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6B802" w14:textId="77777777" w:rsidR="00C22C95" w:rsidRPr="009169FA" w:rsidRDefault="00C22C95" w:rsidP="00C22C95"/>
    <w:p w14:paraId="313DEE4F" w14:textId="77777777" w:rsidR="00C22C95" w:rsidRPr="009169FA" w:rsidRDefault="00C22C95" w:rsidP="00C22C95"/>
    <w:p w14:paraId="2FEC0E6A" w14:textId="77777777" w:rsidR="00C22C95" w:rsidRPr="009169FA" w:rsidRDefault="00C22C95" w:rsidP="00C22C95"/>
    <w:p w14:paraId="0DF1B773" w14:textId="77777777" w:rsidR="00C22C95" w:rsidRPr="009169FA" w:rsidRDefault="00C22C95" w:rsidP="00C22C95"/>
    <w:p w14:paraId="0D17806F" w14:textId="77777777" w:rsidR="00C22C95" w:rsidRPr="009169FA" w:rsidRDefault="00C22C95" w:rsidP="00C22C95"/>
    <w:p w14:paraId="59A6EB01" w14:textId="77777777" w:rsidR="00C22C95" w:rsidRPr="009169FA" w:rsidRDefault="00C22C95" w:rsidP="00C22C95"/>
    <w:p w14:paraId="7392668B" w14:textId="77777777" w:rsidR="00C22C95" w:rsidRPr="009169FA" w:rsidRDefault="00C22C95" w:rsidP="00C22C95"/>
    <w:p w14:paraId="5274D2E3" w14:textId="77777777" w:rsidR="00C22C95" w:rsidRPr="009169FA" w:rsidRDefault="00C22C95" w:rsidP="00C22C95"/>
    <w:p w14:paraId="66CB39FC" w14:textId="77777777" w:rsidR="00C22C95" w:rsidRPr="009169FA" w:rsidRDefault="00C22C95" w:rsidP="00C22C95"/>
    <w:p w14:paraId="1D7C6B7D" w14:textId="77777777" w:rsidR="00C22C95" w:rsidRPr="009169FA" w:rsidRDefault="00C22C95" w:rsidP="00C22C95"/>
    <w:p w14:paraId="49346650" w14:textId="77777777" w:rsidR="00C22C95" w:rsidRPr="009169FA" w:rsidRDefault="00C22C95" w:rsidP="00C22C95"/>
    <w:p w14:paraId="7A45E4F9" w14:textId="77777777" w:rsidR="00C22C95" w:rsidRPr="009169FA" w:rsidRDefault="00C22C95" w:rsidP="00C22C95"/>
    <w:tbl>
      <w:tblPr>
        <w:tblW w:w="10089" w:type="dxa"/>
        <w:tblLook w:val="01E0" w:firstRow="1" w:lastRow="1" w:firstColumn="1" w:lastColumn="1" w:noHBand="0" w:noVBand="0"/>
      </w:tblPr>
      <w:tblGrid>
        <w:gridCol w:w="10089"/>
      </w:tblGrid>
      <w:tr w:rsidR="00C22C95" w:rsidRPr="009169FA" w14:paraId="3FC4618C" w14:textId="77777777" w:rsidTr="001350AB">
        <w:tc>
          <w:tcPr>
            <w:tcW w:w="10089" w:type="dxa"/>
          </w:tcPr>
          <w:p w14:paraId="666E2375" w14:textId="77777777" w:rsidR="00C22C95" w:rsidRPr="009169FA" w:rsidRDefault="00C22C95" w:rsidP="001350AB">
            <w:pPr>
              <w:spacing w:before="380"/>
              <w:jc w:val="right"/>
              <w:rPr>
                <w:rFonts w:ascii="Tahoma" w:hAnsi="Tahoma" w:cs="Tahoma"/>
                <w:b/>
                <w:bCs/>
                <w:iCs/>
                <w:color w:val="509141"/>
                <w:sz w:val="32"/>
                <w:szCs w:val="32"/>
              </w:rPr>
            </w:pPr>
            <w:r w:rsidRPr="009169FA">
              <w:rPr>
                <w:rFonts w:ascii="Tahoma" w:hAnsi="Tahoma"/>
                <w:b/>
                <w:color w:val="509141"/>
                <w:sz w:val="32"/>
              </w:rPr>
              <w:object w:dxaOrig="180" w:dyaOrig="340" w14:anchorId="1FF61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8" o:title=""/>
                </v:shape>
                <o:OLEObject Type="Embed" ProgID="Equation.3" ShapeID="_x0000_i1025" DrawAspect="Content" ObjectID="_1759578327" r:id="rId9"/>
              </w:object>
            </w:r>
          </w:p>
          <w:p w14:paraId="2A533B36" w14:textId="2E922E74" w:rsidR="00C22C95" w:rsidRPr="009169FA" w:rsidRDefault="00C22C95" w:rsidP="001350AB">
            <w:pPr>
              <w:spacing w:before="380"/>
              <w:jc w:val="right"/>
              <w:rPr>
                <w:rFonts w:ascii="Tahoma" w:hAnsi="Tahoma" w:cs="Tahoma"/>
                <w:b/>
                <w:bCs/>
                <w:iCs/>
                <w:color w:val="509141"/>
                <w:sz w:val="36"/>
                <w:szCs w:val="36"/>
              </w:rPr>
            </w:pPr>
            <w:r w:rsidRPr="00F3220E">
              <w:rPr>
                <w:rFonts w:ascii="Tahoma" w:hAnsi="Tahoma" w:cs="Tahoma"/>
                <w:b/>
                <w:bCs/>
                <w:iCs/>
                <w:color w:val="509141"/>
                <w:sz w:val="36"/>
                <w:szCs w:val="36"/>
                <w:lang w:val="ru-RU"/>
              </w:rPr>
              <w:t xml:space="preserve">Отчет </w:t>
            </w:r>
            <w:r w:rsidR="00DE34DF">
              <w:rPr>
                <w:rFonts w:ascii="Tahoma" w:hAnsi="Tahoma" w:cs="Tahoma"/>
                <w:b/>
                <w:bCs/>
                <w:iCs/>
                <w:color w:val="509141"/>
                <w:sz w:val="36"/>
                <w:szCs w:val="36"/>
                <w:lang w:val="en-US"/>
              </w:rPr>
              <w:t xml:space="preserve"> </w:t>
            </w:r>
            <w:r w:rsidRPr="00F3220E">
              <w:rPr>
                <w:rFonts w:ascii="Tahoma" w:hAnsi="Tahoma" w:cs="Tahoma"/>
                <w:b/>
                <w:bCs/>
                <w:iCs/>
                <w:color w:val="509141"/>
                <w:sz w:val="36"/>
                <w:szCs w:val="36"/>
                <w:lang w:val="ru-RU"/>
              </w:rPr>
              <w:t>МСЭ-R  SM.2504-0</w:t>
            </w:r>
          </w:p>
          <w:p w14:paraId="56135C2F" w14:textId="6663DC1E" w:rsidR="00C22C95" w:rsidRPr="009169FA" w:rsidRDefault="00C22C95" w:rsidP="00C22C95">
            <w:pPr>
              <w:spacing w:before="80"/>
              <w:jc w:val="right"/>
              <w:rPr>
                <w:rFonts w:ascii="Tahoma" w:hAnsi="Tahoma" w:cs="Tahoma"/>
                <w:iCs/>
                <w:color w:val="509141"/>
              </w:rPr>
            </w:pPr>
            <w:r w:rsidRPr="009169FA">
              <w:rPr>
                <w:rFonts w:ascii="Tahoma" w:hAnsi="Tahoma"/>
                <w:b/>
                <w:color w:val="509141"/>
              </w:rPr>
              <w:t>(</w:t>
            </w:r>
            <w:r>
              <w:rPr>
                <w:rFonts w:ascii="Tahoma" w:hAnsi="Tahoma"/>
                <w:b/>
                <w:color w:val="509141"/>
                <w:lang w:val="en-US"/>
              </w:rPr>
              <w:t>07</w:t>
            </w:r>
            <w:r w:rsidRPr="009169FA">
              <w:rPr>
                <w:rFonts w:ascii="Tahoma" w:hAnsi="Tahoma"/>
                <w:b/>
                <w:color w:val="509141"/>
              </w:rPr>
              <w:t>/20</w:t>
            </w:r>
            <w:r w:rsidRPr="009169FA">
              <w:rPr>
                <w:rFonts w:ascii="Tahoma" w:hAnsi="Tahoma"/>
                <w:b/>
                <w:color w:val="509141"/>
                <w:lang w:val="en-US"/>
              </w:rPr>
              <w:t>2</w:t>
            </w:r>
            <w:r>
              <w:rPr>
                <w:rFonts w:ascii="Tahoma" w:hAnsi="Tahoma"/>
                <w:b/>
                <w:color w:val="509141"/>
                <w:lang w:val="en-US"/>
              </w:rPr>
              <w:t>2</w:t>
            </w:r>
            <w:r w:rsidRPr="009169FA">
              <w:rPr>
                <w:rFonts w:ascii="Tahoma" w:hAnsi="Tahoma"/>
                <w:b/>
                <w:color w:val="509141"/>
              </w:rPr>
              <w:t>)</w:t>
            </w:r>
          </w:p>
        </w:tc>
      </w:tr>
      <w:tr w:rsidR="00C22C95" w:rsidRPr="009169FA" w14:paraId="6DE62786" w14:textId="77777777" w:rsidTr="001350AB">
        <w:tc>
          <w:tcPr>
            <w:tcW w:w="10089" w:type="dxa"/>
          </w:tcPr>
          <w:p w14:paraId="6BDF15F8" w14:textId="77777777" w:rsidR="00C22C95" w:rsidRPr="009169FA" w:rsidRDefault="00C22C95" w:rsidP="001350AB">
            <w:pPr>
              <w:spacing w:before="80"/>
              <w:jc w:val="right"/>
              <w:rPr>
                <w:rFonts w:ascii="Tahoma" w:hAnsi="Tahoma" w:cs="Tahoma"/>
                <w:b/>
                <w:bCs/>
                <w:iCs/>
                <w:color w:val="509141"/>
                <w:sz w:val="44"/>
                <w:szCs w:val="44"/>
              </w:rPr>
            </w:pPr>
          </w:p>
          <w:p w14:paraId="685AAA53" w14:textId="4389CAAC" w:rsidR="00C22C95" w:rsidRPr="001350AB" w:rsidRDefault="001350AB" w:rsidP="001350AB">
            <w:pPr>
              <w:spacing w:before="80" w:after="180"/>
              <w:jc w:val="right"/>
              <w:rPr>
                <w:rFonts w:ascii="Tahoma" w:hAnsi="Tahoma" w:cs="Tahoma"/>
                <w:b/>
                <w:bCs/>
                <w:iCs/>
                <w:color w:val="509141"/>
                <w:sz w:val="44"/>
                <w:szCs w:val="44"/>
                <w:lang w:val="ru-RU"/>
              </w:rPr>
            </w:pPr>
            <w:r>
              <w:rPr>
                <w:rFonts w:ascii="Tahoma" w:hAnsi="Tahoma"/>
                <w:b/>
                <w:color w:val="509141"/>
                <w:sz w:val="44"/>
                <w:lang w:val="ru-RU"/>
              </w:rPr>
              <w:t>Методы оценки покрытия наземных радиослужб на основе численности населения</w:t>
            </w:r>
          </w:p>
          <w:p w14:paraId="2C1FB5B9" w14:textId="77777777" w:rsidR="00E67114" w:rsidRPr="002123AC" w:rsidRDefault="00E67114" w:rsidP="00E67114">
            <w:pPr>
              <w:spacing w:before="80" w:line="500" w:lineRule="exact"/>
              <w:jc w:val="right"/>
              <w:rPr>
                <w:rFonts w:ascii="Tahoma" w:hAnsi="Tahoma" w:cs="Tahoma"/>
                <w:b/>
                <w:bCs/>
                <w:iCs/>
                <w:color w:val="509141"/>
                <w:sz w:val="44"/>
                <w:szCs w:val="44"/>
                <w:lang w:val="ru-RU"/>
              </w:rPr>
            </w:pPr>
          </w:p>
          <w:p w14:paraId="79452D42" w14:textId="578B3D6B" w:rsidR="00C22C95" w:rsidRPr="009169FA" w:rsidRDefault="00C22C95" w:rsidP="001350AB">
            <w:pPr>
              <w:spacing w:before="80"/>
              <w:jc w:val="right"/>
              <w:rPr>
                <w:rFonts w:ascii="Tahoma" w:hAnsi="Tahoma" w:cs="Tahoma"/>
                <w:b/>
                <w:bCs/>
                <w:iCs/>
                <w:smallCaps/>
                <w:color w:val="509141"/>
                <w:sz w:val="44"/>
                <w:szCs w:val="44"/>
              </w:rPr>
            </w:pPr>
          </w:p>
        </w:tc>
      </w:tr>
      <w:tr w:rsidR="00C22C95" w:rsidRPr="001350AB" w14:paraId="48D0D792" w14:textId="77777777" w:rsidTr="00E67114">
        <w:trPr>
          <w:trHeight w:val="2345"/>
        </w:trPr>
        <w:tc>
          <w:tcPr>
            <w:tcW w:w="10089" w:type="dxa"/>
          </w:tcPr>
          <w:p w14:paraId="34042F89" w14:textId="77777777" w:rsidR="00E67114" w:rsidRPr="002123AC" w:rsidRDefault="00E67114" w:rsidP="00E67114">
            <w:pPr>
              <w:spacing w:before="80" w:line="280" w:lineRule="exact"/>
              <w:ind w:right="640"/>
              <w:rPr>
                <w:rFonts w:ascii="Tahoma" w:hAnsi="Tahoma" w:cs="Tahoma"/>
                <w:b/>
                <w:bCs/>
                <w:iCs/>
                <w:color w:val="243285"/>
                <w:sz w:val="32"/>
                <w:szCs w:val="32"/>
                <w:lang w:val="ru-RU"/>
              </w:rPr>
            </w:pPr>
          </w:p>
          <w:p w14:paraId="1FA076B5" w14:textId="77777777" w:rsidR="00E67114" w:rsidRPr="002123AC" w:rsidRDefault="00E67114" w:rsidP="00E67114">
            <w:pPr>
              <w:spacing w:before="80" w:line="280" w:lineRule="exact"/>
              <w:ind w:right="640"/>
              <w:rPr>
                <w:rFonts w:ascii="Tahoma" w:hAnsi="Tahoma" w:cs="Tahoma"/>
                <w:b/>
                <w:bCs/>
                <w:iCs/>
                <w:color w:val="243285"/>
                <w:sz w:val="32"/>
                <w:szCs w:val="32"/>
                <w:lang w:val="ru-RU"/>
              </w:rPr>
            </w:pPr>
          </w:p>
          <w:p w14:paraId="69F6D2B8" w14:textId="77777777" w:rsidR="00E67114" w:rsidRPr="002123AC" w:rsidRDefault="00E67114" w:rsidP="00E67114">
            <w:pPr>
              <w:spacing w:before="80" w:line="280" w:lineRule="exact"/>
              <w:ind w:right="640"/>
              <w:rPr>
                <w:rFonts w:ascii="Tahoma" w:hAnsi="Tahoma" w:cs="Tahoma"/>
                <w:b/>
                <w:bCs/>
                <w:iCs/>
                <w:color w:val="243285"/>
                <w:sz w:val="32"/>
                <w:szCs w:val="32"/>
                <w:lang w:val="ru-RU"/>
              </w:rPr>
            </w:pPr>
          </w:p>
          <w:p w14:paraId="13CB868E" w14:textId="77777777" w:rsidR="00C22C95" w:rsidRPr="002123AC" w:rsidRDefault="00C22C95" w:rsidP="00E67114">
            <w:pPr>
              <w:spacing w:before="80" w:after="180" w:line="360" w:lineRule="exact"/>
              <w:jc w:val="right"/>
              <w:rPr>
                <w:rFonts w:ascii="Tahoma" w:hAnsi="Tahoma" w:cs="Tahoma"/>
                <w:b/>
                <w:bCs/>
                <w:iCs/>
                <w:color w:val="509141"/>
                <w:sz w:val="36"/>
                <w:szCs w:val="36"/>
                <w:lang w:val="ru-RU"/>
              </w:rPr>
            </w:pPr>
            <w:r w:rsidRPr="002123AC">
              <w:rPr>
                <w:rFonts w:ascii="Tahoma" w:hAnsi="Tahoma" w:cs="Tahoma"/>
                <w:b/>
                <w:bCs/>
                <w:iCs/>
                <w:color w:val="509141"/>
                <w:sz w:val="36"/>
                <w:szCs w:val="36"/>
                <w:lang w:val="ru-RU"/>
              </w:rPr>
              <w:t xml:space="preserve">Серия </w:t>
            </w:r>
            <w:r w:rsidRPr="00E67114">
              <w:rPr>
                <w:rFonts w:ascii="Tahoma" w:hAnsi="Tahoma" w:cs="Tahoma"/>
                <w:b/>
                <w:bCs/>
                <w:iCs/>
                <w:color w:val="509141"/>
                <w:sz w:val="36"/>
                <w:szCs w:val="36"/>
                <w:lang w:val="en-GB"/>
              </w:rPr>
              <w:t>SM</w:t>
            </w:r>
          </w:p>
          <w:p w14:paraId="01F5ABEA" w14:textId="77777777" w:rsidR="00C22C95" w:rsidRPr="002123AC" w:rsidRDefault="00C22C95" w:rsidP="00E67114">
            <w:pPr>
              <w:spacing w:before="80" w:after="180" w:line="360" w:lineRule="exact"/>
              <w:jc w:val="right"/>
              <w:rPr>
                <w:rFonts w:ascii="Tahoma" w:hAnsi="Tahoma" w:cs="Tahoma"/>
                <w:b/>
                <w:bCs/>
                <w:iCs/>
                <w:color w:val="509141"/>
                <w:sz w:val="36"/>
                <w:szCs w:val="36"/>
                <w:lang w:val="ru-RU"/>
              </w:rPr>
            </w:pPr>
            <w:r w:rsidRPr="002123AC">
              <w:rPr>
                <w:rFonts w:ascii="Tahoma" w:hAnsi="Tahoma" w:cs="Tahoma"/>
                <w:b/>
                <w:bCs/>
                <w:iCs/>
                <w:color w:val="509141"/>
                <w:sz w:val="36"/>
                <w:szCs w:val="36"/>
                <w:lang w:val="ru-RU"/>
              </w:rPr>
              <w:t>Управление использованием спектра</w:t>
            </w:r>
          </w:p>
        </w:tc>
      </w:tr>
    </w:tbl>
    <w:p w14:paraId="786421F5" w14:textId="77777777" w:rsidR="00E67114" w:rsidRPr="00E67114" w:rsidRDefault="00E67114" w:rsidP="00E67114">
      <w:pPr>
        <w:spacing w:before="80"/>
        <w:rPr>
          <w:i/>
        </w:rPr>
      </w:pPr>
    </w:p>
    <w:p w14:paraId="62EBC135" w14:textId="77777777" w:rsidR="006F0D9C" w:rsidRDefault="00E67114" w:rsidP="006F0D9C">
      <w:pPr>
        <w:jc w:val="center"/>
        <w:rPr>
          <w:b/>
          <w:bCs/>
          <w:lang w:val="ru-RU"/>
        </w:rPr>
      </w:pPr>
      <w:r w:rsidRPr="00E67114">
        <w:br w:type="page"/>
      </w:r>
      <w:r w:rsidR="006F0D9C">
        <w:rPr>
          <w:b/>
          <w:bCs/>
          <w:lang w:val="ru-RU"/>
        </w:rPr>
        <w:lastRenderedPageBreak/>
        <w:t>Предисловие</w:t>
      </w:r>
    </w:p>
    <w:p w14:paraId="09600804" w14:textId="77777777" w:rsidR="006F0D9C" w:rsidRDefault="006F0D9C" w:rsidP="006F0D9C">
      <w:pPr>
        <w:rPr>
          <w:sz w:val="20"/>
          <w:lang w:val="ru-RU"/>
        </w:rPr>
      </w:pPr>
      <w:r>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44203B4C" w14:textId="77777777" w:rsidR="006F0D9C" w:rsidRDefault="006F0D9C" w:rsidP="006F0D9C">
      <w:pPr>
        <w:rPr>
          <w:sz w:val="20"/>
          <w:lang w:val="ru-RU"/>
        </w:rPr>
      </w:pPr>
      <w:r>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238FB524" w14:textId="77777777" w:rsidR="006F0D9C" w:rsidRDefault="006F0D9C" w:rsidP="006F0D9C">
      <w:pPr>
        <w:spacing w:before="480"/>
        <w:jc w:val="center"/>
        <w:rPr>
          <w:b/>
          <w:bCs/>
          <w:lang w:val="ru-RU"/>
        </w:rPr>
      </w:pPr>
      <w:r>
        <w:rPr>
          <w:b/>
          <w:bCs/>
          <w:lang w:val="ru-RU"/>
        </w:rPr>
        <w:t>Политика в области прав интеллектуальной собственности (ПИС)</w:t>
      </w:r>
    </w:p>
    <w:p w14:paraId="5B24FA72" w14:textId="77777777" w:rsidR="006F0D9C" w:rsidRDefault="006F0D9C" w:rsidP="006F0D9C">
      <w:pPr>
        <w:rPr>
          <w:sz w:val="20"/>
          <w:lang w:val="ru-RU"/>
        </w:rPr>
      </w:pPr>
      <w:r>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Pr>
            <w:rStyle w:val="Hyperlink"/>
            <w:sz w:val="20"/>
            <w:lang w:val="ru-RU"/>
          </w:rPr>
          <w:t>http://www.itu.int/ITU-R/go/patents/ru</w:t>
        </w:r>
      </w:hyperlink>
      <w:r>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34A8D57C" w14:textId="77777777" w:rsidR="006F0D9C" w:rsidRDefault="006F0D9C" w:rsidP="006F0D9C">
      <w:pPr>
        <w:rPr>
          <w:sz w:val="20"/>
          <w:lang w:val="ru-RU"/>
        </w:rPr>
      </w:pPr>
    </w:p>
    <w:p w14:paraId="4C12C95E" w14:textId="77777777" w:rsidR="006F0D9C" w:rsidRDefault="006F0D9C" w:rsidP="006F0D9C">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6F0D9C" w:rsidRPr="00384D61" w14:paraId="621E6164" w14:textId="77777777" w:rsidTr="00F72935">
        <w:trPr>
          <w:jc w:val="center"/>
        </w:trPr>
        <w:tc>
          <w:tcPr>
            <w:tcW w:w="9372" w:type="dxa"/>
            <w:gridSpan w:val="2"/>
          </w:tcPr>
          <w:p w14:paraId="07C3F464" w14:textId="77777777" w:rsidR="006F0D9C" w:rsidRPr="00872D0D" w:rsidRDefault="006F0D9C" w:rsidP="00F72935">
            <w:pPr>
              <w:spacing w:before="180"/>
              <w:jc w:val="center"/>
              <w:rPr>
                <w:b/>
                <w:bCs/>
                <w:lang w:val="ru-RU"/>
              </w:rPr>
            </w:pPr>
            <w:r w:rsidRPr="00872D0D">
              <w:rPr>
                <w:b/>
                <w:bCs/>
                <w:lang w:val="ru-RU"/>
              </w:rPr>
              <w:t>Серии Отчетов МСЭ-R</w:t>
            </w:r>
          </w:p>
          <w:p w14:paraId="0383609F" w14:textId="77777777" w:rsidR="006F0D9C" w:rsidRPr="000852DA" w:rsidRDefault="006F0D9C" w:rsidP="00F72935">
            <w:pPr>
              <w:spacing w:after="240"/>
              <w:jc w:val="center"/>
              <w:rPr>
                <w:sz w:val="18"/>
                <w:szCs w:val="18"/>
                <w:lang w:val="ru-RU"/>
              </w:rPr>
            </w:pPr>
            <w:r w:rsidRPr="000852DA">
              <w:rPr>
                <w:sz w:val="18"/>
                <w:szCs w:val="18"/>
                <w:lang w:val="ru-RU"/>
              </w:rPr>
              <w:t xml:space="preserve">(Представлены также в онлайновой форме по адресу: </w:t>
            </w:r>
            <w:hyperlink r:id="rId11" w:history="1">
              <w:r>
                <w:rPr>
                  <w:rStyle w:val="Hyperlink"/>
                  <w:sz w:val="18"/>
                  <w:szCs w:val="18"/>
                  <w:lang w:val="ru-RU"/>
                </w:rPr>
                <w:t>http://www.itu.int/publ/R-REP/ru</w:t>
              </w:r>
            </w:hyperlink>
            <w:r w:rsidRPr="000852DA">
              <w:rPr>
                <w:sz w:val="18"/>
                <w:szCs w:val="18"/>
                <w:lang w:val="ru-RU"/>
              </w:rPr>
              <w:t>.)</w:t>
            </w:r>
          </w:p>
        </w:tc>
      </w:tr>
      <w:tr w:rsidR="006F0D9C" w:rsidRPr="000852DA" w14:paraId="737377F9" w14:textId="77777777" w:rsidTr="00F72935">
        <w:trPr>
          <w:jc w:val="center"/>
        </w:trPr>
        <w:tc>
          <w:tcPr>
            <w:tcW w:w="1188" w:type="dxa"/>
          </w:tcPr>
          <w:p w14:paraId="428B2AEB" w14:textId="77777777" w:rsidR="006F0D9C" w:rsidRPr="000852DA" w:rsidRDefault="006F0D9C" w:rsidP="00F72935">
            <w:pPr>
              <w:spacing w:before="40" w:after="40" w:line="220" w:lineRule="exact"/>
              <w:rPr>
                <w:b/>
                <w:bCs/>
                <w:sz w:val="20"/>
                <w:lang w:val="ru-RU"/>
              </w:rPr>
            </w:pPr>
            <w:r w:rsidRPr="000852DA">
              <w:rPr>
                <w:b/>
                <w:bCs/>
                <w:sz w:val="20"/>
                <w:lang w:val="ru-RU"/>
              </w:rPr>
              <w:t>Серия</w:t>
            </w:r>
          </w:p>
        </w:tc>
        <w:tc>
          <w:tcPr>
            <w:tcW w:w="8184" w:type="dxa"/>
          </w:tcPr>
          <w:p w14:paraId="6FFA614B" w14:textId="77777777" w:rsidR="006F0D9C" w:rsidRPr="000852DA" w:rsidRDefault="006F0D9C" w:rsidP="00F72935">
            <w:pPr>
              <w:spacing w:before="40" w:after="40" w:line="220" w:lineRule="exact"/>
              <w:jc w:val="center"/>
              <w:rPr>
                <w:b/>
                <w:bCs/>
                <w:sz w:val="20"/>
                <w:lang w:val="ru-RU"/>
              </w:rPr>
            </w:pPr>
            <w:r w:rsidRPr="000852DA">
              <w:rPr>
                <w:b/>
                <w:bCs/>
                <w:sz w:val="20"/>
                <w:lang w:val="ru-RU"/>
              </w:rPr>
              <w:t>Название</w:t>
            </w:r>
          </w:p>
        </w:tc>
      </w:tr>
      <w:tr w:rsidR="006F0D9C" w:rsidRPr="000852DA" w14:paraId="0F9AD4CF" w14:textId="77777777" w:rsidTr="00F72935">
        <w:trPr>
          <w:jc w:val="center"/>
        </w:trPr>
        <w:tc>
          <w:tcPr>
            <w:tcW w:w="1188" w:type="dxa"/>
            <w:shd w:val="clear" w:color="auto" w:fill="FFFFFF" w:themeFill="background1"/>
          </w:tcPr>
          <w:p w14:paraId="2FCE83DE" w14:textId="77777777" w:rsidR="006F0D9C" w:rsidRPr="00E805D7" w:rsidRDefault="006F0D9C" w:rsidP="00F72935">
            <w:pPr>
              <w:spacing w:before="40" w:after="40" w:line="220" w:lineRule="exact"/>
              <w:rPr>
                <w:b/>
                <w:bCs/>
                <w:sz w:val="20"/>
                <w:lang w:val="ru-RU"/>
              </w:rPr>
            </w:pPr>
            <w:r w:rsidRPr="00E805D7">
              <w:rPr>
                <w:b/>
                <w:bCs/>
                <w:sz w:val="20"/>
                <w:lang w:val="ru-RU"/>
              </w:rPr>
              <w:t>BO</w:t>
            </w:r>
          </w:p>
        </w:tc>
        <w:tc>
          <w:tcPr>
            <w:tcW w:w="8184" w:type="dxa"/>
            <w:shd w:val="clear" w:color="auto" w:fill="FFFFFF" w:themeFill="background1"/>
          </w:tcPr>
          <w:p w14:paraId="20A5B198" w14:textId="77777777" w:rsidR="006F0D9C" w:rsidRPr="00D71BEF" w:rsidRDefault="006F0D9C" w:rsidP="00F72935">
            <w:pPr>
              <w:spacing w:before="40" w:after="40" w:line="220" w:lineRule="exact"/>
              <w:jc w:val="left"/>
              <w:rPr>
                <w:rFonts w:ascii="Times New Roman Bold" w:hAnsi="Times New Roman Bold" w:cs="Times New Roman Bold"/>
                <w:b/>
                <w:bCs/>
                <w:color w:val="000080"/>
                <w:sz w:val="20"/>
                <w:lang w:val="ru-RU"/>
              </w:rPr>
            </w:pPr>
            <w:r w:rsidRPr="00E805D7">
              <w:rPr>
                <w:sz w:val="20"/>
                <w:lang w:val="ru-RU"/>
              </w:rPr>
              <w:t>Спутниковое радиовещание</w:t>
            </w:r>
          </w:p>
        </w:tc>
      </w:tr>
      <w:tr w:rsidR="006F0D9C" w:rsidRPr="00384D61" w14:paraId="41170590" w14:textId="77777777" w:rsidTr="00F72935">
        <w:trPr>
          <w:jc w:val="center"/>
        </w:trPr>
        <w:tc>
          <w:tcPr>
            <w:tcW w:w="1188" w:type="dxa"/>
            <w:shd w:val="clear" w:color="auto" w:fill="FFFFFF" w:themeFill="background1"/>
          </w:tcPr>
          <w:p w14:paraId="41E2D2B4" w14:textId="77777777" w:rsidR="006F0D9C" w:rsidRPr="00335B91" w:rsidRDefault="006F0D9C" w:rsidP="00F72935">
            <w:pPr>
              <w:spacing w:before="40" w:after="40" w:line="220" w:lineRule="exact"/>
              <w:rPr>
                <w:b/>
                <w:bCs/>
                <w:sz w:val="20"/>
                <w:lang w:val="ru-RU"/>
              </w:rPr>
            </w:pPr>
            <w:r w:rsidRPr="00335B91">
              <w:rPr>
                <w:b/>
                <w:bCs/>
                <w:sz w:val="20"/>
                <w:lang w:val="ru-RU"/>
              </w:rPr>
              <w:t>BR</w:t>
            </w:r>
          </w:p>
        </w:tc>
        <w:tc>
          <w:tcPr>
            <w:tcW w:w="8184" w:type="dxa"/>
            <w:shd w:val="clear" w:color="auto" w:fill="FFFFFF" w:themeFill="background1"/>
          </w:tcPr>
          <w:p w14:paraId="35BA2480" w14:textId="77777777" w:rsidR="006F0D9C" w:rsidRPr="00E805D7" w:rsidRDefault="006F0D9C" w:rsidP="00F72935">
            <w:pPr>
              <w:spacing w:before="40" w:after="40" w:line="220" w:lineRule="exact"/>
              <w:jc w:val="left"/>
              <w:rPr>
                <w:rFonts w:ascii="Times New Roman Bold" w:hAnsi="Times New Roman Bold" w:cs="Times New Roman Bold"/>
                <w:b/>
                <w:bCs/>
                <w:color w:val="000080"/>
                <w:sz w:val="20"/>
                <w:lang w:val="ru-RU"/>
              </w:rPr>
            </w:pPr>
            <w:r w:rsidRPr="00335B91">
              <w:rPr>
                <w:sz w:val="20"/>
                <w:lang w:val="ru-RU"/>
              </w:rPr>
              <w:t>Запись для производства, архивирования и воспроизведения; пленки для телевидения</w:t>
            </w:r>
          </w:p>
        </w:tc>
      </w:tr>
      <w:tr w:rsidR="006F0D9C" w:rsidRPr="000852DA" w14:paraId="2EDA83A9" w14:textId="77777777" w:rsidTr="00F72935">
        <w:trPr>
          <w:jc w:val="center"/>
        </w:trPr>
        <w:tc>
          <w:tcPr>
            <w:tcW w:w="1188" w:type="dxa"/>
            <w:shd w:val="clear" w:color="auto" w:fill="FFFFFF"/>
          </w:tcPr>
          <w:p w14:paraId="2B3D2E98" w14:textId="77777777" w:rsidR="006F0D9C" w:rsidRPr="000852DA" w:rsidRDefault="006F0D9C" w:rsidP="00F72935">
            <w:pPr>
              <w:spacing w:before="40" w:after="40" w:line="220" w:lineRule="exact"/>
              <w:rPr>
                <w:b/>
                <w:bCs/>
                <w:sz w:val="20"/>
                <w:lang w:val="ru-RU"/>
              </w:rPr>
            </w:pPr>
            <w:r w:rsidRPr="000852DA">
              <w:rPr>
                <w:b/>
                <w:bCs/>
                <w:sz w:val="20"/>
                <w:lang w:val="ru-RU"/>
              </w:rPr>
              <w:t>BS</w:t>
            </w:r>
          </w:p>
        </w:tc>
        <w:tc>
          <w:tcPr>
            <w:tcW w:w="8184" w:type="dxa"/>
            <w:shd w:val="clear" w:color="auto" w:fill="FFFFFF"/>
          </w:tcPr>
          <w:p w14:paraId="6531496B" w14:textId="77777777" w:rsidR="006F0D9C" w:rsidRPr="000852DA" w:rsidRDefault="006F0D9C" w:rsidP="00F72935">
            <w:pPr>
              <w:spacing w:before="40" w:after="40" w:line="220" w:lineRule="exact"/>
              <w:jc w:val="left"/>
              <w:rPr>
                <w:sz w:val="20"/>
                <w:lang w:val="ru-RU"/>
              </w:rPr>
            </w:pPr>
            <w:r w:rsidRPr="000852DA">
              <w:rPr>
                <w:sz w:val="20"/>
                <w:lang w:val="ru-RU"/>
              </w:rPr>
              <w:t>Радиовещательная служба (звуковая)</w:t>
            </w:r>
          </w:p>
        </w:tc>
      </w:tr>
      <w:tr w:rsidR="006F0D9C" w:rsidRPr="000852DA" w14:paraId="32AA4DCA" w14:textId="77777777" w:rsidTr="00F72935">
        <w:trPr>
          <w:jc w:val="center"/>
        </w:trPr>
        <w:tc>
          <w:tcPr>
            <w:tcW w:w="1188" w:type="dxa"/>
            <w:shd w:val="clear" w:color="auto" w:fill="FFFFFF" w:themeFill="background1"/>
          </w:tcPr>
          <w:p w14:paraId="0FF9B28E" w14:textId="77777777" w:rsidR="006F0D9C" w:rsidRPr="00335B91" w:rsidRDefault="006F0D9C" w:rsidP="00F72935">
            <w:pPr>
              <w:spacing w:before="40" w:after="40" w:line="220" w:lineRule="exact"/>
              <w:rPr>
                <w:rFonts w:ascii="Times New Roman Bold" w:hAnsi="Times New Roman Bold" w:cs="Times New Roman Bold"/>
                <w:b/>
                <w:bCs/>
                <w:color w:val="000080"/>
                <w:sz w:val="20"/>
                <w:lang w:val="ru-RU"/>
              </w:rPr>
            </w:pPr>
            <w:r w:rsidRPr="008E36B8">
              <w:rPr>
                <w:b/>
                <w:bCs/>
                <w:sz w:val="20"/>
                <w:lang w:val="ru-RU"/>
              </w:rPr>
              <w:t>BT</w:t>
            </w:r>
          </w:p>
        </w:tc>
        <w:tc>
          <w:tcPr>
            <w:tcW w:w="8184" w:type="dxa"/>
            <w:shd w:val="clear" w:color="auto" w:fill="FFFFFF" w:themeFill="background1"/>
          </w:tcPr>
          <w:p w14:paraId="7943A1FD" w14:textId="77777777" w:rsidR="006F0D9C" w:rsidRPr="00335B91" w:rsidRDefault="006F0D9C" w:rsidP="00F72935">
            <w:pPr>
              <w:spacing w:before="40" w:after="40" w:line="220" w:lineRule="exact"/>
              <w:jc w:val="left"/>
              <w:rPr>
                <w:rFonts w:ascii="Times New Roman Bold" w:hAnsi="Times New Roman Bold" w:cs="Times New Roman Bold"/>
                <w:b/>
                <w:bCs/>
                <w:color w:val="000080"/>
                <w:sz w:val="20"/>
                <w:lang w:val="ru-RU"/>
              </w:rPr>
            </w:pPr>
            <w:r w:rsidRPr="008E36B8">
              <w:rPr>
                <w:sz w:val="20"/>
                <w:lang w:val="ru-RU"/>
              </w:rPr>
              <w:t>Радиовещательная служба (телевизионная)</w:t>
            </w:r>
          </w:p>
        </w:tc>
      </w:tr>
      <w:tr w:rsidR="006F0D9C" w:rsidRPr="000852DA" w14:paraId="607B6C85" w14:textId="77777777" w:rsidTr="00F72935">
        <w:trPr>
          <w:jc w:val="center"/>
        </w:trPr>
        <w:tc>
          <w:tcPr>
            <w:tcW w:w="1188" w:type="dxa"/>
            <w:shd w:val="clear" w:color="auto" w:fill="FFFFFF" w:themeFill="background1"/>
          </w:tcPr>
          <w:p w14:paraId="4A7700FE" w14:textId="77777777" w:rsidR="006F0D9C" w:rsidRPr="008E36B8" w:rsidRDefault="006F0D9C" w:rsidP="00F72935">
            <w:pPr>
              <w:spacing w:before="40" w:after="40" w:line="220" w:lineRule="exact"/>
              <w:rPr>
                <w:rFonts w:ascii="Times New Roman Bold" w:hAnsi="Times New Roman Bold" w:cs="Times New Roman Bold"/>
                <w:b/>
                <w:bCs/>
                <w:color w:val="000080"/>
                <w:sz w:val="20"/>
                <w:lang w:val="ru-RU"/>
              </w:rPr>
            </w:pPr>
            <w:r w:rsidRPr="00EB2209">
              <w:rPr>
                <w:b/>
                <w:bCs/>
                <w:sz w:val="20"/>
                <w:lang w:val="ru-RU"/>
              </w:rPr>
              <w:t>F</w:t>
            </w:r>
          </w:p>
        </w:tc>
        <w:tc>
          <w:tcPr>
            <w:tcW w:w="8184" w:type="dxa"/>
            <w:shd w:val="clear" w:color="auto" w:fill="FFFFFF" w:themeFill="background1"/>
          </w:tcPr>
          <w:p w14:paraId="526DFC78" w14:textId="77777777" w:rsidR="006F0D9C" w:rsidRPr="008E36B8" w:rsidRDefault="006F0D9C" w:rsidP="00F72935">
            <w:pPr>
              <w:spacing w:before="40" w:after="40" w:line="220" w:lineRule="exact"/>
              <w:jc w:val="left"/>
              <w:rPr>
                <w:rFonts w:ascii="Times New Roman Bold" w:hAnsi="Times New Roman Bold" w:cs="Times New Roman Bold"/>
                <w:b/>
                <w:bCs/>
                <w:color w:val="000080"/>
                <w:sz w:val="20"/>
                <w:lang w:val="ru-RU"/>
              </w:rPr>
            </w:pPr>
            <w:r w:rsidRPr="00EB2209">
              <w:rPr>
                <w:sz w:val="20"/>
                <w:lang w:val="ru-RU"/>
              </w:rPr>
              <w:t>Фиксированная служба</w:t>
            </w:r>
          </w:p>
        </w:tc>
      </w:tr>
      <w:tr w:rsidR="006F0D9C" w:rsidRPr="00384D61" w14:paraId="075038DB" w14:textId="77777777" w:rsidTr="00F72935">
        <w:trPr>
          <w:jc w:val="center"/>
        </w:trPr>
        <w:tc>
          <w:tcPr>
            <w:tcW w:w="1188" w:type="dxa"/>
            <w:shd w:val="clear" w:color="auto" w:fill="FFFFFF" w:themeFill="background1"/>
          </w:tcPr>
          <w:p w14:paraId="79FF1DDA" w14:textId="77777777" w:rsidR="006F0D9C" w:rsidRPr="002E3383" w:rsidRDefault="006F0D9C" w:rsidP="00F72935">
            <w:pPr>
              <w:spacing w:before="40" w:after="40" w:line="220" w:lineRule="exact"/>
              <w:rPr>
                <w:b/>
                <w:bCs/>
                <w:sz w:val="20"/>
                <w:lang w:val="ru-RU"/>
              </w:rPr>
            </w:pPr>
            <w:r w:rsidRPr="002E3383">
              <w:rPr>
                <w:b/>
                <w:bCs/>
                <w:sz w:val="20"/>
                <w:lang w:val="ru-RU"/>
              </w:rPr>
              <w:t>M</w:t>
            </w:r>
          </w:p>
        </w:tc>
        <w:tc>
          <w:tcPr>
            <w:tcW w:w="8184" w:type="dxa"/>
            <w:shd w:val="clear" w:color="auto" w:fill="FFFFFF" w:themeFill="background1"/>
          </w:tcPr>
          <w:p w14:paraId="4B2937D8" w14:textId="77777777" w:rsidR="006F0D9C" w:rsidRPr="002E3383" w:rsidRDefault="006F0D9C" w:rsidP="00F72935">
            <w:pPr>
              <w:spacing w:before="40" w:after="40" w:line="220" w:lineRule="exact"/>
              <w:jc w:val="left"/>
              <w:rPr>
                <w:sz w:val="20"/>
                <w:lang w:val="ru-RU"/>
              </w:rPr>
            </w:pPr>
            <w:r w:rsidRPr="008C3042">
              <w:rPr>
                <w:sz w:val="20"/>
                <w:lang w:val="ru-RU"/>
              </w:rPr>
              <w:t>Подвижные службы, служба радиоопределения, любительская служба и относящиеся к ним спутниковые службы</w:t>
            </w:r>
          </w:p>
        </w:tc>
      </w:tr>
      <w:tr w:rsidR="006F0D9C" w:rsidRPr="000852DA" w14:paraId="15002327" w14:textId="77777777" w:rsidTr="00F72935">
        <w:trPr>
          <w:jc w:val="center"/>
        </w:trPr>
        <w:tc>
          <w:tcPr>
            <w:tcW w:w="1188" w:type="dxa"/>
            <w:shd w:val="clear" w:color="auto" w:fill="FFFFFF" w:themeFill="background1"/>
          </w:tcPr>
          <w:p w14:paraId="2BA1E5CD" w14:textId="77777777" w:rsidR="006F0D9C" w:rsidRPr="002E3383" w:rsidRDefault="006F0D9C" w:rsidP="00F72935">
            <w:pPr>
              <w:spacing w:before="40" w:after="40" w:line="220" w:lineRule="exact"/>
              <w:rPr>
                <w:rFonts w:ascii="Times New Roman Bold" w:hAnsi="Times New Roman Bold" w:cs="Times New Roman Bold"/>
                <w:b/>
                <w:bCs/>
                <w:color w:val="000080"/>
                <w:sz w:val="20"/>
                <w:lang w:val="ru-RU"/>
              </w:rPr>
            </w:pPr>
            <w:r w:rsidRPr="001D358F">
              <w:rPr>
                <w:b/>
                <w:bCs/>
                <w:sz w:val="20"/>
                <w:lang w:val="ru-RU"/>
              </w:rPr>
              <w:t>P</w:t>
            </w:r>
          </w:p>
        </w:tc>
        <w:tc>
          <w:tcPr>
            <w:tcW w:w="8184" w:type="dxa"/>
            <w:shd w:val="clear" w:color="auto" w:fill="FFFFFF" w:themeFill="background1"/>
          </w:tcPr>
          <w:p w14:paraId="7CF9C4CF" w14:textId="77777777" w:rsidR="006F0D9C" w:rsidRPr="002E3383" w:rsidRDefault="006F0D9C" w:rsidP="00F72935">
            <w:pPr>
              <w:spacing w:before="40" w:after="40" w:line="220" w:lineRule="exact"/>
              <w:jc w:val="left"/>
              <w:rPr>
                <w:rFonts w:ascii="Times New Roman Bold" w:hAnsi="Times New Roman Bold" w:cs="Times New Roman Bold"/>
                <w:b/>
                <w:bCs/>
                <w:color w:val="000080"/>
                <w:sz w:val="20"/>
                <w:lang w:val="ru-RU"/>
              </w:rPr>
            </w:pPr>
            <w:r w:rsidRPr="001D358F">
              <w:rPr>
                <w:sz w:val="20"/>
                <w:lang w:val="ru-RU"/>
              </w:rPr>
              <w:t>Распространение радиоволн</w:t>
            </w:r>
          </w:p>
        </w:tc>
      </w:tr>
      <w:tr w:rsidR="006F0D9C" w:rsidRPr="000852DA" w14:paraId="18EF9A2D" w14:textId="77777777" w:rsidTr="00F72935">
        <w:trPr>
          <w:jc w:val="center"/>
        </w:trPr>
        <w:tc>
          <w:tcPr>
            <w:tcW w:w="1188" w:type="dxa"/>
            <w:shd w:val="clear" w:color="auto" w:fill="FFFFFF" w:themeFill="background1"/>
          </w:tcPr>
          <w:p w14:paraId="41513CA6" w14:textId="77777777" w:rsidR="006F0D9C" w:rsidRPr="001D358F" w:rsidRDefault="006F0D9C" w:rsidP="00F72935">
            <w:pPr>
              <w:spacing w:before="40" w:after="40" w:line="220" w:lineRule="exact"/>
              <w:rPr>
                <w:rFonts w:ascii="Times New Roman Bold" w:hAnsi="Times New Roman Bold" w:cs="Times New Roman Bold"/>
                <w:b/>
                <w:bCs/>
                <w:color w:val="000080"/>
                <w:sz w:val="20"/>
                <w:lang w:val="ru-RU"/>
              </w:rPr>
            </w:pPr>
            <w:r w:rsidRPr="00224A5D">
              <w:rPr>
                <w:b/>
                <w:bCs/>
                <w:sz w:val="20"/>
                <w:lang w:val="ru-RU"/>
              </w:rPr>
              <w:t>RA</w:t>
            </w:r>
          </w:p>
        </w:tc>
        <w:tc>
          <w:tcPr>
            <w:tcW w:w="8184" w:type="dxa"/>
            <w:shd w:val="clear" w:color="auto" w:fill="FFFFFF" w:themeFill="background1"/>
          </w:tcPr>
          <w:p w14:paraId="64908FF5" w14:textId="77777777" w:rsidR="006F0D9C" w:rsidRPr="00224A5D" w:rsidRDefault="006F0D9C" w:rsidP="00F72935">
            <w:pPr>
              <w:spacing w:before="40" w:after="40" w:line="220" w:lineRule="exact"/>
              <w:jc w:val="left"/>
              <w:rPr>
                <w:sz w:val="20"/>
                <w:lang w:val="ru-RU"/>
              </w:rPr>
            </w:pPr>
            <w:r w:rsidRPr="00224A5D">
              <w:rPr>
                <w:sz w:val="20"/>
                <w:lang w:val="ru-RU"/>
              </w:rPr>
              <w:t>Радиоастрономия</w:t>
            </w:r>
          </w:p>
        </w:tc>
      </w:tr>
      <w:tr w:rsidR="006F0D9C" w:rsidRPr="000852DA" w14:paraId="13B8EB3F" w14:textId="77777777" w:rsidTr="00F72935">
        <w:trPr>
          <w:jc w:val="center"/>
        </w:trPr>
        <w:tc>
          <w:tcPr>
            <w:tcW w:w="1188" w:type="dxa"/>
            <w:shd w:val="clear" w:color="auto" w:fill="FFFFFF" w:themeFill="background1"/>
          </w:tcPr>
          <w:p w14:paraId="3AFA609A" w14:textId="77777777" w:rsidR="006F0D9C" w:rsidRPr="00224A5D" w:rsidRDefault="006F0D9C" w:rsidP="00F72935">
            <w:pPr>
              <w:spacing w:before="40" w:after="40" w:line="220" w:lineRule="exact"/>
              <w:rPr>
                <w:rFonts w:ascii="Times New Roman Bold" w:hAnsi="Times New Roman Bold" w:cs="Times New Roman Bold"/>
                <w:b/>
                <w:bCs/>
                <w:color w:val="000080"/>
                <w:sz w:val="20"/>
                <w:lang w:val="ru-RU"/>
              </w:rPr>
            </w:pPr>
            <w:r w:rsidRPr="00C63C48">
              <w:rPr>
                <w:b/>
                <w:bCs/>
                <w:sz w:val="20"/>
                <w:lang w:val="ru-RU"/>
              </w:rPr>
              <w:t>RS</w:t>
            </w:r>
          </w:p>
        </w:tc>
        <w:tc>
          <w:tcPr>
            <w:tcW w:w="8184" w:type="dxa"/>
            <w:shd w:val="clear" w:color="auto" w:fill="FFFFFF" w:themeFill="background1"/>
          </w:tcPr>
          <w:p w14:paraId="3258CCE3" w14:textId="77777777" w:rsidR="006F0D9C" w:rsidRPr="00224A5D" w:rsidRDefault="006F0D9C" w:rsidP="00F72935">
            <w:pPr>
              <w:spacing w:before="40" w:after="40" w:line="220" w:lineRule="exact"/>
              <w:jc w:val="left"/>
              <w:rPr>
                <w:rFonts w:ascii="Times New Roman Bold" w:hAnsi="Times New Roman Bold" w:cs="Times New Roman Bold"/>
                <w:b/>
                <w:bCs/>
                <w:color w:val="000080"/>
                <w:sz w:val="20"/>
                <w:lang w:val="ru-RU"/>
              </w:rPr>
            </w:pPr>
            <w:r w:rsidRPr="00C63C48">
              <w:rPr>
                <w:sz w:val="20"/>
                <w:lang w:val="ru-RU"/>
              </w:rPr>
              <w:t>Системы дистанционного зондирования</w:t>
            </w:r>
          </w:p>
        </w:tc>
      </w:tr>
      <w:tr w:rsidR="006F0D9C" w:rsidRPr="000852DA" w14:paraId="1BB6165F" w14:textId="77777777" w:rsidTr="00F72935">
        <w:trPr>
          <w:jc w:val="center"/>
        </w:trPr>
        <w:tc>
          <w:tcPr>
            <w:tcW w:w="1188" w:type="dxa"/>
            <w:shd w:val="clear" w:color="auto" w:fill="FFFFFF" w:themeFill="background1"/>
          </w:tcPr>
          <w:p w14:paraId="38258E01" w14:textId="77777777" w:rsidR="006F0D9C" w:rsidRPr="00C63C48" w:rsidRDefault="006F0D9C" w:rsidP="00F72935">
            <w:pPr>
              <w:spacing w:before="40" w:after="40" w:line="220" w:lineRule="exact"/>
              <w:rPr>
                <w:rFonts w:ascii="Times New Roman Bold" w:hAnsi="Times New Roman Bold" w:cs="Times New Roman Bold"/>
                <w:b/>
                <w:bCs/>
                <w:color w:val="000080"/>
                <w:sz w:val="20"/>
                <w:lang w:val="ru-RU"/>
              </w:rPr>
            </w:pPr>
            <w:r w:rsidRPr="004C47BB">
              <w:rPr>
                <w:b/>
                <w:bCs/>
                <w:sz w:val="20"/>
                <w:lang w:val="ru-RU"/>
              </w:rPr>
              <w:t>S</w:t>
            </w:r>
          </w:p>
        </w:tc>
        <w:tc>
          <w:tcPr>
            <w:tcW w:w="8184" w:type="dxa"/>
            <w:shd w:val="clear" w:color="auto" w:fill="FFFFFF" w:themeFill="background1"/>
          </w:tcPr>
          <w:p w14:paraId="13C58619" w14:textId="77777777" w:rsidR="006F0D9C" w:rsidRPr="00C63C48" w:rsidRDefault="006F0D9C" w:rsidP="00F72935">
            <w:pPr>
              <w:spacing w:before="40" w:after="40" w:line="220" w:lineRule="exact"/>
              <w:jc w:val="left"/>
              <w:rPr>
                <w:rFonts w:ascii="Times New Roman Bold" w:hAnsi="Times New Roman Bold" w:cs="Times New Roman Bold"/>
                <w:b/>
                <w:bCs/>
                <w:color w:val="000080"/>
                <w:sz w:val="20"/>
                <w:lang w:val="ru-RU"/>
              </w:rPr>
            </w:pPr>
            <w:r w:rsidRPr="004C47BB">
              <w:rPr>
                <w:sz w:val="20"/>
                <w:lang w:val="ru-RU"/>
              </w:rPr>
              <w:t>Фиксированная спутниковая служба</w:t>
            </w:r>
          </w:p>
        </w:tc>
      </w:tr>
      <w:tr w:rsidR="006F0D9C" w:rsidRPr="000852DA" w14:paraId="737DFAD0" w14:textId="77777777" w:rsidTr="00F72935">
        <w:trPr>
          <w:jc w:val="center"/>
        </w:trPr>
        <w:tc>
          <w:tcPr>
            <w:tcW w:w="1188" w:type="dxa"/>
            <w:shd w:val="clear" w:color="auto" w:fill="FFFFFF" w:themeFill="background1"/>
          </w:tcPr>
          <w:p w14:paraId="3384F136" w14:textId="77777777" w:rsidR="006F0D9C" w:rsidRPr="004C47BB" w:rsidRDefault="006F0D9C" w:rsidP="00F72935">
            <w:pPr>
              <w:spacing w:before="40" w:after="40" w:line="220" w:lineRule="exact"/>
              <w:rPr>
                <w:rFonts w:ascii="Times New Roman Bold" w:hAnsi="Times New Roman Bold" w:cs="Times New Roman Bold"/>
                <w:b/>
                <w:bCs/>
                <w:color w:val="000080"/>
                <w:sz w:val="20"/>
                <w:lang w:val="ru-RU"/>
              </w:rPr>
            </w:pPr>
            <w:r w:rsidRPr="009B74A8">
              <w:rPr>
                <w:b/>
                <w:bCs/>
                <w:sz w:val="20"/>
                <w:lang w:val="ru-RU"/>
              </w:rPr>
              <w:t>SA</w:t>
            </w:r>
          </w:p>
        </w:tc>
        <w:tc>
          <w:tcPr>
            <w:tcW w:w="8184" w:type="dxa"/>
            <w:shd w:val="clear" w:color="auto" w:fill="FFFFFF" w:themeFill="background1"/>
          </w:tcPr>
          <w:p w14:paraId="0E266F06" w14:textId="77777777" w:rsidR="006F0D9C" w:rsidRPr="004C47BB" w:rsidRDefault="006F0D9C" w:rsidP="00F72935">
            <w:pPr>
              <w:spacing w:before="40" w:after="40" w:line="220" w:lineRule="exact"/>
              <w:jc w:val="left"/>
              <w:rPr>
                <w:rFonts w:ascii="Times New Roman Bold" w:hAnsi="Times New Roman Bold" w:cs="Times New Roman Bold"/>
                <w:b/>
                <w:bCs/>
                <w:color w:val="000080"/>
                <w:sz w:val="20"/>
                <w:lang w:val="ru-RU"/>
              </w:rPr>
            </w:pPr>
            <w:r w:rsidRPr="009B74A8">
              <w:rPr>
                <w:sz w:val="20"/>
                <w:lang w:val="ru-RU"/>
              </w:rPr>
              <w:t>Космические применения и метеорология</w:t>
            </w:r>
          </w:p>
        </w:tc>
      </w:tr>
      <w:tr w:rsidR="006F0D9C" w:rsidRPr="00384D61" w14:paraId="56583113" w14:textId="77777777" w:rsidTr="00F72935">
        <w:trPr>
          <w:jc w:val="center"/>
        </w:trPr>
        <w:tc>
          <w:tcPr>
            <w:tcW w:w="1188" w:type="dxa"/>
            <w:shd w:val="clear" w:color="auto" w:fill="FFFFFF" w:themeFill="background1"/>
          </w:tcPr>
          <w:p w14:paraId="430C0243" w14:textId="77777777" w:rsidR="006F0D9C" w:rsidRPr="009B74A8" w:rsidRDefault="006F0D9C" w:rsidP="00F72935">
            <w:pPr>
              <w:spacing w:before="40" w:after="40" w:line="220" w:lineRule="exact"/>
              <w:rPr>
                <w:rFonts w:ascii="Times New Roman Bold" w:hAnsi="Times New Roman Bold" w:cs="Times New Roman Bold"/>
                <w:b/>
                <w:bCs/>
                <w:color w:val="000080"/>
                <w:sz w:val="20"/>
                <w:lang w:val="ru-RU"/>
              </w:rPr>
            </w:pPr>
            <w:r w:rsidRPr="00B97C9E">
              <w:rPr>
                <w:b/>
                <w:bCs/>
                <w:sz w:val="20"/>
                <w:lang w:val="ru-RU"/>
              </w:rPr>
              <w:t>SF</w:t>
            </w:r>
          </w:p>
        </w:tc>
        <w:tc>
          <w:tcPr>
            <w:tcW w:w="8184" w:type="dxa"/>
            <w:shd w:val="clear" w:color="auto" w:fill="FFFFFF" w:themeFill="background1"/>
          </w:tcPr>
          <w:p w14:paraId="3EBF9231" w14:textId="77777777" w:rsidR="006F0D9C" w:rsidRPr="009B74A8" w:rsidRDefault="006F0D9C" w:rsidP="00F72935">
            <w:pPr>
              <w:spacing w:before="40" w:after="40" w:line="220" w:lineRule="exact"/>
              <w:jc w:val="left"/>
              <w:rPr>
                <w:rFonts w:ascii="Times New Roman Bold" w:hAnsi="Times New Roman Bold" w:cs="Times New Roman Bold"/>
                <w:b/>
                <w:bCs/>
                <w:color w:val="000080"/>
                <w:sz w:val="20"/>
                <w:lang w:val="ru-RU"/>
              </w:rPr>
            </w:pPr>
            <w:r w:rsidRPr="00B97C9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F0D9C" w:rsidRPr="000852DA" w14:paraId="7BA25936" w14:textId="77777777" w:rsidTr="00F72935">
        <w:trPr>
          <w:trHeight w:val="247"/>
          <w:jc w:val="center"/>
        </w:trPr>
        <w:tc>
          <w:tcPr>
            <w:tcW w:w="1188" w:type="dxa"/>
            <w:shd w:val="clear" w:color="auto" w:fill="F2F2F2" w:themeFill="background1" w:themeFillShade="F2"/>
          </w:tcPr>
          <w:p w14:paraId="105F867D" w14:textId="77777777" w:rsidR="006F0D9C" w:rsidRPr="00B97C9E" w:rsidRDefault="006F0D9C" w:rsidP="00F72935">
            <w:pPr>
              <w:spacing w:before="40" w:after="4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14:paraId="3BB7220E" w14:textId="77777777" w:rsidR="006F0D9C" w:rsidRPr="00B97C9E" w:rsidRDefault="006F0D9C" w:rsidP="00F72935">
            <w:pPr>
              <w:spacing w:before="40" w:after="18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Управление использованием спектра</w:t>
            </w:r>
          </w:p>
        </w:tc>
      </w:tr>
    </w:tbl>
    <w:p w14:paraId="1E455C90" w14:textId="77777777" w:rsidR="006F0D9C" w:rsidRDefault="006F0D9C" w:rsidP="006F0D9C">
      <w:pPr>
        <w:rPr>
          <w:sz w:val="20"/>
          <w:lang w:val="ru-RU"/>
        </w:rPr>
      </w:pPr>
    </w:p>
    <w:p w14:paraId="65FCC22C" w14:textId="77777777" w:rsidR="006F0D9C" w:rsidRDefault="006F0D9C" w:rsidP="006F0D9C">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6F0D9C" w14:paraId="447F437C" w14:textId="77777777" w:rsidTr="00F72935">
        <w:trPr>
          <w:jc w:val="center"/>
        </w:trPr>
        <w:tc>
          <w:tcPr>
            <w:tcW w:w="9355" w:type="dxa"/>
            <w:tcBorders>
              <w:top w:val="single" w:sz="12" w:space="0" w:color="000080"/>
              <w:left w:val="single" w:sz="12" w:space="0" w:color="000080"/>
              <w:bottom w:val="single" w:sz="12" w:space="0" w:color="000080"/>
              <w:right w:val="single" w:sz="12" w:space="0" w:color="000080"/>
            </w:tcBorders>
            <w:hideMark/>
          </w:tcPr>
          <w:p w14:paraId="2CB2053A" w14:textId="77777777" w:rsidR="006F0D9C" w:rsidRDefault="006F0D9C" w:rsidP="00F72935">
            <w:pPr>
              <w:spacing w:after="120"/>
              <w:jc w:val="left"/>
              <w:rPr>
                <w:sz w:val="20"/>
                <w:lang w:val="ru-RU"/>
              </w:rPr>
            </w:pPr>
            <w:r>
              <w:rPr>
                <w:b/>
                <w:bCs/>
                <w:i/>
                <w:iCs/>
                <w:sz w:val="20"/>
                <w:lang w:val="ru-RU"/>
              </w:rPr>
              <w:t>Примечание</w:t>
            </w:r>
            <w:r>
              <w:rPr>
                <w:sz w:val="20"/>
                <w:lang w:val="ru-RU"/>
              </w:rPr>
              <w:t xml:space="preserve">. </w:t>
            </w:r>
            <w:r>
              <w:rPr>
                <w:sz w:val="20"/>
                <w:lang w:val="ru-RU"/>
              </w:rPr>
              <w:sym w:font="Symbol" w:char="F02D"/>
            </w:r>
            <w:r>
              <w:rPr>
                <w:i/>
                <w:iCs/>
                <w:sz w:val="20"/>
                <w:lang w:val="ru-RU"/>
              </w:rPr>
              <w:t xml:space="preserve"> Настоящий Отчет МСЭ-R утвержден на английском языке Исследовательской комиссией в соответствии с процедурой, изложенной в Резолюции МСЭ</w:t>
            </w:r>
            <w:r>
              <w:rPr>
                <w:i/>
                <w:iCs/>
                <w:sz w:val="20"/>
                <w:lang w:val="ru-RU"/>
              </w:rPr>
              <w:noBreakHyphen/>
              <w:t>R 1.</w:t>
            </w:r>
          </w:p>
        </w:tc>
      </w:tr>
    </w:tbl>
    <w:p w14:paraId="614CB57A" w14:textId="77777777" w:rsidR="006F0D9C" w:rsidRDefault="006F0D9C" w:rsidP="006F0D9C">
      <w:pPr>
        <w:spacing w:before="480"/>
        <w:jc w:val="right"/>
        <w:rPr>
          <w:sz w:val="20"/>
          <w:lang w:val="ru-RU"/>
        </w:rPr>
      </w:pPr>
      <w:r>
        <w:rPr>
          <w:i/>
          <w:iCs/>
          <w:sz w:val="20"/>
          <w:lang w:val="ru-RU"/>
        </w:rPr>
        <w:t>Электронная публикация</w:t>
      </w:r>
      <w:r>
        <w:rPr>
          <w:i/>
          <w:iCs/>
          <w:sz w:val="20"/>
          <w:lang w:val="ru-RU"/>
        </w:rPr>
        <w:br/>
      </w:r>
      <w:r>
        <w:rPr>
          <w:sz w:val="20"/>
          <w:lang w:val="ru-RU"/>
        </w:rPr>
        <w:t>Женева, 2023 г.</w:t>
      </w:r>
    </w:p>
    <w:p w14:paraId="56DAE375" w14:textId="77777777" w:rsidR="006F0D9C" w:rsidRDefault="006F0D9C" w:rsidP="006F0D9C">
      <w:pPr>
        <w:jc w:val="center"/>
        <w:rPr>
          <w:sz w:val="20"/>
          <w:lang w:val="en-GB"/>
        </w:rPr>
      </w:pPr>
      <w:r>
        <w:rPr>
          <w:sz w:val="20"/>
        </w:rPr>
        <w:sym w:font="Symbol" w:char="F0E3"/>
      </w:r>
      <w:r>
        <w:rPr>
          <w:sz w:val="20"/>
          <w:lang w:val="ru-RU"/>
        </w:rPr>
        <w:t xml:space="preserve"> </w:t>
      </w:r>
      <w:r>
        <w:rPr>
          <w:sz w:val="20"/>
        </w:rPr>
        <w:t>ITU</w:t>
      </w:r>
      <w:r>
        <w:rPr>
          <w:sz w:val="20"/>
          <w:lang w:val="ru-RU"/>
        </w:rPr>
        <w:t xml:space="preserve"> </w:t>
      </w:r>
      <w:bookmarkStart w:id="0" w:name="iiannee"/>
      <w:bookmarkEnd w:id="0"/>
      <w:r>
        <w:rPr>
          <w:sz w:val="20"/>
          <w:lang w:val="ru-RU"/>
        </w:rPr>
        <w:t>2023</w:t>
      </w:r>
    </w:p>
    <w:p w14:paraId="068C53C8" w14:textId="77777777" w:rsidR="00C22C95" w:rsidRPr="006F0D9C" w:rsidRDefault="006F0D9C" w:rsidP="006F0D9C">
      <w:pPr>
        <w:spacing w:before="160"/>
        <w:rPr>
          <w:sz w:val="20"/>
          <w:lang w:val="ru-RU"/>
        </w:rPr>
      </w:pPr>
      <w:r w:rsidRPr="006F0D9C">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35F37683" w14:textId="2654ED0D" w:rsidR="006F0D9C" w:rsidRPr="006F0D9C" w:rsidRDefault="006F0D9C" w:rsidP="006F0D9C">
      <w:pPr>
        <w:rPr>
          <w:sz w:val="20"/>
          <w:lang w:val="ru-RU"/>
        </w:rPr>
        <w:sectPr w:rsidR="006F0D9C" w:rsidRPr="006F0D9C" w:rsidSect="001350AB">
          <w:headerReference w:type="even" r:id="rId12"/>
          <w:headerReference w:type="default" r:id="rId13"/>
          <w:headerReference w:type="first" r:id="rId14"/>
          <w:pgSz w:w="11907" w:h="16840" w:code="9"/>
          <w:pgMar w:top="1089" w:right="1089" w:bottom="284" w:left="1089" w:header="567" w:footer="284" w:gutter="0"/>
          <w:pgNumType w:fmt="lowerRoman"/>
          <w:cols w:space="708"/>
          <w:titlePg/>
          <w:docGrid w:linePitch="360"/>
        </w:sectPr>
      </w:pPr>
    </w:p>
    <w:p w14:paraId="11EFDFF2" w14:textId="3680F403" w:rsidR="00542797" w:rsidRPr="006F0D9C" w:rsidRDefault="00196B21" w:rsidP="006F0D9C">
      <w:pPr>
        <w:pStyle w:val="RepNo"/>
        <w:spacing w:before="0"/>
      </w:pPr>
      <w:bookmarkStart w:id="1" w:name="irecnoe"/>
      <w:bookmarkEnd w:id="1"/>
      <w:r w:rsidRPr="006F0D9C">
        <w:lastRenderedPageBreak/>
        <w:t xml:space="preserve">ОТЧЕТ </w:t>
      </w:r>
      <w:r w:rsidR="006F0D9C" w:rsidRPr="006F0D9C">
        <w:t xml:space="preserve"> </w:t>
      </w:r>
      <w:r w:rsidRPr="006F0D9C">
        <w:rPr>
          <w:rStyle w:val="href"/>
        </w:rPr>
        <w:t xml:space="preserve">МСЭ-R </w:t>
      </w:r>
      <w:r w:rsidR="006F0D9C" w:rsidRPr="006F0D9C">
        <w:rPr>
          <w:rStyle w:val="href"/>
        </w:rPr>
        <w:t xml:space="preserve"> </w:t>
      </w:r>
      <w:r w:rsidRPr="006F0D9C">
        <w:rPr>
          <w:rStyle w:val="href"/>
        </w:rPr>
        <w:t>SM.2504-0</w:t>
      </w:r>
    </w:p>
    <w:p w14:paraId="4BD79732" w14:textId="2A9D2CC1" w:rsidR="00E4729E" w:rsidRPr="006F0D9C" w:rsidRDefault="00196B21" w:rsidP="006F0D9C">
      <w:pPr>
        <w:pStyle w:val="Reptitle"/>
      </w:pPr>
      <w:r w:rsidRPr="006F0D9C">
        <w:t xml:space="preserve">Методы оценки покрытия наземных радиослужб </w:t>
      </w:r>
      <w:r w:rsidR="00FA0B9F">
        <w:br/>
      </w:r>
      <w:r w:rsidRPr="006F0D9C">
        <w:t>на основе численности населения</w:t>
      </w:r>
    </w:p>
    <w:p w14:paraId="1C8C72D2" w14:textId="01FF6CBC" w:rsidR="00E4729E" w:rsidRPr="00E75AFC" w:rsidRDefault="00E4729E" w:rsidP="00E4729E">
      <w:pPr>
        <w:pStyle w:val="Repdate"/>
        <w:rPr>
          <w:lang w:val="ru-RU"/>
        </w:rPr>
      </w:pPr>
      <w:r w:rsidRPr="00E75AFC">
        <w:rPr>
          <w:lang w:val="ru-RU"/>
        </w:rPr>
        <w:t>(2022)</w:t>
      </w:r>
    </w:p>
    <w:p w14:paraId="36BD6A1C" w14:textId="18ECF730" w:rsidR="00F57191" w:rsidRPr="00B27219" w:rsidRDefault="00196B21" w:rsidP="00FA0B9F">
      <w:pPr>
        <w:pStyle w:val="HeadingSum"/>
        <w:rPr>
          <w:lang w:val="ru-RU"/>
        </w:rPr>
      </w:pPr>
      <w:bookmarkStart w:id="2" w:name="_Hlk108095852"/>
      <w:r w:rsidRPr="00FA0B9F">
        <w:t>Резюме</w:t>
      </w:r>
    </w:p>
    <w:p w14:paraId="6A341F59" w14:textId="77777777" w:rsidR="00B27219" w:rsidRPr="00FA0B9F" w:rsidRDefault="00B27219" w:rsidP="00FA0B9F">
      <w:pPr>
        <w:pStyle w:val="Summary"/>
        <w:spacing w:after="0"/>
      </w:pPr>
      <w:r w:rsidRPr="00FA0B9F">
        <w:t xml:space="preserve">Одной из основных обязанностей операторов радиослужб является предоставление качественных услуг населению на определенной территории. В некоторых странах условием получения операторской лицензии является обеспечение заранее определенного минимального охвата, который может включать определенный процент населения. </w:t>
      </w:r>
    </w:p>
    <w:p w14:paraId="5F46032B" w14:textId="6CA37C03" w:rsidR="00F57191" w:rsidRPr="00FA0B9F" w:rsidRDefault="00B27219" w:rsidP="00FA0B9F">
      <w:pPr>
        <w:pStyle w:val="Summary"/>
      </w:pPr>
      <w:r w:rsidRPr="00FA0B9F">
        <w:t>В настоящем Отчете описываются методы и приемы оценки охвата населения применительно к наземным радиослужбам.</w:t>
      </w:r>
    </w:p>
    <w:p w14:paraId="1BF46157" w14:textId="3EBF4F50" w:rsidR="00F57191" w:rsidRPr="00FA0B9F" w:rsidRDefault="00F57191" w:rsidP="00FA0B9F">
      <w:pPr>
        <w:pStyle w:val="Heading1"/>
      </w:pPr>
      <w:r w:rsidRPr="00FA0B9F">
        <w:t>1</w:t>
      </w:r>
      <w:r w:rsidRPr="00FA0B9F">
        <w:tab/>
      </w:r>
      <w:r w:rsidR="00B27219" w:rsidRPr="00FA0B9F">
        <w:t>Сфера применения</w:t>
      </w:r>
    </w:p>
    <w:p w14:paraId="6975921F" w14:textId="77777777" w:rsidR="00DA1FC2" w:rsidRPr="00DA1FC2" w:rsidRDefault="00DA1FC2" w:rsidP="00DA1FC2">
      <w:pPr>
        <w:rPr>
          <w:lang w:val="ru-RU" w:eastAsia="zh-CN"/>
        </w:rPr>
      </w:pPr>
      <w:bookmarkStart w:id="3" w:name="_Hlk82430359"/>
      <w:r w:rsidRPr="00DA1FC2">
        <w:rPr>
          <w:lang w:val="ru-RU" w:eastAsia="zh-CN"/>
        </w:rPr>
        <w:t>Одной из целей планирования топологии наземной радиослужбы является покрытие максимально возможной территории. Радиооператоры прилагают усилия, чтобы охватить соответствующими услугами максимальное число людей. Имеется несколько причин, по которым полезно оценивать охват населения услугами радиослужбы. Например:</w:t>
      </w:r>
    </w:p>
    <w:p w14:paraId="5E7399BC" w14:textId="77777777" w:rsidR="00DA1FC2" w:rsidRPr="00DA1FC2" w:rsidRDefault="00DA1FC2" w:rsidP="00DA1FC2">
      <w:pPr>
        <w:pStyle w:val="enumlev1"/>
        <w:rPr>
          <w:lang w:val="ru-RU" w:eastAsia="zh-CN"/>
        </w:rPr>
      </w:pPr>
      <w:r w:rsidRPr="00DA1FC2">
        <w:rPr>
          <w:lang w:val="ru-RU" w:eastAsia="zh-CN"/>
        </w:rPr>
        <w:t>–</w:t>
      </w:r>
      <w:r w:rsidRPr="00DA1FC2">
        <w:rPr>
          <w:lang w:val="ru-RU" w:eastAsia="zh-CN"/>
        </w:rPr>
        <w:tab/>
        <w:t xml:space="preserve">это предоставляет национальному регуляторному органу (НРО) независимую и достоверную информацию об охвате населения страны различными радиотехнологиями; </w:t>
      </w:r>
    </w:p>
    <w:p w14:paraId="13DD9F69" w14:textId="77777777" w:rsidR="00DA1FC2" w:rsidRPr="00DA1FC2" w:rsidRDefault="00DA1FC2" w:rsidP="00DA1FC2">
      <w:pPr>
        <w:pStyle w:val="enumlev1"/>
        <w:rPr>
          <w:lang w:val="ru-RU" w:eastAsia="zh-CN"/>
        </w:rPr>
      </w:pPr>
      <w:r w:rsidRPr="00DA1FC2">
        <w:rPr>
          <w:lang w:val="ru-RU" w:eastAsia="zh-CN"/>
        </w:rPr>
        <w:t>–</w:t>
      </w:r>
      <w:r w:rsidRPr="00DA1FC2">
        <w:rPr>
          <w:lang w:val="ru-RU" w:eastAsia="zh-CN"/>
        </w:rPr>
        <w:tab/>
        <w:t xml:space="preserve">такую информацию НРО часто предоставляют потребителям и государственным организациям. </w:t>
      </w:r>
    </w:p>
    <w:p w14:paraId="38393804" w14:textId="092A4D29" w:rsidR="00DA1FC2" w:rsidRPr="00DA1FC2" w:rsidRDefault="00DA1FC2" w:rsidP="00DA1FC2">
      <w:pPr>
        <w:rPr>
          <w:lang w:val="ru-RU"/>
        </w:rPr>
      </w:pPr>
      <w:r w:rsidRPr="00DA1FC2">
        <w:rPr>
          <w:lang w:val="ru-RU"/>
        </w:rPr>
        <w:t>Для проверки охвата разные страны применяют разную политику, и по этой причине будет сложно согласовать единый подход для всех стран. В некоторых случаях в права пользования (или условия лицензии) для операторов радиосетей включаются требования по покрытию, но не по охвату населения. Кроме того, отсутствует согласованная оценка покрытия, основанная как на площади покрытия, так и на численности населения. В разных странах используются разные требования и</w:t>
      </w:r>
      <w:r>
        <w:rPr>
          <w:lang w:val="ru-RU"/>
        </w:rPr>
        <w:t> </w:t>
      </w:r>
      <w:r w:rsidRPr="00DA1FC2">
        <w:rPr>
          <w:lang w:val="ru-RU"/>
        </w:rPr>
        <w:t>критерии покрытия.</w:t>
      </w:r>
    </w:p>
    <w:p w14:paraId="0626C620" w14:textId="1DDC4920" w:rsidR="00DA1FC2" w:rsidRPr="00DA1FC2" w:rsidRDefault="00DA1FC2" w:rsidP="00DA1FC2">
      <w:pPr>
        <w:rPr>
          <w:szCs w:val="24"/>
          <w:lang w:val="ru-RU" w:eastAsia="zh-CN"/>
        </w:rPr>
      </w:pPr>
      <w:r w:rsidRPr="00DA1FC2">
        <w:rPr>
          <w:szCs w:val="24"/>
          <w:lang w:val="ru-RU" w:eastAsia="zh-CN"/>
        </w:rPr>
        <w:t>НРО, операторы сетей электросвязи (TNO) и исследовательские организации часто используют разные подходы и методы для оценки охвата населения, и результаты измерений могут различаться в</w:t>
      </w:r>
      <w:r>
        <w:rPr>
          <w:szCs w:val="24"/>
          <w:lang w:val="ru-RU" w:eastAsia="zh-CN"/>
        </w:rPr>
        <w:t> </w:t>
      </w:r>
      <w:r w:rsidRPr="00DA1FC2">
        <w:rPr>
          <w:szCs w:val="24"/>
          <w:lang w:val="ru-RU" w:eastAsia="zh-CN"/>
        </w:rPr>
        <w:t>зависимости от подхода, что делает сравнение результатов измерений практически неосуществимым.</w:t>
      </w:r>
    </w:p>
    <w:p w14:paraId="188B76D8" w14:textId="77777777" w:rsidR="00DA1FC2" w:rsidRPr="00DA1FC2" w:rsidRDefault="00DA1FC2" w:rsidP="00DA1FC2">
      <w:pPr>
        <w:rPr>
          <w:szCs w:val="24"/>
          <w:lang w:val="ru-RU"/>
        </w:rPr>
      </w:pPr>
      <w:r w:rsidRPr="00DA1FC2">
        <w:rPr>
          <w:lang w:val="ru-RU"/>
        </w:rPr>
        <w:t>Как правило, используются критерии покрытия двух типов:</w:t>
      </w:r>
    </w:p>
    <w:p w14:paraId="395AFF4E" w14:textId="649E20E7" w:rsidR="00DA1FC2" w:rsidRPr="00DA1FC2" w:rsidRDefault="00DA1FC2" w:rsidP="00DA1FC2">
      <w:pPr>
        <w:pStyle w:val="enumlev1"/>
        <w:rPr>
          <w:b/>
          <w:bCs/>
          <w:lang w:val="ru-RU"/>
        </w:rPr>
      </w:pPr>
      <w:r w:rsidRPr="00DA1FC2">
        <w:rPr>
          <w:bCs/>
          <w:lang w:val="ru-RU"/>
        </w:rPr>
        <w:t>–</w:t>
      </w:r>
      <w:r w:rsidRPr="00DA1FC2">
        <w:rPr>
          <w:b/>
          <w:lang w:val="ru-RU"/>
        </w:rPr>
        <w:tab/>
      </w:r>
      <w:r w:rsidRPr="00DA1FC2">
        <w:rPr>
          <w:bCs/>
          <w:lang w:val="ru-RU"/>
        </w:rPr>
        <w:t>покрытие территории</w:t>
      </w:r>
      <w:r w:rsidR="00E75AFC">
        <w:rPr>
          <w:bCs/>
          <w:lang w:val="ru-RU"/>
        </w:rPr>
        <w:t xml:space="preserve"> –</w:t>
      </w:r>
      <w:r w:rsidRPr="00DA1FC2">
        <w:rPr>
          <w:bCs/>
          <w:lang w:val="ru-RU"/>
        </w:rPr>
        <w:t xml:space="preserve"> оператору необходимо покрыть определенный процент территории;</w:t>
      </w:r>
    </w:p>
    <w:p w14:paraId="73012E12" w14:textId="6DFCB9C0" w:rsidR="00DA1FC2" w:rsidRPr="00DA1FC2" w:rsidRDefault="00DA1FC2" w:rsidP="00DA1FC2">
      <w:pPr>
        <w:pStyle w:val="enumlev1"/>
        <w:rPr>
          <w:lang w:val="ru-RU"/>
        </w:rPr>
      </w:pPr>
      <w:r w:rsidRPr="00DA1FC2">
        <w:rPr>
          <w:bCs/>
          <w:lang w:val="ru-RU"/>
        </w:rPr>
        <w:t>–</w:t>
      </w:r>
      <w:r w:rsidRPr="00DA1FC2">
        <w:rPr>
          <w:b/>
          <w:lang w:val="ru-RU"/>
        </w:rPr>
        <w:tab/>
      </w:r>
      <w:r w:rsidRPr="00DA1FC2">
        <w:rPr>
          <w:bCs/>
          <w:lang w:val="ru-RU"/>
        </w:rPr>
        <w:t>охват населения</w:t>
      </w:r>
      <w:r w:rsidR="00E75AFC">
        <w:rPr>
          <w:bCs/>
          <w:lang w:val="ru-RU"/>
        </w:rPr>
        <w:t xml:space="preserve"> –</w:t>
      </w:r>
      <w:r w:rsidRPr="00DA1FC2">
        <w:rPr>
          <w:bCs/>
          <w:lang w:val="ru-RU"/>
        </w:rPr>
        <w:t xml:space="preserve"> оператору необходимо охватить определенный процент населения.</w:t>
      </w:r>
    </w:p>
    <w:p w14:paraId="281A2398" w14:textId="26EE2419" w:rsidR="00F57191" w:rsidRPr="00DA1FC2" w:rsidRDefault="00DA1FC2" w:rsidP="00DA1FC2">
      <w:pPr>
        <w:rPr>
          <w:lang w:val="ru-RU" w:eastAsia="zh-CN"/>
        </w:rPr>
      </w:pPr>
      <w:r w:rsidRPr="00DA1FC2">
        <w:rPr>
          <w:lang w:val="ru-RU"/>
        </w:rPr>
        <w:t>Эти методы и процедуры могут широко применяться для оценки охвата населения наземными радиосетями многих типов</w:t>
      </w:r>
      <w:r>
        <w:rPr>
          <w:lang w:val="ru-RU"/>
        </w:rPr>
        <w:t>.</w:t>
      </w:r>
    </w:p>
    <w:p w14:paraId="0DD436F1" w14:textId="643B9B20" w:rsidR="00F57191" w:rsidRPr="00FA0B9F" w:rsidRDefault="00F57191" w:rsidP="00FA0B9F">
      <w:pPr>
        <w:pStyle w:val="Heading1"/>
      </w:pPr>
      <w:bookmarkStart w:id="4" w:name="_Toc55378802"/>
      <w:bookmarkEnd w:id="3"/>
      <w:r w:rsidRPr="00FA0B9F">
        <w:t>2</w:t>
      </w:r>
      <w:r w:rsidRPr="00FA0B9F">
        <w:tab/>
      </w:r>
      <w:bookmarkEnd w:id="4"/>
      <w:r w:rsidR="00B11FB4" w:rsidRPr="00FA0B9F">
        <w:t>Термины, определения и сокращения</w:t>
      </w:r>
    </w:p>
    <w:p w14:paraId="62B60F48" w14:textId="77777777" w:rsidR="00B11FB4" w:rsidRPr="00B11FB4" w:rsidRDefault="00B11FB4" w:rsidP="00B11FB4">
      <w:pPr>
        <w:rPr>
          <w:shd w:val="clear" w:color="auto" w:fill="FFFFFF"/>
          <w:lang w:val="ru-RU"/>
        </w:rPr>
      </w:pPr>
      <w:r w:rsidRPr="00B11FB4">
        <w:rPr>
          <w:shd w:val="clear" w:color="auto" w:fill="FFFFFF"/>
          <w:lang w:val="ru-RU"/>
        </w:rPr>
        <w:t xml:space="preserve">Зона покрытия (наземной передающей станции) – это зона, связанная с данной службой и определенной частотой, в пределах которой при определенных технических условиях может быть установлена радиосвязь с одной или несколькими приемными станциями [1]. </w:t>
      </w:r>
    </w:p>
    <w:p w14:paraId="7D753710" w14:textId="77777777" w:rsidR="00B11FB4" w:rsidRPr="00B11FB4" w:rsidRDefault="00B11FB4" w:rsidP="00B11FB4">
      <w:pPr>
        <w:rPr>
          <w:lang w:val="ru-RU" w:eastAsia="uk-UA"/>
        </w:rPr>
      </w:pPr>
      <w:bookmarkStart w:id="5" w:name="_Hlk82430568"/>
      <w:r w:rsidRPr="00B11FB4">
        <w:rPr>
          <w:lang w:val="ru-RU" w:eastAsia="uk-UA"/>
        </w:rPr>
        <w:t>Зона обслуживания – это зона, в пределах которой подвижная станция может получить доступ к услугам радиослужбы. Зона обслуживания может включать несколько сетей. Зона обслуживания может состоять из одной страны, быть частью страны или охватывать несколько стран [1].</w:t>
      </w:r>
    </w:p>
    <w:bookmarkEnd w:id="5"/>
    <w:p w14:paraId="14CE4EF6" w14:textId="77777777" w:rsidR="00B11FB4" w:rsidRPr="00B11FB4" w:rsidRDefault="00B11FB4" w:rsidP="00B11FB4">
      <w:pPr>
        <w:rPr>
          <w:lang w:val="ru-RU" w:eastAsia="zh-CN"/>
        </w:rPr>
      </w:pPr>
      <w:r w:rsidRPr="00B11FB4">
        <w:rPr>
          <w:bCs/>
          <w:lang w:val="ru-RU"/>
        </w:rPr>
        <w:t xml:space="preserve">В некоторых случаях вместо термина "зона покрытия" используется термин "географический охват". </w:t>
      </w:r>
      <w:r w:rsidRPr="00B11FB4">
        <w:rPr>
          <w:lang w:val="ru-RU"/>
        </w:rPr>
        <w:t>Географический охват определяется как процент территории, на которой доступны услуги.</w:t>
      </w:r>
    </w:p>
    <w:p w14:paraId="49B7E771" w14:textId="77777777" w:rsidR="00B11FB4" w:rsidRPr="00B11FB4" w:rsidRDefault="00B11FB4" w:rsidP="00B11FB4">
      <w:pPr>
        <w:rPr>
          <w:lang w:val="ru-RU" w:eastAsia="zh-CN"/>
        </w:rPr>
      </w:pPr>
      <w:r w:rsidRPr="00B11FB4">
        <w:rPr>
          <w:lang w:val="ru-RU" w:eastAsia="zh-CN"/>
        </w:rPr>
        <w:lastRenderedPageBreak/>
        <w:t>Термин "охват населения" определяется как процент населения, которому доступны услуги.</w:t>
      </w:r>
    </w:p>
    <w:p w14:paraId="2F36BD1B" w14:textId="77777777" w:rsidR="00B11FB4" w:rsidRPr="00B11FB4" w:rsidRDefault="00B11FB4" w:rsidP="00B11FB4">
      <w:pPr>
        <w:rPr>
          <w:lang w:val="ru-RU" w:eastAsia="zh-CN"/>
        </w:rPr>
      </w:pPr>
      <w:r w:rsidRPr="00B11FB4">
        <w:rPr>
          <w:lang w:val="ru-RU" w:eastAsia="zh-CN"/>
        </w:rPr>
        <w:t xml:space="preserve">Термин "охваченное население" определяется в контексте конкретной наземной радиослужбы и сети следующим образом: </w:t>
      </w:r>
    </w:p>
    <w:p w14:paraId="3F130D71" w14:textId="2C25624D" w:rsidR="00F57191" w:rsidRPr="00B11FB4" w:rsidRDefault="00B11FB4" w:rsidP="00B11FB4">
      <w:pPr>
        <w:spacing w:after="240"/>
        <w:rPr>
          <w:lang w:val="ru-RU" w:eastAsia="zh-CN"/>
        </w:rPr>
      </w:pPr>
      <w:r w:rsidRPr="00B11FB4">
        <w:rPr>
          <w:lang w:val="ru-RU" w:eastAsia="zh-CN"/>
        </w:rPr>
        <w:t>"Охваченное население" – это количество "объектов", расположенных в зоне покрытия, имеющих возможность пользоваться услугами, предоставляемыми наземной радиосетью". Определение термина "объект" дается в пункте 3 настоящего Отчета.</w:t>
      </w:r>
    </w:p>
    <w:p w14:paraId="7425FEDC" w14:textId="28C18752" w:rsidR="00663571" w:rsidRPr="00B11FB4" w:rsidRDefault="00B11FB4" w:rsidP="00663571">
      <w:pPr>
        <w:pStyle w:val="Headingb"/>
        <w:rPr>
          <w:lang w:val="en-GB"/>
        </w:rPr>
      </w:pPr>
      <w:r w:rsidRPr="00B11FB4">
        <w:rPr>
          <w:lang w:val="ru-RU"/>
        </w:rPr>
        <w:t>Сокращения</w:t>
      </w:r>
    </w:p>
    <w:tbl>
      <w:tblPr>
        <w:tblStyle w:val="TableGrid"/>
        <w:tblW w:w="5036" w:type="pct"/>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
        <w:gridCol w:w="3821"/>
        <w:gridCol w:w="998"/>
        <w:gridCol w:w="3821"/>
      </w:tblGrid>
      <w:tr w:rsidR="00085831" w:rsidRPr="00E5276B" w14:paraId="6EDC9606" w14:textId="77777777" w:rsidTr="00E5276B">
        <w:tc>
          <w:tcPr>
            <w:tcW w:w="550" w:type="pct"/>
          </w:tcPr>
          <w:p w14:paraId="4E1CA584"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b/>
                <w:lang w:val="ru-RU" w:bidi="he-IL"/>
              </w:rPr>
            </w:pPr>
            <w:bookmarkStart w:id="6" w:name="_Toc55378804"/>
            <w:r w:rsidRPr="00E5276B">
              <w:rPr>
                <w:rFonts w:ascii="Times New Roman" w:hAnsi="Times New Roman" w:cs="Times New Roman"/>
                <w:lang w:val="ru-RU" w:eastAsia="zh-CN"/>
              </w:rPr>
              <w:t>DPSA</w:t>
            </w:r>
          </w:p>
        </w:tc>
        <w:tc>
          <w:tcPr>
            <w:tcW w:w="1968" w:type="pct"/>
          </w:tcPr>
          <w:p w14:paraId="3C069471"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b/>
                <w:lang w:val="ru-RU" w:bidi="he-IL"/>
              </w:rPr>
            </w:pPr>
            <w:r w:rsidRPr="00E5276B">
              <w:rPr>
                <w:rFonts w:ascii="Times New Roman" w:hAnsi="Times New Roman" w:cs="Times New Roman"/>
                <w:lang w:val="ru-RU" w:eastAsia="zh-CN"/>
              </w:rPr>
              <w:t>Digital preferred service area</w:t>
            </w:r>
          </w:p>
        </w:tc>
        <w:tc>
          <w:tcPr>
            <w:tcW w:w="514" w:type="pct"/>
          </w:tcPr>
          <w:p w14:paraId="63798492"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eastAsia="zh-CN"/>
              </w:rPr>
            </w:pPr>
          </w:p>
        </w:tc>
        <w:tc>
          <w:tcPr>
            <w:tcW w:w="1968" w:type="pct"/>
          </w:tcPr>
          <w:p w14:paraId="47DFC6DB"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en-US"/>
              </w:rPr>
              <w:t>П</w:t>
            </w:r>
            <w:r w:rsidRPr="00E5276B">
              <w:rPr>
                <w:rFonts w:ascii="Times New Roman" w:hAnsi="Times New Roman" w:cs="Times New Roman"/>
                <w:lang w:val="ru-RU"/>
              </w:rPr>
              <w:t>редпочтительная зона цифрового обслуживания</w:t>
            </w:r>
          </w:p>
        </w:tc>
      </w:tr>
      <w:tr w:rsidR="00085831" w:rsidRPr="00E5276B" w14:paraId="72E36DEB" w14:textId="77777777" w:rsidTr="00E5276B">
        <w:tc>
          <w:tcPr>
            <w:tcW w:w="550" w:type="pct"/>
          </w:tcPr>
          <w:p w14:paraId="1F74558C"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b/>
                <w:lang w:val="ru-RU" w:eastAsia="zh-CN"/>
              </w:rPr>
            </w:pPr>
            <w:r w:rsidRPr="00E5276B">
              <w:rPr>
                <w:rFonts w:ascii="Times New Roman" w:hAnsi="Times New Roman" w:cs="Times New Roman"/>
                <w:lang w:val="ru-RU" w:eastAsia="zh-CN"/>
              </w:rPr>
              <w:t>DTBN</w:t>
            </w:r>
          </w:p>
        </w:tc>
        <w:tc>
          <w:tcPr>
            <w:tcW w:w="1968" w:type="pct"/>
          </w:tcPr>
          <w:p w14:paraId="4D02AEF4"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b/>
                <w:lang w:val="ru-RU" w:eastAsia="zh-CN"/>
              </w:rPr>
            </w:pPr>
            <w:r w:rsidRPr="00E5276B">
              <w:rPr>
                <w:rFonts w:ascii="Times New Roman" w:hAnsi="Times New Roman" w:cs="Times New Roman"/>
                <w:lang w:val="ru-RU" w:eastAsia="zh-CN"/>
              </w:rPr>
              <w:t>Digital terrestrial broadcasting network</w:t>
            </w:r>
          </w:p>
        </w:tc>
        <w:tc>
          <w:tcPr>
            <w:tcW w:w="514" w:type="pct"/>
          </w:tcPr>
          <w:p w14:paraId="7AFEB156"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eastAsia="zh-CN"/>
              </w:rPr>
            </w:pPr>
          </w:p>
        </w:tc>
        <w:tc>
          <w:tcPr>
            <w:tcW w:w="1968" w:type="pct"/>
          </w:tcPr>
          <w:p w14:paraId="17E62343"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ru-RU"/>
              </w:rPr>
              <w:t>Сеть наземного цифрового радиовещания</w:t>
            </w:r>
          </w:p>
        </w:tc>
      </w:tr>
      <w:tr w:rsidR="00085831" w:rsidRPr="00E5276B" w14:paraId="3C9F2B82" w14:textId="77777777" w:rsidTr="00E5276B">
        <w:tc>
          <w:tcPr>
            <w:tcW w:w="550" w:type="pct"/>
          </w:tcPr>
          <w:p w14:paraId="19FCD380"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eastAsia="zh-CN"/>
              </w:rPr>
            </w:pPr>
            <w:r w:rsidRPr="00E5276B">
              <w:rPr>
                <w:rFonts w:ascii="Times New Roman" w:hAnsi="Times New Roman" w:cs="Times New Roman"/>
                <w:lang w:val="ru-RU" w:eastAsia="zh-CN"/>
              </w:rPr>
              <w:t>DVB-T</w:t>
            </w:r>
          </w:p>
        </w:tc>
        <w:tc>
          <w:tcPr>
            <w:tcW w:w="1968" w:type="pct"/>
          </w:tcPr>
          <w:p w14:paraId="134A842F"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eastAsia="zh-CN"/>
              </w:rPr>
            </w:pPr>
            <w:r w:rsidRPr="00E5276B">
              <w:rPr>
                <w:rFonts w:ascii="Times New Roman" w:hAnsi="Times New Roman" w:cs="Times New Roman"/>
                <w:lang w:val="ru-RU"/>
              </w:rPr>
              <w:t>Digital video broadcast – terrestrial</w:t>
            </w:r>
          </w:p>
        </w:tc>
        <w:tc>
          <w:tcPr>
            <w:tcW w:w="514" w:type="pct"/>
          </w:tcPr>
          <w:p w14:paraId="2CBDB8C5"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p>
        </w:tc>
        <w:tc>
          <w:tcPr>
            <w:tcW w:w="1968" w:type="pct"/>
          </w:tcPr>
          <w:p w14:paraId="0566322A"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ru-RU"/>
              </w:rPr>
              <w:t xml:space="preserve">Цифровое </w:t>
            </w:r>
            <w:r w:rsidRPr="00E5276B">
              <w:rPr>
                <w:rFonts w:ascii="Times New Roman" w:hAnsi="Times New Roman" w:cs="Times New Roman"/>
                <w:lang w:val="en-US"/>
              </w:rPr>
              <w:t>телевизионное</w:t>
            </w:r>
            <w:r w:rsidRPr="00E5276B">
              <w:rPr>
                <w:rFonts w:ascii="Times New Roman" w:hAnsi="Times New Roman" w:cs="Times New Roman"/>
                <w:lang w:val="ru-RU"/>
              </w:rPr>
              <w:t xml:space="preserve"> радиовещание – наземное</w:t>
            </w:r>
          </w:p>
        </w:tc>
      </w:tr>
      <w:tr w:rsidR="00085831" w:rsidRPr="00E5276B" w14:paraId="41314676" w14:textId="77777777" w:rsidTr="00E5276B">
        <w:tc>
          <w:tcPr>
            <w:tcW w:w="550" w:type="pct"/>
          </w:tcPr>
          <w:p w14:paraId="4154E12F"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eastAsia="zh-CN"/>
              </w:rPr>
            </w:pPr>
            <w:r w:rsidRPr="00E5276B">
              <w:rPr>
                <w:rFonts w:ascii="Times New Roman" w:hAnsi="Times New Roman" w:cs="Times New Roman"/>
                <w:lang w:val="ru-RU" w:eastAsia="zh-CN"/>
              </w:rPr>
              <w:t>DVB-T2</w:t>
            </w:r>
          </w:p>
        </w:tc>
        <w:tc>
          <w:tcPr>
            <w:tcW w:w="1968" w:type="pct"/>
          </w:tcPr>
          <w:p w14:paraId="704FA26F"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en-US"/>
              </w:rPr>
            </w:pPr>
            <w:r w:rsidRPr="00E5276B">
              <w:rPr>
                <w:rFonts w:ascii="Times New Roman" w:hAnsi="Times New Roman" w:cs="Times New Roman"/>
                <w:lang w:val="en-US"/>
              </w:rPr>
              <w:t>Digital video broadcasting – second generation terrestrial</w:t>
            </w:r>
          </w:p>
        </w:tc>
        <w:tc>
          <w:tcPr>
            <w:tcW w:w="514" w:type="pct"/>
          </w:tcPr>
          <w:p w14:paraId="3A177EC6"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en-US"/>
              </w:rPr>
            </w:pPr>
          </w:p>
        </w:tc>
        <w:tc>
          <w:tcPr>
            <w:tcW w:w="1968" w:type="pct"/>
          </w:tcPr>
          <w:p w14:paraId="326754E9"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ru-RU"/>
              </w:rPr>
              <w:t>Наземное цифровое телевизионное вещание второго поколения</w:t>
            </w:r>
          </w:p>
        </w:tc>
      </w:tr>
      <w:tr w:rsidR="00085831" w:rsidRPr="00E5276B" w14:paraId="06B61155" w14:textId="77777777" w:rsidTr="00E5276B">
        <w:tc>
          <w:tcPr>
            <w:tcW w:w="550" w:type="pct"/>
          </w:tcPr>
          <w:p w14:paraId="1A68F237"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ru-RU" w:eastAsia="zh-CN"/>
              </w:rPr>
              <w:t>EU</w:t>
            </w:r>
          </w:p>
        </w:tc>
        <w:tc>
          <w:tcPr>
            <w:tcW w:w="1968" w:type="pct"/>
          </w:tcPr>
          <w:p w14:paraId="4720D72F"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ru-RU" w:eastAsia="zh-CN"/>
              </w:rPr>
              <w:t>European Union</w:t>
            </w:r>
          </w:p>
        </w:tc>
        <w:tc>
          <w:tcPr>
            <w:tcW w:w="514" w:type="pct"/>
          </w:tcPr>
          <w:p w14:paraId="51EC108C"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ru-RU"/>
              </w:rPr>
              <w:t>ЕС</w:t>
            </w:r>
          </w:p>
        </w:tc>
        <w:tc>
          <w:tcPr>
            <w:tcW w:w="1968" w:type="pct"/>
          </w:tcPr>
          <w:p w14:paraId="6843A8F8"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ru-RU"/>
              </w:rPr>
              <w:t>Евро</w:t>
            </w:r>
            <w:r w:rsidRPr="00E5276B">
              <w:rPr>
                <w:rFonts w:ascii="Times New Roman" w:hAnsi="Times New Roman" w:cs="Times New Roman"/>
                <w:lang w:val="en-US"/>
              </w:rPr>
              <w:t>пейский</w:t>
            </w:r>
            <w:r w:rsidRPr="00E5276B">
              <w:rPr>
                <w:rFonts w:ascii="Times New Roman" w:hAnsi="Times New Roman" w:cs="Times New Roman"/>
                <w:lang w:val="ru-RU"/>
              </w:rPr>
              <w:t xml:space="preserve"> союз</w:t>
            </w:r>
          </w:p>
        </w:tc>
      </w:tr>
      <w:tr w:rsidR="00085831" w:rsidRPr="00E5276B" w14:paraId="6CDD5687" w14:textId="77777777" w:rsidTr="00E5276B">
        <w:tc>
          <w:tcPr>
            <w:tcW w:w="550" w:type="pct"/>
          </w:tcPr>
          <w:p w14:paraId="11C39830"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iCs/>
                <w:shd w:val="clear" w:color="auto" w:fill="FFFFFF"/>
                <w:lang w:val="ru-RU"/>
              </w:rPr>
            </w:pPr>
            <w:r w:rsidRPr="00E5276B">
              <w:rPr>
                <w:rFonts w:ascii="Times New Roman" w:hAnsi="Times New Roman" w:cs="Times New Roman"/>
                <w:iCs/>
                <w:shd w:val="clear" w:color="auto" w:fill="FFFFFF"/>
                <w:lang w:val="ru-RU"/>
              </w:rPr>
              <w:t>NRA</w:t>
            </w:r>
          </w:p>
        </w:tc>
        <w:tc>
          <w:tcPr>
            <w:tcW w:w="1968" w:type="pct"/>
          </w:tcPr>
          <w:p w14:paraId="17B226A8"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ru-RU"/>
              </w:rPr>
              <w:t>National Regulatory Authority</w:t>
            </w:r>
          </w:p>
        </w:tc>
        <w:tc>
          <w:tcPr>
            <w:tcW w:w="514" w:type="pct"/>
          </w:tcPr>
          <w:p w14:paraId="2881BDDE"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ru-RU"/>
              </w:rPr>
              <w:t>НРО</w:t>
            </w:r>
          </w:p>
        </w:tc>
        <w:tc>
          <w:tcPr>
            <w:tcW w:w="1968" w:type="pct"/>
          </w:tcPr>
          <w:p w14:paraId="145DC864"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ru-RU"/>
              </w:rPr>
              <w:t>Национальный регуляторный орган</w:t>
            </w:r>
          </w:p>
        </w:tc>
      </w:tr>
      <w:tr w:rsidR="00085831" w:rsidRPr="00E5276B" w14:paraId="66BCBDAD" w14:textId="77777777" w:rsidTr="00E5276B">
        <w:tc>
          <w:tcPr>
            <w:tcW w:w="550" w:type="pct"/>
          </w:tcPr>
          <w:p w14:paraId="024D6DB6" w14:textId="77777777" w:rsidR="00085831" w:rsidRPr="00E5276B" w:rsidRDefault="00085831" w:rsidP="00C953B1">
            <w:pPr>
              <w:tabs>
                <w:tab w:val="clear" w:pos="794"/>
                <w:tab w:val="clear" w:pos="1191"/>
                <w:tab w:val="clear" w:pos="1588"/>
                <w:tab w:val="clear" w:pos="1985"/>
              </w:tabs>
              <w:spacing w:before="80"/>
              <w:jc w:val="left"/>
              <w:rPr>
                <w:rStyle w:val="ECCHLbold"/>
                <w:rFonts w:ascii="Times New Roman" w:hAnsi="Times New Roman" w:cs="Times New Roman"/>
                <w:b w:val="0"/>
                <w:bCs/>
                <w:szCs w:val="24"/>
                <w:lang w:val="ru-RU" w:eastAsia="de-DE"/>
              </w:rPr>
            </w:pPr>
            <w:r w:rsidRPr="00E5276B">
              <w:rPr>
                <w:rFonts w:ascii="Times New Roman" w:hAnsi="Times New Roman" w:cs="Times New Roman"/>
                <w:iCs/>
                <w:shd w:val="clear" w:color="auto" w:fill="FFFFFF"/>
                <w:lang w:val="ru-RU"/>
              </w:rPr>
              <w:t>NUTS</w:t>
            </w:r>
          </w:p>
        </w:tc>
        <w:tc>
          <w:tcPr>
            <w:tcW w:w="1968" w:type="pct"/>
          </w:tcPr>
          <w:p w14:paraId="6F768B8C" w14:textId="17A5F590"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en-US" w:eastAsia="de-DE"/>
              </w:rPr>
            </w:pPr>
            <w:r w:rsidRPr="00E5276B">
              <w:rPr>
                <w:rFonts w:ascii="Times New Roman" w:hAnsi="Times New Roman" w:cs="Times New Roman"/>
                <w:lang w:val="en-US"/>
              </w:rPr>
              <w:t>Nomenclature of territorial units for</w:t>
            </w:r>
            <w:r w:rsidR="00D32F54" w:rsidRPr="00E5276B">
              <w:rPr>
                <w:rFonts w:ascii="Times New Roman" w:hAnsi="Times New Roman" w:cs="Times New Roman"/>
                <w:lang w:val="en-US"/>
              </w:rPr>
              <w:t> </w:t>
            </w:r>
            <w:r w:rsidRPr="00E5276B">
              <w:rPr>
                <w:rFonts w:ascii="Times New Roman" w:hAnsi="Times New Roman" w:cs="Times New Roman"/>
                <w:lang w:val="en-US"/>
              </w:rPr>
              <w:t>statistics (</w:t>
            </w:r>
            <w:r w:rsidRPr="00E5276B">
              <w:rPr>
                <w:rFonts w:ascii="Times New Roman" w:hAnsi="Times New Roman" w:cs="Times New Roman"/>
                <w:iCs/>
                <w:shd w:val="clear" w:color="auto" w:fill="FFFFFF"/>
                <w:lang w:val="en-US"/>
              </w:rPr>
              <w:t>Nomenclature des unités territoriales statistiques (</w:t>
            </w:r>
            <w:r w:rsidRPr="00E5276B">
              <w:rPr>
                <w:rFonts w:ascii="Times New Roman" w:hAnsi="Times New Roman" w:cs="Times New Roman"/>
                <w:i/>
                <w:iCs/>
                <w:shd w:val="clear" w:color="auto" w:fill="FFFFFF"/>
                <w:lang w:val="en-US"/>
              </w:rPr>
              <w:t>fr.</w:t>
            </w:r>
            <w:r w:rsidRPr="00E5276B">
              <w:rPr>
                <w:rFonts w:ascii="Times New Roman" w:hAnsi="Times New Roman" w:cs="Times New Roman"/>
                <w:iCs/>
                <w:shd w:val="clear" w:color="auto" w:fill="FFFFFF"/>
                <w:lang w:val="en-US"/>
              </w:rPr>
              <w:t>))</w:t>
            </w:r>
          </w:p>
        </w:tc>
        <w:tc>
          <w:tcPr>
            <w:tcW w:w="514" w:type="pct"/>
          </w:tcPr>
          <w:p w14:paraId="31D46F0D"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en-US"/>
              </w:rPr>
            </w:pPr>
          </w:p>
        </w:tc>
        <w:tc>
          <w:tcPr>
            <w:tcW w:w="1968" w:type="pct"/>
          </w:tcPr>
          <w:p w14:paraId="3DB51393" w14:textId="2250C364"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ru-RU"/>
              </w:rPr>
              <w:t>Номенклатура территориальных единиц для целей статистики</w:t>
            </w:r>
          </w:p>
        </w:tc>
      </w:tr>
      <w:tr w:rsidR="00085831" w:rsidRPr="00E5276B" w14:paraId="150004BF" w14:textId="77777777" w:rsidTr="00E5276B">
        <w:tc>
          <w:tcPr>
            <w:tcW w:w="550" w:type="pct"/>
          </w:tcPr>
          <w:p w14:paraId="71C5766D" w14:textId="77777777" w:rsidR="00085831" w:rsidRPr="00E5276B" w:rsidRDefault="00085831" w:rsidP="00C953B1">
            <w:pPr>
              <w:tabs>
                <w:tab w:val="clear" w:pos="794"/>
                <w:tab w:val="clear" w:pos="1191"/>
                <w:tab w:val="clear" w:pos="1588"/>
                <w:tab w:val="clear" w:pos="1985"/>
              </w:tabs>
              <w:spacing w:before="80"/>
              <w:jc w:val="left"/>
              <w:rPr>
                <w:rStyle w:val="ECCHLbold"/>
                <w:rFonts w:ascii="Times New Roman" w:hAnsi="Times New Roman" w:cs="Times New Roman"/>
                <w:b w:val="0"/>
                <w:bCs/>
                <w:szCs w:val="24"/>
                <w:lang w:val="ru-RU"/>
              </w:rPr>
            </w:pPr>
            <w:r w:rsidRPr="00E5276B">
              <w:rPr>
                <w:rFonts w:ascii="Times New Roman" w:hAnsi="Times New Roman" w:cs="Times New Roman"/>
                <w:lang w:val="ru-RU"/>
              </w:rPr>
              <w:t>QoS</w:t>
            </w:r>
          </w:p>
        </w:tc>
        <w:tc>
          <w:tcPr>
            <w:tcW w:w="1968" w:type="pct"/>
          </w:tcPr>
          <w:p w14:paraId="3F5D38F8"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ru-RU"/>
              </w:rPr>
              <w:t>Quality of service</w:t>
            </w:r>
          </w:p>
        </w:tc>
        <w:tc>
          <w:tcPr>
            <w:tcW w:w="514" w:type="pct"/>
          </w:tcPr>
          <w:p w14:paraId="765F6838"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p>
        </w:tc>
        <w:tc>
          <w:tcPr>
            <w:tcW w:w="1968" w:type="pct"/>
          </w:tcPr>
          <w:p w14:paraId="452E1C49"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ru-RU"/>
              </w:rPr>
              <w:t>Качество обслуживания</w:t>
            </w:r>
          </w:p>
        </w:tc>
      </w:tr>
      <w:tr w:rsidR="00085831" w:rsidRPr="00E5276B" w14:paraId="6278C636" w14:textId="77777777" w:rsidTr="00E5276B">
        <w:tc>
          <w:tcPr>
            <w:tcW w:w="550" w:type="pct"/>
          </w:tcPr>
          <w:p w14:paraId="3CC2E043"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ru-RU"/>
              </w:rPr>
              <w:t>RF</w:t>
            </w:r>
          </w:p>
        </w:tc>
        <w:tc>
          <w:tcPr>
            <w:tcW w:w="1968" w:type="pct"/>
          </w:tcPr>
          <w:p w14:paraId="1B22521E"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bdr w:val="none" w:sz="0" w:space="0" w:color="auto" w:frame="1"/>
                <w:lang w:val="ru-RU"/>
              </w:rPr>
            </w:pPr>
            <w:r w:rsidRPr="00E5276B">
              <w:rPr>
                <w:rFonts w:ascii="Times New Roman" w:hAnsi="Times New Roman" w:cs="Times New Roman"/>
                <w:lang w:val="ru-RU"/>
              </w:rPr>
              <w:t>Radio frequencies</w:t>
            </w:r>
          </w:p>
        </w:tc>
        <w:tc>
          <w:tcPr>
            <w:tcW w:w="514" w:type="pct"/>
          </w:tcPr>
          <w:p w14:paraId="0EB51255"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ru-RU"/>
              </w:rPr>
              <w:t>РЧ</w:t>
            </w:r>
          </w:p>
        </w:tc>
        <w:tc>
          <w:tcPr>
            <w:tcW w:w="1968" w:type="pct"/>
          </w:tcPr>
          <w:p w14:paraId="538CFAA7"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ru-RU"/>
              </w:rPr>
              <w:t>Радиочастоты</w:t>
            </w:r>
          </w:p>
        </w:tc>
      </w:tr>
      <w:tr w:rsidR="00085831" w:rsidRPr="00E5276B" w14:paraId="619B6BC0" w14:textId="77777777" w:rsidTr="00E5276B">
        <w:tc>
          <w:tcPr>
            <w:tcW w:w="550" w:type="pct"/>
          </w:tcPr>
          <w:p w14:paraId="4E58F4E3"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ru-RU"/>
              </w:rPr>
              <w:t>TNO</w:t>
            </w:r>
          </w:p>
        </w:tc>
        <w:tc>
          <w:tcPr>
            <w:tcW w:w="1968" w:type="pct"/>
          </w:tcPr>
          <w:p w14:paraId="45B77830"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ru-RU"/>
              </w:rPr>
              <w:t>Telecommunication network operator</w:t>
            </w:r>
          </w:p>
        </w:tc>
        <w:tc>
          <w:tcPr>
            <w:tcW w:w="514" w:type="pct"/>
          </w:tcPr>
          <w:p w14:paraId="2A8AAD78"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p>
        </w:tc>
        <w:tc>
          <w:tcPr>
            <w:tcW w:w="1968" w:type="pct"/>
          </w:tcPr>
          <w:p w14:paraId="252D9AE1" w14:textId="77777777" w:rsidR="00085831" w:rsidRPr="00E5276B" w:rsidRDefault="00085831" w:rsidP="00C953B1">
            <w:pPr>
              <w:tabs>
                <w:tab w:val="clear" w:pos="794"/>
                <w:tab w:val="clear" w:pos="1191"/>
                <w:tab w:val="clear" w:pos="1588"/>
                <w:tab w:val="clear" w:pos="1985"/>
              </w:tabs>
              <w:spacing w:before="80"/>
              <w:jc w:val="left"/>
              <w:rPr>
                <w:rFonts w:ascii="Times New Roman" w:hAnsi="Times New Roman" w:cs="Times New Roman"/>
                <w:lang w:val="ru-RU"/>
              </w:rPr>
            </w:pPr>
            <w:r w:rsidRPr="00E5276B">
              <w:rPr>
                <w:rFonts w:ascii="Times New Roman" w:hAnsi="Times New Roman" w:cs="Times New Roman"/>
                <w:lang w:val="ru-RU"/>
              </w:rPr>
              <w:t>Оператор сети электросвязи</w:t>
            </w:r>
          </w:p>
        </w:tc>
      </w:tr>
    </w:tbl>
    <w:p w14:paraId="148888A9" w14:textId="29C33ECC" w:rsidR="00F57191" w:rsidRPr="00FA0B9F" w:rsidRDefault="00F57191" w:rsidP="00FA0B9F">
      <w:pPr>
        <w:pStyle w:val="Heading1"/>
      </w:pPr>
      <w:r w:rsidRPr="00FA0B9F">
        <w:t>3</w:t>
      </w:r>
      <w:r w:rsidRPr="00FA0B9F">
        <w:tab/>
      </w:r>
      <w:bookmarkEnd w:id="6"/>
      <w:r w:rsidR="00D32F54" w:rsidRPr="00FA0B9F">
        <w:t>Объекты и показатели оценки охвата населения</w:t>
      </w:r>
    </w:p>
    <w:p w14:paraId="54EF8439" w14:textId="46A52DC7" w:rsidR="00F57191" w:rsidRPr="00D32F54" w:rsidRDefault="00D32F54" w:rsidP="00F57191">
      <w:pPr>
        <w:rPr>
          <w:lang w:val="ru-RU" w:eastAsia="zh-CN"/>
        </w:rPr>
      </w:pPr>
      <w:r w:rsidRPr="00D32F54">
        <w:rPr>
          <w:bCs/>
          <w:lang w:val="ru-RU" w:eastAsia="zh-CN"/>
        </w:rPr>
        <w:t>Оценка охвата населения должна проводиться с учетом того, что классификация населения на основе различных радиотехнологий отличается в зависимости от страны.</w:t>
      </w:r>
      <w:r w:rsidRPr="00D32F54">
        <w:rPr>
          <w:lang w:val="ru-RU" w:eastAsia="zh-CN"/>
        </w:rPr>
        <w:t xml:space="preserve"> Категории населения, используемые при оценке охвата населения, называются объектами и перечислены ниже:</w:t>
      </w:r>
    </w:p>
    <w:p w14:paraId="5C76ED90" w14:textId="6C041155" w:rsidR="00D32F54" w:rsidRPr="00D32F54" w:rsidRDefault="00F57191" w:rsidP="00D32F54">
      <w:pPr>
        <w:pStyle w:val="enumlev1"/>
        <w:rPr>
          <w:lang w:val="ru-RU" w:eastAsia="zh-CN"/>
        </w:rPr>
      </w:pPr>
      <w:r w:rsidRPr="00D32F54">
        <w:rPr>
          <w:lang w:val="ru-RU" w:eastAsia="zh-CN"/>
        </w:rPr>
        <w:t>–</w:t>
      </w:r>
      <w:r w:rsidRPr="00D32F54">
        <w:rPr>
          <w:lang w:val="ru-RU" w:eastAsia="zh-CN"/>
        </w:rPr>
        <w:tab/>
      </w:r>
      <w:r w:rsidR="00D32F54" w:rsidRPr="00D32F54">
        <w:rPr>
          <w:lang w:val="ru-RU" w:eastAsia="zh-CN"/>
        </w:rPr>
        <w:t>жители</w:t>
      </w:r>
      <w:r w:rsidR="00D32F54">
        <w:rPr>
          <w:lang w:val="ru-RU" w:eastAsia="zh-CN"/>
        </w:rPr>
        <w:t>;</w:t>
      </w:r>
    </w:p>
    <w:p w14:paraId="5984A233" w14:textId="41BD3C46" w:rsidR="00D32F54" w:rsidRPr="00D32F54" w:rsidRDefault="00D32F54" w:rsidP="00D32F54">
      <w:pPr>
        <w:pStyle w:val="enumlev1"/>
        <w:rPr>
          <w:lang w:val="ru-RU" w:eastAsia="zh-CN"/>
        </w:rPr>
      </w:pPr>
      <w:r w:rsidRPr="00D32F54">
        <w:rPr>
          <w:lang w:val="ru-RU" w:eastAsia="zh-CN"/>
        </w:rPr>
        <w:t>–</w:t>
      </w:r>
      <w:r w:rsidRPr="00D32F54">
        <w:rPr>
          <w:lang w:val="ru-RU" w:eastAsia="zh-CN"/>
        </w:rPr>
        <w:tab/>
        <w:t>домовладельцы</w:t>
      </w:r>
      <w:r>
        <w:rPr>
          <w:lang w:val="ru-RU" w:eastAsia="zh-CN"/>
        </w:rPr>
        <w:t>;</w:t>
      </w:r>
    </w:p>
    <w:p w14:paraId="504F6627" w14:textId="06996333" w:rsidR="00D32F54" w:rsidRPr="00D32F54" w:rsidRDefault="00D32F54" w:rsidP="00D32F54">
      <w:pPr>
        <w:pStyle w:val="enumlev1"/>
        <w:rPr>
          <w:lang w:val="ru-RU" w:eastAsia="zh-CN"/>
        </w:rPr>
      </w:pPr>
      <w:r w:rsidRPr="00D32F54">
        <w:rPr>
          <w:lang w:val="ru-RU" w:eastAsia="zh-CN"/>
        </w:rPr>
        <w:t>–</w:t>
      </w:r>
      <w:r w:rsidRPr="00D32F54">
        <w:rPr>
          <w:lang w:val="ru-RU" w:eastAsia="zh-CN"/>
        </w:rPr>
        <w:tab/>
        <w:t>дома</w:t>
      </w:r>
      <w:r>
        <w:rPr>
          <w:lang w:val="ru-RU" w:eastAsia="zh-CN"/>
        </w:rPr>
        <w:t>;</w:t>
      </w:r>
    </w:p>
    <w:p w14:paraId="110EC807" w14:textId="33E1ABC4" w:rsidR="00D32F54" w:rsidRPr="00D32F54" w:rsidRDefault="00D32F54" w:rsidP="00D32F54">
      <w:pPr>
        <w:pStyle w:val="enumlev1"/>
        <w:rPr>
          <w:lang w:val="ru-RU" w:eastAsia="zh-CN"/>
        </w:rPr>
      </w:pPr>
      <w:r w:rsidRPr="00D32F54">
        <w:rPr>
          <w:lang w:val="ru-RU"/>
        </w:rPr>
        <w:t>–</w:t>
      </w:r>
      <w:r w:rsidRPr="00D32F54">
        <w:rPr>
          <w:lang w:val="ru-RU"/>
        </w:rPr>
        <w:tab/>
        <w:t>пользователи</w:t>
      </w:r>
      <w:r>
        <w:rPr>
          <w:lang w:val="ru-RU" w:eastAsia="zh-CN"/>
        </w:rPr>
        <w:t>;</w:t>
      </w:r>
    </w:p>
    <w:p w14:paraId="68DBD9CA" w14:textId="7F1C708F" w:rsidR="00F57191" w:rsidRPr="00D32F54" w:rsidRDefault="00D32F54" w:rsidP="00D32F54">
      <w:pPr>
        <w:pStyle w:val="enumlev1"/>
        <w:rPr>
          <w:lang w:val="ru-RU" w:eastAsia="zh-CN"/>
        </w:rPr>
      </w:pPr>
      <w:r w:rsidRPr="00D32F54">
        <w:rPr>
          <w:lang w:val="ru-RU"/>
        </w:rPr>
        <w:t>–</w:t>
      </w:r>
      <w:r w:rsidRPr="00D32F54">
        <w:rPr>
          <w:lang w:val="ru-RU"/>
        </w:rPr>
        <w:tab/>
        <w:t>абоненты.</w:t>
      </w:r>
    </w:p>
    <w:p w14:paraId="6418E204" w14:textId="77777777" w:rsidR="00D32F54" w:rsidRPr="00D32F54" w:rsidRDefault="00D32F54" w:rsidP="00D32F54">
      <w:pPr>
        <w:rPr>
          <w:lang w:val="ru-RU" w:eastAsia="zh-CN"/>
        </w:rPr>
      </w:pPr>
      <w:r w:rsidRPr="00D32F54">
        <w:rPr>
          <w:lang w:val="ru-RU" w:eastAsia="zh-CN"/>
        </w:rPr>
        <w:t>Измерение охвата населения может выполняться с учетом следующих характеристик услуг:</w:t>
      </w:r>
    </w:p>
    <w:p w14:paraId="29A39E4D" w14:textId="70A46D32" w:rsidR="00D32F54" w:rsidRPr="00D32F54" w:rsidRDefault="00D32F54" w:rsidP="00D32F54">
      <w:pPr>
        <w:pStyle w:val="enumlev1"/>
        <w:rPr>
          <w:lang w:val="ru-RU" w:eastAsia="zh-CN"/>
        </w:rPr>
      </w:pPr>
      <w:r w:rsidRPr="00D32F54">
        <w:rPr>
          <w:lang w:val="ru-RU"/>
        </w:rPr>
        <w:t>–</w:t>
      </w:r>
      <w:r w:rsidRPr="00D32F54">
        <w:rPr>
          <w:lang w:val="ru-RU"/>
        </w:rPr>
        <w:tab/>
        <w:t>радиочастотные параметры</w:t>
      </w:r>
      <w:r>
        <w:rPr>
          <w:lang w:val="ru-RU"/>
        </w:rPr>
        <w:t>;</w:t>
      </w:r>
    </w:p>
    <w:p w14:paraId="04FCCA91" w14:textId="77777777" w:rsidR="00D32F54" w:rsidRPr="00D32F54" w:rsidRDefault="00D32F54" w:rsidP="00D32F54">
      <w:pPr>
        <w:pStyle w:val="enumlev1"/>
        <w:rPr>
          <w:lang w:val="ru-RU" w:eastAsia="zh-CN"/>
        </w:rPr>
      </w:pPr>
      <w:r w:rsidRPr="00D32F54">
        <w:rPr>
          <w:lang w:val="ru-RU"/>
        </w:rPr>
        <w:t>–</w:t>
      </w:r>
      <w:r w:rsidRPr="00D32F54">
        <w:rPr>
          <w:lang w:val="ru-RU"/>
        </w:rPr>
        <w:tab/>
        <w:t>качество обслуживания (QoS).</w:t>
      </w:r>
    </w:p>
    <w:p w14:paraId="70F3C0F0" w14:textId="77777777" w:rsidR="00D32F54" w:rsidRPr="00D32F54" w:rsidRDefault="00D32F54" w:rsidP="00D32F54">
      <w:pPr>
        <w:rPr>
          <w:lang w:val="ru-RU"/>
        </w:rPr>
      </w:pPr>
      <w:r w:rsidRPr="00D32F54">
        <w:rPr>
          <w:lang w:val="ru-RU"/>
        </w:rPr>
        <w:t xml:space="preserve">Радиочастотные параметры обычно связаны с мощностью принимаемого сигнала в конкретном месте, где производится измерение. Если в большинстве случаев зона покрытия определяется мощностью принимаемого сигнала, то зона обслуживания определяется QoS. </w:t>
      </w:r>
    </w:p>
    <w:p w14:paraId="523DB418" w14:textId="77777777" w:rsidR="00D32F54" w:rsidRPr="00D32F54" w:rsidRDefault="00D32F54" w:rsidP="00D32F54">
      <w:pPr>
        <w:rPr>
          <w:lang w:val="ru-RU" w:eastAsia="zh-CN"/>
        </w:rPr>
      </w:pPr>
      <w:r w:rsidRPr="00D32F54">
        <w:rPr>
          <w:lang w:val="ru-RU" w:eastAsia="zh-CN"/>
        </w:rPr>
        <w:t>Количественно охват населения в пределах испытательной зоны может быть оценен с использованием следующих параметров:</w:t>
      </w:r>
    </w:p>
    <w:p w14:paraId="2432CEC4" w14:textId="0F649F02" w:rsidR="00D32F54" w:rsidRPr="00D32F54" w:rsidRDefault="00D32F54" w:rsidP="00D32F54">
      <w:pPr>
        <w:pStyle w:val="enumlev1"/>
        <w:rPr>
          <w:lang w:val="ru-RU" w:eastAsia="zh-CN"/>
        </w:rPr>
      </w:pPr>
      <w:r w:rsidRPr="00D32F54">
        <w:rPr>
          <w:lang w:val="ru-RU" w:eastAsia="zh-CN"/>
        </w:rPr>
        <w:t>–</w:t>
      </w:r>
      <w:r w:rsidRPr="00D32F54">
        <w:rPr>
          <w:lang w:val="ru-RU" w:eastAsia="zh-CN"/>
        </w:rPr>
        <w:tab/>
        <w:t xml:space="preserve">общее число объектов </w:t>
      </w:r>
      <m:oMath>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cov.</m:t>
            </m:r>
          </m:sub>
        </m:sSub>
      </m:oMath>
      <w:r w:rsidRPr="00D32F54">
        <w:rPr>
          <w:lang w:val="ru-RU" w:eastAsia="zh-CN"/>
        </w:rPr>
        <w:t>, зарегистрированных в испытательной зоне с помощью радиослужб;</w:t>
      </w:r>
    </w:p>
    <w:p w14:paraId="4C330B12" w14:textId="2234D4BD" w:rsidR="00D32F54" w:rsidRPr="00D32F54" w:rsidRDefault="00D32F54" w:rsidP="00D32F54">
      <w:pPr>
        <w:pStyle w:val="enumlev1"/>
        <w:rPr>
          <w:lang w:val="ru-RU" w:eastAsia="zh-CN"/>
        </w:rPr>
      </w:pPr>
      <w:r w:rsidRPr="00D32F54">
        <w:rPr>
          <w:lang w:val="ru-RU" w:eastAsia="zh-CN"/>
        </w:rPr>
        <w:t>–</w:t>
      </w:r>
      <w:r w:rsidRPr="00D32F54">
        <w:rPr>
          <w:lang w:val="ru-RU" w:eastAsia="zh-CN"/>
        </w:rPr>
        <w:tab/>
        <w:t xml:space="preserve">общее количество объектов в испытательной зоне </w:t>
      </w:r>
      <m:oMath>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tot</m:t>
            </m:r>
          </m:sub>
        </m:sSub>
      </m:oMath>
      <w:r>
        <w:rPr>
          <w:lang w:val="ru-RU"/>
        </w:rPr>
        <w:t>;</w:t>
      </w:r>
    </w:p>
    <w:p w14:paraId="5D3C9185" w14:textId="63EB74D1" w:rsidR="00D32F54" w:rsidRPr="00D32F54" w:rsidRDefault="00D32F54" w:rsidP="00D32F54">
      <w:pPr>
        <w:pStyle w:val="enumlev1"/>
        <w:rPr>
          <w:lang w:val="ru-RU" w:eastAsia="zh-CN"/>
        </w:rPr>
      </w:pPr>
      <w:r w:rsidRPr="00D32F54">
        <w:rPr>
          <w:lang w:val="ru-RU" w:eastAsia="zh-CN"/>
        </w:rPr>
        <w:t>–</w:t>
      </w:r>
      <w:r w:rsidRPr="00D32F54">
        <w:rPr>
          <w:lang w:val="ru-RU" w:eastAsia="zh-CN"/>
        </w:rPr>
        <w:tab/>
        <w:t>параметр охвата</w:t>
      </w:r>
      <w:r w:rsidR="00E75AFC">
        <w:rPr>
          <w:lang w:val="ru-RU" w:eastAsia="zh-CN"/>
        </w:rPr>
        <w:t xml:space="preserve"> </w:t>
      </w:r>
      <m:oMath>
        <m:sSub>
          <m:sSubPr>
            <m:ctrlPr>
              <w:rPr>
                <w:rFonts w:ascii="Cambria Math" w:hAnsi="Cambria Math"/>
                <w:i/>
                <w:lang w:val="ru-RU" w:eastAsia="zh-CN"/>
              </w:rPr>
            </m:ctrlPr>
          </m:sSubPr>
          <m:e>
            <m:r>
              <w:rPr>
                <w:rFonts w:ascii="Cambria Math" w:hAnsi="Cambria Math"/>
                <w:lang w:val="ru-RU" w:eastAsia="zh-CN"/>
              </w:rPr>
              <m:t>C</m:t>
            </m:r>
          </m:e>
          <m:sub>
            <m:r>
              <w:rPr>
                <w:rFonts w:ascii="Cambria Math" w:hAnsi="Cambria Math"/>
                <w:lang w:val="ru-RU" w:eastAsia="zh-CN"/>
              </w:rPr>
              <m:t>%</m:t>
            </m:r>
          </m:sub>
        </m:sSub>
      </m:oMath>
      <w:r w:rsidRPr="00D32F54">
        <w:rPr>
          <w:lang w:val="ru-RU" w:eastAsia="zh-CN"/>
        </w:rPr>
        <w:t xml:space="preserve"> </w:t>
      </w:r>
      <w:r w:rsidR="00E75AFC">
        <w:rPr>
          <w:lang w:val="ru-RU" w:eastAsia="zh-CN"/>
        </w:rPr>
        <w:t xml:space="preserve">– </w:t>
      </w:r>
      <w:r w:rsidRPr="00D32F54">
        <w:rPr>
          <w:lang w:val="ru-RU" w:eastAsia="zh-CN"/>
        </w:rPr>
        <w:t>процент объектов в зоне покрытия.</w:t>
      </w:r>
    </w:p>
    <w:p w14:paraId="52053C09" w14:textId="1C220391" w:rsidR="00F57191" w:rsidRPr="00D32F54" w:rsidRDefault="006A4E6B" w:rsidP="00D32F54">
      <w:pPr>
        <w:rPr>
          <w:lang w:val="ru-RU" w:eastAsia="zh-CN"/>
        </w:rPr>
      </w:pPr>
      <w:r w:rsidRPr="00D32F54">
        <w:rPr>
          <w:lang w:val="ru-RU"/>
        </w:rPr>
        <w:lastRenderedPageBreak/>
        <w:t xml:space="preserve">Значение </w:t>
      </w:r>
      <w:r w:rsidR="00D32F54" w:rsidRPr="00D32F54">
        <w:rPr>
          <w:lang w:val="ru-RU"/>
        </w:rPr>
        <w:t xml:space="preserve">параметра </w:t>
      </w:r>
      <m:oMath>
        <m:sSub>
          <m:sSubPr>
            <m:ctrlPr>
              <w:rPr>
                <w:rFonts w:ascii="Cambria Math" w:hAnsi="Cambria Math"/>
                <w:i/>
                <w:lang w:val="ru-RU" w:eastAsia="zh-CN"/>
              </w:rPr>
            </m:ctrlPr>
          </m:sSubPr>
          <m:e>
            <m:r>
              <w:rPr>
                <w:rFonts w:ascii="Cambria Math" w:hAnsi="Cambria Math"/>
                <w:lang w:val="ru-RU" w:eastAsia="zh-CN"/>
              </w:rPr>
              <m:t>C</m:t>
            </m:r>
          </m:e>
          <m:sub>
            <m:r>
              <w:rPr>
                <w:rFonts w:ascii="Cambria Math" w:hAnsi="Cambria Math"/>
                <w:lang w:val="ru-RU" w:eastAsia="zh-CN"/>
              </w:rPr>
              <m:t>%</m:t>
            </m:r>
          </m:sub>
        </m:sSub>
      </m:oMath>
      <w:r w:rsidR="00D32F54" w:rsidRPr="00D32F54">
        <w:rPr>
          <w:i/>
          <w:lang w:val="ru-RU" w:eastAsia="zh-CN"/>
        </w:rPr>
        <w:t xml:space="preserve"> </w:t>
      </w:r>
      <w:r w:rsidR="00D32F54" w:rsidRPr="00D32F54">
        <w:rPr>
          <w:lang w:val="ru-RU"/>
        </w:rPr>
        <w:t xml:space="preserve">рассчитывается путем деления </w:t>
      </w:r>
      <m:oMath>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cov.</m:t>
            </m:r>
          </m:sub>
        </m:sSub>
      </m:oMath>
      <w:r w:rsidR="00D32F54" w:rsidRPr="00D32F54">
        <w:rPr>
          <w:lang w:val="ru-RU" w:eastAsia="zh-CN"/>
        </w:rPr>
        <w:t xml:space="preserve"> </w:t>
      </w:r>
      <w:r w:rsidR="00D32F54" w:rsidRPr="00D32F54">
        <w:rPr>
          <w:lang w:val="ru-RU"/>
        </w:rPr>
        <w:t xml:space="preserve">на </w:t>
      </w:r>
      <m:oMath>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tot.</m:t>
            </m:r>
          </m:sub>
        </m:sSub>
      </m:oMath>
      <w:r w:rsidR="00D32F54" w:rsidRPr="00D32F54">
        <w:rPr>
          <w:lang w:val="ru-RU" w:eastAsia="zh-CN"/>
        </w:rPr>
        <w:t xml:space="preserve"> в пределах испытательной зоны:</w:t>
      </w:r>
    </w:p>
    <w:p w14:paraId="2DDD08B3" w14:textId="572C8340" w:rsidR="00F57191" w:rsidRPr="0053584B" w:rsidRDefault="00F57191" w:rsidP="00F57191">
      <w:pPr>
        <w:pStyle w:val="Equation"/>
        <w:rPr>
          <w:lang w:val="ru-RU" w:eastAsia="zh-CN"/>
        </w:rPr>
      </w:pPr>
      <w:r w:rsidRPr="00D32F54">
        <w:rPr>
          <w:lang w:val="ru-RU" w:eastAsia="zh-CN"/>
        </w:rPr>
        <w:tab/>
      </w:r>
      <w:r w:rsidRPr="00D32F54">
        <w:rPr>
          <w:lang w:val="ru-RU" w:eastAsia="zh-CN"/>
        </w:rPr>
        <w:tab/>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ru-RU" w:eastAsia="zh-CN"/>
              </w:rPr>
              <m:t>%</m:t>
            </m:r>
          </m:sub>
        </m:sSub>
        <m:r>
          <w:rPr>
            <w:rFonts w:ascii="Cambria Math" w:hAnsi="Cambria Math"/>
            <w:lang w:val="ru-RU" w:eastAsia="zh-CN"/>
          </w:rPr>
          <m:t>=</m:t>
        </m:r>
        <m:f>
          <m:fPr>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cov</m:t>
                </m:r>
                <m:r>
                  <w:rPr>
                    <w:rFonts w:ascii="Cambria Math" w:hAnsi="Cambria Math"/>
                    <w:lang w:val="ru-RU" w:eastAsia="zh-CN"/>
                  </w:rPr>
                  <m:t>.</m:t>
                </m:r>
              </m:sub>
            </m:sSub>
          </m:num>
          <m:den>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tot</m:t>
                </m:r>
                <m:r>
                  <w:rPr>
                    <w:rFonts w:ascii="Cambria Math" w:hAnsi="Cambria Math"/>
                    <w:lang w:val="ru-RU" w:eastAsia="zh-CN"/>
                  </w:rPr>
                  <m:t>.</m:t>
                </m:r>
              </m:sub>
            </m:sSub>
          </m:den>
        </m:f>
        <m:r>
          <w:rPr>
            <w:rFonts w:ascii="Cambria Math" w:hAnsi="Cambria Math"/>
            <w:lang w:val="ru-RU" w:eastAsia="zh-CN"/>
          </w:rPr>
          <m:t>∙100%</m:t>
        </m:r>
      </m:oMath>
      <w:r w:rsidR="00D32F54">
        <w:rPr>
          <w:lang w:val="ru-RU" w:eastAsia="zh-CN"/>
        </w:rPr>
        <w:t>.</w:t>
      </w:r>
      <w:r w:rsidRPr="0053584B">
        <w:rPr>
          <w:lang w:val="ru-RU" w:eastAsia="zh-CN"/>
        </w:rPr>
        <w:tab/>
        <w:t>(1)</w:t>
      </w:r>
    </w:p>
    <w:p w14:paraId="13A3964B" w14:textId="707759F3" w:rsidR="00F57191" w:rsidRPr="001175FE" w:rsidRDefault="001175FE" w:rsidP="00F57191">
      <w:pPr>
        <w:rPr>
          <w:szCs w:val="24"/>
          <w:lang w:val="ru-RU" w:eastAsia="zh-CN"/>
        </w:rPr>
      </w:pPr>
      <w:r w:rsidRPr="001175FE">
        <w:rPr>
          <w:lang w:val="ru-RU" w:eastAsia="zh-CN"/>
        </w:rPr>
        <w:t xml:space="preserve">На практике оценка количества объектов на больших территориях представляет собой очень сложную задачу. В этих случаях охват населения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Pr="001175FE">
        <w:rPr>
          <w:lang w:val="ru-RU" w:eastAsia="zh-CN"/>
        </w:rPr>
        <w:t xml:space="preserve"> можно рассчитать с помощью уравнения (2):</w:t>
      </w:r>
    </w:p>
    <w:p w14:paraId="05C977DE" w14:textId="61B4011F" w:rsidR="00F57191" w:rsidRPr="001175FE" w:rsidRDefault="00F57191" w:rsidP="00F57191">
      <w:pPr>
        <w:pStyle w:val="Equation"/>
        <w:rPr>
          <w:lang w:val="ru-RU" w:eastAsia="zh-CN"/>
        </w:rPr>
      </w:pPr>
      <w:r w:rsidRPr="001175FE">
        <w:rPr>
          <w:lang w:val="ru-RU" w:eastAsia="zh-CN"/>
        </w:rPr>
        <w:tab/>
      </w:r>
      <w:r w:rsidRPr="001175FE">
        <w:rPr>
          <w:lang w:val="ru-RU" w:eastAsia="zh-CN"/>
        </w:rPr>
        <w:tab/>
      </w:r>
      <m:oMath>
        <m:sSub>
          <m:sSubPr>
            <m:ctrlPr>
              <w:rPr>
                <w:rFonts w:ascii="Cambria Math" w:hAnsi="Cambria Math"/>
                <w:i/>
                <w:lang w:val="en-GB" w:eastAsia="zh-CN"/>
              </w:rPr>
            </m:ctrlPr>
          </m:sSubPr>
          <m:e>
            <m:r>
              <w:rPr>
                <w:rFonts w:ascii="Cambria Math"/>
                <w:lang w:val="en-GB" w:eastAsia="zh-CN"/>
              </w:rPr>
              <m:t>C</m:t>
            </m:r>
          </m:e>
          <m:sub>
            <m:r>
              <w:rPr>
                <w:rFonts w:ascii="Cambria Math"/>
                <w:lang w:val="ru-RU" w:eastAsia="zh-CN"/>
              </w:rPr>
              <m:t>%</m:t>
            </m:r>
          </m:sub>
        </m:sSub>
        <m:r>
          <w:rPr>
            <w:rFonts w:ascii="Cambria Math"/>
            <w:lang w:val="ru-RU" w:eastAsia="zh-CN"/>
          </w:rPr>
          <m:t>=</m:t>
        </m:r>
        <m:f>
          <m:fPr>
            <m:ctrlPr>
              <w:rPr>
                <w:rFonts w:ascii="Cambria Math" w:hAnsi="Cambria Math"/>
                <w:i/>
                <w:lang w:val="en-GB" w:eastAsia="zh-CN"/>
              </w:rPr>
            </m:ctrlPr>
          </m:fPr>
          <m:num>
            <m:r>
              <w:rPr>
                <w:rFonts w:ascii="Cambria Math"/>
                <w:lang w:val="en-GB" w:eastAsia="zh-CN"/>
              </w:rPr>
              <m:t>DP</m:t>
            </m:r>
            <m:r>
              <w:rPr>
                <w:rFonts w:ascii="Cambria Math" w:hAnsi="Cambria Math" w:cs="Cambria Math"/>
                <w:lang w:val="ru-RU" w:eastAsia="zh-CN"/>
              </w:rPr>
              <m:t>⋅</m:t>
            </m:r>
            <m:sSub>
              <m:sSubPr>
                <m:ctrlPr>
                  <w:rPr>
                    <w:rFonts w:ascii="Cambria Math" w:hAnsi="Cambria Math"/>
                    <w:i/>
                    <w:szCs w:val="24"/>
                    <w:lang w:val="en-GB" w:eastAsia="zh-CN"/>
                  </w:rPr>
                </m:ctrlPr>
              </m:sSubPr>
              <m:e>
                <m:r>
                  <w:rPr>
                    <w:rFonts w:ascii="Cambria Math" w:hAnsi="Cambria Math"/>
                    <w:szCs w:val="24"/>
                    <w:lang w:val="en-GB" w:eastAsia="zh-CN"/>
                  </w:rPr>
                  <m:t>S</m:t>
                </m:r>
              </m:e>
              <m:sub>
                <m:r>
                  <w:rPr>
                    <w:rFonts w:ascii="Cambria Math" w:hAnsi="Cambria Math"/>
                    <w:szCs w:val="24"/>
                    <w:lang w:val="en-GB" w:eastAsia="zh-CN"/>
                  </w:rPr>
                  <m:t>cov</m:t>
                </m:r>
                <m:r>
                  <w:rPr>
                    <w:rFonts w:ascii="Cambria Math" w:hAnsi="Cambria Math"/>
                    <w:szCs w:val="24"/>
                    <w:lang w:val="ru-RU" w:eastAsia="zh-CN"/>
                  </w:rPr>
                  <m:t>.</m:t>
                </m:r>
              </m:sub>
            </m:sSub>
          </m:num>
          <m:den>
            <m:sSub>
              <m:sSubPr>
                <m:ctrlPr>
                  <w:rPr>
                    <w:rFonts w:ascii="Cambria Math" w:hAnsi="Cambria Math"/>
                    <w:i/>
                    <w:lang w:val="en-GB" w:eastAsia="zh-CN"/>
                  </w:rPr>
                </m:ctrlPr>
              </m:sSubPr>
              <m:e>
                <m:r>
                  <w:rPr>
                    <w:rFonts w:ascii="Cambria Math"/>
                    <w:lang w:val="en-GB" w:eastAsia="zh-CN"/>
                  </w:rPr>
                  <m:t>N</m:t>
                </m:r>
              </m:e>
              <m:sub>
                <m:r>
                  <w:rPr>
                    <w:rFonts w:ascii="Cambria Math"/>
                    <w:lang w:val="en-GB" w:eastAsia="zh-CN"/>
                  </w:rPr>
                  <m:t>tot</m:t>
                </m:r>
                <m:r>
                  <w:rPr>
                    <w:rFonts w:ascii="Cambria Math"/>
                    <w:lang w:val="ru-RU" w:eastAsia="zh-CN"/>
                  </w:rPr>
                  <m:t>.</m:t>
                </m:r>
              </m:sub>
            </m:sSub>
          </m:den>
        </m:f>
        <m:r>
          <w:rPr>
            <w:rFonts w:ascii="Cambria Math" w:hAnsi="Cambria Math" w:cs="Cambria Math"/>
            <w:lang w:val="ru-RU" w:eastAsia="zh-CN"/>
          </w:rPr>
          <m:t>⋅</m:t>
        </m:r>
        <m:r>
          <w:rPr>
            <w:rFonts w:ascii="Cambria Math"/>
            <w:lang w:val="ru-RU" w:eastAsia="zh-CN"/>
          </w:rPr>
          <m:t>100%</m:t>
        </m:r>
      </m:oMath>
      <w:r w:rsidR="001175FE">
        <w:rPr>
          <w:lang w:val="ru-RU" w:eastAsia="zh-CN"/>
        </w:rPr>
        <w:t>,</w:t>
      </w:r>
      <w:r w:rsidRPr="001175FE">
        <w:rPr>
          <w:lang w:val="ru-RU" w:eastAsia="zh-CN"/>
        </w:rPr>
        <w:tab/>
        <w:t>(2)</w:t>
      </w:r>
    </w:p>
    <w:p w14:paraId="1D08311B" w14:textId="58B02ACF" w:rsidR="00F57191" w:rsidRPr="00E5276B" w:rsidRDefault="001175FE" w:rsidP="00F57191">
      <w:pPr>
        <w:rPr>
          <w:lang w:val="en-US" w:eastAsia="zh-CN"/>
        </w:rPr>
      </w:pPr>
      <w:r w:rsidRPr="001175FE">
        <w:rPr>
          <w:lang w:val="ru-RU" w:eastAsia="zh-CN"/>
        </w:rPr>
        <w:t>где</w:t>
      </w:r>
      <w:r w:rsidR="00E5276B">
        <w:rPr>
          <w:lang w:val="en-US" w:eastAsia="zh-CN"/>
        </w:rPr>
        <w:t>:</w:t>
      </w:r>
    </w:p>
    <w:p w14:paraId="5E5087CA" w14:textId="3001AE72" w:rsidR="00F57191" w:rsidRPr="001175FE" w:rsidRDefault="00F57191" w:rsidP="00F57191">
      <w:pPr>
        <w:pStyle w:val="Equationlegend"/>
        <w:rPr>
          <w:szCs w:val="24"/>
          <w:lang w:val="ru-RU" w:eastAsia="zh-CN"/>
        </w:rPr>
      </w:pPr>
      <w:r w:rsidRPr="001175FE">
        <w:rPr>
          <w:i/>
          <w:szCs w:val="24"/>
          <w:lang w:val="ru-RU" w:eastAsia="zh-CN"/>
        </w:rPr>
        <w:tab/>
      </w:r>
      <w:r w:rsidRPr="001175FE">
        <w:rPr>
          <w:i/>
          <w:szCs w:val="24"/>
          <w:lang w:val="en-GB" w:eastAsia="zh-CN"/>
        </w:rPr>
        <w:t>DP</w:t>
      </w:r>
      <w:r w:rsidRPr="001175FE">
        <w:rPr>
          <w:szCs w:val="24"/>
          <w:lang w:val="ru-RU" w:eastAsia="zh-CN"/>
        </w:rPr>
        <w:t xml:space="preserve"> :</w:t>
      </w:r>
      <w:r w:rsidRPr="001175FE">
        <w:rPr>
          <w:szCs w:val="24"/>
          <w:lang w:val="ru-RU" w:eastAsia="zh-CN"/>
        </w:rPr>
        <w:tab/>
      </w:r>
      <w:r w:rsidR="001175FE" w:rsidRPr="001175FE">
        <w:rPr>
          <w:lang w:val="ru-RU" w:eastAsia="zh-CN"/>
        </w:rPr>
        <w:t xml:space="preserve">плотность населения (плотность объектов) на территории </w:t>
      </w:r>
      <w:r w:rsidR="001175FE" w:rsidRPr="001175FE">
        <w:rPr>
          <w:i/>
          <w:szCs w:val="24"/>
          <w:lang w:val="ru-RU" w:eastAsia="zh-CN"/>
        </w:rPr>
        <w:t>S</w:t>
      </w:r>
      <w:r w:rsidR="001175FE" w:rsidRPr="001175FE">
        <w:rPr>
          <w:i/>
          <w:szCs w:val="24"/>
          <w:vertAlign w:val="subscript"/>
          <w:lang w:val="ru-RU" w:eastAsia="zh-CN"/>
        </w:rPr>
        <w:t>tot</w:t>
      </w:r>
      <w:r w:rsidR="001175FE">
        <w:rPr>
          <w:szCs w:val="24"/>
          <w:lang w:val="ru-RU" w:eastAsia="zh-CN"/>
        </w:rPr>
        <w:t>;</w:t>
      </w:r>
    </w:p>
    <w:p w14:paraId="527625F3" w14:textId="38F29FF2" w:rsidR="00F57191" w:rsidRPr="001175FE" w:rsidRDefault="00F57191" w:rsidP="00F57191">
      <w:pPr>
        <w:pStyle w:val="Equationlegend"/>
        <w:rPr>
          <w:szCs w:val="24"/>
          <w:lang w:val="ru-RU" w:eastAsia="zh-CN"/>
        </w:rPr>
      </w:pPr>
      <w:r w:rsidRPr="001175FE">
        <w:rPr>
          <w:i/>
          <w:szCs w:val="24"/>
          <w:lang w:val="ru-RU" w:eastAsia="zh-CN"/>
        </w:rPr>
        <w:tab/>
      </w:r>
      <m:oMath>
        <m:sSub>
          <m:sSubPr>
            <m:ctrlPr>
              <w:rPr>
                <w:rFonts w:ascii="Cambria Math" w:hAnsi="Cambria Math"/>
                <w:i/>
                <w:szCs w:val="24"/>
                <w:lang w:val="en-GB" w:eastAsia="zh-CN"/>
              </w:rPr>
            </m:ctrlPr>
          </m:sSubPr>
          <m:e>
            <m:r>
              <w:rPr>
                <w:rFonts w:ascii="Cambria Math" w:hAnsi="Cambria Math"/>
                <w:szCs w:val="24"/>
                <w:lang w:val="en-GB" w:eastAsia="zh-CN"/>
              </w:rPr>
              <m:t>S</m:t>
            </m:r>
          </m:e>
          <m:sub>
            <m:r>
              <w:rPr>
                <w:rFonts w:ascii="Cambria Math" w:hAnsi="Cambria Math"/>
                <w:szCs w:val="24"/>
                <w:lang w:val="en-GB" w:eastAsia="zh-CN"/>
              </w:rPr>
              <m:t>cov</m:t>
            </m:r>
            <m:r>
              <w:rPr>
                <w:rFonts w:ascii="Cambria Math" w:hAnsi="Cambria Math"/>
                <w:szCs w:val="24"/>
                <w:lang w:val="ru-RU" w:eastAsia="zh-CN"/>
              </w:rPr>
              <m:t>.</m:t>
            </m:r>
          </m:sub>
        </m:sSub>
      </m:oMath>
      <w:r w:rsidRPr="001175FE">
        <w:rPr>
          <w:szCs w:val="24"/>
          <w:lang w:val="ru-RU" w:eastAsia="zh-CN"/>
        </w:rPr>
        <w:t xml:space="preserve"> :</w:t>
      </w:r>
      <w:r w:rsidRPr="001175FE">
        <w:rPr>
          <w:szCs w:val="24"/>
          <w:lang w:val="ru-RU" w:eastAsia="zh-CN"/>
        </w:rPr>
        <w:tab/>
      </w:r>
      <w:r w:rsidR="001175FE" w:rsidRPr="001175FE">
        <w:rPr>
          <w:szCs w:val="24"/>
          <w:lang w:val="ru-RU" w:eastAsia="zh-CN"/>
        </w:rPr>
        <w:t xml:space="preserve">зона покрытия на территории </w:t>
      </w:r>
      <w:r w:rsidR="001175FE" w:rsidRPr="001175FE">
        <w:rPr>
          <w:i/>
          <w:szCs w:val="24"/>
          <w:lang w:val="ru-RU" w:eastAsia="zh-CN"/>
        </w:rPr>
        <w:t>S</w:t>
      </w:r>
      <w:r w:rsidR="001175FE" w:rsidRPr="001175FE">
        <w:rPr>
          <w:i/>
          <w:szCs w:val="24"/>
          <w:vertAlign w:val="subscript"/>
          <w:lang w:val="ru-RU" w:eastAsia="zh-CN"/>
        </w:rPr>
        <w:t>tot</w:t>
      </w:r>
      <w:r w:rsidR="001175FE" w:rsidRPr="001175FE">
        <w:rPr>
          <w:szCs w:val="24"/>
          <w:lang w:val="ru-RU" w:eastAsia="zh-CN"/>
        </w:rPr>
        <w:t>.</w:t>
      </w:r>
    </w:p>
    <w:p w14:paraId="0F8F856B" w14:textId="77777777" w:rsidR="00294232" w:rsidRPr="00294232" w:rsidRDefault="00294232" w:rsidP="00294232">
      <w:pPr>
        <w:rPr>
          <w:lang w:val="ru-RU" w:eastAsia="zh-CN"/>
        </w:rPr>
      </w:pPr>
      <w:r w:rsidRPr="00294232">
        <w:rPr>
          <w:lang w:val="ru-RU" w:eastAsia="zh-CN"/>
        </w:rPr>
        <w:t xml:space="preserve">Для определения параметра </w:t>
      </w:r>
      <w:r w:rsidRPr="00294232">
        <w:rPr>
          <w:i/>
          <w:lang w:val="ru-RU" w:eastAsia="zh-CN"/>
        </w:rPr>
        <w:t>DP</w:t>
      </w:r>
      <w:r w:rsidRPr="00294232">
        <w:rPr>
          <w:lang w:val="ru-RU" w:eastAsia="zh-CN"/>
        </w:rPr>
        <w:t xml:space="preserve"> необходимы данные о плотности населения. К счастью, эта информация обычно предоставляется национальными органами.</w:t>
      </w:r>
    </w:p>
    <w:p w14:paraId="61A134DC" w14:textId="5D8C97E2" w:rsidR="00F57191" w:rsidRPr="00294232" w:rsidRDefault="00294232" w:rsidP="00294232">
      <w:pPr>
        <w:rPr>
          <w:lang w:val="ru-RU"/>
        </w:rPr>
      </w:pPr>
      <w:r w:rsidRPr="00294232">
        <w:rPr>
          <w:szCs w:val="24"/>
          <w:lang w:val="ru-RU" w:eastAsia="zh-CN"/>
        </w:rPr>
        <w:t>Методы оценки зоны покрытия сельских и городских (или пригородных) территорий различны.</w:t>
      </w:r>
      <w:r w:rsidRPr="00294232">
        <w:rPr>
          <w:lang w:val="ru-RU"/>
        </w:rPr>
        <w:t xml:space="preserve"> Например, разработана новая методика классификации типов земель в Европе. Территория, где домохозяйства представляют население численностью менее ста человек на квадратный километр, классифицируется как сельская. Использование этих разных классификаций приводит к разным результатам.</w:t>
      </w:r>
    </w:p>
    <w:p w14:paraId="0075BB29" w14:textId="64F9457A" w:rsidR="00F57191" w:rsidRPr="00FA0B9F" w:rsidRDefault="00F57191" w:rsidP="00FA0B9F">
      <w:pPr>
        <w:pStyle w:val="Heading1"/>
      </w:pPr>
      <w:r w:rsidRPr="00FA0B9F">
        <w:t>4</w:t>
      </w:r>
      <w:r w:rsidRPr="00FA0B9F">
        <w:tab/>
      </w:r>
      <w:r w:rsidR="00294232" w:rsidRPr="00FA0B9F">
        <w:t>Общие сведения</w:t>
      </w:r>
    </w:p>
    <w:p w14:paraId="3F99C233" w14:textId="51162D98" w:rsidR="00F57191" w:rsidRPr="00294232" w:rsidRDefault="00F57191" w:rsidP="00F57191">
      <w:pPr>
        <w:pStyle w:val="Heading2"/>
        <w:rPr>
          <w:lang w:val="ru-RU" w:eastAsia="zh-CN"/>
        </w:rPr>
      </w:pPr>
      <w:bookmarkStart w:id="7" w:name="_Toc55378810"/>
      <w:r w:rsidRPr="00294232">
        <w:rPr>
          <w:lang w:val="ru-RU" w:eastAsia="zh-CN"/>
        </w:rPr>
        <w:t>4.1</w:t>
      </w:r>
      <w:r w:rsidRPr="00294232">
        <w:rPr>
          <w:lang w:val="ru-RU" w:eastAsia="zh-CN"/>
        </w:rPr>
        <w:tab/>
      </w:r>
      <w:bookmarkEnd w:id="7"/>
      <w:r w:rsidR="00294232" w:rsidRPr="00294232">
        <w:rPr>
          <w:lang w:val="ru-RU" w:eastAsia="zh-CN"/>
        </w:rPr>
        <w:t>Различные подходы</w:t>
      </w:r>
    </w:p>
    <w:p w14:paraId="567AC6CB" w14:textId="77777777" w:rsidR="00294232" w:rsidRPr="00294232" w:rsidRDefault="00294232" w:rsidP="00294232">
      <w:pPr>
        <w:rPr>
          <w:lang w:val="ru-RU" w:eastAsia="zh-CN"/>
        </w:rPr>
      </w:pPr>
      <w:r w:rsidRPr="00294232">
        <w:rPr>
          <w:lang w:val="ru-RU" w:eastAsia="zh-CN"/>
        </w:rPr>
        <w:t>В разных странах подходы к оценке охвата населения сильно различаются. Основные отличия заключаются в применении:</w:t>
      </w:r>
    </w:p>
    <w:p w14:paraId="3F294A83" w14:textId="61FEEF1D" w:rsidR="00294232" w:rsidRPr="00294232" w:rsidRDefault="00294232" w:rsidP="00294232">
      <w:pPr>
        <w:pStyle w:val="enumlev1"/>
        <w:rPr>
          <w:lang w:val="ru-RU" w:eastAsia="zh-CN"/>
        </w:rPr>
      </w:pPr>
      <w:r w:rsidRPr="00294232">
        <w:rPr>
          <w:lang w:val="ru-RU" w:eastAsia="zh-CN"/>
        </w:rPr>
        <w:t>–</w:t>
      </w:r>
      <w:r w:rsidRPr="00294232">
        <w:rPr>
          <w:lang w:val="ru-RU" w:eastAsia="zh-CN"/>
        </w:rPr>
        <w:tab/>
        <w:t>радиотехнологии</w:t>
      </w:r>
      <w:r>
        <w:rPr>
          <w:lang w:val="ru-RU" w:eastAsia="zh-CN"/>
        </w:rPr>
        <w:t>;</w:t>
      </w:r>
    </w:p>
    <w:p w14:paraId="2E1C6B97" w14:textId="06EBE010" w:rsidR="00294232" w:rsidRPr="00294232" w:rsidRDefault="00294232" w:rsidP="00294232">
      <w:pPr>
        <w:pStyle w:val="enumlev1"/>
        <w:rPr>
          <w:lang w:val="ru-RU" w:eastAsia="zh-CN"/>
        </w:rPr>
      </w:pPr>
      <w:r w:rsidRPr="00294232">
        <w:rPr>
          <w:lang w:val="ru-RU" w:eastAsia="zh-CN"/>
        </w:rPr>
        <w:t>–</w:t>
      </w:r>
      <w:r w:rsidRPr="00294232">
        <w:rPr>
          <w:lang w:val="ru-RU" w:eastAsia="zh-CN"/>
        </w:rPr>
        <w:tab/>
        <w:t>объектов</w:t>
      </w:r>
      <w:r>
        <w:rPr>
          <w:lang w:val="ru-RU" w:eastAsia="zh-CN"/>
        </w:rPr>
        <w:t>;</w:t>
      </w:r>
    </w:p>
    <w:p w14:paraId="13585E31" w14:textId="77777777" w:rsidR="00294232" w:rsidRPr="00294232" w:rsidRDefault="00294232" w:rsidP="00294232">
      <w:pPr>
        <w:pStyle w:val="enumlev1"/>
        <w:rPr>
          <w:lang w:val="ru-RU" w:eastAsia="zh-CN"/>
        </w:rPr>
      </w:pPr>
      <w:r w:rsidRPr="00294232">
        <w:rPr>
          <w:lang w:val="ru-RU" w:eastAsia="zh-CN"/>
        </w:rPr>
        <w:t>–</w:t>
      </w:r>
      <w:r w:rsidRPr="00294232">
        <w:rPr>
          <w:lang w:val="ru-RU" w:eastAsia="zh-CN"/>
        </w:rPr>
        <w:tab/>
        <w:t>параметров и показателей.</w:t>
      </w:r>
    </w:p>
    <w:p w14:paraId="40224B94" w14:textId="616C9716" w:rsidR="00294232" w:rsidRPr="00294232" w:rsidRDefault="00294232" w:rsidP="00294232">
      <w:pPr>
        <w:pStyle w:val="enumlev1"/>
        <w:ind w:left="0" w:firstLine="0"/>
        <w:rPr>
          <w:lang w:val="ru-RU" w:eastAsia="zh-CN"/>
        </w:rPr>
      </w:pPr>
      <w:bookmarkStart w:id="8" w:name="_Toc55378811"/>
      <w:r w:rsidRPr="00294232">
        <w:rPr>
          <w:lang w:val="ru-RU" w:eastAsia="zh-CN"/>
        </w:rPr>
        <w:t>Различные подходы также применяются в зависимости от размера зоны покрытия различных служб (исходя из радиуса действия одного передатчика). Например, широковещательная сеть может передавать данные на расстояние более 100</w:t>
      </w:r>
      <w:r>
        <w:rPr>
          <w:lang w:val="ru-RU" w:eastAsia="zh-CN"/>
        </w:rPr>
        <w:t> </w:t>
      </w:r>
      <w:r w:rsidRPr="00294232">
        <w:rPr>
          <w:lang w:val="ru-RU" w:eastAsia="zh-CN"/>
        </w:rPr>
        <w:t xml:space="preserve">км, а широкополосные сети – на расстояние менее нескольких километров. Для определения охвата могут потребоваться другие параметры измерения или классы объектов, требующие другого подхода. </w:t>
      </w:r>
    </w:p>
    <w:p w14:paraId="7EBA3511" w14:textId="77777777" w:rsidR="00294232" w:rsidRPr="00294232" w:rsidRDefault="00294232" w:rsidP="00294232">
      <w:pPr>
        <w:rPr>
          <w:lang w:val="ru-RU"/>
        </w:rPr>
      </w:pPr>
      <w:r w:rsidRPr="00294232">
        <w:rPr>
          <w:lang w:val="ru-RU"/>
        </w:rPr>
        <w:t>В любом случае для процесса измерения, оценки и отчетности по охвату населения важны два соображения:</w:t>
      </w:r>
    </w:p>
    <w:p w14:paraId="4892D83E" w14:textId="77777777" w:rsidR="00294232" w:rsidRPr="00294232" w:rsidRDefault="00294232" w:rsidP="00294232">
      <w:pPr>
        <w:pStyle w:val="enumlev1"/>
        <w:rPr>
          <w:lang w:val="ru-RU"/>
        </w:rPr>
      </w:pPr>
      <w:r w:rsidRPr="00294232">
        <w:rPr>
          <w:lang w:val="ru-RU"/>
        </w:rPr>
        <w:t>–</w:t>
      </w:r>
      <w:r w:rsidRPr="00294232">
        <w:rPr>
          <w:b/>
          <w:bCs/>
          <w:lang w:val="ru-RU"/>
        </w:rPr>
        <w:tab/>
      </w:r>
      <w:r w:rsidRPr="00294232">
        <w:rPr>
          <w:lang w:val="ru-RU"/>
        </w:rPr>
        <w:t>показатели качества радиослужбы;</w:t>
      </w:r>
    </w:p>
    <w:p w14:paraId="447EA128" w14:textId="77777777" w:rsidR="00294232" w:rsidRPr="00294232" w:rsidRDefault="00294232" w:rsidP="00294232">
      <w:pPr>
        <w:pStyle w:val="enumlev1"/>
        <w:rPr>
          <w:lang w:val="ru-RU"/>
        </w:rPr>
      </w:pPr>
      <w:r w:rsidRPr="00294232">
        <w:rPr>
          <w:lang w:val="ru-RU"/>
        </w:rPr>
        <w:t>–</w:t>
      </w:r>
      <w:r w:rsidRPr="00294232">
        <w:rPr>
          <w:lang w:val="ru-RU"/>
        </w:rPr>
        <w:tab/>
      </w:r>
      <w:bookmarkEnd w:id="8"/>
      <w:r w:rsidRPr="00294232">
        <w:rPr>
          <w:lang w:val="ru-RU"/>
        </w:rPr>
        <w:t>способ представления охвата населения.</w:t>
      </w:r>
    </w:p>
    <w:p w14:paraId="7C0A5291" w14:textId="33C2EB17" w:rsidR="00F57191" w:rsidRPr="00294232" w:rsidRDefault="00294232" w:rsidP="00294232">
      <w:pPr>
        <w:rPr>
          <w:lang w:val="ru-RU" w:eastAsia="zh-CN"/>
        </w:rPr>
      </w:pPr>
      <w:r w:rsidRPr="00294232">
        <w:rPr>
          <w:lang w:val="ru-RU" w:eastAsia="zh-CN"/>
        </w:rPr>
        <w:t>В любом случае оценка охвата населения должна выполняться опытной исследовательской группой с</w:t>
      </w:r>
      <w:r w:rsidR="002A467E">
        <w:rPr>
          <w:lang w:val="ru-RU" w:eastAsia="zh-CN"/>
        </w:rPr>
        <w:t> </w:t>
      </w:r>
      <w:r w:rsidRPr="00294232">
        <w:rPr>
          <w:lang w:val="ru-RU" w:eastAsia="zh-CN"/>
        </w:rPr>
        <w:t>использованием самых последних доступных данных.</w:t>
      </w:r>
    </w:p>
    <w:p w14:paraId="330E7764" w14:textId="4573D470" w:rsidR="00F57191" w:rsidRPr="0033207D" w:rsidRDefault="00F57191" w:rsidP="00F57191">
      <w:pPr>
        <w:pStyle w:val="Heading2"/>
        <w:rPr>
          <w:lang w:val="ru-RU" w:eastAsia="zh-CN"/>
        </w:rPr>
      </w:pPr>
      <w:r w:rsidRPr="0033207D">
        <w:rPr>
          <w:lang w:val="ru-RU" w:eastAsia="zh-CN"/>
        </w:rPr>
        <w:t>4.2</w:t>
      </w:r>
      <w:r w:rsidRPr="0033207D">
        <w:rPr>
          <w:lang w:val="ru-RU" w:eastAsia="zh-CN"/>
        </w:rPr>
        <w:tab/>
      </w:r>
      <w:r w:rsidR="0033207D" w:rsidRPr="0033207D">
        <w:rPr>
          <w:lang w:val="ru-RU" w:eastAsia="zh-CN"/>
        </w:rPr>
        <w:t>Глобальная и локальная основа</w:t>
      </w:r>
    </w:p>
    <w:p w14:paraId="0CE21B60" w14:textId="77777777" w:rsidR="0033207D" w:rsidRPr="0033207D" w:rsidRDefault="0033207D" w:rsidP="0033207D">
      <w:pPr>
        <w:rPr>
          <w:lang w:val="ru-RU" w:eastAsia="zh-CN"/>
        </w:rPr>
      </w:pPr>
      <w:r w:rsidRPr="0033207D">
        <w:rPr>
          <w:lang w:val="ru-RU" w:eastAsia="zh-CN"/>
        </w:rPr>
        <w:t>Охват населения может быть оценен с использованием двух разных основ:</w:t>
      </w:r>
    </w:p>
    <w:p w14:paraId="5940F4A3" w14:textId="7F18E1E5" w:rsidR="0033207D" w:rsidRPr="0033207D" w:rsidRDefault="0033207D" w:rsidP="0033207D">
      <w:pPr>
        <w:pStyle w:val="enumlev1"/>
        <w:rPr>
          <w:szCs w:val="24"/>
          <w:lang w:val="ru-RU"/>
        </w:rPr>
      </w:pPr>
      <w:r w:rsidRPr="0033207D">
        <w:rPr>
          <w:lang w:val="ru-RU" w:eastAsia="zh-CN"/>
        </w:rPr>
        <w:t>–</w:t>
      </w:r>
      <w:r w:rsidRPr="0033207D">
        <w:rPr>
          <w:lang w:val="ru-RU" w:eastAsia="zh-CN"/>
        </w:rPr>
        <w:tab/>
        <w:t>глобальной</w:t>
      </w:r>
      <w:r>
        <w:rPr>
          <w:lang w:val="ru-RU" w:eastAsia="zh-CN"/>
        </w:rPr>
        <w:t>;</w:t>
      </w:r>
      <w:r w:rsidRPr="0033207D">
        <w:rPr>
          <w:lang w:val="ru-RU" w:eastAsia="zh-CN"/>
        </w:rPr>
        <w:t xml:space="preserve"> и</w:t>
      </w:r>
    </w:p>
    <w:p w14:paraId="2BF5E4FC" w14:textId="77777777" w:rsidR="0033207D" w:rsidRPr="0033207D" w:rsidRDefault="0033207D" w:rsidP="0033207D">
      <w:pPr>
        <w:pStyle w:val="enumlev1"/>
        <w:rPr>
          <w:szCs w:val="24"/>
          <w:lang w:val="ru-RU"/>
        </w:rPr>
      </w:pPr>
      <w:r w:rsidRPr="0033207D">
        <w:rPr>
          <w:lang w:val="ru-RU" w:eastAsia="zh-CN"/>
        </w:rPr>
        <w:t>–</w:t>
      </w:r>
      <w:r w:rsidRPr="0033207D">
        <w:rPr>
          <w:lang w:val="ru-RU" w:eastAsia="zh-CN"/>
        </w:rPr>
        <w:tab/>
        <w:t>локальной.</w:t>
      </w:r>
    </w:p>
    <w:p w14:paraId="135E743C" w14:textId="77777777" w:rsidR="0033207D" w:rsidRPr="0033207D" w:rsidRDefault="0033207D" w:rsidP="0033207D">
      <w:pPr>
        <w:rPr>
          <w:lang w:val="ru-RU"/>
        </w:rPr>
      </w:pPr>
      <w:r w:rsidRPr="0033207D">
        <w:rPr>
          <w:lang w:val="ru-RU" w:eastAsia="zh-CN"/>
        </w:rPr>
        <w:t>Глобальная основа позволяет оценить проникновение тех или иных радиотехнологий в общемировую инфраструктуру (или инфраструктуру конкретной страны) и определить еще не охваченные территории.</w:t>
      </w:r>
    </w:p>
    <w:p w14:paraId="299DEFB9" w14:textId="77777777" w:rsidR="0033207D" w:rsidRPr="0033207D" w:rsidRDefault="0033207D" w:rsidP="0033207D">
      <w:pPr>
        <w:rPr>
          <w:lang w:val="ru-RU" w:eastAsia="zh-CN"/>
        </w:rPr>
      </w:pPr>
      <w:r w:rsidRPr="0033207D">
        <w:rPr>
          <w:lang w:val="ru-RU" w:eastAsia="zh-CN"/>
        </w:rPr>
        <w:t>Оценка охвата населения на глобальной основе используется для определения:</w:t>
      </w:r>
    </w:p>
    <w:p w14:paraId="2B026273" w14:textId="77777777" w:rsidR="0033207D" w:rsidRPr="0033207D" w:rsidRDefault="0033207D" w:rsidP="0033207D">
      <w:pPr>
        <w:pStyle w:val="enumlev1"/>
        <w:rPr>
          <w:lang w:val="ru-RU"/>
        </w:rPr>
      </w:pPr>
      <w:r w:rsidRPr="0033207D">
        <w:rPr>
          <w:lang w:val="ru-RU"/>
        </w:rPr>
        <w:lastRenderedPageBreak/>
        <w:t>–</w:t>
      </w:r>
      <w:r w:rsidRPr="0033207D">
        <w:rPr>
          <w:lang w:val="ru-RU"/>
        </w:rPr>
        <w:tab/>
        <w:t>охвата населения отдельной технологией (технологический охват населения);</w:t>
      </w:r>
    </w:p>
    <w:p w14:paraId="1587B23E" w14:textId="77777777" w:rsidR="0033207D" w:rsidRPr="0033207D" w:rsidRDefault="0033207D" w:rsidP="0033207D">
      <w:pPr>
        <w:pStyle w:val="enumlev1"/>
        <w:rPr>
          <w:lang w:val="ru-RU"/>
        </w:rPr>
      </w:pPr>
      <w:r w:rsidRPr="0033207D">
        <w:rPr>
          <w:lang w:val="ru-RU"/>
        </w:rPr>
        <w:t>–</w:t>
      </w:r>
      <w:r w:rsidRPr="0033207D">
        <w:rPr>
          <w:lang w:val="ru-RU"/>
        </w:rPr>
        <w:tab/>
        <w:t>охвата населения в определенном регионе (региональный охват населения).</w:t>
      </w:r>
    </w:p>
    <w:p w14:paraId="11CDAD8C" w14:textId="77777777" w:rsidR="0033207D" w:rsidRPr="0033207D" w:rsidRDefault="0033207D" w:rsidP="0033207D">
      <w:pPr>
        <w:rPr>
          <w:lang w:val="ru-RU"/>
        </w:rPr>
      </w:pPr>
      <w:r w:rsidRPr="0033207D">
        <w:rPr>
          <w:spacing w:val="-1"/>
          <w:lang w:val="ru-RU"/>
        </w:rPr>
        <w:t xml:space="preserve">В большинстве случаев оценки глобального технологического и регионального охвата населения основаны на опросах операторов и соответствующих </w:t>
      </w:r>
      <w:r w:rsidRPr="0033207D">
        <w:rPr>
          <w:lang w:val="ru-RU" w:eastAsia="zh-CN"/>
        </w:rPr>
        <w:t>НРО</w:t>
      </w:r>
      <w:r w:rsidRPr="0033207D">
        <w:rPr>
          <w:spacing w:val="-1"/>
          <w:lang w:val="ru-RU"/>
        </w:rPr>
        <w:t>.</w:t>
      </w:r>
      <w:r w:rsidRPr="0033207D">
        <w:rPr>
          <w:lang w:val="ru-RU"/>
        </w:rPr>
        <w:t xml:space="preserve"> </w:t>
      </w:r>
    </w:p>
    <w:p w14:paraId="1A87901B" w14:textId="2A5A3576" w:rsidR="0033207D" w:rsidRPr="0033207D" w:rsidRDefault="0033207D" w:rsidP="0033207D">
      <w:pPr>
        <w:rPr>
          <w:lang w:val="ru-RU" w:eastAsia="zh-CN"/>
        </w:rPr>
      </w:pPr>
      <w:r w:rsidRPr="0033207D">
        <w:rPr>
          <w:lang w:val="ru-RU" w:eastAsia="zh-CN"/>
        </w:rPr>
        <w:t>Например, в ЕС и Соединенном Королевстве создана классификация NUTS (</w:t>
      </w:r>
      <w:r w:rsidR="00E75AFC" w:rsidRPr="0033207D">
        <w:rPr>
          <w:lang w:val="ru-RU" w:eastAsia="zh-CN"/>
        </w:rPr>
        <w:t xml:space="preserve">номенклатура </w:t>
      </w:r>
      <w:r w:rsidRPr="0033207D">
        <w:rPr>
          <w:lang w:val="ru-RU" w:eastAsia="zh-CN"/>
        </w:rPr>
        <w:t xml:space="preserve">территориальных единиц для целей статистики) как иерархическая система деления экономической территории </w:t>
      </w:r>
      <w:r w:rsidR="00E75AFC">
        <w:rPr>
          <w:lang w:val="ru-RU" w:eastAsia="zh-CN"/>
        </w:rPr>
        <w:t>в целях</w:t>
      </w:r>
      <w:r w:rsidRPr="0033207D">
        <w:rPr>
          <w:lang w:val="ru-RU" w:eastAsia="zh-CN"/>
        </w:rPr>
        <w:t>:</w:t>
      </w:r>
    </w:p>
    <w:p w14:paraId="5DB010C8" w14:textId="0665C822" w:rsidR="0033207D" w:rsidRPr="0033207D" w:rsidRDefault="0033207D" w:rsidP="0033207D">
      <w:pPr>
        <w:pStyle w:val="enumlev1"/>
        <w:rPr>
          <w:lang w:val="ru-RU" w:eastAsia="zh-CN"/>
        </w:rPr>
      </w:pPr>
      <w:r w:rsidRPr="0033207D">
        <w:rPr>
          <w:lang w:val="ru-RU"/>
        </w:rPr>
        <w:t>–</w:t>
      </w:r>
      <w:r w:rsidRPr="0033207D">
        <w:rPr>
          <w:lang w:val="ru-RU"/>
        </w:rPr>
        <w:tab/>
      </w:r>
      <w:r w:rsidRPr="0033207D">
        <w:rPr>
          <w:lang w:val="ru-RU" w:eastAsia="zh-CN"/>
        </w:rPr>
        <w:t>сбора, развития и согласования европейской региональной статистики</w:t>
      </w:r>
      <w:r>
        <w:rPr>
          <w:lang w:val="ru-RU" w:eastAsia="zh-CN"/>
        </w:rPr>
        <w:t>;</w:t>
      </w:r>
    </w:p>
    <w:p w14:paraId="4680B29B" w14:textId="498B577A" w:rsidR="0033207D" w:rsidRPr="0033207D" w:rsidRDefault="0033207D" w:rsidP="0033207D">
      <w:pPr>
        <w:pStyle w:val="enumlev1"/>
        <w:rPr>
          <w:lang w:val="ru-RU" w:eastAsia="zh-CN"/>
        </w:rPr>
      </w:pPr>
      <w:r w:rsidRPr="0033207D">
        <w:rPr>
          <w:lang w:val="ru-RU"/>
        </w:rPr>
        <w:t>–</w:t>
      </w:r>
      <w:r w:rsidRPr="0033207D">
        <w:rPr>
          <w:lang w:val="ru-RU"/>
        </w:rPr>
        <w:tab/>
      </w:r>
      <w:r w:rsidRPr="0033207D">
        <w:rPr>
          <w:lang w:val="ru-RU" w:eastAsia="zh-CN"/>
        </w:rPr>
        <w:t>социально-экономического анализа регионов</w:t>
      </w:r>
      <w:r w:rsidR="00C447B9">
        <w:rPr>
          <w:lang w:val="ru-RU" w:eastAsia="zh-CN"/>
        </w:rPr>
        <w:t>:</w:t>
      </w:r>
    </w:p>
    <w:p w14:paraId="5250B801" w14:textId="0AB9061A" w:rsidR="0033207D" w:rsidRPr="0033207D" w:rsidRDefault="0033207D" w:rsidP="0033207D">
      <w:pPr>
        <w:pStyle w:val="enumlev2"/>
        <w:rPr>
          <w:lang w:val="ru-RU" w:eastAsia="zh-CN"/>
        </w:rPr>
      </w:pPr>
      <w:r w:rsidRPr="0033207D">
        <w:rPr>
          <w:lang w:val="ru-RU" w:eastAsia="zh-CN"/>
        </w:rPr>
        <w:t>NUTS</w:t>
      </w:r>
      <w:r>
        <w:rPr>
          <w:lang w:val="ru-RU" w:eastAsia="zh-CN"/>
        </w:rPr>
        <w:t> </w:t>
      </w:r>
      <w:r w:rsidRPr="0033207D">
        <w:rPr>
          <w:lang w:val="ru-RU" w:eastAsia="zh-CN"/>
        </w:rPr>
        <w:t>1</w:t>
      </w:r>
      <w:r>
        <w:rPr>
          <w:lang w:val="ru-RU" w:eastAsia="zh-CN"/>
        </w:rPr>
        <w:t xml:space="preserve"> –</w:t>
      </w:r>
      <w:r w:rsidRPr="0033207D">
        <w:rPr>
          <w:lang w:val="ru-RU" w:eastAsia="zh-CN"/>
        </w:rPr>
        <w:t xml:space="preserve"> основные социально-экономические регионы</w:t>
      </w:r>
      <w:r w:rsidR="00E75AFC">
        <w:rPr>
          <w:lang w:val="ru-RU" w:eastAsia="zh-CN"/>
        </w:rPr>
        <w:t>;</w:t>
      </w:r>
    </w:p>
    <w:p w14:paraId="7DAFD414" w14:textId="130D74DC" w:rsidR="0033207D" w:rsidRPr="0033207D" w:rsidRDefault="0033207D" w:rsidP="0033207D">
      <w:pPr>
        <w:pStyle w:val="enumlev2"/>
        <w:rPr>
          <w:lang w:val="ru-RU" w:eastAsia="zh-CN"/>
        </w:rPr>
      </w:pPr>
      <w:r w:rsidRPr="0033207D">
        <w:rPr>
          <w:lang w:val="ru-RU" w:eastAsia="zh-CN"/>
        </w:rPr>
        <w:t>NUTS</w:t>
      </w:r>
      <w:r>
        <w:rPr>
          <w:lang w:val="ru-RU" w:eastAsia="zh-CN"/>
        </w:rPr>
        <w:t> </w:t>
      </w:r>
      <w:r w:rsidRPr="0033207D">
        <w:rPr>
          <w:lang w:val="ru-RU" w:eastAsia="zh-CN"/>
        </w:rPr>
        <w:t>2</w:t>
      </w:r>
      <w:r>
        <w:rPr>
          <w:lang w:val="ru-RU" w:eastAsia="zh-CN"/>
        </w:rPr>
        <w:t xml:space="preserve"> –</w:t>
      </w:r>
      <w:r w:rsidRPr="0033207D">
        <w:rPr>
          <w:lang w:val="ru-RU" w:eastAsia="zh-CN"/>
        </w:rPr>
        <w:t xml:space="preserve"> основные регионы для применения региональной политики</w:t>
      </w:r>
      <w:r w:rsidR="00E75AFC">
        <w:rPr>
          <w:lang w:val="ru-RU" w:eastAsia="zh-CN"/>
        </w:rPr>
        <w:t>;</w:t>
      </w:r>
    </w:p>
    <w:p w14:paraId="5D67FBAD" w14:textId="32D34785" w:rsidR="0033207D" w:rsidRPr="0033207D" w:rsidRDefault="0033207D" w:rsidP="0033207D">
      <w:pPr>
        <w:pStyle w:val="enumlev2"/>
        <w:rPr>
          <w:lang w:val="ru-RU" w:eastAsia="zh-CN"/>
        </w:rPr>
      </w:pPr>
      <w:r w:rsidRPr="0033207D">
        <w:rPr>
          <w:lang w:val="ru-RU" w:eastAsia="zh-CN"/>
        </w:rPr>
        <w:t>NUTS</w:t>
      </w:r>
      <w:r>
        <w:rPr>
          <w:lang w:val="ru-RU" w:eastAsia="zh-CN"/>
        </w:rPr>
        <w:t> </w:t>
      </w:r>
      <w:r w:rsidRPr="0033207D">
        <w:rPr>
          <w:lang w:val="ru-RU" w:eastAsia="zh-CN"/>
        </w:rPr>
        <w:t>3</w:t>
      </w:r>
      <w:r>
        <w:rPr>
          <w:lang w:val="ru-RU" w:eastAsia="zh-CN"/>
        </w:rPr>
        <w:t xml:space="preserve"> – </w:t>
      </w:r>
      <w:r w:rsidRPr="0033207D">
        <w:rPr>
          <w:lang w:val="ru-RU" w:eastAsia="zh-CN"/>
        </w:rPr>
        <w:t>небольшие регионы для конкретной диагностики</w:t>
      </w:r>
      <w:r w:rsidR="00E75AFC">
        <w:rPr>
          <w:lang w:val="ru-RU" w:eastAsia="zh-CN"/>
        </w:rPr>
        <w:t>.</w:t>
      </w:r>
    </w:p>
    <w:p w14:paraId="792EF1CA" w14:textId="6909D2FA" w:rsidR="0033207D" w:rsidRPr="0033207D" w:rsidRDefault="0033207D" w:rsidP="0033207D">
      <w:pPr>
        <w:rPr>
          <w:lang w:val="ru-RU" w:eastAsia="zh-CN"/>
        </w:rPr>
      </w:pPr>
      <w:r w:rsidRPr="0033207D">
        <w:rPr>
          <w:lang w:val="ru-RU" w:eastAsia="zh-CN"/>
        </w:rPr>
        <w:t>Предварительная оценка охвата населения на глобальной основе определяется на уровне NUTS</w:t>
      </w:r>
      <w:r>
        <w:rPr>
          <w:lang w:val="ru-RU" w:eastAsia="zh-CN"/>
        </w:rPr>
        <w:t> </w:t>
      </w:r>
      <w:r w:rsidRPr="0033207D">
        <w:rPr>
          <w:lang w:val="ru-RU" w:eastAsia="zh-CN"/>
        </w:rPr>
        <w:t>3.</w:t>
      </w:r>
      <w:r w:rsidRPr="0033207D">
        <w:rPr>
          <w:shd w:val="clear" w:color="auto" w:fill="FFFFFF"/>
          <w:lang w:val="ru-RU"/>
        </w:rPr>
        <w:t xml:space="preserve"> Евростат ежегодно публикует данные о среднем количестве домохозяйств в каждой стране вместе с данными о населении. </w:t>
      </w:r>
      <w:r w:rsidRPr="0033207D">
        <w:rPr>
          <w:lang w:val="ru-RU" w:eastAsia="zh-CN"/>
        </w:rPr>
        <w:t>Этот подход позволяет исследовательской группе поддерживать единую методику определения охвата населения во всех исследуемых странах с использованием единого источника данных. Чтобы респондентам было проще определить количество обслуживаемых домов в каждом регионе NUTS</w:t>
      </w:r>
      <w:r>
        <w:rPr>
          <w:lang w:val="ru-RU" w:eastAsia="zh-CN"/>
        </w:rPr>
        <w:t> </w:t>
      </w:r>
      <w:r w:rsidRPr="0033207D">
        <w:rPr>
          <w:lang w:val="ru-RU" w:eastAsia="zh-CN"/>
        </w:rPr>
        <w:t>3, исследовательская группа оказывает методологическую помощь, предоставляя данные об общем количестве домохозяйств в каждом районе.</w:t>
      </w:r>
    </w:p>
    <w:p w14:paraId="13F21BA7" w14:textId="18FEB956" w:rsidR="00F57191" w:rsidRPr="0033207D" w:rsidRDefault="0033207D" w:rsidP="0033207D">
      <w:pPr>
        <w:rPr>
          <w:spacing w:val="-2"/>
          <w:lang w:val="ru-RU"/>
        </w:rPr>
      </w:pPr>
      <w:r w:rsidRPr="0033207D">
        <w:rPr>
          <w:spacing w:val="-2"/>
          <w:lang w:val="ru-RU"/>
        </w:rPr>
        <w:t>Оценки охвата населения выполняются на местном уровне для проверки соответствия между обязательствами по предоставлению услуг радиослужбы и реальными зонами покрытия. Они также выполняются для определения различий в охвате сельского и городского населения, неохваченных областей и основных направлений расселения населения на страновом уровне.</w:t>
      </w:r>
    </w:p>
    <w:p w14:paraId="4A1B9788" w14:textId="56BFF671" w:rsidR="00F57191" w:rsidRPr="00FA0B9F" w:rsidRDefault="00F57191" w:rsidP="00FA0B9F">
      <w:pPr>
        <w:pStyle w:val="Heading1"/>
      </w:pPr>
      <w:r w:rsidRPr="00FA0B9F">
        <w:t>5</w:t>
      </w:r>
      <w:r w:rsidRPr="00FA0B9F">
        <w:tab/>
      </w:r>
      <w:r w:rsidR="00A35515" w:rsidRPr="00FA0B9F">
        <w:t>Методы оценки охвата населения</w:t>
      </w:r>
    </w:p>
    <w:p w14:paraId="2FA80F9A" w14:textId="77777777" w:rsidR="00A35515" w:rsidRPr="00A35515" w:rsidRDefault="00A35515" w:rsidP="00A35515">
      <w:pPr>
        <w:rPr>
          <w:lang w:val="ru-RU" w:eastAsia="zh-CN"/>
        </w:rPr>
      </w:pPr>
      <w:r w:rsidRPr="00A35515">
        <w:rPr>
          <w:lang w:val="ru-RU" w:eastAsia="zh-CN"/>
        </w:rPr>
        <w:t>Основными методами, используемыми для оценки охвата населения, являются:</w:t>
      </w:r>
    </w:p>
    <w:p w14:paraId="5D6B4882" w14:textId="77777777" w:rsidR="00A35515" w:rsidRPr="00A35515" w:rsidRDefault="00A35515" w:rsidP="00A35515">
      <w:pPr>
        <w:pStyle w:val="enumlev1"/>
        <w:rPr>
          <w:lang w:val="ru-RU" w:eastAsia="zh-CN"/>
        </w:rPr>
      </w:pPr>
      <w:r w:rsidRPr="00A35515">
        <w:rPr>
          <w:lang w:val="ru-RU" w:eastAsia="zh-CN"/>
        </w:rPr>
        <w:t>–</w:t>
      </w:r>
      <w:r w:rsidRPr="00A35515">
        <w:rPr>
          <w:lang w:val="ru-RU" w:eastAsia="zh-CN"/>
        </w:rPr>
        <w:tab/>
        <w:t>прогнозирование на основе математического моделирования;</w:t>
      </w:r>
    </w:p>
    <w:p w14:paraId="77C97A97" w14:textId="77777777" w:rsidR="00A35515" w:rsidRPr="00A35515" w:rsidRDefault="00A35515" w:rsidP="00A35515">
      <w:pPr>
        <w:pStyle w:val="enumlev1"/>
        <w:rPr>
          <w:lang w:val="ru-RU" w:eastAsia="zh-CN"/>
        </w:rPr>
      </w:pPr>
      <w:r w:rsidRPr="00A35515">
        <w:rPr>
          <w:lang w:val="ru-RU" w:eastAsia="zh-CN"/>
        </w:rPr>
        <w:t>–</w:t>
      </w:r>
      <w:r w:rsidRPr="00A35515">
        <w:rPr>
          <w:lang w:val="ru-RU" w:eastAsia="zh-CN"/>
        </w:rPr>
        <w:tab/>
      </w:r>
      <w:r w:rsidRPr="00A35515">
        <w:rPr>
          <w:lang w:val="ru-RU"/>
        </w:rPr>
        <w:t>измерение;</w:t>
      </w:r>
    </w:p>
    <w:p w14:paraId="5CBEAFC0" w14:textId="0770EB1F" w:rsidR="00F57191" w:rsidRPr="00E75AFC" w:rsidRDefault="00A35515" w:rsidP="00A35515">
      <w:pPr>
        <w:pStyle w:val="enumlev1"/>
        <w:rPr>
          <w:lang w:val="ru-RU" w:eastAsia="zh-CN"/>
        </w:rPr>
      </w:pPr>
      <w:r w:rsidRPr="00A35515">
        <w:rPr>
          <w:lang w:val="ru-RU" w:eastAsia="zh-CN"/>
        </w:rPr>
        <w:t>–</w:t>
      </w:r>
      <w:r w:rsidRPr="00A35515">
        <w:rPr>
          <w:lang w:val="ru-RU" w:eastAsia="zh-CN"/>
        </w:rPr>
        <w:tab/>
        <w:t>опрос (путем анкетирования).</w:t>
      </w:r>
    </w:p>
    <w:p w14:paraId="3B68EA09" w14:textId="42E7212E" w:rsidR="00A35515" w:rsidRPr="00E75AFC" w:rsidRDefault="00F57191" w:rsidP="00A35515">
      <w:pPr>
        <w:pStyle w:val="Heading2"/>
        <w:rPr>
          <w:lang w:val="ru-RU" w:eastAsia="zh-CN"/>
        </w:rPr>
      </w:pPr>
      <w:r w:rsidRPr="00E75AFC">
        <w:rPr>
          <w:lang w:val="ru-RU" w:eastAsia="zh-CN"/>
        </w:rPr>
        <w:t>5.1</w:t>
      </w:r>
      <w:r w:rsidRPr="00E75AFC">
        <w:rPr>
          <w:lang w:val="ru-RU" w:eastAsia="zh-CN"/>
        </w:rPr>
        <w:tab/>
      </w:r>
      <w:r w:rsidR="00A35515" w:rsidRPr="00A35515">
        <w:rPr>
          <w:lang w:val="ru-RU" w:eastAsia="zh-CN"/>
        </w:rPr>
        <w:t>Прогнозирование</w:t>
      </w:r>
    </w:p>
    <w:p w14:paraId="138D2EC5" w14:textId="2F020254" w:rsidR="00A35515" w:rsidRPr="00A35515" w:rsidRDefault="00A35515" w:rsidP="00A35515">
      <w:pPr>
        <w:rPr>
          <w:szCs w:val="24"/>
          <w:lang w:val="ru-RU" w:eastAsia="zh-CN"/>
        </w:rPr>
      </w:pPr>
      <w:r w:rsidRPr="00A35515">
        <w:rPr>
          <w:szCs w:val="24"/>
          <w:lang w:val="ru-RU" w:eastAsia="zh-CN"/>
        </w:rPr>
        <w:t xml:space="preserve">Прогнозирование охвата населения основано на моделировании зоны покрытия. Методы прогнозирования зон покрытия описаны в Рекомендациях и </w:t>
      </w:r>
      <w:r w:rsidR="00E75AFC" w:rsidRPr="00A35515">
        <w:rPr>
          <w:szCs w:val="24"/>
          <w:lang w:val="ru-RU" w:eastAsia="zh-CN"/>
        </w:rPr>
        <w:t xml:space="preserve">Отчетах </w:t>
      </w:r>
      <w:r w:rsidRPr="00A35515">
        <w:rPr>
          <w:szCs w:val="24"/>
          <w:lang w:val="ru-RU" w:eastAsia="zh-CN"/>
        </w:rPr>
        <w:t>МСЭ-R, например:</w:t>
      </w:r>
    </w:p>
    <w:p w14:paraId="2A47E90D" w14:textId="77777777" w:rsidR="00A35515" w:rsidRPr="00A35515" w:rsidRDefault="00A35515" w:rsidP="00A35515">
      <w:pPr>
        <w:pStyle w:val="enumlev1"/>
        <w:rPr>
          <w:lang w:val="ru-RU"/>
        </w:rPr>
      </w:pPr>
      <w:r w:rsidRPr="00A35515">
        <w:rPr>
          <w:lang w:val="ru-RU"/>
        </w:rPr>
        <w:t>–</w:t>
      </w:r>
      <w:r w:rsidRPr="00A35515">
        <w:rPr>
          <w:lang w:val="ru-RU"/>
        </w:rPr>
        <w:tab/>
        <w:t xml:space="preserve">в Рекомендации МСЭ-R </w:t>
      </w:r>
      <w:hyperlink r:id="rId15" w:history="1">
        <w:r w:rsidRPr="00A35515">
          <w:rPr>
            <w:rStyle w:val="Hyperlink"/>
            <w:color w:val="auto"/>
            <w:u w:val="none"/>
            <w:lang w:val="ru-RU"/>
          </w:rPr>
          <w:t>P.1546</w:t>
        </w:r>
      </w:hyperlink>
      <w:r w:rsidRPr="00A35515">
        <w:rPr>
          <w:rStyle w:val="Hyperlink"/>
          <w:color w:val="auto"/>
          <w:u w:val="none"/>
          <w:lang w:val="ru-RU"/>
        </w:rPr>
        <w:t xml:space="preserve"> [2] описан метод расчета прогнозируемой напряженности поля радиосигнала для трасс связи пункта с зоной для наземных служб в диапазоне частот от 30 МГц до 3 ГГц;</w:t>
      </w:r>
    </w:p>
    <w:p w14:paraId="23C45504" w14:textId="179369F2" w:rsidR="00A35515" w:rsidRPr="00A35515" w:rsidRDefault="00A35515" w:rsidP="00A35515">
      <w:pPr>
        <w:pStyle w:val="enumlev1"/>
        <w:rPr>
          <w:lang w:val="ru-RU"/>
        </w:rPr>
      </w:pPr>
      <w:r w:rsidRPr="00A35515">
        <w:rPr>
          <w:lang w:val="ru-RU"/>
        </w:rPr>
        <w:t>–</w:t>
      </w:r>
      <w:r w:rsidRPr="00A35515">
        <w:rPr>
          <w:lang w:val="ru-RU"/>
        </w:rPr>
        <w:tab/>
        <w:t xml:space="preserve">в Рекомендации МСЭ-R </w:t>
      </w:r>
      <w:hyperlink r:id="rId16" w:history="1">
        <w:r w:rsidRPr="00A35515">
          <w:rPr>
            <w:rStyle w:val="Hyperlink"/>
            <w:color w:val="auto"/>
            <w:u w:val="none"/>
            <w:lang w:val="ru-RU"/>
          </w:rPr>
          <w:t>P.1812</w:t>
        </w:r>
      </w:hyperlink>
      <w:r w:rsidRPr="00A35515">
        <w:rPr>
          <w:rStyle w:val="Hyperlink"/>
          <w:color w:val="auto"/>
          <w:u w:val="none"/>
          <w:lang w:val="ru-RU"/>
        </w:rPr>
        <w:t xml:space="preserve"> [3] описан метод прогнозирования распространения сигнала на конкретной трассе для наземных служб из пункта в зону в диапазонах ОВЧ и УВЧ;</w:t>
      </w:r>
    </w:p>
    <w:p w14:paraId="192E9F06" w14:textId="3DFE4442" w:rsidR="00F57191" w:rsidRPr="00A35515" w:rsidRDefault="00A35515" w:rsidP="00A35515">
      <w:pPr>
        <w:pStyle w:val="enumlev1"/>
        <w:rPr>
          <w:lang w:val="ru-RU"/>
        </w:rPr>
      </w:pPr>
      <w:r w:rsidRPr="00A35515">
        <w:rPr>
          <w:lang w:val="ru-RU" w:eastAsia="zh-CN"/>
        </w:rPr>
        <w:t>–</w:t>
      </w:r>
      <w:r w:rsidRPr="00A35515">
        <w:rPr>
          <w:lang w:val="ru-RU" w:eastAsia="zh-CN"/>
        </w:rPr>
        <w:tab/>
        <w:t xml:space="preserve">в Рекомендации МСЭ-R </w:t>
      </w:r>
      <w:hyperlink r:id="rId17" w:history="1">
        <w:r w:rsidRPr="00A35515">
          <w:rPr>
            <w:rStyle w:val="Hyperlink"/>
            <w:color w:val="auto"/>
            <w:u w:val="none"/>
            <w:lang w:val="ru-RU" w:eastAsia="zh-CN"/>
          </w:rPr>
          <w:t>P.525</w:t>
        </w:r>
      </w:hyperlink>
      <w:r w:rsidRPr="00A35515">
        <w:rPr>
          <w:rStyle w:val="Hyperlink"/>
          <w:color w:val="auto"/>
          <w:u w:val="none"/>
          <w:lang w:val="ru-RU" w:eastAsia="zh-CN"/>
        </w:rPr>
        <w:t xml:space="preserve"> [4] описан метод расчета ослабления</w:t>
      </w:r>
      <w:r w:rsidRPr="00A35515">
        <w:rPr>
          <w:rStyle w:val="Hyperlink"/>
          <w:color w:val="auto"/>
          <w:u w:val="none"/>
          <w:lang w:val="ru-RU"/>
        </w:rPr>
        <w:t xml:space="preserve"> </w:t>
      </w:r>
      <w:r w:rsidRPr="00A35515">
        <w:rPr>
          <w:rStyle w:val="Hyperlink"/>
          <w:color w:val="auto"/>
          <w:u w:val="none"/>
          <w:lang w:val="ru-RU" w:eastAsia="zh-CN"/>
        </w:rPr>
        <w:t>в свободном пространстве.</w:t>
      </w:r>
    </w:p>
    <w:p w14:paraId="2C976B31" w14:textId="583AE446" w:rsidR="00F57191" w:rsidRPr="00A35515" w:rsidRDefault="00F57191" w:rsidP="00F57191">
      <w:pPr>
        <w:pStyle w:val="Heading2"/>
        <w:rPr>
          <w:lang w:val="ru-RU" w:eastAsia="zh-CN"/>
        </w:rPr>
      </w:pPr>
      <w:r w:rsidRPr="0053584B">
        <w:rPr>
          <w:lang w:val="ru-RU" w:eastAsia="zh-CN"/>
        </w:rPr>
        <w:t>5.2</w:t>
      </w:r>
      <w:r w:rsidRPr="0053584B">
        <w:rPr>
          <w:lang w:val="ru-RU" w:eastAsia="zh-CN"/>
        </w:rPr>
        <w:tab/>
      </w:r>
      <w:r w:rsidR="00A35515" w:rsidRPr="00A35515">
        <w:rPr>
          <w:lang w:val="ru-RU" w:eastAsia="zh-CN"/>
        </w:rPr>
        <w:t>Измерение</w:t>
      </w:r>
    </w:p>
    <w:p w14:paraId="57226A80" w14:textId="6AD62714" w:rsidR="00A35515" w:rsidRPr="00A35515" w:rsidRDefault="00A35515" w:rsidP="00A35515">
      <w:pPr>
        <w:rPr>
          <w:lang w:val="ru-RU" w:eastAsia="zh-CN"/>
        </w:rPr>
      </w:pPr>
      <w:r w:rsidRPr="00A35515">
        <w:rPr>
          <w:szCs w:val="24"/>
          <w:lang w:val="ru-RU" w:eastAsia="zh-CN"/>
        </w:rPr>
        <w:t>Измерение охвата населения связано с конкретной зоной покрытия и выполняется на местной основе. Например, термин "покрыто" для сетей DVB-T/T2 определяется следующим образом:</w:t>
      </w:r>
      <w:r w:rsidRPr="00A35515">
        <w:rPr>
          <w:lang w:val="ru-RU" w:eastAsia="zh-CN"/>
        </w:rPr>
        <w:t xml:space="preserve"> "Считается, что конкретная зона "покрыта" сигналом DVB-T/Т2, если медианная напряженность поля в конкретной ситуации приема на определенной высоте над уровнем земли (обычно 10</w:t>
      </w:r>
      <w:r w:rsidR="00AD42CC">
        <w:rPr>
          <w:lang w:val="ru-RU" w:eastAsia="zh-CN"/>
        </w:rPr>
        <w:t> </w:t>
      </w:r>
      <w:r w:rsidRPr="00A35515">
        <w:rPr>
          <w:lang w:val="ru-RU" w:eastAsia="zh-CN"/>
        </w:rPr>
        <w:t xml:space="preserve">м) и защитное отношение </w:t>
      </w:r>
      <w:r w:rsidRPr="00E5276B">
        <w:rPr>
          <w:spacing w:val="-2"/>
          <w:lang w:val="ru-RU" w:eastAsia="zh-CN"/>
        </w:rPr>
        <w:t>достигают значений, указанных в соответствующих документах планирования, или превышают их" [5].</w:t>
      </w:r>
    </w:p>
    <w:p w14:paraId="12C89392" w14:textId="5E5C834B" w:rsidR="00F57191" w:rsidRPr="00E5276B" w:rsidRDefault="00A35515" w:rsidP="00A35515">
      <w:pPr>
        <w:rPr>
          <w:spacing w:val="-4"/>
          <w:lang w:val="ru-RU" w:eastAsia="zh-CN"/>
        </w:rPr>
      </w:pPr>
      <w:r w:rsidRPr="00A35515">
        <w:rPr>
          <w:spacing w:val="-2"/>
          <w:lang w:val="ru-RU"/>
        </w:rPr>
        <w:lastRenderedPageBreak/>
        <w:t xml:space="preserve">Основные принципы и процедуры оценки зоны покрытия для служб фиксированной и подвижной связи </w:t>
      </w:r>
      <w:r w:rsidRPr="00E5276B">
        <w:rPr>
          <w:spacing w:val="-4"/>
          <w:lang w:val="ru-RU"/>
        </w:rPr>
        <w:t xml:space="preserve">стандартов DVB-T/T2 с использованием данных измерений описаны в Рекомендации МСЭ-R </w:t>
      </w:r>
      <w:hyperlink r:id="rId18" w:history="1">
        <w:r w:rsidRPr="00E5276B">
          <w:rPr>
            <w:rStyle w:val="Hyperlink"/>
            <w:color w:val="auto"/>
            <w:spacing w:val="-4"/>
            <w:u w:val="none"/>
            <w:lang w:val="ru-RU"/>
          </w:rPr>
          <w:t>SM.1875</w:t>
        </w:r>
      </w:hyperlink>
      <w:r w:rsidRPr="00E5276B">
        <w:rPr>
          <w:rStyle w:val="Hyperlink"/>
          <w:color w:val="auto"/>
          <w:spacing w:val="-4"/>
          <w:u w:val="none"/>
          <w:lang w:val="ru-RU"/>
        </w:rPr>
        <w:t xml:space="preserve"> [5].</w:t>
      </w:r>
    </w:p>
    <w:p w14:paraId="33D21238" w14:textId="5D3E2BEF" w:rsidR="00F57191" w:rsidRPr="00AD42CC" w:rsidRDefault="00F57191" w:rsidP="00F57191">
      <w:pPr>
        <w:pStyle w:val="Heading2"/>
        <w:rPr>
          <w:lang w:val="ru-RU"/>
        </w:rPr>
      </w:pPr>
      <w:r w:rsidRPr="0053584B">
        <w:rPr>
          <w:lang w:val="ru-RU"/>
        </w:rPr>
        <w:t>5.3</w:t>
      </w:r>
      <w:r w:rsidRPr="0053584B">
        <w:rPr>
          <w:lang w:val="ru-RU"/>
        </w:rPr>
        <w:tab/>
      </w:r>
      <w:r w:rsidR="00AD42CC" w:rsidRPr="00AD42CC">
        <w:rPr>
          <w:lang w:val="ru-RU"/>
        </w:rPr>
        <w:t>Опрос</w:t>
      </w:r>
    </w:p>
    <w:p w14:paraId="1D11C171" w14:textId="18539C5E" w:rsidR="00F57191" w:rsidRPr="00AD42CC" w:rsidRDefault="00AD42CC" w:rsidP="00F57191">
      <w:pPr>
        <w:rPr>
          <w:lang w:val="ru-RU" w:eastAsia="zh-CN"/>
        </w:rPr>
      </w:pPr>
      <w:r w:rsidRPr="00AD42CC">
        <w:rPr>
          <w:lang w:val="ru-RU"/>
        </w:rPr>
        <w:t>Опрос широко используется для оценки охвата населения на глобальной основе.</w:t>
      </w:r>
    </w:p>
    <w:p w14:paraId="4D36D063" w14:textId="1DC5C20D" w:rsidR="00F57191" w:rsidRPr="00FA0B9F" w:rsidRDefault="00F57191" w:rsidP="00FA0B9F">
      <w:pPr>
        <w:pStyle w:val="Heading1"/>
      </w:pPr>
      <w:r w:rsidRPr="00FA0B9F">
        <w:t>6</w:t>
      </w:r>
      <w:r w:rsidRPr="00FA0B9F">
        <w:tab/>
      </w:r>
      <w:r w:rsidR="00AD42CC" w:rsidRPr="00FA0B9F">
        <w:t>Расчет показателей охвата населения</w:t>
      </w:r>
    </w:p>
    <w:p w14:paraId="65F22190" w14:textId="77777777" w:rsidR="00AD42CC" w:rsidRPr="00AD42CC" w:rsidRDefault="00AD42CC" w:rsidP="00AD42CC">
      <w:pPr>
        <w:rPr>
          <w:lang w:val="ru-RU"/>
        </w:rPr>
      </w:pPr>
      <w:r w:rsidRPr="00AD42CC">
        <w:rPr>
          <w:lang w:val="ru-RU"/>
        </w:rPr>
        <w:t>К показателям, используемым для расчета зоны покрытия и охвата населения, относятся:</w:t>
      </w:r>
    </w:p>
    <w:p w14:paraId="14FE7FC2" w14:textId="77777777" w:rsidR="00AD42CC" w:rsidRPr="00AD42CC" w:rsidRDefault="00AD42CC" w:rsidP="00AD42CC">
      <w:pPr>
        <w:pStyle w:val="enumlev1"/>
        <w:rPr>
          <w:lang w:val="ru-RU"/>
        </w:rPr>
      </w:pPr>
      <w:r w:rsidRPr="00AD42CC">
        <w:rPr>
          <w:lang w:val="ru-RU"/>
        </w:rPr>
        <w:t>–</w:t>
      </w:r>
      <w:r w:rsidRPr="00AD42CC">
        <w:rPr>
          <w:lang w:val="ru-RU"/>
        </w:rPr>
        <w:tab/>
        <w:t>технологический охват населения;</w:t>
      </w:r>
    </w:p>
    <w:p w14:paraId="02780547" w14:textId="77777777" w:rsidR="00AD42CC" w:rsidRPr="00AD42CC" w:rsidRDefault="00AD42CC" w:rsidP="00AD42CC">
      <w:pPr>
        <w:pStyle w:val="enumlev1"/>
        <w:rPr>
          <w:lang w:val="ru-RU"/>
        </w:rPr>
      </w:pPr>
      <w:r w:rsidRPr="00AD42CC">
        <w:rPr>
          <w:lang w:val="ru-RU"/>
        </w:rPr>
        <w:t>–</w:t>
      </w:r>
      <w:r w:rsidRPr="00AD42CC">
        <w:rPr>
          <w:lang w:val="ru-RU"/>
        </w:rPr>
        <w:tab/>
        <w:t>региональный охват населения;</w:t>
      </w:r>
    </w:p>
    <w:p w14:paraId="516F396D" w14:textId="77777777" w:rsidR="00AD42CC" w:rsidRPr="00AD42CC" w:rsidRDefault="00AD42CC" w:rsidP="00AD42CC">
      <w:pPr>
        <w:pStyle w:val="enumlev1"/>
        <w:rPr>
          <w:lang w:val="ru-RU"/>
        </w:rPr>
      </w:pPr>
      <w:r w:rsidRPr="00AD42CC">
        <w:rPr>
          <w:lang w:val="ru-RU"/>
        </w:rPr>
        <w:t>–</w:t>
      </w:r>
      <w:r w:rsidRPr="00AD42CC">
        <w:rPr>
          <w:lang w:val="ru-RU"/>
        </w:rPr>
        <w:tab/>
        <w:t>охват сельского/городского населения;</w:t>
      </w:r>
    </w:p>
    <w:p w14:paraId="32FAF320" w14:textId="7724BDCC" w:rsidR="00AD42CC" w:rsidRPr="00AD42CC" w:rsidRDefault="00AD42CC" w:rsidP="00AD42CC">
      <w:pPr>
        <w:pStyle w:val="enumlev1"/>
        <w:rPr>
          <w:lang w:val="ru-RU" w:eastAsia="zh-CN"/>
        </w:rPr>
      </w:pPr>
      <w:r w:rsidRPr="00AD42CC">
        <w:rPr>
          <w:spacing w:val="-1"/>
          <w:lang w:val="ru-RU" w:eastAsia="zh-CN"/>
        </w:rPr>
        <w:t>–</w:t>
      </w:r>
      <w:r w:rsidRPr="00AD42CC">
        <w:rPr>
          <w:spacing w:val="-1"/>
          <w:lang w:val="ru-RU" w:eastAsia="zh-CN"/>
        </w:rPr>
        <w:tab/>
        <w:t>покрытие по скорости обслуживания или скорости передачи данных.</w:t>
      </w:r>
    </w:p>
    <w:p w14:paraId="604DEC03" w14:textId="77777777" w:rsidR="00AD42CC" w:rsidRPr="00AD42CC" w:rsidRDefault="00AD42CC" w:rsidP="00AD42CC">
      <w:pPr>
        <w:rPr>
          <w:lang w:val="ru-RU"/>
        </w:rPr>
      </w:pPr>
      <w:r w:rsidRPr="00AD42CC">
        <w:rPr>
          <w:lang w:val="ru-RU"/>
        </w:rPr>
        <w:t>Технологический охват населения оценивается по количеству объектов, использующих определенную технологию, применяемую всеми операторами в данной стране.</w:t>
      </w:r>
    </w:p>
    <w:p w14:paraId="286423AE" w14:textId="77777777" w:rsidR="00AD42CC" w:rsidRPr="00AD42CC" w:rsidRDefault="00AD42CC" w:rsidP="00AD42CC">
      <w:pPr>
        <w:rPr>
          <w:lang w:val="ru-RU"/>
        </w:rPr>
      </w:pPr>
      <w:r w:rsidRPr="00AD42CC">
        <w:rPr>
          <w:lang w:val="ru-RU"/>
        </w:rPr>
        <w:t>Региональный охват населения – это количество объектов в каждом регионе, охваченных одной технологией или комбинацией определенных технологий, используемых одним оператором или всеми операторами.</w:t>
      </w:r>
    </w:p>
    <w:p w14:paraId="24B995F7" w14:textId="77777777" w:rsidR="00AD42CC" w:rsidRPr="00AD42CC" w:rsidRDefault="00AD42CC" w:rsidP="00AD42CC">
      <w:pPr>
        <w:rPr>
          <w:bCs/>
          <w:lang w:val="ru-RU" w:eastAsia="zh-CN"/>
        </w:rPr>
      </w:pPr>
      <w:r w:rsidRPr="00AD42CC">
        <w:rPr>
          <w:rFonts w:asciiTheme="majorBidi" w:hAnsiTheme="majorBidi"/>
          <w:bCs/>
          <w:szCs w:val="24"/>
          <w:lang w:val="ru-RU"/>
        </w:rPr>
        <w:t>Охват по скорости обслуживания оценивается по количеству объектов, обслуживаемых определенными технологиями со скоростью обслуживания не ниже порогового значения.</w:t>
      </w:r>
    </w:p>
    <w:p w14:paraId="7EBAF0B4" w14:textId="77777777" w:rsidR="00AD42CC" w:rsidRPr="00AD42CC" w:rsidRDefault="00AD42CC" w:rsidP="00AD42CC">
      <w:pPr>
        <w:rPr>
          <w:lang w:val="ru-RU" w:eastAsia="zh-CN"/>
        </w:rPr>
      </w:pPr>
      <w:r w:rsidRPr="00AD42CC">
        <w:rPr>
          <w:lang w:val="ru-RU" w:eastAsia="zh-CN"/>
        </w:rPr>
        <w:t xml:space="preserve">Во всех случаях охват населения определяется количеством объектов в зоне покрытия. </w:t>
      </w:r>
    </w:p>
    <w:p w14:paraId="64B130A2" w14:textId="77777777" w:rsidR="00AD42CC" w:rsidRPr="00AD42CC" w:rsidRDefault="00AD42CC" w:rsidP="00AD42CC">
      <w:pPr>
        <w:rPr>
          <w:lang w:val="ru-RU" w:eastAsia="zh-CN"/>
        </w:rPr>
      </w:pPr>
      <w:r w:rsidRPr="00AD42CC">
        <w:rPr>
          <w:lang w:val="ru-RU" w:eastAsia="zh-CN"/>
        </w:rPr>
        <w:t>Охват населения можно определить путем:</w:t>
      </w:r>
    </w:p>
    <w:p w14:paraId="7CA3B1CE" w14:textId="77777777" w:rsidR="00AD42CC" w:rsidRPr="00AD42CC" w:rsidRDefault="00AD42CC" w:rsidP="00AD42CC">
      <w:pPr>
        <w:pStyle w:val="enumlev1"/>
        <w:rPr>
          <w:spacing w:val="-2"/>
          <w:lang w:val="ru-RU"/>
        </w:rPr>
      </w:pPr>
      <w:r w:rsidRPr="00AD42CC">
        <w:rPr>
          <w:spacing w:val="-2"/>
          <w:lang w:val="ru-RU"/>
        </w:rPr>
        <w:t>–</w:t>
      </w:r>
      <w:r w:rsidRPr="00AD42CC">
        <w:rPr>
          <w:spacing w:val="-2"/>
          <w:lang w:val="ru-RU"/>
        </w:rPr>
        <w:tab/>
        <w:t>тщательного подсчета количества объектов в зоне покрытия;</w:t>
      </w:r>
    </w:p>
    <w:p w14:paraId="2531B5DC" w14:textId="2EE92ED0" w:rsidR="00F57191" w:rsidRPr="00AD42CC" w:rsidRDefault="00AD42CC" w:rsidP="00AD42CC">
      <w:pPr>
        <w:pStyle w:val="enumlev1"/>
        <w:rPr>
          <w:spacing w:val="-2"/>
          <w:lang w:val="ru-RU"/>
        </w:rPr>
      </w:pPr>
      <w:r w:rsidRPr="00AD42CC">
        <w:rPr>
          <w:spacing w:val="-2"/>
          <w:lang w:val="ru-RU"/>
        </w:rPr>
        <w:t>–</w:t>
      </w:r>
      <w:r w:rsidRPr="00AD42CC">
        <w:rPr>
          <w:spacing w:val="-2"/>
          <w:lang w:val="ru-RU"/>
        </w:rPr>
        <w:tab/>
        <w:t>оценки количества объектов в зоне покрытия.</w:t>
      </w:r>
    </w:p>
    <w:p w14:paraId="7F1A77EF" w14:textId="5EC26998" w:rsidR="00F57191" w:rsidRPr="0053584B" w:rsidRDefault="00F57191" w:rsidP="00F57191">
      <w:pPr>
        <w:pStyle w:val="Heading2"/>
        <w:rPr>
          <w:lang w:val="ru-RU" w:eastAsia="zh-CN"/>
        </w:rPr>
      </w:pPr>
      <w:r w:rsidRPr="0053584B">
        <w:rPr>
          <w:lang w:val="ru-RU" w:eastAsia="zh-CN"/>
        </w:rPr>
        <w:t>6.1</w:t>
      </w:r>
      <w:r w:rsidRPr="0053584B">
        <w:rPr>
          <w:lang w:val="ru-RU" w:eastAsia="zh-CN"/>
        </w:rPr>
        <w:tab/>
      </w:r>
      <w:r w:rsidR="00D97A9A" w:rsidRPr="00D97A9A">
        <w:rPr>
          <w:lang w:val="ru-RU" w:eastAsia="zh-CN"/>
        </w:rPr>
        <w:t>Расчет количества объектов</w:t>
      </w:r>
    </w:p>
    <w:p w14:paraId="4340982C" w14:textId="77777777" w:rsidR="00AD42CC" w:rsidRPr="00AD42CC" w:rsidRDefault="00AD42CC" w:rsidP="00AD42CC">
      <w:pPr>
        <w:rPr>
          <w:lang w:val="ru-RU" w:eastAsia="zh-CN"/>
        </w:rPr>
      </w:pPr>
      <w:r w:rsidRPr="00AD42CC">
        <w:rPr>
          <w:lang w:val="ru-RU" w:eastAsia="zh-CN"/>
        </w:rPr>
        <w:t>В первом случае для оценки охвата населения путем подсчета количества объектов применяются следующие процедуры.</w:t>
      </w:r>
    </w:p>
    <w:p w14:paraId="201ABA89" w14:textId="77777777" w:rsidR="00AD42CC" w:rsidRPr="00AD42CC" w:rsidRDefault="00AD42CC" w:rsidP="00AD42CC">
      <w:pPr>
        <w:pStyle w:val="enumlev1"/>
        <w:rPr>
          <w:lang w:val="ru-RU" w:eastAsia="zh-CN"/>
        </w:rPr>
      </w:pPr>
      <w:r w:rsidRPr="00AD42CC">
        <w:rPr>
          <w:lang w:val="ru-RU" w:eastAsia="zh-CN"/>
        </w:rPr>
        <w:t>1)</w:t>
      </w:r>
      <w:r w:rsidRPr="00AD42CC">
        <w:rPr>
          <w:lang w:val="ru-RU" w:eastAsia="zh-CN"/>
        </w:rPr>
        <w:tab/>
        <w:t>На тестируемой территории определяется зона покрытия определенной радиотехнологией.</w:t>
      </w:r>
    </w:p>
    <w:p w14:paraId="3C72D87C" w14:textId="0D5430C6" w:rsidR="00AD42CC" w:rsidRPr="00AD42CC" w:rsidRDefault="00AD42CC" w:rsidP="00AD42CC">
      <w:pPr>
        <w:pStyle w:val="enumlev1"/>
        <w:rPr>
          <w:lang w:val="ru-RU" w:eastAsia="zh-CN"/>
        </w:rPr>
      </w:pPr>
      <w:r w:rsidRPr="00AD42CC">
        <w:rPr>
          <w:lang w:val="ru-RU" w:eastAsia="zh-CN"/>
        </w:rPr>
        <w:t>2)</w:t>
      </w:r>
      <w:r w:rsidRPr="00AD42CC">
        <w:rPr>
          <w:lang w:val="ru-RU" w:eastAsia="zh-CN"/>
        </w:rPr>
        <w:tab/>
        <w:t xml:space="preserve">Количество объектов </w:t>
      </w:r>
      <w:r w:rsidRPr="00AD42CC">
        <w:rPr>
          <w:i/>
          <w:lang w:val="ru-RU" w:eastAsia="zh-CN"/>
        </w:rPr>
        <w:t>N</w:t>
      </w:r>
      <w:r w:rsidRPr="00AD42CC">
        <w:rPr>
          <w:i/>
          <w:vertAlign w:val="subscript"/>
          <w:lang w:val="ru-RU" w:eastAsia="zh-CN"/>
        </w:rPr>
        <w:t>i</w:t>
      </w:r>
      <w:r w:rsidRPr="00AD42CC">
        <w:rPr>
          <w:lang w:val="ru-RU" w:eastAsia="zh-CN"/>
        </w:rPr>
        <w:t xml:space="preserve"> в каждом </w:t>
      </w:r>
      <w:r w:rsidRPr="00AD42CC">
        <w:rPr>
          <w:i/>
          <w:lang w:val="ru-RU" w:eastAsia="zh-CN"/>
        </w:rPr>
        <w:t>i-</w:t>
      </w:r>
      <w:r w:rsidRPr="00AD42CC">
        <w:rPr>
          <w:lang w:val="ru-RU" w:eastAsia="zh-CN"/>
        </w:rPr>
        <w:t xml:space="preserve">м населенном пункте на тестируемой территории </w:t>
      </w:r>
      <w:r w:rsidR="00E75AFC">
        <w:rPr>
          <w:lang w:val="ru-RU" w:eastAsia="zh-CN"/>
        </w:rPr>
        <w:t xml:space="preserve">определяется </w:t>
      </w:r>
      <w:r w:rsidRPr="00AD42CC">
        <w:rPr>
          <w:lang w:val="ru-RU" w:eastAsia="zh-CN"/>
        </w:rPr>
        <w:t xml:space="preserve">с использованием авторитетных данных о численности населения или статистической справки. </w:t>
      </w:r>
    </w:p>
    <w:p w14:paraId="530566CC" w14:textId="6B7A6305" w:rsidR="00F57191" w:rsidRPr="00AD42CC" w:rsidRDefault="00AD42CC" w:rsidP="00AD42CC">
      <w:pPr>
        <w:pStyle w:val="enumlev1"/>
        <w:rPr>
          <w:lang w:val="ru-RU" w:eastAsia="zh-CN"/>
        </w:rPr>
      </w:pPr>
      <w:r w:rsidRPr="00AD42CC">
        <w:rPr>
          <w:lang w:val="ru-RU" w:eastAsia="zh-CN"/>
        </w:rPr>
        <w:t>3)</w:t>
      </w:r>
      <w:r w:rsidRPr="00AD42CC">
        <w:rPr>
          <w:lang w:val="ru-RU" w:eastAsia="zh-CN"/>
        </w:rPr>
        <w:tab/>
      </w:r>
      <w:r w:rsidRPr="00AD42CC">
        <w:rPr>
          <w:i/>
          <w:lang w:val="ru-RU" w:eastAsia="zh-CN"/>
        </w:rPr>
        <w:t>N</w:t>
      </w:r>
      <w:r w:rsidRPr="00AD42CC">
        <w:rPr>
          <w:i/>
          <w:vertAlign w:val="subscript"/>
          <w:lang w:val="ru-RU" w:eastAsia="zh-CN"/>
        </w:rPr>
        <w:t>tot</w:t>
      </w:r>
      <w:r w:rsidR="006D46D7" w:rsidRPr="006D46D7">
        <w:rPr>
          <w:vertAlign w:val="subscript"/>
          <w:lang w:val="ru-RU" w:eastAsia="zh-CN"/>
        </w:rPr>
        <w:t>.</w:t>
      </w:r>
      <w:r w:rsidRPr="00AD42CC">
        <w:rPr>
          <w:lang w:val="ru-RU" w:eastAsia="zh-CN"/>
        </w:rPr>
        <w:t xml:space="preserve"> – общее количество объектов, зарегистрированных на тестируемой территории в</w:t>
      </w:r>
      <w:r>
        <w:rPr>
          <w:lang w:val="ru-RU" w:eastAsia="zh-CN"/>
        </w:rPr>
        <w:t> </w:t>
      </w:r>
      <w:r w:rsidRPr="00AD42CC">
        <w:rPr>
          <w:i/>
          <w:lang w:val="ru-RU" w:eastAsia="zh-CN"/>
        </w:rPr>
        <w:t>n</w:t>
      </w:r>
      <w:r>
        <w:rPr>
          <w:lang w:val="ru-RU" w:eastAsia="zh-CN"/>
        </w:rPr>
        <w:t> </w:t>
      </w:r>
      <w:r w:rsidRPr="00AD42CC">
        <w:rPr>
          <w:lang w:val="ru-RU" w:eastAsia="zh-CN"/>
        </w:rPr>
        <w:t>населенных пунктах, определяется следующим образом:</w:t>
      </w:r>
    </w:p>
    <w:p w14:paraId="11457708" w14:textId="4DAFDA91" w:rsidR="00F57191" w:rsidRPr="0053584B" w:rsidRDefault="00F57191" w:rsidP="00F57191">
      <w:pPr>
        <w:pStyle w:val="Equation"/>
        <w:rPr>
          <w:lang w:val="ru-RU" w:eastAsia="zh-CN"/>
        </w:rPr>
      </w:pPr>
      <w:r w:rsidRPr="00AD42CC">
        <w:rPr>
          <w:lang w:val="ru-RU" w:eastAsia="zh-CN"/>
        </w:rPr>
        <w:tab/>
      </w:r>
      <w:r w:rsidRPr="00AD42CC">
        <w:rPr>
          <w:lang w:val="ru-RU" w:eastAsia="zh-CN"/>
        </w:rPr>
        <w:tab/>
      </w:r>
      <m:oMath>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tot</m:t>
            </m:r>
            <m:r>
              <m:rPr>
                <m:sty m:val="p"/>
              </m:rPr>
              <w:rPr>
                <w:rFonts w:ascii="Cambria Math" w:hAnsi="Cambria Math"/>
                <w:lang w:val="ru-RU" w:eastAsia="zh-CN"/>
              </w:rPr>
              <m:t>.</m:t>
            </m:r>
          </m:sub>
        </m:sSub>
        <m:r>
          <m:rPr>
            <m:sty m:val="p"/>
          </m:rPr>
          <w:rPr>
            <w:rFonts w:ascii="Cambria Math" w:hAnsi="Cambria Math"/>
            <w:lang w:val="ru-RU" w:eastAsia="zh-CN"/>
          </w:rPr>
          <m:t>=</m:t>
        </m:r>
        <m:nary>
          <m:naryPr>
            <m:chr m:val="∑"/>
            <m:limLoc m:val="undOvr"/>
            <m:ctrlPr>
              <w:rPr>
                <w:rFonts w:ascii="Cambria Math" w:hAnsi="Cambria Math"/>
                <w:lang w:val="en-GB" w:eastAsia="zh-CN"/>
              </w:rPr>
            </m:ctrlPr>
          </m:naryPr>
          <m:sub>
            <m:r>
              <w:rPr>
                <w:rFonts w:ascii="Cambria Math" w:hAnsi="Cambria Math"/>
                <w:lang w:val="en-GB" w:eastAsia="zh-CN"/>
              </w:rPr>
              <m:t>i</m:t>
            </m:r>
            <m:r>
              <m:rPr>
                <m:sty m:val="p"/>
              </m:rPr>
              <w:rPr>
                <w:rFonts w:ascii="Cambria Math" w:hAnsi="Cambria Math"/>
                <w:lang w:val="ru-RU" w:eastAsia="zh-CN"/>
              </w:rPr>
              <m:t>=1</m:t>
            </m:r>
          </m:sub>
          <m:sup>
            <m:r>
              <w:rPr>
                <w:rFonts w:ascii="Cambria Math" w:hAnsi="Cambria Math"/>
                <w:lang w:val="en-GB" w:eastAsia="zh-CN"/>
              </w:rPr>
              <m:t>n</m:t>
            </m:r>
          </m:sup>
          <m:e>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i</m:t>
                </m:r>
              </m:sub>
            </m:sSub>
          </m:e>
        </m:nary>
      </m:oMath>
      <w:r w:rsidR="00AD42CC">
        <w:rPr>
          <w:lang w:val="ru-RU" w:eastAsia="zh-CN"/>
        </w:rPr>
        <w:t>.</w:t>
      </w:r>
      <w:r w:rsidRPr="0053584B">
        <w:rPr>
          <w:lang w:val="ru-RU" w:eastAsia="zh-CN"/>
        </w:rPr>
        <w:tab/>
        <w:t>(3)</w:t>
      </w:r>
    </w:p>
    <w:p w14:paraId="3C61C9F0" w14:textId="33412DA7" w:rsidR="00AD42CC" w:rsidRPr="00AD42CC" w:rsidRDefault="00F57191" w:rsidP="00AD42CC">
      <w:pPr>
        <w:pStyle w:val="enumlev1"/>
        <w:rPr>
          <w:lang w:val="ru-RU" w:eastAsia="zh-CN"/>
        </w:rPr>
      </w:pPr>
      <w:r w:rsidRPr="00AD42CC">
        <w:rPr>
          <w:lang w:val="ru-RU" w:eastAsia="zh-CN"/>
        </w:rPr>
        <w:t>4)</w:t>
      </w:r>
      <w:r w:rsidRPr="00AD42CC">
        <w:rPr>
          <w:lang w:val="ru-RU" w:eastAsia="zh-CN"/>
        </w:rPr>
        <w:tab/>
      </w:r>
      <w:r w:rsidR="00AD42CC" w:rsidRPr="00AD42CC">
        <w:rPr>
          <w:lang w:val="ru-RU" w:eastAsia="zh-CN"/>
        </w:rPr>
        <w:t>Определенная (рассчитанная или измеренная) зона покрытия наносится на цифровую карту, и определяются населенные пункты, полностью находящиеся внутри этой зоны, то есть полностью покрытые определенной радиослужбой.</w:t>
      </w:r>
    </w:p>
    <w:p w14:paraId="1EFC91EF" w14:textId="668120C7" w:rsidR="00F57191" w:rsidRPr="00AD42CC" w:rsidRDefault="00AD42CC" w:rsidP="00AD42CC">
      <w:pPr>
        <w:pStyle w:val="enumlev1"/>
        <w:rPr>
          <w:lang w:val="ru-RU" w:eastAsia="zh-CN"/>
        </w:rPr>
      </w:pPr>
      <w:r w:rsidRPr="00AD42CC">
        <w:rPr>
          <w:lang w:val="ru-RU" w:eastAsia="zh-CN"/>
        </w:rPr>
        <w:t>5)</w:t>
      </w:r>
      <w:r w:rsidRPr="00AD42CC">
        <w:rPr>
          <w:lang w:val="ru-RU" w:eastAsia="zh-CN"/>
        </w:rPr>
        <w:tab/>
        <w:t xml:space="preserve">Общее количество объектов </w:t>
      </w:r>
      <w:r w:rsidRPr="00AD42CC">
        <w:rPr>
          <w:i/>
          <w:lang w:val="ru-RU" w:eastAsia="zh-CN"/>
        </w:rPr>
        <w:t>N</w:t>
      </w:r>
      <w:r w:rsidRPr="00AD42CC">
        <w:rPr>
          <w:i/>
          <w:vertAlign w:val="subscript"/>
          <w:lang w:val="ru-RU" w:eastAsia="zh-CN"/>
        </w:rPr>
        <w:t>tot.cov.</w:t>
      </w:r>
      <w:r w:rsidRPr="00AD42CC">
        <w:rPr>
          <w:lang w:val="ru-RU" w:eastAsia="zh-CN"/>
        </w:rPr>
        <w:t>, зарегистрированных в зоне покрытия, определяется уравнением</w:t>
      </w:r>
    </w:p>
    <w:p w14:paraId="5A773D70" w14:textId="4B5AA375" w:rsidR="00F57191" w:rsidRPr="00AD42CC" w:rsidRDefault="00F57191" w:rsidP="00F57191">
      <w:pPr>
        <w:pStyle w:val="Equation"/>
        <w:rPr>
          <w:lang w:val="ru-RU" w:eastAsia="zh-CN"/>
        </w:rPr>
      </w:pPr>
      <w:r w:rsidRPr="00AD42CC">
        <w:rPr>
          <w:lang w:val="ru-RU" w:eastAsia="zh-CN"/>
        </w:rPr>
        <w:tab/>
      </w:r>
      <w:r w:rsidRPr="00AD42CC">
        <w:rPr>
          <w:lang w:val="ru-RU" w:eastAsia="zh-CN"/>
        </w:rPr>
        <w:tab/>
      </w:r>
      <m:oMath>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tot</m:t>
            </m:r>
            <m:r>
              <m:rPr>
                <m:sty m:val="p"/>
              </m:rPr>
              <w:rPr>
                <w:rFonts w:ascii="Cambria Math" w:hAnsi="Cambria Math"/>
                <w:lang w:val="ru-RU" w:eastAsia="zh-CN"/>
              </w:rPr>
              <m:t>.</m:t>
            </m:r>
            <m:r>
              <w:rPr>
                <w:rFonts w:ascii="Cambria Math" w:hAnsi="Cambria Math"/>
                <w:lang w:val="en-GB" w:eastAsia="zh-CN"/>
              </w:rPr>
              <m:t>cov</m:t>
            </m:r>
            <m:r>
              <w:rPr>
                <w:rFonts w:ascii="Cambria Math" w:hAnsi="Cambria Math"/>
                <w:lang w:val="ru-RU" w:eastAsia="zh-CN"/>
              </w:rPr>
              <m:t>.</m:t>
            </m:r>
          </m:sub>
        </m:sSub>
        <m:r>
          <m:rPr>
            <m:sty m:val="p"/>
          </m:rPr>
          <w:rPr>
            <w:rFonts w:ascii="Cambria Math" w:hAnsi="Cambria Math"/>
            <w:lang w:val="ru-RU" w:eastAsia="zh-CN"/>
          </w:rPr>
          <m:t>=</m:t>
        </m:r>
        <m:nary>
          <m:naryPr>
            <m:chr m:val="∑"/>
            <m:limLoc m:val="undOvr"/>
            <m:ctrlPr>
              <w:rPr>
                <w:rFonts w:ascii="Cambria Math" w:hAnsi="Cambria Math"/>
                <w:lang w:val="en-GB" w:eastAsia="zh-CN"/>
              </w:rPr>
            </m:ctrlPr>
          </m:naryPr>
          <m:sub>
            <m:r>
              <w:rPr>
                <w:rFonts w:ascii="Cambria Math" w:hAnsi="Cambria Math"/>
                <w:lang w:val="en-GB" w:eastAsia="zh-CN"/>
              </w:rPr>
              <m:t>j</m:t>
            </m:r>
            <m:r>
              <m:rPr>
                <m:sty m:val="p"/>
              </m:rPr>
              <w:rPr>
                <w:rFonts w:ascii="Cambria Math" w:hAnsi="Cambria Math"/>
                <w:lang w:val="ru-RU" w:eastAsia="zh-CN"/>
              </w:rPr>
              <m:t>=1</m:t>
            </m:r>
          </m:sub>
          <m:sup>
            <m:r>
              <w:rPr>
                <w:rFonts w:ascii="Cambria Math" w:hAnsi="Cambria Math"/>
                <w:lang w:val="en-GB" w:eastAsia="zh-CN"/>
              </w:rPr>
              <m:t>m</m:t>
            </m:r>
          </m:sup>
          <m:e>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j</m:t>
                </m:r>
              </m:sub>
            </m:sSub>
          </m:e>
        </m:nary>
      </m:oMath>
      <w:r w:rsidR="00AD42CC" w:rsidRPr="00AD42CC">
        <w:rPr>
          <w:lang w:val="ru-RU" w:eastAsia="zh-CN"/>
        </w:rPr>
        <w:t>,</w:t>
      </w:r>
      <w:r w:rsidRPr="00AD42CC">
        <w:rPr>
          <w:lang w:val="ru-RU" w:eastAsia="zh-CN"/>
        </w:rPr>
        <w:tab/>
        <w:t>(4)</w:t>
      </w:r>
    </w:p>
    <w:p w14:paraId="2B7CD3B2" w14:textId="4F762111" w:rsidR="00F57191" w:rsidRPr="00C953B1" w:rsidRDefault="00345C5E" w:rsidP="00345C5E">
      <w:pPr>
        <w:keepNext/>
        <w:rPr>
          <w:lang w:val="en-US" w:eastAsia="zh-CN"/>
        </w:rPr>
      </w:pPr>
      <w:r w:rsidRPr="00345C5E">
        <w:rPr>
          <w:lang w:val="ru-RU" w:eastAsia="zh-CN"/>
        </w:rPr>
        <w:t>где</w:t>
      </w:r>
      <w:r w:rsidR="00C953B1">
        <w:rPr>
          <w:lang w:val="en-US" w:eastAsia="zh-CN"/>
        </w:rPr>
        <w:t>:</w:t>
      </w:r>
    </w:p>
    <w:p w14:paraId="6ED21D9E" w14:textId="4EFBBDF5" w:rsidR="00F57191" w:rsidRPr="00345C5E" w:rsidRDefault="00F57191" w:rsidP="00E75AFC">
      <w:pPr>
        <w:pStyle w:val="Equationlegend"/>
        <w:keepNext/>
        <w:rPr>
          <w:lang w:val="ru-RU" w:eastAsia="zh-CN"/>
        </w:rPr>
      </w:pPr>
      <w:r w:rsidRPr="00345C5E">
        <w:rPr>
          <w:i/>
          <w:lang w:val="ru-RU" w:eastAsia="zh-CN"/>
        </w:rPr>
        <w:tab/>
      </w:r>
      <w:r w:rsidRPr="00345C5E">
        <w:rPr>
          <w:i/>
          <w:lang w:val="en-GB" w:eastAsia="zh-CN"/>
        </w:rPr>
        <w:t>m</w:t>
      </w:r>
      <w:r w:rsidRPr="00345C5E">
        <w:rPr>
          <w:lang w:val="ru-RU" w:eastAsia="zh-CN"/>
        </w:rPr>
        <w:t xml:space="preserve"> :</w:t>
      </w:r>
      <w:r w:rsidRPr="00345C5E">
        <w:rPr>
          <w:lang w:val="ru-RU" w:eastAsia="zh-CN"/>
        </w:rPr>
        <w:tab/>
      </w:r>
      <w:r w:rsidR="00345C5E" w:rsidRPr="00345C5E">
        <w:rPr>
          <w:lang w:val="ru-RU" w:eastAsia="zh-CN"/>
        </w:rPr>
        <w:t>количество полностью покрытых населенных пунктов;</w:t>
      </w:r>
    </w:p>
    <w:p w14:paraId="0DC71AF5" w14:textId="7D1AAC3F" w:rsidR="00F57191" w:rsidRPr="00345C5E" w:rsidRDefault="00F57191" w:rsidP="00F57191">
      <w:pPr>
        <w:pStyle w:val="Equationlegend"/>
        <w:rPr>
          <w:lang w:val="ru-RU" w:eastAsia="zh-CN"/>
        </w:rPr>
      </w:pPr>
      <w:r w:rsidRPr="00345C5E">
        <w:rPr>
          <w:i/>
          <w:lang w:val="ru-RU" w:eastAsia="zh-CN"/>
        </w:rPr>
        <w:tab/>
      </w:r>
      <w:r w:rsidRPr="00345C5E">
        <w:rPr>
          <w:i/>
          <w:lang w:val="en-GB" w:eastAsia="zh-CN"/>
        </w:rPr>
        <w:t>N</w:t>
      </w:r>
      <w:r w:rsidRPr="00345C5E">
        <w:rPr>
          <w:i/>
          <w:vertAlign w:val="subscript"/>
          <w:lang w:val="en-GB" w:eastAsia="zh-CN"/>
        </w:rPr>
        <w:t>j</w:t>
      </w:r>
      <w:r w:rsidRPr="00345C5E">
        <w:rPr>
          <w:lang w:val="ru-RU" w:eastAsia="zh-CN"/>
        </w:rPr>
        <w:t xml:space="preserve"> :</w:t>
      </w:r>
      <w:r w:rsidRPr="00345C5E">
        <w:rPr>
          <w:lang w:val="ru-RU" w:eastAsia="zh-CN"/>
        </w:rPr>
        <w:tab/>
      </w:r>
      <w:r w:rsidR="00345C5E" w:rsidRPr="00345C5E">
        <w:rPr>
          <w:lang w:val="ru-RU" w:eastAsia="zh-CN"/>
        </w:rPr>
        <w:t xml:space="preserve">количество объектов, зарегистрированных в </w:t>
      </w:r>
      <w:r w:rsidR="00345C5E" w:rsidRPr="00345C5E">
        <w:rPr>
          <w:i/>
          <w:lang w:val="ru-RU" w:eastAsia="zh-CN"/>
        </w:rPr>
        <w:t>j</w:t>
      </w:r>
      <w:r w:rsidR="00345C5E" w:rsidRPr="00345C5E">
        <w:rPr>
          <w:lang w:val="ru-RU" w:eastAsia="zh-CN"/>
        </w:rPr>
        <w:t>-м полностью покрытом населенном пункте.</w:t>
      </w:r>
    </w:p>
    <w:p w14:paraId="2A61D37D" w14:textId="5135A316" w:rsidR="00F57191" w:rsidRPr="00345C5E" w:rsidRDefault="00F57191" w:rsidP="00F57191">
      <w:pPr>
        <w:pStyle w:val="enumlev1"/>
        <w:rPr>
          <w:lang w:val="ru-RU" w:eastAsia="zh-CN"/>
        </w:rPr>
      </w:pPr>
      <w:r w:rsidRPr="00345C5E">
        <w:rPr>
          <w:lang w:val="ru-RU" w:eastAsia="zh-CN"/>
        </w:rPr>
        <w:lastRenderedPageBreak/>
        <w:t>6)</w:t>
      </w:r>
      <w:r w:rsidRPr="00345C5E">
        <w:rPr>
          <w:lang w:val="ru-RU" w:eastAsia="zh-CN"/>
        </w:rPr>
        <w:tab/>
      </w:r>
      <w:r w:rsidR="00345C5E" w:rsidRPr="00345C5E">
        <w:rPr>
          <w:lang w:val="ru-RU" w:eastAsia="zh-CN"/>
        </w:rPr>
        <w:t xml:space="preserve">Если охвачена только часть населенного пункта, то приблизительное количество объектов </w:t>
      </w:r>
      <w:r w:rsidR="00345C5E" w:rsidRPr="00345C5E">
        <w:rPr>
          <w:i/>
          <w:lang w:val="ru-RU" w:eastAsia="zh-CN"/>
        </w:rPr>
        <w:t>N</w:t>
      </w:r>
      <w:r w:rsidR="00345C5E" w:rsidRPr="00345C5E">
        <w:rPr>
          <w:i/>
          <w:vertAlign w:val="subscript"/>
          <w:lang w:val="ru-RU" w:eastAsia="zh-CN"/>
        </w:rPr>
        <w:t>obj.cov</w:t>
      </w:r>
      <w:r w:rsidR="00E75AFC">
        <w:rPr>
          <w:i/>
          <w:vertAlign w:val="subscript"/>
          <w:lang w:val="ru-RU" w:eastAsia="zh-CN"/>
        </w:rPr>
        <w:t>.</w:t>
      </w:r>
      <w:r w:rsidR="00345C5E" w:rsidRPr="00345C5E">
        <w:rPr>
          <w:lang w:val="ru-RU" w:eastAsia="zh-CN"/>
        </w:rPr>
        <w:t xml:space="preserve"> на покрытой территории, содержащей зону </w:t>
      </w:r>
      <w:r w:rsidR="00345C5E" w:rsidRPr="00345C5E">
        <w:rPr>
          <w:i/>
          <w:lang w:val="ru-RU" w:eastAsia="zh-CN"/>
        </w:rPr>
        <w:t>S</w:t>
      </w:r>
      <w:r w:rsidR="00345C5E" w:rsidRPr="00345C5E">
        <w:rPr>
          <w:i/>
          <w:vertAlign w:val="subscript"/>
          <w:lang w:val="ru-RU" w:eastAsia="zh-CN"/>
        </w:rPr>
        <w:t>cov</w:t>
      </w:r>
      <w:r w:rsidR="00E75AFC">
        <w:rPr>
          <w:i/>
          <w:vertAlign w:val="subscript"/>
          <w:lang w:val="ru-RU" w:eastAsia="zh-CN"/>
        </w:rPr>
        <w:t>.</w:t>
      </w:r>
      <w:r w:rsidR="00345C5E" w:rsidRPr="00E75AFC">
        <w:rPr>
          <w:lang w:val="ru-RU" w:eastAsia="zh-CN"/>
        </w:rPr>
        <w:t>,</w:t>
      </w:r>
      <w:r w:rsidR="00345C5E" w:rsidRPr="00345C5E">
        <w:rPr>
          <w:lang w:val="ru-RU" w:eastAsia="zh-CN"/>
        </w:rPr>
        <w:t xml:space="preserve"> рассчитывается с помощью уравнения</w:t>
      </w:r>
    </w:p>
    <w:p w14:paraId="05FB3BE1" w14:textId="0FF272A2" w:rsidR="00F57191" w:rsidRPr="00345C5E" w:rsidRDefault="00F57191" w:rsidP="00F57191">
      <w:pPr>
        <w:pStyle w:val="Equation"/>
        <w:rPr>
          <w:lang w:val="ru-RU" w:eastAsia="zh-CN"/>
        </w:rPr>
      </w:pPr>
      <w:r w:rsidRPr="00345C5E">
        <w:rPr>
          <w:lang w:val="ru-RU" w:eastAsia="zh-CN"/>
        </w:rPr>
        <w:tab/>
      </w:r>
      <w:r w:rsidRPr="00345C5E">
        <w:rPr>
          <w:lang w:val="ru-RU" w:eastAsia="zh-CN"/>
        </w:rPr>
        <w:tab/>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obj</m:t>
            </m:r>
            <m:r>
              <w:rPr>
                <w:rFonts w:ascii="Cambria Math" w:hAnsi="Cambria Math"/>
                <w:lang w:val="ru-RU" w:eastAsia="zh-CN"/>
              </w:rPr>
              <m:t>.</m:t>
            </m:r>
            <m:r>
              <w:rPr>
                <w:rFonts w:ascii="Cambria Math" w:hAnsi="Cambria Math"/>
                <w:lang w:val="en-GB" w:eastAsia="zh-CN"/>
              </w:rPr>
              <m:t>cov</m:t>
            </m:r>
            <m:r>
              <w:rPr>
                <w:rFonts w:ascii="Cambria Math" w:hAnsi="Cambria Math"/>
                <w:lang w:val="ru-RU" w:eastAsia="zh-CN"/>
              </w:rPr>
              <m:t>.</m:t>
            </m:r>
          </m:sub>
        </m:sSub>
        <m:r>
          <w:rPr>
            <w:rFonts w:ascii="Cambria Math" w:hAnsi="Cambria Math"/>
            <w:lang w:val="ru-RU" w:eastAsia="zh-CN"/>
          </w:rPr>
          <m:t>=</m:t>
        </m:r>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obj</m:t>
            </m:r>
            <m:r>
              <w:rPr>
                <w:rFonts w:ascii="Cambria Math" w:hAnsi="Cambria Math"/>
                <w:lang w:val="ru-RU" w:eastAsia="zh-CN"/>
              </w:rPr>
              <m:t>.</m:t>
            </m:r>
          </m:sub>
        </m:sSub>
        <m:r>
          <w:rPr>
            <w:rFonts w:ascii="Cambria Math" w:hAnsi="Cambria Math"/>
            <w:lang w:val="ru-RU" w:eastAsia="zh-CN"/>
          </w:rPr>
          <m:t>∙</m:t>
        </m:r>
        <m:f>
          <m:fPr>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S</m:t>
                </m:r>
              </m:e>
              <m:sub>
                <m:r>
                  <w:rPr>
                    <w:rFonts w:ascii="Cambria Math" w:hAnsi="Cambria Math"/>
                    <w:lang w:val="en-GB" w:eastAsia="zh-CN"/>
                  </w:rPr>
                  <m:t>cov</m:t>
                </m:r>
                <m:r>
                  <w:rPr>
                    <w:rFonts w:ascii="Cambria Math" w:hAnsi="Cambria Math"/>
                    <w:lang w:val="ru-RU" w:eastAsia="zh-CN"/>
                  </w:rPr>
                  <m:t>.</m:t>
                </m:r>
              </m:sub>
            </m:sSub>
          </m:num>
          <m:den>
            <m:sSub>
              <m:sSubPr>
                <m:ctrlPr>
                  <w:rPr>
                    <w:rFonts w:ascii="Cambria Math" w:hAnsi="Cambria Math"/>
                    <w:i/>
                    <w:lang w:val="en-GB" w:eastAsia="zh-CN"/>
                  </w:rPr>
                </m:ctrlPr>
              </m:sSubPr>
              <m:e>
                <m:r>
                  <w:rPr>
                    <w:rFonts w:ascii="Cambria Math" w:hAnsi="Cambria Math"/>
                    <w:lang w:val="en-GB" w:eastAsia="zh-CN"/>
                  </w:rPr>
                  <m:t>S</m:t>
                </m:r>
              </m:e>
              <m:sub>
                <m:r>
                  <w:rPr>
                    <w:rFonts w:ascii="Cambria Math" w:hAnsi="Cambria Math"/>
                    <w:lang w:val="en-GB" w:eastAsia="zh-CN"/>
                  </w:rPr>
                  <m:t>settl</m:t>
                </m:r>
                <m:r>
                  <w:rPr>
                    <w:rFonts w:ascii="Cambria Math" w:hAnsi="Cambria Math"/>
                    <w:lang w:val="ru-RU" w:eastAsia="zh-CN"/>
                  </w:rPr>
                  <m:t>.</m:t>
                </m:r>
              </m:sub>
            </m:sSub>
          </m:den>
        </m:f>
      </m:oMath>
      <w:r w:rsidR="00345C5E">
        <w:rPr>
          <w:lang w:val="ru-RU" w:eastAsia="zh-CN"/>
        </w:rPr>
        <w:t>,</w:t>
      </w:r>
      <w:r w:rsidRPr="00345C5E">
        <w:rPr>
          <w:lang w:val="ru-RU" w:eastAsia="zh-CN"/>
        </w:rPr>
        <w:tab/>
        <w:t>(5)</w:t>
      </w:r>
    </w:p>
    <w:p w14:paraId="1234D592" w14:textId="1CE570D7" w:rsidR="00F57191" w:rsidRPr="00C953B1" w:rsidRDefault="00345C5E" w:rsidP="00F57191">
      <w:pPr>
        <w:rPr>
          <w:lang w:val="en-US" w:eastAsia="zh-CN"/>
        </w:rPr>
      </w:pPr>
      <w:r w:rsidRPr="00345C5E">
        <w:rPr>
          <w:lang w:val="ru-RU" w:eastAsia="zh-CN"/>
        </w:rPr>
        <w:t>где</w:t>
      </w:r>
      <w:r w:rsidR="00C953B1">
        <w:rPr>
          <w:lang w:val="en-US" w:eastAsia="zh-CN"/>
        </w:rPr>
        <w:t>:</w:t>
      </w:r>
    </w:p>
    <w:p w14:paraId="0FF209AC" w14:textId="3A453DF3" w:rsidR="00F57191" w:rsidRPr="007244B4" w:rsidRDefault="00F57191" w:rsidP="00F57191">
      <w:pPr>
        <w:pStyle w:val="Equationlegend"/>
        <w:rPr>
          <w:lang w:val="ru-RU" w:eastAsia="zh-CN"/>
        </w:rPr>
      </w:pPr>
      <w:r w:rsidRPr="007244B4">
        <w:rPr>
          <w:i/>
          <w:lang w:val="ru-RU" w:eastAsia="zh-CN"/>
        </w:rPr>
        <w:tab/>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obj</m:t>
            </m:r>
            <m:r>
              <w:rPr>
                <w:rFonts w:ascii="Cambria Math" w:hAnsi="Cambria Math"/>
                <w:lang w:val="ru-RU" w:eastAsia="zh-CN"/>
              </w:rPr>
              <m:t>.</m:t>
            </m:r>
          </m:sub>
        </m:sSub>
      </m:oMath>
      <w:r w:rsidRPr="007244B4">
        <w:rPr>
          <w:lang w:val="ru-RU" w:eastAsia="zh-CN"/>
        </w:rPr>
        <w:t xml:space="preserve"> :</w:t>
      </w:r>
      <w:r w:rsidRPr="007244B4">
        <w:rPr>
          <w:lang w:val="ru-RU" w:eastAsia="zh-CN"/>
        </w:rPr>
        <w:tab/>
      </w:r>
      <w:r w:rsidR="007244B4" w:rsidRPr="007244B4">
        <w:rPr>
          <w:lang w:val="ru-RU" w:eastAsia="zh-CN"/>
        </w:rPr>
        <w:t>общее количество объектов в тестируемом населенном пункте;</w:t>
      </w:r>
    </w:p>
    <w:p w14:paraId="5369D7D6" w14:textId="1400D7AD" w:rsidR="00F57191" w:rsidRPr="007244B4" w:rsidRDefault="00F57191" w:rsidP="00F57191">
      <w:pPr>
        <w:pStyle w:val="Equationlegend"/>
        <w:rPr>
          <w:lang w:val="ru-RU" w:eastAsia="zh-CN"/>
        </w:rPr>
      </w:pPr>
      <w:r w:rsidRPr="007244B4">
        <w:rPr>
          <w:i/>
          <w:lang w:val="ru-RU" w:eastAsia="zh-CN"/>
        </w:rPr>
        <w:tab/>
      </w:r>
      <m:oMath>
        <m:sSub>
          <m:sSubPr>
            <m:ctrlPr>
              <w:rPr>
                <w:rFonts w:ascii="Cambria Math" w:hAnsi="Cambria Math"/>
                <w:i/>
                <w:lang w:val="en-GB" w:eastAsia="zh-CN"/>
              </w:rPr>
            </m:ctrlPr>
          </m:sSubPr>
          <m:e>
            <m:r>
              <w:rPr>
                <w:rFonts w:ascii="Cambria Math" w:hAnsi="Cambria Math"/>
                <w:lang w:val="en-GB" w:eastAsia="zh-CN"/>
              </w:rPr>
              <m:t>S</m:t>
            </m:r>
          </m:e>
          <m:sub>
            <m:r>
              <w:rPr>
                <w:rFonts w:ascii="Cambria Math" w:hAnsi="Cambria Math"/>
                <w:lang w:val="en-GB" w:eastAsia="zh-CN"/>
              </w:rPr>
              <m:t>settl</m:t>
            </m:r>
            <m:r>
              <w:rPr>
                <w:rFonts w:ascii="Cambria Math" w:hAnsi="Cambria Math"/>
                <w:lang w:val="ru-RU" w:eastAsia="zh-CN"/>
              </w:rPr>
              <m:t>.</m:t>
            </m:r>
          </m:sub>
        </m:sSub>
      </m:oMath>
      <w:r w:rsidRPr="007244B4">
        <w:rPr>
          <w:lang w:val="ru-RU" w:eastAsia="zh-CN"/>
        </w:rPr>
        <w:t xml:space="preserve"> :</w:t>
      </w:r>
      <w:r w:rsidRPr="007244B4">
        <w:rPr>
          <w:lang w:val="ru-RU" w:eastAsia="zh-CN"/>
        </w:rPr>
        <w:tab/>
      </w:r>
      <w:r w:rsidR="007244B4" w:rsidRPr="007244B4">
        <w:rPr>
          <w:lang w:val="ru-RU" w:eastAsia="zh-CN"/>
        </w:rPr>
        <w:t>общая площадь тестируемого населенного пункта.</w:t>
      </w:r>
    </w:p>
    <w:p w14:paraId="1E8A0A1B" w14:textId="11BE6EF8" w:rsidR="00F57191" w:rsidRPr="007244B4" w:rsidRDefault="00F57191" w:rsidP="00F57191">
      <w:pPr>
        <w:pStyle w:val="enumlev1"/>
        <w:rPr>
          <w:lang w:val="ru-RU" w:eastAsia="zh-CN"/>
        </w:rPr>
      </w:pPr>
      <w:r w:rsidRPr="007244B4">
        <w:rPr>
          <w:lang w:val="ru-RU" w:eastAsia="zh-CN"/>
        </w:rPr>
        <w:t>7)</w:t>
      </w:r>
      <w:r w:rsidRPr="007244B4">
        <w:rPr>
          <w:lang w:val="ru-RU" w:eastAsia="zh-CN"/>
        </w:rPr>
        <w:tab/>
      </w:r>
      <w:r w:rsidR="007244B4" w:rsidRPr="007244B4">
        <w:rPr>
          <w:lang w:val="ru-RU" w:eastAsia="zh-CN"/>
        </w:rPr>
        <w:t xml:space="preserve">Общее количество объектов </w:t>
      </w:r>
      <w:r w:rsidR="007244B4" w:rsidRPr="007244B4">
        <w:rPr>
          <w:i/>
          <w:lang w:val="ru-RU" w:eastAsia="zh-CN"/>
        </w:rPr>
        <w:t>N</w:t>
      </w:r>
      <w:r w:rsidR="007244B4" w:rsidRPr="007244B4">
        <w:rPr>
          <w:i/>
          <w:vertAlign w:val="subscript"/>
          <w:lang w:val="ru-RU" w:eastAsia="zh-CN"/>
        </w:rPr>
        <w:t>part.cov.</w:t>
      </w:r>
      <w:r w:rsidR="007244B4" w:rsidRPr="007244B4">
        <w:rPr>
          <w:lang w:val="ru-RU" w:eastAsia="zh-CN"/>
        </w:rPr>
        <w:t xml:space="preserve">, зарегистрированных в </w:t>
      </w:r>
      <w:r w:rsidR="007244B4" w:rsidRPr="007244B4">
        <w:rPr>
          <w:i/>
          <w:lang w:val="ru-RU" w:eastAsia="zh-CN"/>
        </w:rPr>
        <w:t>l</w:t>
      </w:r>
      <w:r w:rsidR="007244B4" w:rsidRPr="007244B4">
        <w:rPr>
          <w:lang w:val="ru-RU" w:eastAsia="zh-CN"/>
        </w:rPr>
        <w:t xml:space="preserve"> частично покрытых населенных пунктах, рассчитывается с помощью уравнения</w:t>
      </w:r>
    </w:p>
    <w:p w14:paraId="30B26DB9" w14:textId="2C1BED75" w:rsidR="00F57191" w:rsidRPr="00E75AFC" w:rsidRDefault="00F57191" w:rsidP="00F57191">
      <w:pPr>
        <w:pStyle w:val="Equation"/>
        <w:rPr>
          <w:lang w:val="ru-RU" w:eastAsia="zh-CN"/>
        </w:rPr>
      </w:pPr>
      <w:r w:rsidRPr="007244B4">
        <w:rPr>
          <w:lang w:val="ru-RU" w:eastAsia="zh-CN"/>
        </w:rPr>
        <w:tab/>
      </w:r>
      <w:r w:rsidRPr="007244B4">
        <w:rPr>
          <w:lang w:val="ru-RU" w:eastAsia="zh-CN"/>
        </w:rPr>
        <w:tab/>
      </w:r>
      <m:oMath>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part</m:t>
            </m:r>
            <m:r>
              <m:rPr>
                <m:sty m:val="p"/>
              </m:rPr>
              <w:rPr>
                <w:rFonts w:ascii="Cambria Math" w:hAnsi="Cambria Math"/>
                <w:lang w:val="ru-RU" w:eastAsia="zh-CN"/>
              </w:rPr>
              <m:t>.</m:t>
            </m:r>
            <m:r>
              <w:rPr>
                <w:rFonts w:ascii="Cambria Math" w:hAnsi="Cambria Math"/>
                <w:lang w:val="en-GB" w:eastAsia="zh-CN"/>
              </w:rPr>
              <m:t>cov</m:t>
            </m:r>
            <m:r>
              <w:rPr>
                <w:rFonts w:ascii="Cambria Math" w:hAnsi="Cambria Math"/>
                <w:lang w:val="ru-RU" w:eastAsia="zh-CN"/>
              </w:rPr>
              <m:t>.</m:t>
            </m:r>
          </m:sub>
        </m:sSub>
        <m:r>
          <m:rPr>
            <m:sty m:val="p"/>
          </m:rPr>
          <w:rPr>
            <w:rFonts w:ascii="Cambria Math" w:hAnsi="Cambria Math"/>
            <w:lang w:val="ru-RU" w:eastAsia="zh-CN"/>
          </w:rPr>
          <m:t>=</m:t>
        </m:r>
        <m:nary>
          <m:naryPr>
            <m:chr m:val="∑"/>
            <m:limLoc m:val="undOvr"/>
            <m:ctrlPr>
              <w:rPr>
                <w:rFonts w:ascii="Cambria Math" w:hAnsi="Cambria Math"/>
                <w:lang w:val="en-GB" w:eastAsia="zh-CN"/>
              </w:rPr>
            </m:ctrlPr>
          </m:naryPr>
          <m:sub>
            <m:r>
              <w:rPr>
                <w:rFonts w:ascii="Cambria Math" w:hAnsi="Cambria Math"/>
                <w:lang w:val="en-GB" w:eastAsia="zh-CN"/>
              </w:rPr>
              <m:t>j</m:t>
            </m:r>
            <m:r>
              <m:rPr>
                <m:sty m:val="p"/>
              </m:rPr>
              <w:rPr>
                <w:rFonts w:ascii="Cambria Math" w:hAnsi="Cambria Math"/>
                <w:lang w:val="ru-RU" w:eastAsia="zh-CN"/>
              </w:rPr>
              <m:t>=1</m:t>
            </m:r>
          </m:sub>
          <m:sup>
            <m:r>
              <w:rPr>
                <w:rFonts w:ascii="Cambria Math" w:hAnsi="Cambria Math"/>
                <w:lang w:val="en-GB" w:eastAsia="zh-CN"/>
              </w:rPr>
              <m:t>l</m:t>
            </m:r>
          </m:sup>
          <m:e>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obj</m:t>
                </m:r>
                <m:r>
                  <w:rPr>
                    <w:rFonts w:ascii="Cambria Math" w:hAnsi="Cambria Math"/>
                    <w:lang w:val="ru-RU" w:eastAsia="zh-CN"/>
                  </w:rPr>
                  <m:t>.</m:t>
                </m:r>
                <m:r>
                  <w:rPr>
                    <w:rFonts w:ascii="Cambria Math" w:hAnsi="Cambria Math"/>
                    <w:lang w:val="en-GB" w:eastAsia="zh-CN"/>
                  </w:rPr>
                  <m:t>cov</m:t>
                </m:r>
                <m:r>
                  <w:rPr>
                    <w:rFonts w:ascii="Cambria Math" w:hAnsi="Cambria Math"/>
                    <w:lang w:val="ru-RU" w:eastAsia="zh-CN"/>
                  </w:rPr>
                  <m:t>.</m:t>
                </m:r>
                <m:r>
                  <w:rPr>
                    <w:rFonts w:ascii="Cambria Math" w:hAnsi="Cambria Math"/>
                    <w:lang w:val="en-GB" w:eastAsia="zh-CN"/>
                  </w:rPr>
                  <m:t>j</m:t>
                </m:r>
              </m:sub>
            </m:sSub>
          </m:e>
        </m:nary>
      </m:oMath>
      <w:r w:rsidR="007244B4">
        <w:rPr>
          <w:lang w:val="ru-RU" w:eastAsia="zh-CN"/>
        </w:rPr>
        <w:t>.</w:t>
      </w:r>
      <w:r w:rsidRPr="007244B4">
        <w:rPr>
          <w:lang w:val="ru-RU" w:eastAsia="zh-CN"/>
        </w:rPr>
        <w:tab/>
      </w:r>
      <w:r w:rsidRPr="00E75AFC">
        <w:rPr>
          <w:lang w:val="ru-RU" w:eastAsia="zh-CN"/>
        </w:rPr>
        <w:t>(6)</w:t>
      </w:r>
    </w:p>
    <w:p w14:paraId="482829B9" w14:textId="61516100" w:rsidR="00F57191" w:rsidRPr="007244B4" w:rsidRDefault="00F57191" w:rsidP="00F57191">
      <w:pPr>
        <w:pStyle w:val="enumlev1"/>
        <w:rPr>
          <w:i/>
          <w:lang w:val="ru-RU" w:eastAsia="zh-CN"/>
        </w:rPr>
      </w:pPr>
      <w:r w:rsidRPr="007244B4">
        <w:rPr>
          <w:lang w:val="ru-RU" w:eastAsia="zh-CN"/>
        </w:rPr>
        <w:t>8)</w:t>
      </w:r>
      <w:r w:rsidRPr="007244B4">
        <w:rPr>
          <w:lang w:val="ru-RU" w:eastAsia="zh-CN"/>
        </w:rPr>
        <w:tab/>
      </w:r>
      <w:r w:rsidR="007244B4" w:rsidRPr="007244B4">
        <w:rPr>
          <w:lang w:val="ru-RU" w:eastAsia="zh-CN"/>
        </w:rPr>
        <w:t xml:space="preserve">Общее количество объектов </w:t>
      </w:r>
      <w:r w:rsidR="007244B4" w:rsidRPr="007244B4">
        <w:rPr>
          <w:i/>
          <w:lang w:val="ru-RU" w:eastAsia="zh-CN"/>
        </w:rPr>
        <w:t>N</w:t>
      </w:r>
      <w:r w:rsidR="007244B4" w:rsidRPr="007244B4">
        <w:rPr>
          <w:i/>
          <w:vertAlign w:val="subscript"/>
          <w:lang w:val="ru-RU" w:eastAsia="zh-CN"/>
        </w:rPr>
        <w:t>cov.</w:t>
      </w:r>
      <w:r w:rsidR="007244B4" w:rsidRPr="007244B4">
        <w:rPr>
          <w:lang w:val="ru-RU" w:eastAsia="zh-CN"/>
        </w:rPr>
        <w:t>, зарегистрированных на покрытой территории, определяется по следующей формуле:</w:t>
      </w:r>
    </w:p>
    <w:p w14:paraId="47D57E0A" w14:textId="0A031B0A" w:rsidR="00F57191" w:rsidRPr="0053584B" w:rsidRDefault="00F57191" w:rsidP="00F57191">
      <w:pPr>
        <w:pStyle w:val="Equation"/>
        <w:rPr>
          <w:lang w:val="ru-RU" w:eastAsia="zh-CN"/>
        </w:rPr>
      </w:pPr>
      <w:r w:rsidRPr="007244B4">
        <w:rPr>
          <w:lang w:val="ru-RU" w:eastAsia="zh-CN"/>
        </w:rPr>
        <w:tab/>
      </w:r>
      <w:r w:rsidRPr="007244B4">
        <w:rPr>
          <w:lang w:val="ru-RU" w:eastAsia="zh-CN"/>
        </w:rPr>
        <w:tab/>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cov</m:t>
            </m:r>
            <m:r>
              <w:rPr>
                <w:rFonts w:ascii="Cambria Math" w:hAnsi="Cambria Math"/>
                <w:lang w:val="ru-RU" w:eastAsia="zh-CN"/>
              </w:rPr>
              <m:t>.</m:t>
            </m:r>
          </m:sub>
        </m:sSub>
        <m:r>
          <w:rPr>
            <w:rFonts w:ascii="Cambria Math" w:hAnsi="Cambria Math"/>
            <w:lang w:val="ru-RU" w:eastAsia="zh-CN"/>
          </w:rPr>
          <m:t>=</m:t>
        </m:r>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tot</m:t>
            </m:r>
            <m:r>
              <w:rPr>
                <w:rFonts w:ascii="Cambria Math" w:hAnsi="Cambria Math"/>
                <w:lang w:val="ru-RU" w:eastAsia="zh-CN"/>
              </w:rPr>
              <m:t>.</m:t>
            </m:r>
            <m:r>
              <w:rPr>
                <w:rFonts w:ascii="Cambria Math" w:hAnsi="Cambria Math"/>
                <w:lang w:val="en-GB" w:eastAsia="zh-CN"/>
              </w:rPr>
              <m:t>cov</m:t>
            </m:r>
            <m:r>
              <w:rPr>
                <w:rFonts w:ascii="Cambria Math" w:hAnsi="Cambria Math"/>
                <w:lang w:val="ru-RU" w:eastAsia="zh-CN"/>
              </w:rPr>
              <m:t>.</m:t>
            </m:r>
          </m:sub>
        </m:sSub>
        <m:r>
          <w:rPr>
            <w:rFonts w:ascii="Cambria Math" w:hAnsi="Cambria Math"/>
            <w:lang w:val="ru-RU" w:eastAsia="zh-CN"/>
          </w:rPr>
          <m:t>+</m:t>
        </m:r>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part</m:t>
            </m:r>
            <m:r>
              <w:rPr>
                <w:rFonts w:ascii="Cambria Math" w:hAnsi="Cambria Math"/>
                <w:lang w:val="ru-RU" w:eastAsia="zh-CN"/>
              </w:rPr>
              <m:t>.</m:t>
            </m:r>
            <m:r>
              <w:rPr>
                <w:rFonts w:ascii="Cambria Math" w:hAnsi="Cambria Math"/>
                <w:lang w:val="en-GB" w:eastAsia="zh-CN"/>
              </w:rPr>
              <m:t>cov</m:t>
            </m:r>
            <m:r>
              <w:rPr>
                <w:rFonts w:ascii="Cambria Math" w:hAnsi="Cambria Math"/>
                <w:lang w:val="ru-RU" w:eastAsia="zh-CN"/>
              </w:rPr>
              <m:t>.</m:t>
            </m:r>
          </m:sub>
        </m:sSub>
      </m:oMath>
      <w:r w:rsidR="007244B4">
        <w:rPr>
          <w:lang w:val="ru-RU" w:eastAsia="zh-CN"/>
        </w:rPr>
        <w:t>.</w:t>
      </w:r>
      <w:r w:rsidRPr="007244B4">
        <w:rPr>
          <w:lang w:val="ru-RU" w:eastAsia="zh-CN"/>
        </w:rPr>
        <w:tab/>
      </w:r>
      <w:r w:rsidRPr="0053584B">
        <w:rPr>
          <w:lang w:val="ru-RU" w:eastAsia="zh-CN"/>
        </w:rPr>
        <w:t>(7)</w:t>
      </w:r>
    </w:p>
    <w:p w14:paraId="64512BAF" w14:textId="1A42FCB8" w:rsidR="00F57191" w:rsidRPr="007244B4" w:rsidRDefault="007244B4" w:rsidP="00F57191">
      <w:pPr>
        <w:rPr>
          <w:lang w:val="ru-RU" w:eastAsia="zh-CN"/>
        </w:rPr>
      </w:pPr>
      <w:r w:rsidRPr="007244B4">
        <w:rPr>
          <w:lang w:val="ru-RU" w:eastAsia="zh-CN"/>
        </w:rPr>
        <w:t xml:space="preserve">Параметр охвата населения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Pr="007244B4">
        <w:rPr>
          <w:lang w:val="ru-RU" w:eastAsia="zh-CN"/>
        </w:rPr>
        <w:t xml:space="preserve"> рассчитывается с помощью уравнения (1).</w:t>
      </w:r>
    </w:p>
    <w:p w14:paraId="1905C18D" w14:textId="47BAE51A" w:rsidR="00F57191" w:rsidRPr="007244B4" w:rsidRDefault="00F57191" w:rsidP="00F57191">
      <w:pPr>
        <w:pStyle w:val="Heading2"/>
        <w:rPr>
          <w:lang w:val="ru-RU" w:eastAsia="zh-CN"/>
        </w:rPr>
      </w:pPr>
      <w:r w:rsidRPr="0053584B">
        <w:rPr>
          <w:lang w:val="ru-RU" w:eastAsia="zh-CN"/>
        </w:rPr>
        <w:t>6.2</w:t>
      </w:r>
      <w:r w:rsidRPr="0053584B">
        <w:rPr>
          <w:lang w:val="ru-RU" w:eastAsia="zh-CN"/>
        </w:rPr>
        <w:tab/>
      </w:r>
      <w:r w:rsidR="007244B4" w:rsidRPr="007244B4">
        <w:rPr>
          <w:lang w:val="ru-RU" w:eastAsia="zh-CN"/>
        </w:rPr>
        <w:t>Оценка количества объектов</w:t>
      </w:r>
    </w:p>
    <w:p w14:paraId="4B5DD98B" w14:textId="61DEF6BF" w:rsidR="007244B4" w:rsidRPr="007244B4" w:rsidRDefault="007244B4" w:rsidP="007244B4">
      <w:pPr>
        <w:rPr>
          <w:lang w:val="ru-RU" w:eastAsia="zh-CN"/>
        </w:rPr>
      </w:pPr>
      <w:r w:rsidRPr="007244B4">
        <w:rPr>
          <w:lang w:val="ru-RU" w:eastAsia="zh-CN"/>
        </w:rPr>
        <w:t>Во втором случае оценка охвата населения производится отдельно для охваченного городского и</w:t>
      </w:r>
      <w:r w:rsidR="00867A55">
        <w:rPr>
          <w:lang w:val="ru-RU" w:eastAsia="zh-CN"/>
        </w:rPr>
        <w:t> </w:t>
      </w:r>
      <w:r w:rsidRPr="007244B4">
        <w:rPr>
          <w:lang w:val="ru-RU" w:eastAsia="zh-CN"/>
        </w:rPr>
        <w:t>сельского населения.</w:t>
      </w:r>
    </w:p>
    <w:p w14:paraId="62AB7203" w14:textId="6A6F7BB1" w:rsidR="00F57191" w:rsidRPr="007244B4" w:rsidRDefault="007244B4" w:rsidP="007244B4">
      <w:pPr>
        <w:rPr>
          <w:lang w:val="ru-RU" w:eastAsia="zh-CN"/>
        </w:rPr>
      </w:pPr>
      <w:r w:rsidRPr="007244B4">
        <w:rPr>
          <w:lang w:val="ru-RU" w:eastAsia="zh-CN"/>
        </w:rPr>
        <w:t>После определения зоны покрытия в пределах тестируемой территории ее наносят на цифровую карту и применяют следующие процедуры.</w:t>
      </w:r>
    </w:p>
    <w:p w14:paraId="6641D0A1" w14:textId="47A22DDF" w:rsidR="00F57191" w:rsidRPr="007D7A67" w:rsidRDefault="00F57191" w:rsidP="00F57191">
      <w:pPr>
        <w:pStyle w:val="enumlev1"/>
        <w:rPr>
          <w:lang w:val="ru-RU" w:eastAsia="zh-CN"/>
        </w:rPr>
      </w:pPr>
      <w:r w:rsidRPr="007D7A67">
        <w:rPr>
          <w:lang w:val="ru-RU" w:eastAsia="zh-CN"/>
        </w:rPr>
        <w:t>1)</w:t>
      </w:r>
      <w:r w:rsidRPr="007D7A67">
        <w:rPr>
          <w:lang w:val="ru-RU" w:eastAsia="zh-CN"/>
        </w:rPr>
        <w:tab/>
      </w:r>
      <w:r w:rsidR="007D7A67" w:rsidRPr="007D7A67">
        <w:rPr>
          <w:lang w:val="ru-RU" w:eastAsia="zh-CN"/>
        </w:rPr>
        <w:t xml:space="preserve">Количество объектов </w:t>
      </w:r>
      <w:r w:rsidR="007D7A67" w:rsidRPr="007D7A67">
        <w:rPr>
          <w:i/>
          <w:lang w:val="ru-RU" w:eastAsia="zh-CN"/>
        </w:rPr>
        <w:t>N</w:t>
      </w:r>
      <w:r w:rsidR="007D7A67" w:rsidRPr="007D7A67">
        <w:rPr>
          <w:i/>
          <w:vertAlign w:val="subscript"/>
          <w:lang w:val="ru-RU" w:eastAsia="zh-CN"/>
        </w:rPr>
        <w:t>urb.</w:t>
      </w:r>
      <w:r w:rsidR="007D7A67" w:rsidRPr="007D7A67">
        <w:rPr>
          <w:lang w:val="ru-RU" w:eastAsia="zh-CN"/>
        </w:rPr>
        <w:t xml:space="preserve">, зарегистрированных в </w:t>
      </w:r>
      <w:r w:rsidR="007D7A67" w:rsidRPr="007D7A67">
        <w:rPr>
          <w:i/>
          <w:lang w:val="ru-RU" w:eastAsia="zh-CN"/>
        </w:rPr>
        <w:t>m</w:t>
      </w:r>
      <w:r w:rsidR="007D7A67" w:rsidRPr="007D7A67">
        <w:rPr>
          <w:lang w:val="ru-RU" w:eastAsia="zh-CN"/>
        </w:rPr>
        <w:t xml:space="preserve"> крупных городах в пределах зоны покрытия, оценивается с использованием авторитетных данных о численности населения или статистической справки для каждого города и суммируется следующим образом:</w:t>
      </w:r>
    </w:p>
    <w:p w14:paraId="05ED8DC7" w14:textId="33C69E3A" w:rsidR="00F57191" w:rsidRPr="00E75AFC" w:rsidRDefault="00F57191" w:rsidP="00F57191">
      <w:pPr>
        <w:pStyle w:val="Equation"/>
        <w:rPr>
          <w:lang w:val="ru-RU" w:eastAsia="zh-CN"/>
        </w:rPr>
      </w:pPr>
      <w:r w:rsidRPr="007D7A67">
        <w:rPr>
          <w:lang w:val="ru-RU" w:eastAsia="zh-CN"/>
        </w:rPr>
        <w:tab/>
      </w:r>
      <w:r w:rsidRPr="007D7A67">
        <w:rPr>
          <w:lang w:val="ru-RU" w:eastAsia="zh-CN"/>
        </w:rPr>
        <w:tab/>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urb</m:t>
            </m:r>
            <m:r>
              <w:rPr>
                <w:rFonts w:ascii="Cambria Math" w:hAnsi="Cambria Math"/>
                <w:lang w:val="ru-RU" w:eastAsia="zh-CN"/>
              </w:rPr>
              <m:t>.</m:t>
            </m:r>
          </m:sub>
        </m:sSub>
        <m:r>
          <w:rPr>
            <w:rFonts w:ascii="Cambria Math" w:hAnsi="Cambria Math"/>
            <w:lang w:val="ru-RU" w:eastAsia="zh-CN"/>
          </w:rPr>
          <m:t>=</m:t>
        </m:r>
        <m:nary>
          <m:naryPr>
            <m:chr m:val="∑"/>
            <m:limLoc m:val="undOvr"/>
            <m:ctrlPr>
              <w:rPr>
                <w:rFonts w:ascii="Cambria Math" w:hAnsi="Cambria Math"/>
                <w:i/>
                <w:lang w:val="en-GB" w:eastAsia="zh-CN"/>
              </w:rPr>
            </m:ctrlPr>
          </m:naryPr>
          <m:sub>
            <m:r>
              <w:rPr>
                <w:rFonts w:ascii="Cambria Math" w:hAnsi="Cambria Math"/>
                <w:lang w:val="en-GB" w:eastAsia="zh-CN"/>
              </w:rPr>
              <m:t>j</m:t>
            </m:r>
            <m:r>
              <w:rPr>
                <w:rFonts w:ascii="Cambria Math" w:hAnsi="Cambria Math"/>
                <w:lang w:val="ru-RU" w:eastAsia="zh-CN"/>
              </w:rPr>
              <m:t>=1</m:t>
            </m:r>
          </m:sub>
          <m:sup>
            <m:r>
              <w:rPr>
                <w:rFonts w:ascii="Cambria Math" w:hAnsi="Cambria Math"/>
                <w:lang w:val="en-GB" w:eastAsia="zh-CN"/>
              </w:rPr>
              <m:t>m</m:t>
            </m:r>
          </m:sup>
          <m:e>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urb</m:t>
                </m:r>
                <m:r>
                  <w:rPr>
                    <w:rFonts w:ascii="Cambria Math" w:hAnsi="Cambria Math"/>
                    <w:lang w:val="ru-RU" w:eastAsia="zh-CN"/>
                  </w:rPr>
                  <m:t xml:space="preserve">. </m:t>
                </m:r>
                <m:r>
                  <w:rPr>
                    <w:rFonts w:ascii="Cambria Math" w:hAnsi="Cambria Math"/>
                    <w:lang w:val="en-GB" w:eastAsia="zh-CN"/>
                  </w:rPr>
                  <m:t>j</m:t>
                </m:r>
              </m:sub>
            </m:sSub>
          </m:e>
        </m:nary>
      </m:oMath>
      <w:r w:rsidR="007D7A67">
        <w:rPr>
          <w:lang w:val="ru-RU" w:eastAsia="zh-CN"/>
        </w:rPr>
        <w:t>.</w:t>
      </w:r>
      <w:r w:rsidRPr="007D7A67">
        <w:rPr>
          <w:lang w:val="ru-RU" w:eastAsia="zh-CN"/>
        </w:rPr>
        <w:tab/>
      </w:r>
      <w:r w:rsidRPr="00E75AFC">
        <w:rPr>
          <w:lang w:val="ru-RU" w:eastAsia="zh-CN"/>
        </w:rPr>
        <w:t>(8)</w:t>
      </w:r>
    </w:p>
    <w:p w14:paraId="36537E5C" w14:textId="77777777" w:rsidR="007D7A67" w:rsidRPr="007D7A67" w:rsidRDefault="00F57191" w:rsidP="007D7A67">
      <w:pPr>
        <w:pStyle w:val="enumlev1"/>
        <w:rPr>
          <w:lang w:val="ru-RU" w:eastAsia="zh-CN"/>
        </w:rPr>
      </w:pPr>
      <w:r w:rsidRPr="007D7A67">
        <w:rPr>
          <w:lang w:val="ru-RU" w:eastAsia="zh-CN"/>
        </w:rPr>
        <w:t>2)</w:t>
      </w:r>
      <w:r w:rsidRPr="007D7A67">
        <w:rPr>
          <w:lang w:val="ru-RU" w:eastAsia="zh-CN"/>
        </w:rPr>
        <w:tab/>
      </w:r>
      <w:r w:rsidR="007D7A67" w:rsidRPr="007D7A67">
        <w:rPr>
          <w:lang w:val="ru-RU" w:eastAsia="zh-CN"/>
        </w:rPr>
        <w:t xml:space="preserve">Определяется общая площадь покрытой сельской территории (без учета территории крупных городов) </w:t>
      </w:r>
      <w:r w:rsidR="007D7A67" w:rsidRPr="007D7A67">
        <w:rPr>
          <w:i/>
          <w:lang w:val="ru-RU" w:eastAsia="zh-CN"/>
        </w:rPr>
        <w:t>S</w:t>
      </w:r>
      <w:r w:rsidR="007D7A67" w:rsidRPr="007D7A67">
        <w:rPr>
          <w:i/>
          <w:vertAlign w:val="subscript"/>
          <w:lang w:val="ru-RU" w:eastAsia="zh-CN"/>
        </w:rPr>
        <w:t>cov.rur.</w:t>
      </w:r>
      <w:r w:rsidR="007D7A67" w:rsidRPr="007D7A67">
        <w:rPr>
          <w:lang w:val="ru-RU" w:eastAsia="zh-CN"/>
        </w:rPr>
        <w:t>.</w:t>
      </w:r>
    </w:p>
    <w:p w14:paraId="05C933CD" w14:textId="20B35FF4" w:rsidR="00F57191" w:rsidRPr="007D7A67" w:rsidRDefault="007D7A67" w:rsidP="007D7A67">
      <w:pPr>
        <w:pStyle w:val="enumlev1"/>
        <w:rPr>
          <w:lang w:val="ru-RU" w:eastAsia="zh-CN"/>
        </w:rPr>
      </w:pPr>
      <w:r w:rsidRPr="007D7A67">
        <w:rPr>
          <w:lang w:val="ru-RU" w:eastAsia="zh-CN"/>
        </w:rPr>
        <w:t>3)</w:t>
      </w:r>
      <w:r w:rsidRPr="007D7A67">
        <w:rPr>
          <w:lang w:val="ru-RU" w:eastAsia="zh-CN"/>
        </w:rPr>
        <w:tab/>
        <w:t xml:space="preserve">Общее количество объектов </w:t>
      </w:r>
      <w:r w:rsidRPr="007D7A67">
        <w:rPr>
          <w:i/>
          <w:lang w:val="ru-RU" w:eastAsia="zh-CN"/>
        </w:rPr>
        <w:t>N</w:t>
      </w:r>
      <w:r w:rsidRPr="007D7A67">
        <w:rPr>
          <w:i/>
          <w:vertAlign w:val="subscript"/>
          <w:lang w:val="ru-RU" w:eastAsia="zh-CN"/>
        </w:rPr>
        <w:t>rur.cov.</w:t>
      </w:r>
      <w:r w:rsidRPr="007D7A67">
        <w:rPr>
          <w:lang w:val="ru-RU" w:eastAsia="zh-CN"/>
        </w:rPr>
        <w:t>, зарегистрированных в покрытой сельской местности в пределах тестируемой территории, оценивается с помощью уравнения</w:t>
      </w:r>
    </w:p>
    <w:p w14:paraId="12D4F892" w14:textId="05DDD29D" w:rsidR="00F57191" w:rsidRPr="00E75AFC" w:rsidRDefault="00F57191" w:rsidP="00F57191">
      <w:pPr>
        <w:pStyle w:val="Equation"/>
        <w:rPr>
          <w:lang w:val="ru-RU" w:eastAsia="zh-CN"/>
        </w:rPr>
      </w:pPr>
      <w:r w:rsidRPr="007D7A67">
        <w:rPr>
          <w:lang w:val="ru-RU" w:eastAsia="zh-CN"/>
        </w:rPr>
        <w:tab/>
      </w:r>
      <w:r w:rsidRPr="007D7A67">
        <w:rPr>
          <w:lang w:val="ru-RU" w:eastAsia="zh-CN"/>
        </w:rPr>
        <w:tab/>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rur</m:t>
            </m:r>
            <m:r>
              <w:rPr>
                <w:rFonts w:ascii="Cambria Math" w:hAnsi="Cambria Math"/>
                <w:lang w:val="ru-RU" w:eastAsia="zh-CN"/>
              </w:rPr>
              <m:t>.</m:t>
            </m:r>
            <m:r>
              <w:rPr>
                <w:rFonts w:ascii="Cambria Math" w:hAnsi="Cambria Math"/>
                <w:lang w:val="en-GB" w:eastAsia="zh-CN"/>
              </w:rPr>
              <m:t>cov</m:t>
            </m:r>
            <m:r>
              <w:rPr>
                <w:rFonts w:ascii="Cambria Math" w:hAnsi="Cambria Math"/>
                <w:lang w:val="ru-RU" w:eastAsia="zh-CN"/>
              </w:rPr>
              <m:t>.</m:t>
            </m:r>
          </m:sub>
        </m:sSub>
        <m:r>
          <w:rPr>
            <w:rFonts w:ascii="Cambria Math" w:hAnsi="Cambria Math"/>
            <w:lang w:val="ru-RU" w:eastAsia="zh-CN"/>
          </w:rPr>
          <m:t>=</m:t>
        </m:r>
        <m:sSub>
          <m:sSubPr>
            <m:ctrlPr>
              <w:rPr>
                <w:rFonts w:ascii="Cambria Math" w:hAnsi="Cambria Math"/>
                <w:i/>
                <w:lang w:val="en-GB" w:eastAsia="zh-CN"/>
              </w:rPr>
            </m:ctrlPr>
          </m:sSubPr>
          <m:e>
            <m:r>
              <w:rPr>
                <w:rFonts w:ascii="Cambria Math" w:hAnsi="Cambria Math"/>
                <w:lang w:val="en-GB" w:eastAsia="zh-CN"/>
              </w:rPr>
              <m:t>DP</m:t>
            </m:r>
          </m:e>
          <m:sub>
            <m:r>
              <w:rPr>
                <w:rFonts w:ascii="Cambria Math" w:hAnsi="Cambria Math"/>
                <w:lang w:val="en-GB" w:eastAsia="zh-CN"/>
              </w:rPr>
              <m:t>rur</m:t>
            </m:r>
            <m:r>
              <w:rPr>
                <w:rFonts w:ascii="Cambria Math" w:hAnsi="Cambria Math"/>
                <w:lang w:val="ru-RU" w:eastAsia="zh-CN"/>
              </w:rPr>
              <m:t>.</m:t>
            </m:r>
          </m:sub>
        </m:sSub>
        <m:r>
          <w:rPr>
            <w:rFonts w:ascii="Cambria Math" w:hAnsi="Cambria Math"/>
            <w:lang w:val="ru-RU" w:eastAsia="zh-CN"/>
          </w:rPr>
          <m:t>×</m:t>
        </m:r>
        <m:sSub>
          <m:sSubPr>
            <m:ctrlPr>
              <w:rPr>
                <w:rFonts w:ascii="Cambria Math" w:hAnsi="Cambria Math"/>
                <w:i/>
                <w:lang w:val="en-GB" w:eastAsia="zh-CN"/>
              </w:rPr>
            </m:ctrlPr>
          </m:sSubPr>
          <m:e>
            <m:r>
              <w:rPr>
                <w:rFonts w:ascii="Cambria Math" w:hAnsi="Cambria Math"/>
                <w:lang w:val="en-GB" w:eastAsia="zh-CN"/>
              </w:rPr>
              <m:t>S</m:t>
            </m:r>
          </m:e>
          <m:sub>
            <m:r>
              <w:rPr>
                <w:rFonts w:ascii="Cambria Math" w:hAnsi="Cambria Math"/>
                <w:lang w:val="en-GB" w:eastAsia="zh-CN"/>
              </w:rPr>
              <m:t>cov</m:t>
            </m:r>
            <m:r>
              <w:rPr>
                <w:rFonts w:ascii="Cambria Math" w:hAnsi="Cambria Math"/>
                <w:lang w:val="ru-RU" w:eastAsia="zh-CN"/>
              </w:rPr>
              <m:t>.</m:t>
            </m:r>
            <m:r>
              <w:rPr>
                <w:rFonts w:ascii="Cambria Math" w:hAnsi="Cambria Math"/>
                <w:lang w:val="en-GB" w:eastAsia="zh-CN"/>
              </w:rPr>
              <m:t>rur</m:t>
            </m:r>
            <m:r>
              <w:rPr>
                <w:rFonts w:ascii="Cambria Math" w:hAnsi="Cambria Math"/>
                <w:lang w:val="ru-RU" w:eastAsia="zh-CN"/>
              </w:rPr>
              <m:t>.</m:t>
            </m:r>
          </m:sub>
        </m:sSub>
      </m:oMath>
      <w:r w:rsidR="007D7A67">
        <w:rPr>
          <w:lang w:val="ru-RU" w:eastAsia="zh-CN"/>
        </w:rPr>
        <w:t>.</w:t>
      </w:r>
      <w:r w:rsidRPr="007D7A67">
        <w:rPr>
          <w:lang w:val="ru-RU" w:eastAsia="zh-CN"/>
        </w:rPr>
        <w:tab/>
      </w:r>
      <w:r w:rsidRPr="00E75AFC">
        <w:rPr>
          <w:lang w:val="ru-RU" w:eastAsia="zh-CN"/>
        </w:rPr>
        <w:t>(9)</w:t>
      </w:r>
    </w:p>
    <w:p w14:paraId="0F50BC41" w14:textId="31B808E3" w:rsidR="00F57191" w:rsidRPr="007D7A67" w:rsidRDefault="00F57191" w:rsidP="00F57191">
      <w:pPr>
        <w:pStyle w:val="enumlev1"/>
        <w:rPr>
          <w:i/>
          <w:lang w:val="ru-RU" w:eastAsia="zh-CN"/>
        </w:rPr>
      </w:pPr>
      <w:r w:rsidRPr="007D7A67">
        <w:rPr>
          <w:lang w:val="ru-RU" w:eastAsia="zh-CN"/>
        </w:rPr>
        <w:t>4)</w:t>
      </w:r>
      <w:r w:rsidRPr="007D7A67">
        <w:rPr>
          <w:lang w:val="ru-RU" w:eastAsia="zh-CN"/>
        </w:rPr>
        <w:tab/>
      </w:r>
      <w:r w:rsidR="007D7A67" w:rsidRPr="007D7A67">
        <w:rPr>
          <w:lang w:val="ru-RU" w:eastAsia="zh-CN"/>
        </w:rPr>
        <w:t xml:space="preserve">Приблизительное количество объектов </w:t>
      </w:r>
      <w:r w:rsidR="007D7A67" w:rsidRPr="007D7A67">
        <w:rPr>
          <w:i/>
          <w:lang w:val="ru-RU" w:eastAsia="zh-CN"/>
        </w:rPr>
        <w:t>N</w:t>
      </w:r>
      <w:r w:rsidR="007D7A67" w:rsidRPr="007D7A67">
        <w:rPr>
          <w:i/>
          <w:vertAlign w:val="subscript"/>
          <w:lang w:val="ru-RU" w:eastAsia="zh-CN"/>
        </w:rPr>
        <w:t>cov</w:t>
      </w:r>
      <w:r w:rsidR="007D7A67" w:rsidRPr="007D7A67">
        <w:rPr>
          <w:vertAlign w:val="subscript"/>
          <w:lang w:val="ru-RU" w:eastAsia="zh-CN"/>
        </w:rPr>
        <w:t>.</w:t>
      </w:r>
      <w:r w:rsidR="007D7A67" w:rsidRPr="007D7A67">
        <w:rPr>
          <w:lang w:val="ru-RU" w:eastAsia="zh-CN"/>
        </w:rPr>
        <w:t>, зарегистрированных на покрытой территории, определяется с помощью следующего уравнения:</w:t>
      </w:r>
    </w:p>
    <w:p w14:paraId="2752BA78" w14:textId="7C39C40D" w:rsidR="00F57191" w:rsidRPr="0053584B" w:rsidRDefault="00F57191" w:rsidP="00F57191">
      <w:pPr>
        <w:pStyle w:val="Equation"/>
        <w:rPr>
          <w:lang w:val="ru-RU" w:eastAsia="zh-CN"/>
        </w:rPr>
      </w:pPr>
      <w:r w:rsidRPr="007D7A67">
        <w:rPr>
          <w:lang w:val="ru-RU" w:eastAsia="zh-CN"/>
        </w:rPr>
        <w:tab/>
      </w:r>
      <w:r w:rsidRPr="007D7A67">
        <w:rPr>
          <w:lang w:val="ru-RU" w:eastAsia="zh-CN"/>
        </w:rPr>
        <w:tab/>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cov</m:t>
            </m:r>
            <m:r>
              <w:rPr>
                <w:rFonts w:ascii="Cambria Math" w:hAnsi="Cambria Math"/>
                <w:lang w:val="ru-RU" w:eastAsia="zh-CN"/>
              </w:rPr>
              <m:t>.</m:t>
            </m:r>
          </m:sub>
        </m:sSub>
        <m:r>
          <w:rPr>
            <w:rFonts w:ascii="Cambria Math" w:hAnsi="Cambria Math"/>
            <w:lang w:val="ru-RU" w:eastAsia="zh-CN"/>
          </w:rPr>
          <m:t>=</m:t>
        </m:r>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rur</m:t>
            </m:r>
            <m:r>
              <w:rPr>
                <w:rFonts w:ascii="Cambria Math" w:hAnsi="Cambria Math"/>
                <w:lang w:val="ru-RU" w:eastAsia="zh-CN"/>
              </w:rPr>
              <m:t>.</m:t>
            </m:r>
            <m:r>
              <w:rPr>
                <w:rFonts w:ascii="Cambria Math" w:hAnsi="Cambria Math"/>
                <w:lang w:val="en-GB" w:eastAsia="zh-CN"/>
              </w:rPr>
              <m:t>cov</m:t>
            </m:r>
            <m:r>
              <w:rPr>
                <w:rFonts w:ascii="Cambria Math" w:hAnsi="Cambria Math"/>
                <w:lang w:val="ru-RU" w:eastAsia="zh-CN"/>
              </w:rPr>
              <m:t>.</m:t>
            </m:r>
          </m:sub>
        </m:sSub>
        <m:r>
          <w:rPr>
            <w:rFonts w:ascii="Cambria Math" w:hAnsi="Cambria Math"/>
            <w:lang w:val="ru-RU" w:eastAsia="zh-CN"/>
          </w:rPr>
          <m:t>+</m:t>
        </m:r>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urb</m:t>
            </m:r>
            <m:r>
              <w:rPr>
                <w:rFonts w:ascii="Cambria Math" w:hAnsi="Cambria Math"/>
                <w:lang w:val="ru-RU" w:eastAsia="zh-CN"/>
              </w:rPr>
              <m:t>.</m:t>
            </m:r>
            <m:r>
              <w:rPr>
                <w:rFonts w:ascii="Cambria Math" w:hAnsi="Cambria Math"/>
                <w:lang w:val="en-GB" w:eastAsia="zh-CN"/>
              </w:rPr>
              <m:t>cov</m:t>
            </m:r>
            <m:r>
              <w:rPr>
                <w:rFonts w:ascii="Cambria Math" w:hAnsi="Cambria Math"/>
                <w:lang w:val="ru-RU" w:eastAsia="zh-CN"/>
              </w:rPr>
              <m:t>.</m:t>
            </m:r>
          </m:sub>
        </m:sSub>
      </m:oMath>
      <w:r w:rsidR="007D7A67">
        <w:rPr>
          <w:lang w:val="ru-RU" w:eastAsia="zh-CN"/>
        </w:rPr>
        <w:t>.</w:t>
      </w:r>
      <w:r w:rsidRPr="007D7A67">
        <w:rPr>
          <w:lang w:val="ru-RU" w:eastAsia="zh-CN"/>
        </w:rPr>
        <w:tab/>
      </w:r>
      <w:r w:rsidRPr="0053584B">
        <w:rPr>
          <w:lang w:val="ru-RU" w:eastAsia="zh-CN"/>
        </w:rPr>
        <w:t>(10)</w:t>
      </w:r>
    </w:p>
    <w:p w14:paraId="6781FC05" w14:textId="11CE1455" w:rsidR="007D7A67" w:rsidRPr="007D7A67" w:rsidRDefault="007D7A67" w:rsidP="007D7A67">
      <w:pPr>
        <w:rPr>
          <w:position w:val="-30"/>
          <w:lang w:val="ru-RU" w:eastAsia="zh-CN"/>
        </w:rPr>
      </w:pPr>
      <w:r w:rsidRPr="007D7A67">
        <w:rPr>
          <w:lang w:val="ru-RU" w:eastAsia="zh-CN"/>
        </w:rPr>
        <w:t xml:space="preserve">Параметр охвата населения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Pr="007D7A67">
        <w:rPr>
          <w:lang w:val="ru-RU" w:eastAsia="zh-CN"/>
        </w:rPr>
        <w:t xml:space="preserve"> рассчитывается с помощью уравнения (1). </w:t>
      </w:r>
    </w:p>
    <w:p w14:paraId="3EED84C2" w14:textId="55ED5D8B" w:rsidR="00F57191" w:rsidRPr="007D7A67" w:rsidRDefault="007D7A67" w:rsidP="007D7A67">
      <w:pPr>
        <w:rPr>
          <w:lang w:val="ru-RU" w:eastAsia="zh-CN"/>
        </w:rPr>
      </w:pPr>
      <w:r w:rsidRPr="007D7A67">
        <w:rPr>
          <w:lang w:val="ru-RU" w:eastAsia="zh-CN"/>
        </w:rPr>
        <w:t>В Приложении</w:t>
      </w:r>
      <w:r>
        <w:rPr>
          <w:lang w:val="ru-RU" w:eastAsia="zh-CN"/>
        </w:rPr>
        <w:t> </w:t>
      </w:r>
      <w:r w:rsidRPr="007D7A67">
        <w:rPr>
          <w:lang w:val="ru-RU" w:eastAsia="zh-CN"/>
        </w:rPr>
        <w:t>1приведен пример оценки охвата населения с использованием описанных выше шагов для различных областей и для случаев, когда охвачена только часть тестируемой территории.</w:t>
      </w:r>
    </w:p>
    <w:p w14:paraId="390AEDF4" w14:textId="0566855F" w:rsidR="00F57191" w:rsidRPr="00FA0B9F" w:rsidRDefault="00F57191" w:rsidP="00FA0B9F">
      <w:pPr>
        <w:pStyle w:val="Heading1"/>
      </w:pPr>
      <w:r w:rsidRPr="00FA0B9F">
        <w:t>7</w:t>
      </w:r>
      <w:r w:rsidRPr="00FA0B9F">
        <w:tab/>
      </w:r>
      <w:r w:rsidR="007D7A67" w:rsidRPr="00FA0B9F">
        <w:t>Другие соображения</w:t>
      </w:r>
    </w:p>
    <w:p w14:paraId="73577D8F" w14:textId="6432E13D" w:rsidR="00F57191" w:rsidRPr="007D7A67" w:rsidRDefault="00F57191" w:rsidP="00F57191">
      <w:pPr>
        <w:pStyle w:val="Heading2"/>
        <w:rPr>
          <w:lang w:val="ru-RU" w:eastAsia="zh-CN"/>
        </w:rPr>
      </w:pPr>
      <w:r w:rsidRPr="007D7A67">
        <w:rPr>
          <w:lang w:val="ru-RU" w:eastAsia="zh-CN"/>
        </w:rPr>
        <w:t>7.1</w:t>
      </w:r>
      <w:r w:rsidRPr="007D7A67">
        <w:rPr>
          <w:lang w:val="ru-RU" w:eastAsia="zh-CN"/>
        </w:rPr>
        <w:tab/>
      </w:r>
      <w:r w:rsidR="007D7A67" w:rsidRPr="007D7A67">
        <w:rPr>
          <w:lang w:val="ru-RU" w:eastAsia="zh-CN"/>
        </w:rPr>
        <w:t>Радиовещательные службы</w:t>
      </w:r>
    </w:p>
    <w:p w14:paraId="111F8AA6" w14:textId="4960608A" w:rsidR="007D7A67" w:rsidRPr="007D7A67" w:rsidRDefault="007D7A67" w:rsidP="007D7A67">
      <w:pPr>
        <w:rPr>
          <w:lang w:val="ru-RU" w:eastAsia="zh-CN"/>
        </w:rPr>
      </w:pPr>
      <w:r w:rsidRPr="007D7A67">
        <w:rPr>
          <w:lang w:val="ru-RU" w:eastAsia="zh-CN"/>
        </w:rPr>
        <w:t>С учетом того что в большинстве случаев невозможно оценить фактическое количество пользователей услуг наземного радиовещания, термин "охваченное население" определяется следующим образом: "Охваченное население – это количество объектов, зарегистрированных на покрытой территории и имеющих возможность пользоваться услугами сети наземного цифрового радиовещания (DTBN)". Как</w:t>
      </w:r>
      <w:r>
        <w:rPr>
          <w:lang w:val="ru-RU" w:eastAsia="zh-CN"/>
        </w:rPr>
        <w:t> </w:t>
      </w:r>
      <w:r w:rsidRPr="007D7A67">
        <w:rPr>
          <w:lang w:val="ru-RU" w:eastAsia="zh-CN"/>
        </w:rPr>
        <w:t xml:space="preserve">правило, охват населения </w:t>
      </w:r>
      <w:r w:rsidR="00E75AFC">
        <w:rPr>
          <w:lang w:val="ru-RU" w:eastAsia="zh-CN"/>
        </w:rPr>
        <w:t xml:space="preserve">услугами </w:t>
      </w:r>
      <w:r w:rsidRPr="007D7A67">
        <w:rPr>
          <w:lang w:val="ru-RU" w:eastAsia="zh-CN"/>
        </w:rPr>
        <w:t>DTBN оценивается количеством объектов в пределах определенной зоны покрытия.</w:t>
      </w:r>
    </w:p>
    <w:p w14:paraId="0216B8C8" w14:textId="77777777" w:rsidR="007D7A67" w:rsidRPr="007D7A67" w:rsidRDefault="007D7A67" w:rsidP="007D7A67">
      <w:pPr>
        <w:rPr>
          <w:lang w:val="ru-RU" w:eastAsia="zh-CN"/>
        </w:rPr>
      </w:pPr>
      <w:r w:rsidRPr="007D7A67">
        <w:rPr>
          <w:lang w:val="ru-RU" w:eastAsia="zh-CN"/>
        </w:rPr>
        <w:lastRenderedPageBreak/>
        <w:t>Оценку охвата населения услугами DTBN можно выполнить с использованием следующих классов объектов:</w:t>
      </w:r>
    </w:p>
    <w:p w14:paraId="3CBB8628" w14:textId="77777777" w:rsidR="007D7A67" w:rsidRPr="007D7A67" w:rsidRDefault="007D7A67" w:rsidP="007D7A67">
      <w:pPr>
        <w:pStyle w:val="enumlev1"/>
        <w:rPr>
          <w:lang w:val="ru-RU" w:eastAsia="zh-CN"/>
        </w:rPr>
      </w:pPr>
      <w:r w:rsidRPr="007D7A67">
        <w:rPr>
          <w:lang w:val="ru-RU" w:eastAsia="zh-CN"/>
        </w:rPr>
        <w:t>–</w:t>
      </w:r>
      <w:r w:rsidRPr="007D7A67">
        <w:rPr>
          <w:lang w:val="ru-RU" w:eastAsia="zh-CN"/>
        </w:rPr>
        <w:tab/>
        <w:t>жители;</w:t>
      </w:r>
    </w:p>
    <w:p w14:paraId="01167A8A" w14:textId="77777777" w:rsidR="007D7A67" w:rsidRPr="007D7A67" w:rsidRDefault="007D7A67" w:rsidP="007D7A67">
      <w:pPr>
        <w:pStyle w:val="enumlev1"/>
        <w:rPr>
          <w:lang w:val="ru-RU" w:eastAsia="zh-CN"/>
        </w:rPr>
      </w:pPr>
      <w:r w:rsidRPr="007D7A67">
        <w:rPr>
          <w:lang w:val="ru-RU" w:eastAsia="zh-CN"/>
        </w:rPr>
        <w:t>–</w:t>
      </w:r>
      <w:r w:rsidRPr="007D7A67">
        <w:rPr>
          <w:lang w:val="ru-RU" w:eastAsia="zh-CN"/>
        </w:rPr>
        <w:tab/>
        <w:t>домохозяйства;</w:t>
      </w:r>
    </w:p>
    <w:p w14:paraId="5667A79E" w14:textId="77777777" w:rsidR="007D7A67" w:rsidRPr="007D7A67" w:rsidRDefault="007D7A67" w:rsidP="007D7A67">
      <w:pPr>
        <w:pStyle w:val="enumlev1"/>
        <w:rPr>
          <w:lang w:val="ru-RU" w:eastAsia="zh-CN"/>
        </w:rPr>
      </w:pPr>
      <w:r w:rsidRPr="007D7A67">
        <w:rPr>
          <w:lang w:val="ru-RU" w:eastAsia="zh-CN"/>
        </w:rPr>
        <w:t>–</w:t>
      </w:r>
      <w:r w:rsidRPr="007D7A67">
        <w:rPr>
          <w:lang w:val="ru-RU" w:eastAsia="zh-CN"/>
        </w:rPr>
        <w:tab/>
        <w:t xml:space="preserve">дома. </w:t>
      </w:r>
    </w:p>
    <w:p w14:paraId="61964E09" w14:textId="77777777" w:rsidR="007D7A67" w:rsidRPr="007D7A67" w:rsidRDefault="007D7A67" w:rsidP="007D7A67">
      <w:pPr>
        <w:rPr>
          <w:lang w:val="ru-RU" w:eastAsia="zh-CN"/>
        </w:rPr>
      </w:pPr>
      <w:r w:rsidRPr="007D7A67">
        <w:rPr>
          <w:lang w:val="ru-RU" w:eastAsia="zh-CN"/>
        </w:rPr>
        <w:t>Вышеупомянутый термин "зарегистрированный" означает:</w:t>
      </w:r>
    </w:p>
    <w:p w14:paraId="5E3C9B51" w14:textId="77777777" w:rsidR="007D7A67" w:rsidRPr="007D7A67" w:rsidRDefault="007D7A67" w:rsidP="007D7A67">
      <w:pPr>
        <w:pStyle w:val="enumlev1"/>
        <w:rPr>
          <w:lang w:val="ru-RU" w:eastAsia="zh-CN"/>
        </w:rPr>
      </w:pPr>
      <w:r w:rsidRPr="007D7A67">
        <w:rPr>
          <w:lang w:val="ru-RU" w:eastAsia="zh-CN"/>
        </w:rPr>
        <w:t>–</w:t>
      </w:r>
      <w:r w:rsidRPr="007D7A67">
        <w:rPr>
          <w:lang w:val="ru-RU" w:eastAsia="zh-CN"/>
        </w:rPr>
        <w:tab/>
        <w:t>всех жителей, проживающих в пределах покрытой территории;</w:t>
      </w:r>
    </w:p>
    <w:p w14:paraId="561F496B" w14:textId="77777777" w:rsidR="007D7A67" w:rsidRPr="007D7A67" w:rsidRDefault="007D7A67" w:rsidP="007D7A67">
      <w:pPr>
        <w:pStyle w:val="enumlev1"/>
        <w:rPr>
          <w:lang w:val="ru-RU" w:eastAsia="zh-CN"/>
        </w:rPr>
      </w:pPr>
      <w:r w:rsidRPr="007D7A67">
        <w:rPr>
          <w:lang w:val="ru-RU" w:eastAsia="zh-CN"/>
        </w:rPr>
        <w:t>–</w:t>
      </w:r>
      <w:r w:rsidRPr="007D7A67">
        <w:rPr>
          <w:lang w:val="ru-RU" w:eastAsia="zh-CN"/>
        </w:rPr>
        <w:tab/>
        <w:t xml:space="preserve">все домохозяйства/дома, расположенные в пределах покрытой территории. </w:t>
      </w:r>
    </w:p>
    <w:p w14:paraId="0950634B" w14:textId="77777777" w:rsidR="007D7A67" w:rsidRPr="007D7A67" w:rsidRDefault="007D7A67" w:rsidP="007D7A67">
      <w:pPr>
        <w:rPr>
          <w:lang w:val="ru-RU"/>
        </w:rPr>
      </w:pPr>
      <w:r w:rsidRPr="007D7A67">
        <w:rPr>
          <w:lang w:val="ru-RU"/>
        </w:rPr>
        <w:t xml:space="preserve">В большинстве случаев невозможно указать точную цифру количества домохозяйств, получающих услуги радиовещания от конкретного передатчика, поэтому трудно определить точное количество </w:t>
      </w:r>
      <w:r w:rsidRPr="00C953B1">
        <w:rPr>
          <w:spacing w:val="-4"/>
          <w:lang w:val="ru-RU"/>
        </w:rPr>
        <w:t>домохозяйств, получающих местные услуги. Можно рассмотреть два способа решения этой проблемы [6]:</w:t>
      </w:r>
    </w:p>
    <w:p w14:paraId="6BFDEA6B" w14:textId="77777777" w:rsidR="007D7A67" w:rsidRPr="007D7A67" w:rsidRDefault="007D7A67" w:rsidP="007D7A67">
      <w:pPr>
        <w:pStyle w:val="enumlev1"/>
        <w:rPr>
          <w:lang w:val="ru-RU"/>
        </w:rPr>
      </w:pPr>
      <w:r w:rsidRPr="007D7A67">
        <w:rPr>
          <w:lang w:val="ru-RU"/>
        </w:rPr>
        <w:t>–</w:t>
      </w:r>
      <w:r w:rsidRPr="007D7A67">
        <w:rPr>
          <w:lang w:val="ru-RU"/>
        </w:rPr>
        <w:tab/>
        <w:t>по общей численности населения;</w:t>
      </w:r>
    </w:p>
    <w:p w14:paraId="0716F13A" w14:textId="77777777" w:rsidR="007D7A67" w:rsidRPr="007D7A67" w:rsidRDefault="007D7A67" w:rsidP="007D7A67">
      <w:pPr>
        <w:pStyle w:val="enumlev1"/>
        <w:rPr>
          <w:lang w:val="ru-RU"/>
        </w:rPr>
      </w:pPr>
      <w:r w:rsidRPr="007D7A67">
        <w:rPr>
          <w:lang w:val="ru-RU"/>
        </w:rPr>
        <w:t>–</w:t>
      </w:r>
      <w:r w:rsidRPr="007D7A67">
        <w:rPr>
          <w:lang w:val="ru-RU"/>
        </w:rPr>
        <w:tab/>
        <w:t>по предпочтительной зоне цифрового обслуживания (DPSA).</w:t>
      </w:r>
    </w:p>
    <w:p w14:paraId="1630F658" w14:textId="77777777" w:rsidR="007D7A67" w:rsidRPr="007D7A67" w:rsidRDefault="007D7A67" w:rsidP="007D7A67">
      <w:pPr>
        <w:rPr>
          <w:lang w:val="ru-RU"/>
        </w:rPr>
      </w:pPr>
      <w:r w:rsidRPr="007D7A67">
        <w:rPr>
          <w:bCs/>
          <w:lang w:val="ru-RU"/>
        </w:rPr>
        <w:t>Общая численность населения – это общее количество домохозяйств, которые получали бы местные услуги, если бы их антенны были направлены на соответствующий передатчик.</w:t>
      </w:r>
      <w:r w:rsidRPr="007D7A67">
        <w:rPr>
          <w:lang w:val="ru-RU"/>
        </w:rPr>
        <w:t xml:space="preserve"> На практике общее покрытие соседних передатчиков в некоторой степени перекрывается, а это означает, что у домохозяйств есть выбор, в какую сторону направлять свои антенны. Таким образом, общий охват почти всегда является завышенной оценкой количества домохозяйств, использующих конкретный передатчик, поскольку можно ожидать, что некоторые домохозяйства в пределах общей зоны покрытия будут смотреть передачи другого передатчика. В районах, где имеются два соседних передатчика, показатель общей численности населения рассчитывается на основе общего охвата только более мощного передатчика. </w:t>
      </w:r>
    </w:p>
    <w:p w14:paraId="6F675140" w14:textId="570C0990" w:rsidR="007D7A67" w:rsidRPr="007D7A67" w:rsidRDefault="007D7A67" w:rsidP="007D7A67">
      <w:pPr>
        <w:rPr>
          <w:szCs w:val="24"/>
          <w:lang w:val="ru-RU" w:eastAsia="zh-CN"/>
        </w:rPr>
      </w:pPr>
      <w:r w:rsidRPr="007D7A67">
        <w:rPr>
          <w:bCs/>
          <w:lang w:val="ru-RU"/>
        </w:rPr>
        <w:t>DPSA – это попытка дать более реалистичную оценку количества домохозяйств, которые могут получать местные услуги, по сравнению с оценкой по общей численности населения.</w:t>
      </w:r>
      <w:r w:rsidRPr="007D7A67">
        <w:rPr>
          <w:lang w:val="ru-RU"/>
        </w:rPr>
        <w:t xml:space="preserve"> Это прогнозирование районов, в которых конкретный передатчик скорее всего обеспечит более сильные сигналы, чем другие передатчики. </w:t>
      </w:r>
      <w:bookmarkStart w:id="9" w:name="_Toc55378821"/>
      <w:r w:rsidRPr="007D7A67">
        <w:rPr>
          <w:lang w:val="ru-RU"/>
        </w:rPr>
        <w:t>Следовательно, разумно предположить, что в этих районах домохозяйства с антеннами, направленными на рассматриваемый передатчик, могут получать местные вещательные услуги от этого передатчика. Метод DPSA обеспечивает численное прогнозирование, однако он не позволяет учитывать предпочтения зрителей, когда домохозяйства могут выбирать услуги другого передатчика. В местах, где расположены два передатчика, показатель покрытия DPSA представляет собой сумму вклада обоих передатчиков.</w:t>
      </w:r>
    </w:p>
    <w:bookmarkEnd w:id="9"/>
    <w:p w14:paraId="69A508CC" w14:textId="77777777" w:rsidR="007D7A67" w:rsidRPr="007D7A67" w:rsidRDefault="007D7A67" w:rsidP="007D7A67">
      <w:pPr>
        <w:rPr>
          <w:lang w:val="ru-RU" w:eastAsia="zh-CN"/>
        </w:rPr>
      </w:pPr>
      <w:r w:rsidRPr="007D7A67">
        <w:rPr>
          <w:lang w:val="ru-RU" w:eastAsia="zh-CN"/>
        </w:rPr>
        <w:t xml:space="preserve">Охват населения услугами DTBN можно определить либо путем прогнозирования, либо путем измерения. </w:t>
      </w:r>
    </w:p>
    <w:p w14:paraId="7B4F6062" w14:textId="77777777" w:rsidR="007D7A67" w:rsidRPr="007D7A67" w:rsidRDefault="007D7A67" w:rsidP="007D7A67">
      <w:pPr>
        <w:rPr>
          <w:spacing w:val="-2"/>
          <w:szCs w:val="24"/>
          <w:lang w:val="ru-RU"/>
        </w:rPr>
      </w:pPr>
      <w:r w:rsidRPr="007D7A67">
        <w:rPr>
          <w:szCs w:val="24"/>
          <w:lang w:val="ru-RU" w:eastAsia="zh-CN"/>
        </w:rPr>
        <w:t xml:space="preserve">Прогнозируемую зону покрытия можно рассчитать с помощью разных методов, описанных в Рекомендации МСЭ-R </w:t>
      </w:r>
      <w:hyperlink r:id="rId19" w:history="1">
        <w:r w:rsidRPr="007D7A67">
          <w:rPr>
            <w:rStyle w:val="Hyperlink"/>
            <w:color w:val="auto"/>
            <w:u w:val="none"/>
            <w:lang w:val="ru-RU"/>
          </w:rPr>
          <w:t>P.1546</w:t>
        </w:r>
      </w:hyperlink>
      <w:r w:rsidRPr="007D7A67">
        <w:rPr>
          <w:rStyle w:val="Hyperlink"/>
          <w:color w:val="auto"/>
          <w:szCs w:val="24"/>
          <w:u w:val="none"/>
          <w:lang w:val="ru-RU" w:eastAsia="zh-CN"/>
        </w:rPr>
        <w:t xml:space="preserve"> [2] и в Рекомендации МСЭ-R </w:t>
      </w:r>
      <w:hyperlink r:id="rId20" w:history="1">
        <w:r w:rsidRPr="007D7A67">
          <w:rPr>
            <w:rStyle w:val="Hyperlink"/>
            <w:color w:val="auto"/>
            <w:u w:val="none"/>
            <w:lang w:val="ru-RU"/>
          </w:rPr>
          <w:t>P.1812</w:t>
        </w:r>
      </w:hyperlink>
      <w:r w:rsidRPr="007D7A67">
        <w:rPr>
          <w:rStyle w:val="Hyperlink"/>
          <w:color w:val="auto"/>
          <w:szCs w:val="24"/>
          <w:u w:val="none"/>
          <w:lang w:val="ru-RU" w:eastAsia="zh-CN"/>
        </w:rPr>
        <w:t xml:space="preserve"> [3].</w:t>
      </w:r>
      <w:r w:rsidRPr="007D7A67">
        <w:rPr>
          <w:spacing w:val="-2"/>
          <w:szCs w:val="24"/>
          <w:lang w:val="ru-RU"/>
        </w:rPr>
        <w:t xml:space="preserve"> </w:t>
      </w:r>
    </w:p>
    <w:p w14:paraId="2F318D7C" w14:textId="77777777" w:rsidR="007D7A67" w:rsidRPr="007D7A67" w:rsidRDefault="007D7A67" w:rsidP="007D7A67">
      <w:pPr>
        <w:rPr>
          <w:lang w:val="ru-RU" w:eastAsia="zh-CN"/>
        </w:rPr>
      </w:pPr>
      <w:r w:rsidRPr="007D7A67">
        <w:rPr>
          <w:szCs w:val="24"/>
          <w:lang w:val="ru-RU" w:eastAsia="zh-CN"/>
        </w:rPr>
        <w:t>Применяются следующие процедуры оценки охвата населения.</w:t>
      </w:r>
    </w:p>
    <w:p w14:paraId="1B0D8785" w14:textId="77777777" w:rsidR="007D7A67" w:rsidRPr="007D7A67" w:rsidRDefault="007D7A67" w:rsidP="007D7A67">
      <w:pPr>
        <w:pStyle w:val="enumlev1"/>
        <w:rPr>
          <w:lang w:val="ru-RU" w:eastAsia="zh-CN"/>
        </w:rPr>
      </w:pPr>
      <w:r w:rsidRPr="007D7A67">
        <w:rPr>
          <w:lang w:val="ru-RU" w:eastAsia="zh-CN"/>
        </w:rPr>
        <w:t>1)</w:t>
      </w:r>
      <w:r w:rsidRPr="007D7A67">
        <w:rPr>
          <w:lang w:val="ru-RU" w:eastAsia="zh-CN"/>
        </w:rPr>
        <w:tab/>
        <w:t>Рассчитанная зона покрытия наносится на цифровую карту тестируемой территории.</w:t>
      </w:r>
    </w:p>
    <w:p w14:paraId="7114B901" w14:textId="77777777" w:rsidR="007D7A67" w:rsidRPr="007D7A67" w:rsidRDefault="007D7A67" w:rsidP="007D7A67">
      <w:pPr>
        <w:pStyle w:val="enumlev1"/>
        <w:rPr>
          <w:lang w:val="ru-RU" w:eastAsia="zh-CN"/>
        </w:rPr>
      </w:pPr>
      <w:r w:rsidRPr="007D7A67">
        <w:rPr>
          <w:lang w:val="ru-RU" w:eastAsia="zh-CN"/>
        </w:rPr>
        <w:t>2)</w:t>
      </w:r>
      <w:r w:rsidRPr="007D7A67">
        <w:rPr>
          <w:lang w:val="ru-RU" w:eastAsia="zh-CN"/>
        </w:rPr>
        <w:tab/>
        <w:t xml:space="preserve">В пределах тестируемой территории определяются населенные пункты, полностью находящиеся в зоне покрытия, и определяется количество объектов в каждом </w:t>
      </w:r>
      <w:r w:rsidRPr="007D7A67">
        <w:rPr>
          <w:i/>
          <w:lang w:val="ru-RU" w:eastAsia="zh-CN"/>
        </w:rPr>
        <w:t>i-</w:t>
      </w:r>
      <w:r w:rsidRPr="007D7A67">
        <w:rPr>
          <w:lang w:val="ru-RU" w:eastAsia="zh-CN"/>
        </w:rPr>
        <w:t>м населенном пункте.</w:t>
      </w:r>
    </w:p>
    <w:p w14:paraId="430A4457" w14:textId="2B89BA75" w:rsidR="007D7A67" w:rsidRPr="007D7A67" w:rsidRDefault="007D7A67" w:rsidP="007D7A67">
      <w:pPr>
        <w:pStyle w:val="enumlev1"/>
        <w:rPr>
          <w:strike/>
          <w:spacing w:val="-4"/>
          <w:lang w:val="ru-RU" w:eastAsia="zh-CN"/>
        </w:rPr>
      </w:pPr>
      <w:r w:rsidRPr="007D7A67">
        <w:rPr>
          <w:lang w:val="ru-RU" w:eastAsia="zh-CN"/>
        </w:rPr>
        <w:t>3)</w:t>
      </w:r>
      <w:r w:rsidRPr="007D7A67">
        <w:rPr>
          <w:lang w:val="ru-RU" w:eastAsia="zh-CN"/>
        </w:rPr>
        <w:tab/>
        <w:t>Определяются населенные пункты, частично расположенные в пределах зоны покрытия, и рассчитывается количество объектов покрытия в пределах этих зон в соответствии с</w:t>
      </w:r>
      <w:r>
        <w:rPr>
          <w:lang w:val="ru-RU" w:eastAsia="zh-CN"/>
        </w:rPr>
        <w:t> </w:t>
      </w:r>
      <w:r w:rsidRPr="007D7A67">
        <w:rPr>
          <w:lang w:val="ru-RU" w:eastAsia="zh-CN"/>
        </w:rPr>
        <w:t>пунктом</w:t>
      </w:r>
      <w:r>
        <w:rPr>
          <w:lang w:val="ru-RU" w:eastAsia="zh-CN"/>
        </w:rPr>
        <w:t> </w:t>
      </w:r>
      <w:r w:rsidRPr="007D7A67">
        <w:rPr>
          <w:lang w:val="ru-RU" w:eastAsia="zh-CN"/>
        </w:rPr>
        <w:t>6 раздела</w:t>
      </w:r>
      <w:r w:rsidR="00E75AFC">
        <w:rPr>
          <w:lang w:val="ru-RU" w:eastAsia="zh-CN"/>
        </w:rPr>
        <w:t> </w:t>
      </w:r>
      <w:r w:rsidRPr="007D7A67">
        <w:rPr>
          <w:lang w:val="ru-RU" w:eastAsia="zh-CN"/>
        </w:rPr>
        <w:t>6.1.</w:t>
      </w:r>
    </w:p>
    <w:p w14:paraId="7BEC8383" w14:textId="2945956E" w:rsidR="007D7A67" w:rsidRPr="007D7A67" w:rsidRDefault="007D7A67" w:rsidP="007D7A67">
      <w:pPr>
        <w:pStyle w:val="enumlev1"/>
        <w:rPr>
          <w:spacing w:val="-2"/>
          <w:lang w:val="ru-RU"/>
        </w:rPr>
      </w:pPr>
      <w:r w:rsidRPr="007D7A67">
        <w:rPr>
          <w:lang w:val="ru-RU" w:eastAsia="zh-CN"/>
        </w:rPr>
        <w:t>4)</w:t>
      </w:r>
      <w:r w:rsidRPr="007D7A67">
        <w:rPr>
          <w:lang w:val="ru-RU" w:eastAsia="zh-CN"/>
        </w:rPr>
        <w:tab/>
        <w:t xml:space="preserve">Рассчитывается общее количество покрытых объектов и параметр охвата населения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Pr="007D7A67">
        <w:rPr>
          <w:lang w:val="ru-RU" w:eastAsia="zh-CN"/>
        </w:rPr>
        <w:t>.</w:t>
      </w:r>
      <w:r w:rsidRPr="007D7A67">
        <w:rPr>
          <w:i/>
          <w:lang w:val="ru-RU" w:eastAsia="zh-CN"/>
        </w:rPr>
        <w:t xml:space="preserve"> </w:t>
      </w:r>
    </w:p>
    <w:p w14:paraId="411FEBC2" w14:textId="3B7E247D" w:rsidR="00F57191" w:rsidRPr="007D7A67" w:rsidRDefault="007D7A67" w:rsidP="007D7A67">
      <w:pPr>
        <w:rPr>
          <w:szCs w:val="24"/>
          <w:lang w:val="ru-RU" w:eastAsia="zh-CN"/>
        </w:rPr>
      </w:pPr>
      <w:r w:rsidRPr="007D7A67">
        <w:rPr>
          <w:szCs w:val="24"/>
          <w:lang w:val="ru-RU" w:eastAsia="zh-CN"/>
        </w:rPr>
        <w:t>Количество объектов (жителей, домохозяйств, домов) можно определить на основе авторитетных данных о численности населения или статистической справки.</w:t>
      </w:r>
      <w:r w:rsidRPr="007D7A67">
        <w:rPr>
          <w:lang w:val="ru-RU" w:eastAsia="zh-CN"/>
        </w:rPr>
        <w:t xml:space="preserve"> Однако, поскольку тестируемые территории сетей радиовещания очень обширны, подсчет как общего количества жителей, так и числа охваченных жителей является сложной задачей как для НРО, так и для операторов услуг.</w:t>
      </w:r>
      <w:r w:rsidR="00F57191" w:rsidRPr="007D7A67">
        <w:rPr>
          <w:szCs w:val="24"/>
          <w:lang w:val="ru-RU" w:eastAsia="zh-CN"/>
        </w:rPr>
        <w:t xml:space="preserve"> </w:t>
      </w:r>
    </w:p>
    <w:p w14:paraId="00A44553" w14:textId="56EA9242" w:rsidR="00F57191" w:rsidRPr="00F022C8" w:rsidRDefault="00F57191" w:rsidP="00F57191">
      <w:pPr>
        <w:pStyle w:val="Heading2"/>
        <w:rPr>
          <w:lang w:val="ru-RU" w:eastAsia="zh-CN"/>
        </w:rPr>
      </w:pPr>
      <w:r w:rsidRPr="00F022C8">
        <w:rPr>
          <w:lang w:val="ru-RU" w:eastAsia="zh-CN"/>
        </w:rPr>
        <w:lastRenderedPageBreak/>
        <w:t>7.2</w:t>
      </w:r>
      <w:r w:rsidRPr="00F022C8">
        <w:rPr>
          <w:lang w:val="ru-RU" w:eastAsia="zh-CN"/>
        </w:rPr>
        <w:tab/>
      </w:r>
      <w:r w:rsidR="00F022C8" w:rsidRPr="00F022C8">
        <w:rPr>
          <w:lang w:val="ru-RU" w:eastAsia="zh-CN"/>
        </w:rPr>
        <w:t>Влияние рельефа местности</w:t>
      </w:r>
    </w:p>
    <w:p w14:paraId="64FAEF08" w14:textId="77777777" w:rsidR="00F022C8" w:rsidRPr="00F022C8" w:rsidRDefault="00F022C8" w:rsidP="00F022C8">
      <w:pPr>
        <w:rPr>
          <w:lang w:val="ru-RU" w:eastAsia="zh-CN"/>
        </w:rPr>
      </w:pPr>
      <w:r w:rsidRPr="00F022C8">
        <w:rPr>
          <w:spacing w:val="-1"/>
          <w:lang w:val="ru-RU" w:eastAsia="zh-CN"/>
        </w:rPr>
        <w:t>Рельеф местности – важный фактор, влияющий на охват наземными службами. Из-за особенностей рельефа местности некоторые населенные пункты могут покрываться только частично, даже если они находятся в пределах рассчитанной покрытой территории.</w:t>
      </w:r>
      <w:r w:rsidRPr="00F022C8">
        <w:rPr>
          <w:lang w:val="ru-RU" w:eastAsia="zh-CN"/>
        </w:rPr>
        <w:t xml:space="preserve"> Для проверки фактической зоны покрытия могут быть выполнены измерения в тестируемых населенных пунктах.</w:t>
      </w:r>
    </w:p>
    <w:p w14:paraId="09B0FFF8" w14:textId="77777777" w:rsidR="00F022C8" w:rsidRPr="00F022C8" w:rsidRDefault="00F022C8" w:rsidP="00F022C8">
      <w:pPr>
        <w:rPr>
          <w:lang w:val="ru-RU" w:eastAsia="zh-CN"/>
        </w:rPr>
      </w:pPr>
      <w:r w:rsidRPr="00F022C8">
        <w:rPr>
          <w:lang w:val="ru-RU" w:eastAsia="zh-CN"/>
        </w:rPr>
        <w:t>При работе на местности, где в некоторых районах услуги могут быть заблокированы, можно применить следующие процедуры измерения для оценки охвата населения.</w:t>
      </w:r>
    </w:p>
    <w:p w14:paraId="66587C72" w14:textId="1AC2EA0A" w:rsidR="00F022C8" w:rsidRPr="00F022C8" w:rsidRDefault="00F022C8" w:rsidP="00F022C8">
      <w:pPr>
        <w:pStyle w:val="enumlev1"/>
        <w:rPr>
          <w:lang w:val="ru-RU" w:eastAsia="zh-CN"/>
        </w:rPr>
      </w:pPr>
      <w:r w:rsidRPr="00F022C8">
        <w:rPr>
          <w:lang w:val="ru-RU" w:eastAsia="zh-CN"/>
        </w:rPr>
        <w:t>1)</w:t>
      </w:r>
      <w:r w:rsidRPr="00F022C8">
        <w:rPr>
          <w:lang w:val="ru-RU" w:eastAsia="zh-CN"/>
        </w:rPr>
        <w:tab/>
        <w:t xml:space="preserve">Рассчитанная зона покрытия наносится на цифровую карту тестируемой (небольшой) территории. </w:t>
      </w:r>
      <w:r w:rsidRPr="00F022C8">
        <w:rPr>
          <w:lang w:val="ru-RU"/>
        </w:rPr>
        <w:t>Определяются и выделяются непокрытые области в расчетной зоне покрытия, так</w:t>
      </w:r>
      <w:r>
        <w:rPr>
          <w:lang w:val="ru-RU"/>
        </w:rPr>
        <w:t> </w:t>
      </w:r>
      <w:r w:rsidRPr="00F022C8">
        <w:rPr>
          <w:lang w:val="ru-RU"/>
        </w:rPr>
        <w:t>называемые белые пятна.</w:t>
      </w:r>
    </w:p>
    <w:p w14:paraId="6BAB19D2" w14:textId="590CD057" w:rsidR="00F022C8" w:rsidRPr="00F022C8" w:rsidRDefault="00F022C8" w:rsidP="00F022C8">
      <w:pPr>
        <w:pStyle w:val="enumlev1"/>
        <w:rPr>
          <w:lang w:val="ru-RU" w:eastAsia="zh-CN"/>
        </w:rPr>
      </w:pPr>
      <w:r w:rsidRPr="00F022C8">
        <w:rPr>
          <w:lang w:val="ru-RU" w:eastAsia="zh-CN"/>
        </w:rPr>
        <w:t>2)</w:t>
      </w:r>
      <w:r w:rsidRPr="00F022C8">
        <w:rPr>
          <w:lang w:val="ru-RU" w:eastAsia="zh-CN"/>
        </w:rPr>
        <w:tab/>
        <w:t xml:space="preserve">По данным соответствующей справки определяется общее количество объектов (домохозяйств, домов или жителей) </w:t>
      </w:r>
      <w:r w:rsidRPr="00F022C8">
        <w:rPr>
          <w:i/>
          <w:lang w:val="ru-RU"/>
        </w:rPr>
        <w:t>N</w:t>
      </w:r>
      <w:r w:rsidRPr="00F022C8">
        <w:rPr>
          <w:i/>
          <w:vertAlign w:val="subscript"/>
          <w:lang w:val="ru-RU"/>
        </w:rPr>
        <w:t>tot</w:t>
      </w:r>
      <w:r w:rsidR="00FA3D1E" w:rsidRPr="00FA3D1E">
        <w:rPr>
          <w:vertAlign w:val="subscript"/>
          <w:lang w:val="ru-RU"/>
        </w:rPr>
        <w:t>.</w:t>
      </w:r>
      <w:r w:rsidRPr="00F022C8">
        <w:rPr>
          <w:lang w:val="ru-RU" w:eastAsia="zh-CN"/>
        </w:rPr>
        <w:t xml:space="preserve"> в пределах тестируемых населенных пунктов. Необходимо учитывать тот факт, что сельские и городские территории (города, районы и т. д.) имеют разную плотность населения, и общее количество объектов для разных территорий будет существенно различаться.</w:t>
      </w:r>
    </w:p>
    <w:p w14:paraId="1E0A8986" w14:textId="37F6C9B8" w:rsidR="00F022C8" w:rsidRPr="00F022C8" w:rsidRDefault="00F022C8" w:rsidP="00F022C8">
      <w:pPr>
        <w:pStyle w:val="enumlev1"/>
        <w:rPr>
          <w:lang w:val="ru-RU" w:eastAsia="zh-CN"/>
        </w:rPr>
      </w:pPr>
      <w:r w:rsidRPr="00F022C8">
        <w:rPr>
          <w:lang w:val="ru-RU" w:eastAsia="zh-CN"/>
        </w:rPr>
        <w:t>3)</w:t>
      </w:r>
      <w:r w:rsidRPr="00F022C8">
        <w:rPr>
          <w:lang w:val="ru-RU" w:eastAsia="zh-CN"/>
        </w:rPr>
        <w:tab/>
        <w:t>На обозначенной территории на карту населенных пунктов наносятся подходящие точки измерения по сетке с шагом 500</w:t>
      </w:r>
      <w:r>
        <w:rPr>
          <w:lang w:val="ru-RU" w:eastAsia="zh-CN"/>
        </w:rPr>
        <w:t> </w:t>
      </w:r>
      <w:r w:rsidRPr="00F022C8">
        <w:rPr>
          <w:lang w:val="ru-RU" w:eastAsia="zh-CN"/>
        </w:rPr>
        <w:t xml:space="preserve">м. </w:t>
      </w:r>
      <w:r w:rsidRPr="00F022C8">
        <w:rPr>
          <w:spacing w:val="-1"/>
          <w:lang w:val="ru-RU" w:eastAsia="zh-CN"/>
        </w:rPr>
        <w:t>Территория, ограниченная каждой ячейкой сетки, называется малы</w:t>
      </w:r>
      <w:r w:rsidR="00FA3D1E">
        <w:rPr>
          <w:spacing w:val="-1"/>
          <w:lang w:val="ru-RU" w:eastAsia="zh-CN"/>
        </w:rPr>
        <w:t>м</w:t>
      </w:r>
      <w:r w:rsidRPr="00F022C8">
        <w:rPr>
          <w:spacing w:val="-1"/>
          <w:lang w:val="ru-RU" w:eastAsia="zh-CN"/>
        </w:rPr>
        <w:t xml:space="preserve"> участ</w:t>
      </w:r>
      <w:r w:rsidR="00FA3D1E">
        <w:rPr>
          <w:spacing w:val="-1"/>
          <w:lang w:val="ru-RU" w:eastAsia="zh-CN"/>
        </w:rPr>
        <w:t>ком</w:t>
      </w:r>
      <w:r w:rsidRPr="00F022C8">
        <w:rPr>
          <w:spacing w:val="-1"/>
          <w:lang w:val="ru-RU" w:eastAsia="zh-CN"/>
        </w:rPr>
        <w:t>.</w:t>
      </w:r>
      <w:r w:rsidRPr="00F022C8">
        <w:rPr>
          <w:lang w:val="ru-RU" w:eastAsia="zh-CN"/>
        </w:rPr>
        <w:t xml:space="preserve"> </w:t>
      </w:r>
    </w:p>
    <w:p w14:paraId="154A9374" w14:textId="77777777" w:rsidR="00F022C8" w:rsidRPr="00F022C8" w:rsidRDefault="00F022C8" w:rsidP="00F022C8">
      <w:pPr>
        <w:pStyle w:val="enumlev1"/>
        <w:rPr>
          <w:lang w:val="ru-RU" w:eastAsia="zh-CN"/>
        </w:rPr>
      </w:pPr>
      <w:r w:rsidRPr="00F022C8">
        <w:rPr>
          <w:lang w:val="ru-RU" w:eastAsia="zh-CN"/>
        </w:rPr>
        <w:t>4)</w:t>
      </w:r>
      <w:r w:rsidRPr="00F022C8">
        <w:rPr>
          <w:lang w:val="ru-RU" w:eastAsia="zh-CN"/>
        </w:rPr>
        <w:tab/>
        <w:t>На каждом малом участке измеряется напряженность поля в зоне обслуживания.</w:t>
      </w:r>
      <w:r w:rsidRPr="00F022C8" w:rsidDel="00037CC8">
        <w:rPr>
          <w:lang w:val="ru-RU" w:eastAsia="zh-CN"/>
        </w:rPr>
        <w:t xml:space="preserve"> </w:t>
      </w:r>
    </w:p>
    <w:p w14:paraId="69077E56" w14:textId="0C05712E" w:rsidR="00F022C8" w:rsidRPr="00F022C8" w:rsidRDefault="00F022C8" w:rsidP="00F022C8">
      <w:pPr>
        <w:pStyle w:val="enumlev1"/>
        <w:rPr>
          <w:b/>
          <w:lang w:val="ru-RU" w:eastAsia="zh-CN"/>
        </w:rPr>
      </w:pPr>
      <w:r w:rsidRPr="00F022C8">
        <w:rPr>
          <w:lang w:val="ru-RU"/>
        </w:rPr>
        <w:t>5)</w:t>
      </w:r>
      <w:r w:rsidRPr="00F022C8">
        <w:rPr>
          <w:lang w:val="ru-RU"/>
        </w:rPr>
        <w:tab/>
        <w:t>Малый участок считается покрытым, когда измеренная напряженность поля равна минимальному медианному значению эквивалентной напряженности поля или превышает его.</w:t>
      </w:r>
    </w:p>
    <w:p w14:paraId="5F86A818" w14:textId="77777777" w:rsidR="00F022C8" w:rsidRPr="00F022C8" w:rsidRDefault="00F022C8" w:rsidP="00F022C8">
      <w:pPr>
        <w:pStyle w:val="enumlev1"/>
        <w:rPr>
          <w:strike/>
          <w:lang w:val="ru-RU" w:eastAsia="zh-CN"/>
        </w:rPr>
      </w:pPr>
      <w:r w:rsidRPr="00F022C8">
        <w:rPr>
          <w:lang w:val="ru-RU"/>
        </w:rPr>
        <w:t>6)</w:t>
      </w:r>
      <w:r w:rsidRPr="00F022C8">
        <w:rPr>
          <w:lang w:val="ru-RU"/>
        </w:rPr>
        <w:tab/>
        <w:t>Малые участки с нежилой застройкой в расчет не принимаются.</w:t>
      </w:r>
    </w:p>
    <w:p w14:paraId="4BEB8E6A" w14:textId="4FA531D2" w:rsidR="00F022C8" w:rsidRPr="00F022C8" w:rsidRDefault="00F022C8" w:rsidP="00F022C8">
      <w:pPr>
        <w:pStyle w:val="enumlev1"/>
        <w:rPr>
          <w:spacing w:val="-2"/>
          <w:lang w:val="ru-RU"/>
        </w:rPr>
      </w:pPr>
      <w:r w:rsidRPr="00F022C8">
        <w:rPr>
          <w:lang w:val="ru-RU" w:eastAsia="zh-CN"/>
        </w:rPr>
        <w:t>7)</w:t>
      </w:r>
      <w:r w:rsidRPr="00F022C8">
        <w:rPr>
          <w:lang w:val="ru-RU" w:eastAsia="zh-CN"/>
        </w:rPr>
        <w:tab/>
        <w:t xml:space="preserve">Определяется общее количество охваченных объектов </w:t>
      </w:r>
      <w:r w:rsidRPr="00F022C8">
        <w:rPr>
          <w:i/>
          <w:lang w:val="ru-RU" w:eastAsia="zh-CN"/>
        </w:rPr>
        <w:t>N</w:t>
      </w:r>
      <w:r w:rsidRPr="00F022C8">
        <w:rPr>
          <w:i/>
          <w:vertAlign w:val="subscript"/>
          <w:lang w:val="ru-RU" w:eastAsia="zh-CN"/>
        </w:rPr>
        <w:t>cov.</w:t>
      </w:r>
      <w:r w:rsidRPr="00F022C8">
        <w:rPr>
          <w:lang w:val="ru-RU" w:eastAsia="zh-CN"/>
        </w:rPr>
        <w:t xml:space="preserve"> и рассчитывается параметр охвата населения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Pr="00F022C8">
        <w:rPr>
          <w:lang w:val="ru-RU" w:eastAsia="zh-CN"/>
        </w:rPr>
        <w:t>.</w:t>
      </w:r>
      <w:r w:rsidRPr="00F022C8">
        <w:rPr>
          <w:i/>
          <w:lang w:val="ru-RU" w:eastAsia="zh-CN"/>
        </w:rPr>
        <w:t xml:space="preserve"> </w:t>
      </w:r>
    </w:p>
    <w:p w14:paraId="4A035AF5" w14:textId="20CD5CC3" w:rsidR="00F57191" w:rsidRPr="00F022C8" w:rsidRDefault="00F022C8" w:rsidP="00F022C8">
      <w:pPr>
        <w:rPr>
          <w:lang w:val="ru-RU" w:eastAsia="zh-CN"/>
        </w:rPr>
      </w:pPr>
      <w:r w:rsidRPr="00F022C8">
        <w:rPr>
          <w:lang w:val="ru-RU" w:eastAsia="zh-CN"/>
        </w:rPr>
        <w:t>В Приложении</w:t>
      </w:r>
      <w:r>
        <w:rPr>
          <w:lang w:val="ru-RU" w:eastAsia="zh-CN"/>
        </w:rPr>
        <w:t> </w:t>
      </w:r>
      <w:r w:rsidRPr="00F022C8">
        <w:rPr>
          <w:lang w:val="ru-RU" w:eastAsia="zh-CN"/>
        </w:rPr>
        <w:t>1 приведен пример оценки охвата населения, когда услугами наземного цифрового телевизионного вещания охвачена только часть некоторых населенных пунктов (в пределах покрытой зоны).</w:t>
      </w:r>
    </w:p>
    <w:p w14:paraId="7DC543BD" w14:textId="7D06567B" w:rsidR="00F57191" w:rsidRPr="00FA0B9F" w:rsidRDefault="00F57191" w:rsidP="00FA0B9F">
      <w:pPr>
        <w:pStyle w:val="Heading1"/>
      </w:pPr>
      <w:bookmarkStart w:id="10" w:name="_Toc55378822"/>
      <w:r w:rsidRPr="00FA0B9F">
        <w:t>8</w:t>
      </w:r>
      <w:r w:rsidRPr="00FA0B9F">
        <w:tab/>
      </w:r>
      <w:r w:rsidR="00B51119" w:rsidRPr="00FA0B9F">
        <w:t>Представление результатов</w:t>
      </w:r>
    </w:p>
    <w:bookmarkEnd w:id="10"/>
    <w:p w14:paraId="34FF0B53" w14:textId="33490159" w:rsidR="008D3242" w:rsidRPr="008D3242" w:rsidRDefault="008D3242" w:rsidP="008D3242">
      <w:pPr>
        <w:rPr>
          <w:lang w:val="ru-RU" w:eastAsia="zh-CN"/>
        </w:rPr>
      </w:pPr>
      <w:r w:rsidRPr="008D3242">
        <w:rPr>
          <w:lang w:val="ru-RU" w:eastAsia="zh-CN"/>
        </w:rPr>
        <w:t>Охват населения определяется количественными параметрами</w:t>
      </w:r>
      <w:r w:rsidR="00341255">
        <w:rPr>
          <w:lang w:val="ru-RU" w:eastAsia="zh-CN"/>
        </w:rPr>
        <w:t xml:space="preserve"> – </w:t>
      </w:r>
      <w:r w:rsidRPr="008D3242">
        <w:rPr>
          <w:lang w:val="ru-RU" w:eastAsia="zh-CN"/>
        </w:rPr>
        <w:t xml:space="preserve">общим числом охватываемых объектов </w:t>
      </w:r>
      <w:r w:rsidRPr="008D3242">
        <w:rPr>
          <w:i/>
          <w:lang w:val="ru-RU" w:eastAsia="zh-CN"/>
        </w:rPr>
        <w:t>N</w:t>
      </w:r>
      <w:r w:rsidRPr="008D3242">
        <w:rPr>
          <w:i/>
          <w:vertAlign w:val="subscript"/>
          <w:lang w:val="ru-RU" w:eastAsia="zh-CN"/>
        </w:rPr>
        <w:t>cov</w:t>
      </w:r>
      <w:r w:rsidR="00DC788B">
        <w:rPr>
          <w:i/>
          <w:vertAlign w:val="subscript"/>
          <w:lang w:val="ru-RU" w:eastAsia="zh-CN"/>
        </w:rPr>
        <w:t>.</w:t>
      </w:r>
      <w:r w:rsidRPr="008D3242">
        <w:rPr>
          <w:lang w:val="ru-RU" w:eastAsia="zh-CN"/>
        </w:rPr>
        <w:t xml:space="preserve"> и параметром охвата населения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Pr="008D3242">
        <w:rPr>
          <w:lang w:val="ru-RU" w:eastAsia="zh-CN"/>
        </w:rPr>
        <w:t xml:space="preserve">. Оба относятся к определенной территории. </w:t>
      </w:r>
    </w:p>
    <w:p w14:paraId="37622E05" w14:textId="77777777" w:rsidR="008D3242" w:rsidRPr="008D3242" w:rsidRDefault="008D3242" w:rsidP="008D3242">
      <w:pPr>
        <w:rPr>
          <w:lang w:val="ru-RU" w:eastAsia="zh-CN"/>
        </w:rPr>
      </w:pPr>
      <w:r w:rsidRPr="008D3242">
        <w:rPr>
          <w:lang w:val="ru-RU" w:eastAsia="zh-CN"/>
        </w:rPr>
        <w:t>На практике данные об охвате населения могут быть представлены в виде:</w:t>
      </w:r>
    </w:p>
    <w:p w14:paraId="4C8C3881" w14:textId="58811FAA" w:rsidR="008D3242" w:rsidRPr="008D3242" w:rsidRDefault="008D3242" w:rsidP="008D3242">
      <w:pPr>
        <w:pStyle w:val="enumlev1"/>
        <w:rPr>
          <w:lang w:val="ru-RU" w:eastAsia="zh-CN"/>
        </w:rPr>
      </w:pPr>
      <w:r w:rsidRPr="008D3242">
        <w:rPr>
          <w:lang w:val="ru-RU" w:eastAsia="zh-CN"/>
        </w:rPr>
        <w:t>–</w:t>
      </w:r>
      <w:r w:rsidRPr="008D3242">
        <w:rPr>
          <w:lang w:val="ru-RU" w:eastAsia="zh-CN"/>
        </w:rPr>
        <w:tab/>
        <w:t>таблиц (см.</w:t>
      </w:r>
      <w:r>
        <w:rPr>
          <w:lang w:val="ru-RU" w:eastAsia="zh-CN"/>
        </w:rPr>
        <w:t> </w:t>
      </w:r>
      <w:r w:rsidRPr="008D3242">
        <w:rPr>
          <w:lang w:val="ru-RU" w:eastAsia="zh-CN"/>
        </w:rPr>
        <w:t>таблицу</w:t>
      </w:r>
      <w:r>
        <w:rPr>
          <w:lang w:val="ru-RU" w:eastAsia="zh-CN"/>
        </w:rPr>
        <w:t> </w:t>
      </w:r>
      <w:r w:rsidRPr="008D3242">
        <w:rPr>
          <w:lang w:val="ru-RU" w:eastAsia="zh-CN"/>
        </w:rPr>
        <w:t>1 ниже);</w:t>
      </w:r>
    </w:p>
    <w:p w14:paraId="3A6079AA" w14:textId="77777777" w:rsidR="008D3242" w:rsidRPr="008D3242" w:rsidRDefault="008D3242" w:rsidP="008D3242">
      <w:pPr>
        <w:pStyle w:val="enumlev1"/>
        <w:rPr>
          <w:lang w:val="ru-RU" w:eastAsia="zh-CN"/>
        </w:rPr>
      </w:pPr>
      <w:r w:rsidRPr="008D3242">
        <w:rPr>
          <w:lang w:val="ru-RU" w:eastAsia="zh-CN"/>
        </w:rPr>
        <w:t>–</w:t>
      </w:r>
      <w:r w:rsidRPr="008D3242">
        <w:rPr>
          <w:lang w:val="ru-RU" w:eastAsia="zh-CN"/>
        </w:rPr>
        <w:tab/>
      </w:r>
      <w:r w:rsidRPr="008D3242">
        <w:rPr>
          <w:lang w:val="ru-RU"/>
        </w:rPr>
        <w:t>схем</w:t>
      </w:r>
      <w:r w:rsidRPr="008D3242">
        <w:rPr>
          <w:lang w:val="ru-RU" w:eastAsia="zh-CN"/>
        </w:rPr>
        <w:t>;</w:t>
      </w:r>
    </w:p>
    <w:p w14:paraId="5C4AF9FF" w14:textId="6CA8A8BA" w:rsidR="00F57191" w:rsidRPr="0053584B" w:rsidRDefault="008D3242" w:rsidP="008D3242">
      <w:pPr>
        <w:pStyle w:val="enumlev1"/>
        <w:rPr>
          <w:lang w:val="ru-RU" w:eastAsia="zh-CN"/>
        </w:rPr>
      </w:pPr>
      <w:r w:rsidRPr="008D3242">
        <w:rPr>
          <w:lang w:val="ru-RU" w:eastAsia="zh-CN"/>
        </w:rPr>
        <w:t>–</w:t>
      </w:r>
      <w:r w:rsidRPr="008D3242">
        <w:rPr>
          <w:lang w:val="ru-RU" w:eastAsia="zh-CN"/>
        </w:rPr>
        <w:tab/>
        <w:t>карты зоны покрытия.</w:t>
      </w:r>
    </w:p>
    <w:p w14:paraId="436593B6" w14:textId="663A67E7" w:rsidR="00F57191" w:rsidRPr="0053584B" w:rsidRDefault="008D3242" w:rsidP="00F57191">
      <w:pPr>
        <w:pStyle w:val="TableNo"/>
        <w:rPr>
          <w:lang w:val="ru-RU"/>
        </w:rPr>
      </w:pPr>
      <w:r w:rsidRPr="008D3242">
        <w:rPr>
          <w:lang w:val="ru-RU"/>
        </w:rPr>
        <w:t>ТАБЛИЦА 1</w:t>
      </w:r>
    </w:p>
    <w:p w14:paraId="2AE0926C" w14:textId="6D24CDB8" w:rsidR="00F57191" w:rsidRPr="0053584B" w:rsidRDefault="008D3242" w:rsidP="00F57191">
      <w:pPr>
        <w:pStyle w:val="Tabletitle"/>
        <w:rPr>
          <w:lang w:val="ru-RU"/>
        </w:rPr>
      </w:pPr>
      <w:bookmarkStart w:id="11" w:name="_Toc55378823"/>
      <w:r w:rsidRPr="008D3242">
        <w:rPr>
          <w:lang w:val="ru-RU"/>
        </w:rPr>
        <w:t>Результаты измерения охвата населения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3"/>
        <w:gridCol w:w="1902"/>
        <w:gridCol w:w="1790"/>
        <w:gridCol w:w="2083"/>
        <w:gridCol w:w="1851"/>
      </w:tblGrid>
      <w:tr w:rsidR="008D3242" w:rsidRPr="008D3242" w14:paraId="32171DCE" w14:textId="77777777" w:rsidTr="008D3242">
        <w:trPr>
          <w:jc w:val="center"/>
        </w:trPr>
        <w:tc>
          <w:tcPr>
            <w:tcW w:w="2013" w:type="dxa"/>
            <w:vAlign w:val="center"/>
          </w:tcPr>
          <w:p w14:paraId="045E02E5" w14:textId="078296BC" w:rsidR="008D3242" w:rsidRPr="008D3242" w:rsidRDefault="008D3242" w:rsidP="008D3242">
            <w:pPr>
              <w:pStyle w:val="Tablehead"/>
              <w:rPr>
                <w:rFonts w:eastAsia="SimSun"/>
                <w:lang w:val="en-GB"/>
              </w:rPr>
            </w:pPr>
            <w:r w:rsidRPr="008D3242">
              <w:rPr>
                <w:rFonts w:eastAsia="SimSun"/>
                <w:lang w:val="ru-RU"/>
              </w:rPr>
              <w:t>Протестированная страна/</w:t>
            </w:r>
            <w:r>
              <w:rPr>
                <w:rFonts w:eastAsia="SimSun"/>
                <w:lang w:val="ru-RU"/>
              </w:rPr>
              <w:br/>
            </w:r>
            <w:r w:rsidRPr="008D3242">
              <w:rPr>
                <w:rFonts w:eastAsia="SimSun"/>
                <w:lang w:val="ru-RU"/>
              </w:rPr>
              <w:t>территория</w:t>
            </w:r>
          </w:p>
        </w:tc>
        <w:tc>
          <w:tcPr>
            <w:tcW w:w="1902" w:type="dxa"/>
            <w:vAlign w:val="center"/>
            <w:hideMark/>
          </w:tcPr>
          <w:p w14:paraId="25A1AD83" w14:textId="354F4CCE" w:rsidR="008D3242" w:rsidRPr="008D3242" w:rsidRDefault="008D3242" w:rsidP="008D3242">
            <w:pPr>
              <w:pStyle w:val="Tablehead"/>
              <w:rPr>
                <w:rFonts w:eastAsia="SimSun"/>
                <w:lang w:val="en-GB"/>
              </w:rPr>
            </w:pPr>
            <w:r w:rsidRPr="008D3242">
              <w:rPr>
                <w:rFonts w:eastAsia="SimSun"/>
                <w:lang w:val="ru-RU"/>
              </w:rPr>
              <w:t>Технология</w:t>
            </w:r>
          </w:p>
        </w:tc>
        <w:tc>
          <w:tcPr>
            <w:tcW w:w="1790" w:type="dxa"/>
            <w:vAlign w:val="center"/>
            <w:hideMark/>
          </w:tcPr>
          <w:p w14:paraId="468A3569" w14:textId="124F9BAB" w:rsidR="008D3242" w:rsidRPr="008D3242" w:rsidRDefault="008D3242" w:rsidP="008D3242">
            <w:pPr>
              <w:pStyle w:val="Tablehead"/>
              <w:rPr>
                <w:rFonts w:eastAsia="SimSun"/>
                <w:lang w:val="en-GB"/>
              </w:rPr>
            </w:pPr>
            <w:r w:rsidRPr="008D3242">
              <w:rPr>
                <w:lang w:val="ru-RU" w:eastAsia="zh-CN"/>
              </w:rPr>
              <w:t>Общее количество объектов</w:t>
            </w:r>
          </w:p>
        </w:tc>
        <w:tc>
          <w:tcPr>
            <w:tcW w:w="2083" w:type="dxa"/>
            <w:vAlign w:val="center"/>
            <w:hideMark/>
          </w:tcPr>
          <w:p w14:paraId="3F2FC72D" w14:textId="7503A5B9" w:rsidR="008D3242" w:rsidRPr="008D3242" w:rsidRDefault="008D3242" w:rsidP="008D3242">
            <w:pPr>
              <w:pStyle w:val="Tablehead"/>
              <w:rPr>
                <w:rFonts w:eastAsia="SimSun"/>
                <w:lang w:val="en-GB"/>
              </w:rPr>
            </w:pPr>
            <w:r w:rsidRPr="008D3242">
              <w:rPr>
                <w:lang w:val="ru-RU" w:eastAsia="zh-CN"/>
              </w:rPr>
              <w:t>Общее количество охватываемых объектов</w:t>
            </w:r>
          </w:p>
        </w:tc>
        <w:tc>
          <w:tcPr>
            <w:tcW w:w="1851" w:type="dxa"/>
            <w:vAlign w:val="center"/>
            <w:hideMark/>
          </w:tcPr>
          <w:p w14:paraId="26F8CE82" w14:textId="7CDC61F4" w:rsidR="008D3242" w:rsidRPr="008D3242" w:rsidRDefault="008D3242" w:rsidP="00341255">
            <w:pPr>
              <w:pStyle w:val="Tablehead"/>
              <w:rPr>
                <w:rFonts w:eastAsia="SimSun"/>
                <w:lang w:val="en-GB"/>
              </w:rPr>
            </w:pPr>
            <w:r w:rsidRPr="008D3242">
              <w:rPr>
                <w:szCs w:val="24"/>
                <w:lang w:val="ru-RU" w:eastAsia="zh-CN"/>
              </w:rPr>
              <w:t xml:space="preserve">Охват населения </w:t>
            </w:r>
            <m:oMath>
              <m:sSub>
                <m:sSubPr>
                  <m:ctrlPr>
                    <w:rPr>
                      <w:rFonts w:ascii="Cambria Math" w:hAnsi="Cambria Math"/>
                      <w:i/>
                      <w:lang w:val="en-GB"/>
                    </w:rPr>
                  </m:ctrlPr>
                </m:sSubPr>
                <m:e>
                  <m:r>
                    <m:rPr>
                      <m:sty m:val="bi"/>
                    </m:rPr>
                    <w:rPr>
                      <w:rFonts w:ascii="Cambria Math" w:hAnsi="Cambria Math"/>
                      <w:lang w:val="en-GB"/>
                    </w:rPr>
                    <m:t>C</m:t>
                  </m:r>
                </m:e>
                <m:sub>
                  <m:r>
                    <m:rPr>
                      <m:sty m:val="bi"/>
                    </m:rPr>
                    <w:rPr>
                      <w:rFonts w:ascii="Cambria Math" w:hAnsi="Cambria Math"/>
                      <w:lang w:val="en-GB"/>
                    </w:rPr>
                    <m:t>%</m:t>
                  </m:r>
                </m:sub>
              </m:sSub>
            </m:oMath>
          </w:p>
        </w:tc>
      </w:tr>
      <w:tr w:rsidR="00F57191" w:rsidRPr="008D3242" w14:paraId="23D97B55" w14:textId="77777777" w:rsidTr="008D3242">
        <w:trPr>
          <w:jc w:val="center"/>
        </w:trPr>
        <w:tc>
          <w:tcPr>
            <w:tcW w:w="2013" w:type="dxa"/>
          </w:tcPr>
          <w:p w14:paraId="3BDF33BD" w14:textId="77777777" w:rsidR="00F57191" w:rsidRPr="008D3242" w:rsidRDefault="00F57191" w:rsidP="00341255">
            <w:pPr>
              <w:pStyle w:val="Tabletext"/>
              <w:keepNext/>
              <w:rPr>
                <w:rFonts w:eastAsia="SimSun"/>
                <w:lang w:val="en-GB"/>
              </w:rPr>
            </w:pPr>
          </w:p>
        </w:tc>
        <w:tc>
          <w:tcPr>
            <w:tcW w:w="1902" w:type="dxa"/>
          </w:tcPr>
          <w:p w14:paraId="7CD0B392" w14:textId="77777777" w:rsidR="00F57191" w:rsidRPr="008D3242" w:rsidRDefault="00F57191" w:rsidP="00341255">
            <w:pPr>
              <w:pStyle w:val="Tabletext"/>
              <w:keepNext/>
              <w:rPr>
                <w:rFonts w:eastAsia="SimSun"/>
                <w:lang w:val="en-GB"/>
              </w:rPr>
            </w:pPr>
          </w:p>
        </w:tc>
        <w:tc>
          <w:tcPr>
            <w:tcW w:w="1790" w:type="dxa"/>
          </w:tcPr>
          <w:p w14:paraId="6D85E70A" w14:textId="77777777" w:rsidR="00F57191" w:rsidRPr="008D3242" w:rsidRDefault="00F57191" w:rsidP="00341255">
            <w:pPr>
              <w:pStyle w:val="Tabletext"/>
              <w:keepNext/>
              <w:rPr>
                <w:rFonts w:eastAsia="SimSun"/>
                <w:lang w:val="en-GB"/>
              </w:rPr>
            </w:pPr>
          </w:p>
        </w:tc>
        <w:tc>
          <w:tcPr>
            <w:tcW w:w="2083" w:type="dxa"/>
          </w:tcPr>
          <w:p w14:paraId="44FD6657" w14:textId="77777777" w:rsidR="00F57191" w:rsidRPr="008D3242" w:rsidRDefault="00F57191" w:rsidP="00341255">
            <w:pPr>
              <w:pStyle w:val="Tabletext"/>
              <w:keepNext/>
              <w:rPr>
                <w:rFonts w:eastAsia="SimSun"/>
                <w:lang w:val="en-GB"/>
              </w:rPr>
            </w:pPr>
          </w:p>
        </w:tc>
        <w:tc>
          <w:tcPr>
            <w:tcW w:w="1851" w:type="dxa"/>
          </w:tcPr>
          <w:p w14:paraId="484BED40" w14:textId="77777777" w:rsidR="00F57191" w:rsidRPr="008D3242" w:rsidRDefault="00F57191" w:rsidP="00341255">
            <w:pPr>
              <w:pStyle w:val="Tabletext"/>
              <w:keepNext/>
              <w:rPr>
                <w:rFonts w:eastAsia="SimSun"/>
                <w:lang w:val="en-GB"/>
              </w:rPr>
            </w:pPr>
          </w:p>
        </w:tc>
      </w:tr>
      <w:tr w:rsidR="00F57191" w:rsidRPr="008D3242" w14:paraId="473F5610" w14:textId="77777777" w:rsidTr="008D3242">
        <w:trPr>
          <w:jc w:val="center"/>
        </w:trPr>
        <w:tc>
          <w:tcPr>
            <w:tcW w:w="2013" w:type="dxa"/>
          </w:tcPr>
          <w:p w14:paraId="695D1F81" w14:textId="77777777" w:rsidR="00F57191" w:rsidRPr="008D3242" w:rsidRDefault="00F57191" w:rsidP="00456660">
            <w:pPr>
              <w:pStyle w:val="Tabletext"/>
              <w:rPr>
                <w:rFonts w:eastAsia="SimSun"/>
                <w:lang w:val="en-GB"/>
              </w:rPr>
            </w:pPr>
          </w:p>
        </w:tc>
        <w:tc>
          <w:tcPr>
            <w:tcW w:w="1902" w:type="dxa"/>
          </w:tcPr>
          <w:p w14:paraId="348E7779" w14:textId="77777777" w:rsidR="00F57191" w:rsidRPr="008D3242" w:rsidRDefault="00F57191" w:rsidP="00456660">
            <w:pPr>
              <w:pStyle w:val="Tabletext"/>
              <w:rPr>
                <w:rFonts w:eastAsia="SimSun"/>
                <w:lang w:val="en-GB"/>
              </w:rPr>
            </w:pPr>
          </w:p>
        </w:tc>
        <w:tc>
          <w:tcPr>
            <w:tcW w:w="1790" w:type="dxa"/>
          </w:tcPr>
          <w:p w14:paraId="588A2E1A" w14:textId="77777777" w:rsidR="00F57191" w:rsidRPr="008D3242" w:rsidRDefault="00F57191" w:rsidP="00456660">
            <w:pPr>
              <w:pStyle w:val="Tabletext"/>
              <w:rPr>
                <w:rFonts w:eastAsia="SimSun"/>
                <w:lang w:val="en-GB"/>
              </w:rPr>
            </w:pPr>
          </w:p>
        </w:tc>
        <w:tc>
          <w:tcPr>
            <w:tcW w:w="2083" w:type="dxa"/>
          </w:tcPr>
          <w:p w14:paraId="481790C8" w14:textId="77777777" w:rsidR="00F57191" w:rsidRPr="008D3242" w:rsidRDefault="00F57191" w:rsidP="00456660">
            <w:pPr>
              <w:pStyle w:val="Tabletext"/>
              <w:rPr>
                <w:rFonts w:eastAsia="SimSun"/>
                <w:lang w:val="en-GB"/>
              </w:rPr>
            </w:pPr>
          </w:p>
        </w:tc>
        <w:tc>
          <w:tcPr>
            <w:tcW w:w="1851" w:type="dxa"/>
          </w:tcPr>
          <w:p w14:paraId="4B1A33BA" w14:textId="77777777" w:rsidR="00F57191" w:rsidRPr="008D3242" w:rsidRDefault="00F57191" w:rsidP="00456660">
            <w:pPr>
              <w:pStyle w:val="Tabletext"/>
              <w:rPr>
                <w:rFonts w:eastAsia="SimSun"/>
                <w:lang w:val="en-GB"/>
              </w:rPr>
            </w:pPr>
          </w:p>
        </w:tc>
      </w:tr>
      <w:tr w:rsidR="00F57191" w:rsidRPr="008D3242" w14:paraId="1A4F8F24" w14:textId="77777777" w:rsidTr="008D3242">
        <w:trPr>
          <w:jc w:val="center"/>
        </w:trPr>
        <w:tc>
          <w:tcPr>
            <w:tcW w:w="2013" w:type="dxa"/>
          </w:tcPr>
          <w:p w14:paraId="63D58870" w14:textId="77777777" w:rsidR="00F57191" w:rsidRPr="008D3242" w:rsidRDefault="00F57191" w:rsidP="00456660">
            <w:pPr>
              <w:pStyle w:val="Tabletext"/>
              <w:rPr>
                <w:rFonts w:eastAsia="SimSun"/>
                <w:lang w:val="en-GB"/>
              </w:rPr>
            </w:pPr>
          </w:p>
        </w:tc>
        <w:tc>
          <w:tcPr>
            <w:tcW w:w="1902" w:type="dxa"/>
          </w:tcPr>
          <w:p w14:paraId="11E02EB8" w14:textId="77777777" w:rsidR="00F57191" w:rsidRPr="008D3242" w:rsidRDefault="00F57191" w:rsidP="00456660">
            <w:pPr>
              <w:pStyle w:val="Tabletext"/>
              <w:rPr>
                <w:rFonts w:eastAsia="SimSun"/>
                <w:lang w:val="en-GB"/>
              </w:rPr>
            </w:pPr>
          </w:p>
        </w:tc>
        <w:tc>
          <w:tcPr>
            <w:tcW w:w="1790" w:type="dxa"/>
          </w:tcPr>
          <w:p w14:paraId="606D1040" w14:textId="77777777" w:rsidR="00F57191" w:rsidRPr="008D3242" w:rsidRDefault="00F57191" w:rsidP="00456660">
            <w:pPr>
              <w:pStyle w:val="Tabletext"/>
              <w:rPr>
                <w:rFonts w:eastAsia="SimSun"/>
                <w:lang w:val="en-GB"/>
              </w:rPr>
            </w:pPr>
          </w:p>
        </w:tc>
        <w:tc>
          <w:tcPr>
            <w:tcW w:w="2083" w:type="dxa"/>
          </w:tcPr>
          <w:p w14:paraId="5315450F" w14:textId="77777777" w:rsidR="00F57191" w:rsidRPr="008D3242" w:rsidRDefault="00F57191" w:rsidP="00456660">
            <w:pPr>
              <w:pStyle w:val="Tabletext"/>
              <w:rPr>
                <w:rFonts w:eastAsia="SimSun"/>
                <w:lang w:val="en-GB"/>
              </w:rPr>
            </w:pPr>
          </w:p>
        </w:tc>
        <w:tc>
          <w:tcPr>
            <w:tcW w:w="1851" w:type="dxa"/>
          </w:tcPr>
          <w:p w14:paraId="72073A2C" w14:textId="77777777" w:rsidR="00F57191" w:rsidRPr="008D3242" w:rsidRDefault="00F57191" w:rsidP="00456660">
            <w:pPr>
              <w:pStyle w:val="Tabletext"/>
              <w:rPr>
                <w:rFonts w:eastAsia="SimSun"/>
                <w:lang w:val="en-GB"/>
              </w:rPr>
            </w:pPr>
          </w:p>
        </w:tc>
      </w:tr>
    </w:tbl>
    <w:p w14:paraId="793313F1" w14:textId="77777777" w:rsidR="00F57191" w:rsidRPr="00B25FDD" w:rsidRDefault="00F57191" w:rsidP="00F57191">
      <w:pPr>
        <w:pStyle w:val="Tablefin"/>
      </w:pPr>
    </w:p>
    <w:bookmarkEnd w:id="11"/>
    <w:p w14:paraId="379109C6" w14:textId="3FCD4D9C" w:rsidR="00F57191" w:rsidRPr="00360EFC" w:rsidRDefault="00360EFC" w:rsidP="00F57191">
      <w:pPr>
        <w:rPr>
          <w:lang w:val="ru-RU"/>
        </w:rPr>
      </w:pPr>
      <w:r w:rsidRPr="00360EFC">
        <w:rPr>
          <w:lang w:val="ru-RU"/>
        </w:rPr>
        <w:lastRenderedPageBreak/>
        <w:t>Результаты оценки охвата населения могут быть представлены в виде сравнительной диаграммы, показывающей годовые тенденции изменения данных.</w:t>
      </w:r>
      <w:r w:rsidRPr="00360EFC">
        <w:rPr>
          <w:lang w:val="ru-RU" w:eastAsia="zh-CN"/>
        </w:rPr>
        <w:t xml:space="preserve"> </w:t>
      </w:r>
      <w:r w:rsidRPr="00360EFC">
        <w:rPr>
          <w:lang w:val="ru-RU"/>
        </w:rPr>
        <w:t>На рисунке</w:t>
      </w:r>
      <w:r>
        <w:rPr>
          <w:lang w:val="ru-RU"/>
        </w:rPr>
        <w:t> </w:t>
      </w:r>
      <w:r w:rsidRPr="00360EFC">
        <w:rPr>
          <w:lang w:val="ru-RU"/>
        </w:rPr>
        <w:t>1 в качестве примера показана сравнительная диаграмма охвата населения различными технологиями.</w:t>
      </w:r>
    </w:p>
    <w:p w14:paraId="025884A8" w14:textId="77777777" w:rsidR="00360EFC" w:rsidRPr="00F3220E" w:rsidRDefault="00360EFC" w:rsidP="00360EFC">
      <w:pPr>
        <w:pStyle w:val="FigureNo"/>
        <w:rPr>
          <w:lang w:val="ru-RU" w:eastAsia="zh-CN"/>
        </w:rPr>
      </w:pPr>
      <w:r w:rsidRPr="00F3220E">
        <w:rPr>
          <w:lang w:val="ru-RU" w:eastAsia="zh-CN"/>
        </w:rPr>
        <w:t>РИСУНОК 1</w:t>
      </w:r>
    </w:p>
    <w:p w14:paraId="34A63BD3" w14:textId="653B6E56" w:rsidR="00F57191" w:rsidRPr="00360EFC" w:rsidRDefault="00360EFC" w:rsidP="00360EFC">
      <w:pPr>
        <w:pStyle w:val="Figuretitle"/>
        <w:rPr>
          <w:lang w:val="ru-RU"/>
        </w:rPr>
      </w:pPr>
      <w:r w:rsidRPr="00F3220E">
        <w:rPr>
          <w:lang w:val="ru-RU"/>
        </w:rPr>
        <w:t>Охват населения технологиями в сельской местности в 28</w:t>
      </w:r>
      <w:r>
        <w:rPr>
          <w:rFonts w:asciiTheme="minorHAnsi" w:hAnsiTheme="minorHAnsi"/>
          <w:lang w:val="ru-RU"/>
        </w:rPr>
        <w:t> </w:t>
      </w:r>
      <w:r w:rsidRPr="00F3220E">
        <w:rPr>
          <w:lang w:val="ru-RU"/>
        </w:rPr>
        <w:t>странах ЕС</w:t>
      </w:r>
    </w:p>
    <w:p w14:paraId="6851ECBC" w14:textId="2087FB7F" w:rsidR="00F57191" w:rsidRDefault="00871199" w:rsidP="00F57191">
      <w:pPr>
        <w:pStyle w:val="Figure"/>
        <w:rPr>
          <w:lang w:val="en-GB"/>
        </w:rPr>
      </w:pPr>
      <w:r>
        <w:rPr>
          <w:noProof/>
          <w:lang w:val="ru-RU" w:eastAsia="ru-RU"/>
        </w:rPr>
        <w:drawing>
          <wp:inline distT="0" distB="0" distL="0" distR="0" wp14:anchorId="1BC7F960" wp14:editId="3654279B">
            <wp:extent cx="5315841" cy="2884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png"/>
                    <pic:cNvPicPr/>
                  </pic:nvPicPr>
                  <pic:blipFill>
                    <a:blip r:embed="rId21">
                      <a:extLst>
                        <a:ext uri="{28A0092B-C50C-407E-A947-70E740481C1C}">
                          <a14:useLocalDpi xmlns:a14="http://schemas.microsoft.com/office/drawing/2010/main" val="0"/>
                        </a:ext>
                      </a:extLst>
                    </a:blip>
                    <a:stretch>
                      <a:fillRect/>
                    </a:stretch>
                  </pic:blipFill>
                  <pic:spPr>
                    <a:xfrm>
                      <a:off x="0" y="0"/>
                      <a:ext cx="5315841" cy="2884020"/>
                    </a:xfrm>
                    <a:prstGeom prst="rect">
                      <a:avLst/>
                    </a:prstGeom>
                  </pic:spPr>
                </pic:pic>
              </a:graphicData>
            </a:graphic>
          </wp:inline>
        </w:drawing>
      </w:r>
    </w:p>
    <w:p w14:paraId="29F3D565" w14:textId="0E39E893" w:rsidR="00F57191" w:rsidRPr="00806065" w:rsidRDefault="00806065" w:rsidP="00F57191">
      <w:pPr>
        <w:pStyle w:val="Reftitle"/>
        <w:rPr>
          <w:szCs w:val="26"/>
          <w:lang w:val="ru-RU"/>
        </w:rPr>
      </w:pPr>
      <w:r w:rsidRPr="00806065">
        <w:rPr>
          <w:szCs w:val="26"/>
          <w:lang w:val="ru-RU"/>
        </w:rPr>
        <w:t>Справочные документы</w:t>
      </w:r>
    </w:p>
    <w:p w14:paraId="21CD3BE9" w14:textId="77777777" w:rsidR="00806065" w:rsidRPr="00806065" w:rsidRDefault="00F57191" w:rsidP="00806065">
      <w:pPr>
        <w:pStyle w:val="Reftext"/>
        <w:spacing w:before="360"/>
        <w:rPr>
          <w:sz w:val="20"/>
          <w:lang w:val="ru-RU"/>
        </w:rPr>
      </w:pPr>
      <w:r w:rsidRPr="00806065">
        <w:rPr>
          <w:sz w:val="20"/>
          <w:szCs w:val="24"/>
          <w:shd w:val="clear" w:color="auto" w:fill="FFFFFF"/>
          <w:lang w:val="ru-RU"/>
        </w:rPr>
        <w:t>[1]</w:t>
      </w:r>
      <w:r w:rsidRPr="00806065">
        <w:rPr>
          <w:sz w:val="20"/>
          <w:szCs w:val="24"/>
          <w:shd w:val="clear" w:color="auto" w:fill="FFFFFF"/>
          <w:lang w:val="ru-RU"/>
        </w:rPr>
        <w:tab/>
      </w:r>
      <w:r w:rsidR="00806065" w:rsidRPr="00806065">
        <w:rPr>
          <w:sz w:val="20"/>
          <w:lang w:val="ru-RU"/>
        </w:rPr>
        <w:t>Рекомендация</w:t>
      </w:r>
      <w:r w:rsidR="00806065" w:rsidRPr="00806065">
        <w:rPr>
          <w:sz w:val="20"/>
          <w:lang w:val="ru-RU" w:eastAsia="zh-CN"/>
        </w:rPr>
        <w:t xml:space="preserve"> МСЭ-R </w:t>
      </w:r>
      <w:hyperlink r:id="rId22" w:history="1">
        <w:r w:rsidR="00806065" w:rsidRPr="00806065">
          <w:rPr>
            <w:rStyle w:val="Hyperlink"/>
            <w:color w:val="auto"/>
            <w:sz w:val="20"/>
            <w:u w:val="none"/>
            <w:lang w:val="ru-RU" w:eastAsia="zh-CN"/>
          </w:rPr>
          <w:t>V.573</w:t>
        </w:r>
      </w:hyperlink>
      <w:r w:rsidR="00806065" w:rsidRPr="00806065">
        <w:rPr>
          <w:sz w:val="20"/>
          <w:lang w:val="ru-RU" w:eastAsia="zh-CN"/>
        </w:rPr>
        <w:t xml:space="preserve"> – </w:t>
      </w:r>
      <w:r w:rsidR="00806065" w:rsidRPr="00806065">
        <w:rPr>
          <w:sz w:val="20"/>
          <w:lang w:val="ru-RU"/>
        </w:rPr>
        <w:t>Словарь по радиосвязи</w:t>
      </w:r>
    </w:p>
    <w:p w14:paraId="5980101E" w14:textId="09780DA4" w:rsidR="00806065" w:rsidRPr="00806065" w:rsidRDefault="00806065" w:rsidP="00806065">
      <w:pPr>
        <w:pStyle w:val="Reftext"/>
        <w:rPr>
          <w:sz w:val="20"/>
          <w:lang w:val="ru-RU" w:eastAsia="zh-CN"/>
        </w:rPr>
      </w:pPr>
      <w:r w:rsidRPr="00806065">
        <w:rPr>
          <w:sz w:val="20"/>
          <w:lang w:val="ru-RU" w:eastAsia="zh-CN"/>
        </w:rPr>
        <w:t>[2]</w:t>
      </w:r>
      <w:r w:rsidRPr="00806065">
        <w:rPr>
          <w:sz w:val="20"/>
          <w:lang w:val="ru-RU" w:eastAsia="zh-CN"/>
        </w:rPr>
        <w:tab/>
      </w:r>
      <w:r w:rsidRPr="00806065">
        <w:rPr>
          <w:sz w:val="20"/>
          <w:lang w:val="ru-RU"/>
        </w:rPr>
        <w:t>Рекомендация</w:t>
      </w:r>
      <w:r w:rsidRPr="00806065">
        <w:rPr>
          <w:sz w:val="20"/>
          <w:lang w:val="ru-RU" w:eastAsia="zh-CN"/>
        </w:rPr>
        <w:t xml:space="preserve"> МСЭ-R </w:t>
      </w:r>
      <w:hyperlink r:id="rId23" w:history="1">
        <w:r w:rsidRPr="00806065">
          <w:rPr>
            <w:rStyle w:val="Hyperlink"/>
            <w:color w:val="auto"/>
            <w:sz w:val="20"/>
            <w:u w:val="none"/>
            <w:lang w:val="ru-RU"/>
          </w:rPr>
          <w:t>P.1546</w:t>
        </w:r>
      </w:hyperlink>
      <w:r w:rsidRPr="00806065">
        <w:rPr>
          <w:sz w:val="20"/>
          <w:lang w:val="ru-RU" w:eastAsia="zh-CN"/>
        </w:rPr>
        <w:t xml:space="preserve"> – Метод прогнозирования для трасс связи </w:t>
      </w:r>
      <w:r w:rsidR="00DC788B">
        <w:rPr>
          <w:sz w:val="20"/>
          <w:lang w:val="ru-RU" w:eastAsia="zh-CN"/>
        </w:rPr>
        <w:t>"</w:t>
      </w:r>
      <w:r w:rsidRPr="00806065">
        <w:rPr>
          <w:sz w:val="20"/>
          <w:lang w:val="ru-RU" w:eastAsia="zh-CN"/>
        </w:rPr>
        <w:t>пункта с зоной</w:t>
      </w:r>
      <w:r w:rsidR="00DC788B">
        <w:rPr>
          <w:sz w:val="20"/>
          <w:lang w:val="ru-RU" w:eastAsia="zh-CN"/>
        </w:rPr>
        <w:t>"</w:t>
      </w:r>
      <w:r w:rsidRPr="00806065">
        <w:rPr>
          <w:sz w:val="20"/>
          <w:lang w:val="ru-RU" w:eastAsia="zh-CN"/>
        </w:rPr>
        <w:t xml:space="preserve"> для наземных служб в диапазоне частот от 30</w:t>
      </w:r>
      <w:r>
        <w:rPr>
          <w:sz w:val="20"/>
          <w:lang w:val="en-US" w:eastAsia="zh-CN"/>
        </w:rPr>
        <w:t> </w:t>
      </w:r>
      <w:r w:rsidRPr="00806065">
        <w:rPr>
          <w:sz w:val="20"/>
          <w:lang w:val="ru-RU" w:eastAsia="zh-CN"/>
        </w:rPr>
        <w:t>МГц до 3000</w:t>
      </w:r>
      <w:r>
        <w:rPr>
          <w:sz w:val="20"/>
          <w:lang w:val="en-US" w:eastAsia="zh-CN"/>
        </w:rPr>
        <w:t> </w:t>
      </w:r>
      <w:r w:rsidRPr="00806065">
        <w:rPr>
          <w:sz w:val="20"/>
          <w:lang w:val="ru-RU" w:eastAsia="zh-CN"/>
        </w:rPr>
        <w:t xml:space="preserve">МГц </w:t>
      </w:r>
    </w:p>
    <w:p w14:paraId="20F72AC3" w14:textId="12F50EC0" w:rsidR="00806065" w:rsidRPr="00806065" w:rsidRDefault="00806065" w:rsidP="00806065">
      <w:pPr>
        <w:pStyle w:val="Reftext"/>
        <w:rPr>
          <w:sz w:val="20"/>
          <w:lang w:val="ru-RU"/>
        </w:rPr>
      </w:pPr>
      <w:r w:rsidRPr="00806065">
        <w:rPr>
          <w:sz w:val="20"/>
          <w:lang w:val="ru-RU" w:eastAsia="zh-CN"/>
        </w:rPr>
        <w:t>[3]</w:t>
      </w:r>
      <w:r w:rsidRPr="00806065">
        <w:rPr>
          <w:sz w:val="20"/>
          <w:lang w:val="ru-RU" w:eastAsia="zh-CN"/>
        </w:rPr>
        <w:tab/>
      </w:r>
      <w:r w:rsidRPr="00806065">
        <w:rPr>
          <w:sz w:val="20"/>
          <w:lang w:val="ru-RU"/>
        </w:rPr>
        <w:t>Рекомендация</w:t>
      </w:r>
      <w:r w:rsidRPr="00806065">
        <w:rPr>
          <w:sz w:val="20"/>
          <w:lang w:val="ru-RU" w:eastAsia="zh-CN"/>
        </w:rPr>
        <w:t xml:space="preserve"> МСЭ</w:t>
      </w:r>
      <w:r w:rsidRPr="00806065">
        <w:rPr>
          <w:sz w:val="20"/>
          <w:lang w:val="ru-RU"/>
        </w:rPr>
        <w:t xml:space="preserve">-R </w:t>
      </w:r>
      <w:hyperlink r:id="rId24" w:history="1">
        <w:r w:rsidRPr="00806065">
          <w:rPr>
            <w:rStyle w:val="Hyperlink"/>
            <w:color w:val="auto"/>
            <w:sz w:val="20"/>
            <w:u w:val="none"/>
            <w:lang w:val="ru-RU"/>
          </w:rPr>
          <w:t>P.1812</w:t>
        </w:r>
      </w:hyperlink>
      <w:r w:rsidRPr="00806065">
        <w:rPr>
          <w:sz w:val="20"/>
          <w:lang w:val="ru-RU"/>
        </w:rPr>
        <w:t xml:space="preserve"> </w:t>
      </w:r>
      <w:r w:rsidRPr="00806065">
        <w:rPr>
          <w:sz w:val="20"/>
          <w:lang w:val="ru-RU" w:eastAsia="zh-CN"/>
        </w:rPr>
        <w:t xml:space="preserve">– </w:t>
      </w:r>
      <w:r w:rsidRPr="00806065">
        <w:rPr>
          <w:sz w:val="20"/>
          <w:lang w:val="ru-RU"/>
        </w:rPr>
        <w:t>Метод прогнозирования распространения сигнала на конкретной трассе для наземных служб "из пункта в зону" в диапазоне частот 30–6000</w:t>
      </w:r>
      <w:r>
        <w:rPr>
          <w:sz w:val="20"/>
          <w:lang w:val="en-US"/>
        </w:rPr>
        <w:t> </w:t>
      </w:r>
      <w:r w:rsidRPr="00806065">
        <w:rPr>
          <w:sz w:val="20"/>
          <w:lang w:val="ru-RU"/>
        </w:rPr>
        <w:t>МГц</w:t>
      </w:r>
      <w:r w:rsidRPr="00806065" w:rsidDel="001A08BF">
        <w:rPr>
          <w:sz w:val="20"/>
          <w:lang w:val="ru-RU"/>
        </w:rPr>
        <w:t xml:space="preserve"> </w:t>
      </w:r>
    </w:p>
    <w:p w14:paraId="453048D7" w14:textId="77777777" w:rsidR="00806065" w:rsidRPr="00806065" w:rsidRDefault="00806065" w:rsidP="00806065">
      <w:pPr>
        <w:pStyle w:val="Reftext"/>
        <w:rPr>
          <w:sz w:val="20"/>
          <w:lang w:val="ru-RU" w:eastAsia="zh-CN"/>
        </w:rPr>
      </w:pPr>
      <w:r w:rsidRPr="00806065">
        <w:rPr>
          <w:sz w:val="20"/>
          <w:lang w:val="ru-RU" w:eastAsia="zh-CN"/>
        </w:rPr>
        <w:t>[4]</w:t>
      </w:r>
      <w:r w:rsidRPr="00806065">
        <w:rPr>
          <w:sz w:val="20"/>
          <w:lang w:val="ru-RU" w:eastAsia="zh-CN"/>
        </w:rPr>
        <w:tab/>
      </w:r>
      <w:r w:rsidRPr="00806065">
        <w:rPr>
          <w:sz w:val="20"/>
          <w:lang w:val="ru-RU"/>
        </w:rPr>
        <w:t>Рекомендация</w:t>
      </w:r>
      <w:r w:rsidRPr="00806065">
        <w:rPr>
          <w:sz w:val="20"/>
          <w:lang w:val="ru-RU" w:eastAsia="zh-CN"/>
        </w:rPr>
        <w:t xml:space="preserve"> МСЭ-R </w:t>
      </w:r>
      <w:hyperlink r:id="rId25" w:history="1">
        <w:r w:rsidRPr="00806065">
          <w:rPr>
            <w:rStyle w:val="Hyperlink"/>
            <w:color w:val="auto"/>
            <w:sz w:val="20"/>
            <w:u w:val="none"/>
            <w:lang w:val="ru-RU" w:eastAsia="zh-CN"/>
          </w:rPr>
          <w:t>P.525</w:t>
        </w:r>
      </w:hyperlink>
      <w:r w:rsidRPr="00806065">
        <w:rPr>
          <w:sz w:val="20"/>
          <w:lang w:val="ru-RU" w:eastAsia="zh-CN"/>
        </w:rPr>
        <w:t xml:space="preserve"> – Расчет ослабления в свободном пространстве</w:t>
      </w:r>
    </w:p>
    <w:p w14:paraId="10A7BF41" w14:textId="68673D50" w:rsidR="00F57191" w:rsidRDefault="00806065" w:rsidP="00806065">
      <w:pPr>
        <w:pStyle w:val="Reftext"/>
        <w:rPr>
          <w:sz w:val="20"/>
          <w:lang w:val="ru-RU" w:eastAsia="zh-CN"/>
        </w:rPr>
      </w:pPr>
      <w:r w:rsidRPr="00806065">
        <w:rPr>
          <w:sz w:val="20"/>
          <w:lang w:val="ru-RU" w:eastAsia="zh-CN"/>
        </w:rPr>
        <w:t>[5]</w:t>
      </w:r>
      <w:r w:rsidRPr="00806065">
        <w:rPr>
          <w:sz w:val="20"/>
          <w:lang w:val="ru-RU" w:eastAsia="zh-CN"/>
        </w:rPr>
        <w:tab/>
      </w:r>
      <w:r w:rsidRPr="00806065">
        <w:rPr>
          <w:sz w:val="20"/>
          <w:lang w:val="ru-RU"/>
        </w:rPr>
        <w:t>Рекомендация</w:t>
      </w:r>
      <w:r w:rsidRPr="00806065">
        <w:rPr>
          <w:sz w:val="20"/>
          <w:lang w:val="ru-RU" w:eastAsia="zh-CN"/>
        </w:rPr>
        <w:t xml:space="preserve"> МСЭ-R </w:t>
      </w:r>
      <w:hyperlink r:id="rId26" w:history="1">
        <w:r w:rsidRPr="00806065">
          <w:rPr>
            <w:rStyle w:val="Hyperlink"/>
            <w:color w:val="auto"/>
            <w:spacing w:val="-2"/>
            <w:sz w:val="20"/>
            <w:u w:val="none"/>
            <w:lang w:val="ru-RU"/>
          </w:rPr>
          <w:t>SM.1875</w:t>
        </w:r>
      </w:hyperlink>
      <w:r w:rsidRPr="00806065">
        <w:rPr>
          <w:sz w:val="20"/>
          <w:lang w:val="ru-RU" w:eastAsia="zh-CN"/>
        </w:rPr>
        <w:t xml:space="preserve"> – Измерение покрытия DVB-T/T2 и проверка критериев планирования</w:t>
      </w:r>
    </w:p>
    <w:p w14:paraId="67A40D6F" w14:textId="1BA44B32" w:rsidR="00806065" w:rsidRPr="00806065" w:rsidRDefault="00806065" w:rsidP="00806065">
      <w:pPr>
        <w:pStyle w:val="Reftext"/>
        <w:rPr>
          <w:sz w:val="18"/>
          <w:lang w:val="ru-RU"/>
        </w:rPr>
      </w:pPr>
      <w:r w:rsidRPr="00806065">
        <w:rPr>
          <w:sz w:val="20"/>
          <w:szCs w:val="24"/>
          <w:lang w:val="en-US" w:eastAsia="zh-CN"/>
        </w:rPr>
        <w:t>[6]</w:t>
      </w:r>
      <w:r w:rsidRPr="00806065">
        <w:rPr>
          <w:sz w:val="20"/>
          <w:szCs w:val="24"/>
          <w:lang w:val="en-US" w:eastAsia="zh-CN"/>
        </w:rPr>
        <w:tab/>
      </w:r>
      <w:r w:rsidRPr="00806065">
        <w:rPr>
          <w:sz w:val="20"/>
          <w:lang w:val="en-US"/>
        </w:rPr>
        <w:t xml:space="preserve">Note for Applicants on Coverage of Local Television. Minimum coverage requirements and transmission arrangements. </w:t>
      </w:r>
      <w:r w:rsidRPr="00806065">
        <w:rPr>
          <w:sz w:val="20"/>
          <w:lang w:val="ru-RU"/>
        </w:rPr>
        <w:t>OFCOM. 10 May 2012</w:t>
      </w:r>
    </w:p>
    <w:p w14:paraId="3333EDD9" w14:textId="5E439871" w:rsidR="00806065" w:rsidRPr="00806065" w:rsidRDefault="00806065">
      <w:pPr>
        <w:tabs>
          <w:tab w:val="clear" w:pos="794"/>
          <w:tab w:val="clear" w:pos="1191"/>
          <w:tab w:val="clear" w:pos="1588"/>
          <w:tab w:val="clear" w:pos="1985"/>
        </w:tabs>
        <w:overflowPunct/>
        <w:autoSpaceDE/>
        <w:autoSpaceDN/>
        <w:adjustRightInd/>
        <w:spacing w:before="0"/>
        <w:jc w:val="left"/>
        <w:textAlignment w:val="auto"/>
        <w:rPr>
          <w:sz w:val="20"/>
          <w:lang w:val="ru-RU"/>
        </w:rPr>
      </w:pPr>
      <w:r w:rsidRPr="00806065">
        <w:rPr>
          <w:lang w:val="ru-RU"/>
        </w:rPr>
        <w:br w:type="page"/>
      </w:r>
    </w:p>
    <w:p w14:paraId="6A3870DA" w14:textId="09BEF27A" w:rsidR="00F57191" w:rsidRPr="00FA0B9F" w:rsidRDefault="00806065" w:rsidP="00FA0B9F">
      <w:pPr>
        <w:pStyle w:val="AnnexNoTitle"/>
      </w:pPr>
      <w:r w:rsidRPr="00FA0B9F">
        <w:lastRenderedPageBreak/>
        <w:t>Приложение 1</w:t>
      </w:r>
      <w:r w:rsidRPr="00FA0B9F">
        <w:br/>
      </w:r>
      <w:r w:rsidRPr="00FA0B9F">
        <w:br/>
        <w:t>Практический пример</w:t>
      </w:r>
    </w:p>
    <w:p w14:paraId="124E3EEE" w14:textId="4BDE77D8" w:rsidR="00F57191" w:rsidRPr="00FA0B9F" w:rsidRDefault="00F57191" w:rsidP="00FA0B9F">
      <w:pPr>
        <w:pStyle w:val="Heading1"/>
      </w:pPr>
      <w:bookmarkStart w:id="12" w:name="_Toc55378836"/>
      <w:r w:rsidRPr="00FA0B9F">
        <w:t>1</w:t>
      </w:r>
      <w:r w:rsidRPr="00FA0B9F">
        <w:tab/>
      </w:r>
      <w:bookmarkEnd w:id="12"/>
      <w:r w:rsidR="00806065" w:rsidRPr="00FA0B9F">
        <w:t>Оценка частично покрываемой территории</w:t>
      </w:r>
    </w:p>
    <w:p w14:paraId="58A065B6" w14:textId="77777777" w:rsidR="00806065" w:rsidRPr="00F3220E" w:rsidRDefault="00806065" w:rsidP="00806065">
      <w:pPr>
        <w:pStyle w:val="FigureNo"/>
        <w:rPr>
          <w:lang w:val="ru-RU" w:eastAsia="zh-CN"/>
        </w:rPr>
      </w:pPr>
      <w:r w:rsidRPr="00F3220E">
        <w:rPr>
          <w:lang w:val="ru-RU" w:eastAsia="zh-CN"/>
        </w:rPr>
        <w:t>РИСУНОК 2</w:t>
      </w:r>
    </w:p>
    <w:p w14:paraId="0D696F83" w14:textId="1C6ACB57" w:rsidR="00F57191" w:rsidRPr="00806065" w:rsidRDefault="00806065" w:rsidP="00806065">
      <w:pPr>
        <w:pStyle w:val="Figuretitle"/>
        <w:rPr>
          <w:lang w:val="ru-RU" w:eastAsia="zh-CN"/>
        </w:rPr>
      </w:pPr>
      <w:r w:rsidRPr="00F3220E">
        <w:rPr>
          <w:lang w:val="ru-RU" w:eastAsia="zh-CN"/>
        </w:rPr>
        <w:t>Зоны покрытия DVB-T2 на основе измерений</w:t>
      </w:r>
    </w:p>
    <w:p w14:paraId="20E7A78B" w14:textId="03CEB80B" w:rsidR="00F57191" w:rsidRPr="00B25FDD" w:rsidRDefault="00010832" w:rsidP="00F57191">
      <w:pPr>
        <w:pStyle w:val="Figure"/>
        <w:rPr>
          <w:szCs w:val="24"/>
          <w:lang w:val="en-GB"/>
        </w:rPr>
      </w:pPr>
      <w:r>
        <w:rPr>
          <w:noProof/>
          <w:szCs w:val="24"/>
          <w:lang w:val="ru-RU" w:eastAsia="ru-RU"/>
        </w:rPr>
        <w:drawing>
          <wp:inline distT="0" distB="0" distL="0" distR="0" wp14:anchorId="2C7720C4" wp14:editId="367B5757">
            <wp:extent cx="4275574" cy="3462694"/>
            <wp:effectExtent l="0" t="0" r="0" b="444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78524" cy="3465083"/>
                    </a:xfrm>
                    <a:prstGeom prst="rect">
                      <a:avLst/>
                    </a:prstGeom>
                  </pic:spPr>
                </pic:pic>
              </a:graphicData>
            </a:graphic>
          </wp:inline>
        </w:drawing>
      </w:r>
    </w:p>
    <w:p w14:paraId="2343B9D7" w14:textId="24A81EEE" w:rsidR="00806065" w:rsidRPr="00806065" w:rsidRDefault="00806065" w:rsidP="00806065">
      <w:pPr>
        <w:pStyle w:val="Normalaftertitle"/>
        <w:rPr>
          <w:lang w:val="ru-RU"/>
        </w:rPr>
      </w:pPr>
      <w:r w:rsidRPr="00806065">
        <w:rPr>
          <w:lang w:val="ru-RU"/>
        </w:rPr>
        <w:t>По данным Справочника по демографической статистике, вся тестируемая территория охватывает 543</w:t>
      </w:r>
      <w:r>
        <w:rPr>
          <w:lang w:val="en-US"/>
        </w:rPr>
        <w:t> </w:t>
      </w:r>
      <w:r w:rsidRPr="00806065">
        <w:rPr>
          <w:lang w:val="ru-RU"/>
        </w:rPr>
        <w:t>населенных пункта с общей численностью населения около 682</w:t>
      </w:r>
      <w:r>
        <w:rPr>
          <w:lang w:val="en-US"/>
        </w:rPr>
        <w:t> </w:t>
      </w:r>
      <w:r w:rsidRPr="00806065">
        <w:rPr>
          <w:lang w:val="ru-RU"/>
        </w:rPr>
        <w:t>350</w:t>
      </w:r>
      <w:r>
        <w:rPr>
          <w:lang w:val="en-US"/>
        </w:rPr>
        <w:t> </w:t>
      </w:r>
      <w:r w:rsidRPr="00806065">
        <w:rPr>
          <w:lang w:val="ru-RU"/>
        </w:rPr>
        <w:t xml:space="preserve">жителей. </w:t>
      </w:r>
    </w:p>
    <w:p w14:paraId="688E29FC" w14:textId="65CACEC2" w:rsidR="00F57191" w:rsidRPr="00806065" w:rsidRDefault="00806065" w:rsidP="00806065">
      <w:pPr>
        <w:rPr>
          <w:lang w:val="ru-RU"/>
        </w:rPr>
      </w:pPr>
      <w:r w:rsidRPr="00806065">
        <w:rPr>
          <w:lang w:val="ru-RU"/>
        </w:rPr>
        <w:t>Услугами DVB-T2 охвачено 328</w:t>
      </w:r>
      <w:r>
        <w:rPr>
          <w:lang w:val="en-US"/>
        </w:rPr>
        <w:t> </w:t>
      </w:r>
      <w:r w:rsidRPr="00806065">
        <w:rPr>
          <w:lang w:val="ru-RU"/>
        </w:rPr>
        <w:t>населенных пунктов с населением 562</w:t>
      </w:r>
      <w:r>
        <w:rPr>
          <w:lang w:val="en-US"/>
        </w:rPr>
        <w:t> </w:t>
      </w:r>
      <w:r w:rsidRPr="00806065">
        <w:rPr>
          <w:lang w:val="ru-RU"/>
        </w:rPr>
        <w:t>600 жителей; а 215</w:t>
      </w:r>
      <w:r>
        <w:rPr>
          <w:lang w:val="en-US"/>
        </w:rPr>
        <w:t> </w:t>
      </w:r>
      <w:r w:rsidRPr="00806065">
        <w:rPr>
          <w:lang w:val="ru-RU"/>
        </w:rPr>
        <w:t>населенных пунктов с населением 119 750 жителей остаются неохваченными. Соответственно охват населения на</w:t>
      </w:r>
      <w:r>
        <w:rPr>
          <w:lang w:val="en-US"/>
        </w:rPr>
        <w:t> </w:t>
      </w:r>
      <w:r w:rsidRPr="00806065">
        <w:rPr>
          <w:lang w:val="ru-RU"/>
        </w:rPr>
        <w:t xml:space="preserve">указанной территории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Pr="00806065">
        <w:rPr>
          <w:lang w:val="ru-RU"/>
        </w:rPr>
        <w:t xml:space="preserve"> равен</w:t>
      </w:r>
      <w:r w:rsidR="005D5B22">
        <w:rPr>
          <w:lang w:val="ru-RU"/>
        </w:rPr>
        <w:t>:</w:t>
      </w:r>
    </w:p>
    <w:p w14:paraId="30ED9AAA" w14:textId="21C1FC68" w:rsidR="00F57191" w:rsidRPr="00806065" w:rsidRDefault="00E51F1C" w:rsidP="00F57191">
      <w:pPr>
        <w:pStyle w:val="Equation"/>
        <w:rPr>
          <w:lang w:val="ru-RU"/>
        </w:rPr>
      </w:pPr>
      <w:r w:rsidRPr="00806065">
        <w:rPr>
          <w:lang w:val="ru-RU"/>
        </w:rPr>
        <w:tab/>
      </w:r>
      <w:r w:rsidR="00F57191" w:rsidRPr="00806065">
        <w:rPr>
          <w:lang w:val="ru-RU"/>
        </w:rPr>
        <w:tab/>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ru-RU"/>
              </w:rPr>
              <m:t>%</m:t>
            </m:r>
          </m:sub>
        </m:sSub>
        <m:r>
          <w:rPr>
            <w:rFonts w:ascii="Cambria Math" w:hAnsi="Cambria Math"/>
            <w:lang w:val="ru-RU"/>
          </w:rPr>
          <m:t>=</m:t>
        </m:r>
        <m:f>
          <m:fPr>
            <m:ctrlPr>
              <w:rPr>
                <w:rFonts w:ascii="Cambria Math" w:hAnsi="Cambria Math"/>
                <w:i/>
                <w:lang w:val="en-GB"/>
              </w:rPr>
            </m:ctrlPr>
          </m:fPr>
          <m:num>
            <m:r>
              <w:rPr>
                <w:rFonts w:ascii="Cambria Math" w:hAnsi="Cambria Math"/>
                <w:lang w:val="ru-RU"/>
              </w:rPr>
              <m:t>562 600</m:t>
            </m:r>
          </m:num>
          <m:den>
            <m:r>
              <w:rPr>
                <w:rFonts w:ascii="Cambria Math" w:hAnsi="Cambria Math"/>
                <w:lang w:val="ru-RU"/>
              </w:rPr>
              <m:t>682 350</m:t>
            </m:r>
          </m:den>
        </m:f>
        <m:r>
          <w:rPr>
            <w:rFonts w:ascii="Cambria Math" w:hAnsi="Cambria Math"/>
            <w:lang w:val="ru-RU"/>
          </w:rPr>
          <m:t>∙100%≈82,45%</m:t>
        </m:r>
      </m:oMath>
      <w:r w:rsidR="00806065">
        <w:rPr>
          <w:lang w:val="ru-RU"/>
        </w:rPr>
        <w:t>.</w:t>
      </w:r>
    </w:p>
    <w:p w14:paraId="265337BD" w14:textId="363397F4" w:rsidR="00F57191" w:rsidRPr="00FA0B9F" w:rsidRDefault="00F57191" w:rsidP="00FA0B9F">
      <w:pPr>
        <w:pStyle w:val="Heading1"/>
      </w:pPr>
      <w:r w:rsidRPr="00FA0B9F">
        <w:t>2</w:t>
      </w:r>
      <w:r w:rsidRPr="00FA0B9F">
        <w:tab/>
      </w:r>
      <w:r w:rsidR="00806065" w:rsidRPr="00FA0B9F">
        <w:t>Оценка частично покрытых населенных пунктов</w:t>
      </w:r>
      <w:r w:rsidRPr="00FA0B9F">
        <w:t xml:space="preserve"> </w:t>
      </w:r>
    </w:p>
    <w:p w14:paraId="1D9D4F02" w14:textId="77777777" w:rsidR="00806065" w:rsidRPr="00806065" w:rsidRDefault="00806065" w:rsidP="00806065">
      <w:pPr>
        <w:rPr>
          <w:lang w:val="ru-RU" w:eastAsia="zh-CN"/>
        </w:rPr>
      </w:pPr>
      <w:r w:rsidRPr="00806065">
        <w:rPr>
          <w:lang w:val="ru-RU" w:eastAsia="zh-CN"/>
        </w:rPr>
        <w:t>В тех случаях, когда рельеф местности блокирует радиопокрытие, некоторые населенные пункты могут не получать услуги радиовещания, даже если они полностью находятся в пределах расчетной зоны покрытия. Для проверки реальной зоны покрытия в таких населенных пунктах можно применять измерения по сетке.</w:t>
      </w:r>
    </w:p>
    <w:p w14:paraId="36ECB141" w14:textId="77777777" w:rsidR="00806065" w:rsidRPr="00806065" w:rsidRDefault="00806065" w:rsidP="00806065">
      <w:pPr>
        <w:rPr>
          <w:lang w:val="ru-RU" w:eastAsia="zh-CN"/>
        </w:rPr>
      </w:pPr>
      <w:r w:rsidRPr="00806065">
        <w:rPr>
          <w:lang w:val="ru-RU" w:eastAsia="zh-CN"/>
        </w:rPr>
        <w:t>В этом случае применяются следующие процедуры оценки охвата населения.</w:t>
      </w:r>
    </w:p>
    <w:p w14:paraId="3158E6ED" w14:textId="1401F0B5" w:rsidR="00806065" w:rsidRPr="00806065" w:rsidRDefault="00806065" w:rsidP="00806065">
      <w:pPr>
        <w:pStyle w:val="enumlev1"/>
        <w:rPr>
          <w:lang w:val="ru-RU" w:eastAsia="zh-CN"/>
        </w:rPr>
      </w:pPr>
      <w:r w:rsidRPr="00806065">
        <w:rPr>
          <w:lang w:val="ru-RU" w:eastAsia="zh-CN"/>
        </w:rPr>
        <w:t>1)</w:t>
      </w:r>
      <w:r w:rsidRPr="00806065">
        <w:rPr>
          <w:lang w:val="ru-RU" w:eastAsia="zh-CN"/>
        </w:rPr>
        <w:tab/>
        <w:t>Рассчитанная покрытая область наносится на цифровую карту небольшой территории. На</w:t>
      </w:r>
      <w:r>
        <w:rPr>
          <w:lang w:val="ru-RU" w:eastAsia="zh-CN"/>
        </w:rPr>
        <w:t> </w:t>
      </w:r>
      <w:r w:rsidRPr="00806065">
        <w:rPr>
          <w:lang w:val="ru-RU" w:eastAsia="zh-CN"/>
        </w:rPr>
        <w:t>рисунке</w:t>
      </w:r>
      <w:r>
        <w:rPr>
          <w:lang w:val="ru-RU" w:eastAsia="zh-CN"/>
        </w:rPr>
        <w:t> </w:t>
      </w:r>
      <w:r w:rsidRPr="00806065">
        <w:rPr>
          <w:lang w:val="ru-RU" w:eastAsia="zh-CN"/>
        </w:rPr>
        <w:t>3 представлена расчетная зона покрытия небольшой территории, на которой расположены три небольших населенных пункта. Покрытая территория выделена синим цветом; жилые дома обозначены коричневыми геометрическими фигурами. Зону покрытия можно рассчитать с помощью модели распространения в соответствии с Рекомендацией МСЭ</w:t>
      </w:r>
      <w:r>
        <w:rPr>
          <w:lang w:val="ru-RU" w:eastAsia="zh-CN"/>
        </w:rPr>
        <w:noBreakHyphen/>
      </w:r>
      <w:r w:rsidRPr="00806065">
        <w:rPr>
          <w:lang w:val="ru-RU" w:eastAsia="zh-CN"/>
        </w:rPr>
        <w:t xml:space="preserve">R </w:t>
      </w:r>
      <w:hyperlink r:id="rId28" w:history="1">
        <w:r w:rsidRPr="00806065">
          <w:rPr>
            <w:rStyle w:val="Hyperlink"/>
            <w:color w:val="auto"/>
            <w:u w:val="none"/>
            <w:lang w:val="ru-RU"/>
          </w:rPr>
          <w:t>P.1546</w:t>
        </w:r>
      </w:hyperlink>
      <w:r w:rsidRPr="00806065">
        <w:rPr>
          <w:rStyle w:val="Hyperlink"/>
          <w:color w:val="auto"/>
          <w:u w:val="none"/>
          <w:lang w:val="ru-RU" w:eastAsia="zh-CN"/>
        </w:rPr>
        <w:t>.</w:t>
      </w:r>
      <w:r w:rsidRPr="00806065">
        <w:rPr>
          <w:lang w:val="ru-RU"/>
        </w:rPr>
        <w:t xml:space="preserve"> Непокрытые области в расчетной зоне покрытия выделены белым цветом.</w:t>
      </w:r>
    </w:p>
    <w:p w14:paraId="3A9FE38C" w14:textId="4419C2BE" w:rsidR="00806065" w:rsidRPr="00806065" w:rsidRDefault="00806065" w:rsidP="00806065">
      <w:pPr>
        <w:pStyle w:val="enumlev1"/>
        <w:rPr>
          <w:lang w:val="ru-RU" w:eastAsia="zh-CN"/>
        </w:rPr>
      </w:pPr>
      <w:r w:rsidRPr="00806065">
        <w:rPr>
          <w:lang w:val="ru-RU" w:eastAsia="zh-CN"/>
        </w:rPr>
        <w:lastRenderedPageBreak/>
        <w:t>2)</w:t>
      </w:r>
      <w:r w:rsidRPr="00806065">
        <w:rPr>
          <w:lang w:val="ru-RU" w:eastAsia="zh-CN"/>
        </w:rPr>
        <w:tab/>
        <w:t xml:space="preserve">Определяется общее количество объектов (домохозяйств, домов или жителей) </w:t>
      </w:r>
      <w:r w:rsidRPr="00806065">
        <w:rPr>
          <w:i/>
          <w:lang w:val="ru-RU"/>
        </w:rPr>
        <w:t>N</w:t>
      </w:r>
      <w:r w:rsidRPr="00806065">
        <w:rPr>
          <w:i/>
          <w:vertAlign w:val="subscript"/>
          <w:lang w:val="ru-RU"/>
        </w:rPr>
        <w:t>tot</w:t>
      </w:r>
      <w:r w:rsidR="00BE3346" w:rsidRPr="00BE3346">
        <w:rPr>
          <w:vertAlign w:val="subscript"/>
          <w:lang w:val="ru-RU"/>
        </w:rPr>
        <w:t>.</w:t>
      </w:r>
      <w:r w:rsidRPr="00806065">
        <w:rPr>
          <w:lang w:val="ru-RU" w:eastAsia="zh-CN"/>
        </w:rPr>
        <w:t xml:space="preserve"> в пределах тестируемых населенных пунктов. Количество объектов можно определить по справочному источнику. Следует учитывать, что различные сельские регионы и городские территории (города, районы и</w:t>
      </w:r>
      <w:r>
        <w:rPr>
          <w:lang w:val="ru-RU" w:eastAsia="zh-CN"/>
        </w:rPr>
        <w:t> </w:t>
      </w:r>
      <w:r w:rsidRPr="00806065">
        <w:rPr>
          <w:lang w:val="ru-RU" w:eastAsia="zh-CN"/>
        </w:rPr>
        <w:t xml:space="preserve">др.) имеют разную плотность населения, и значения </w:t>
      </w:r>
      <w:r w:rsidRPr="00806065">
        <w:rPr>
          <w:i/>
          <w:lang w:val="ru-RU"/>
        </w:rPr>
        <w:t>N</w:t>
      </w:r>
      <w:r w:rsidRPr="00806065">
        <w:rPr>
          <w:i/>
          <w:vertAlign w:val="subscript"/>
          <w:lang w:val="ru-RU"/>
        </w:rPr>
        <w:t>tot</w:t>
      </w:r>
      <w:r w:rsidR="00BE3346" w:rsidRPr="00BE3346">
        <w:rPr>
          <w:vertAlign w:val="subscript"/>
          <w:lang w:val="ru-RU"/>
        </w:rPr>
        <w:t>.</w:t>
      </w:r>
      <w:r w:rsidRPr="00806065">
        <w:rPr>
          <w:lang w:val="ru-RU" w:eastAsia="zh-CN"/>
        </w:rPr>
        <w:t xml:space="preserve"> и </w:t>
      </w:r>
      <w:r w:rsidRPr="00806065">
        <w:rPr>
          <w:i/>
          <w:lang w:val="ru-RU"/>
        </w:rPr>
        <w:t>N</w:t>
      </w:r>
      <w:r w:rsidRPr="00806065">
        <w:rPr>
          <w:i/>
          <w:vertAlign w:val="subscript"/>
          <w:lang w:val="ru-RU"/>
        </w:rPr>
        <w:t>cov</w:t>
      </w:r>
      <w:r w:rsidR="00871199">
        <w:rPr>
          <w:i/>
          <w:vertAlign w:val="subscript"/>
          <w:lang w:val="ru-RU"/>
        </w:rPr>
        <w:t>.</w:t>
      </w:r>
      <w:r w:rsidRPr="00806065">
        <w:rPr>
          <w:lang w:val="ru-RU" w:eastAsia="zh-CN"/>
        </w:rPr>
        <w:t xml:space="preserve"> для разных территорий могут существенно различаться.</w:t>
      </w:r>
    </w:p>
    <w:p w14:paraId="54A765F5" w14:textId="644C2981" w:rsidR="00F57191" w:rsidRPr="00806065" w:rsidRDefault="00806065" w:rsidP="00806065">
      <w:pPr>
        <w:pStyle w:val="enumlev1"/>
        <w:rPr>
          <w:lang w:val="ru-RU" w:eastAsia="zh-CN"/>
        </w:rPr>
      </w:pPr>
      <w:r w:rsidRPr="00806065">
        <w:rPr>
          <w:lang w:val="ru-RU" w:eastAsia="zh-CN"/>
        </w:rPr>
        <w:t>3)</w:t>
      </w:r>
      <w:r w:rsidRPr="00806065">
        <w:rPr>
          <w:lang w:val="ru-RU" w:eastAsia="zh-CN"/>
        </w:rPr>
        <w:tab/>
        <w:t>Для определения подходящих точек измерения на обозначенной территории на карту этих населенных пунктов накладывается сетка с шагом 500</w:t>
      </w:r>
      <w:r>
        <w:rPr>
          <w:lang w:val="ru-RU" w:eastAsia="zh-CN"/>
        </w:rPr>
        <w:t> </w:t>
      </w:r>
      <w:r w:rsidRPr="00806065">
        <w:rPr>
          <w:lang w:val="ru-RU" w:eastAsia="zh-CN"/>
        </w:rPr>
        <w:t>м. Точки измерения на каждом малом участке обозначены желтыми квадратами. На каждом малом участке измеряется напряженность поля радиосигнала тестируемой службы.</w:t>
      </w:r>
    </w:p>
    <w:p w14:paraId="70B8D13D" w14:textId="77777777" w:rsidR="002C10E1" w:rsidRPr="00F3220E" w:rsidRDefault="002C10E1" w:rsidP="002C10E1">
      <w:pPr>
        <w:pStyle w:val="FigureNo"/>
        <w:rPr>
          <w:lang w:val="ru-RU" w:eastAsia="zh-CN"/>
        </w:rPr>
      </w:pPr>
      <w:r w:rsidRPr="00F3220E">
        <w:rPr>
          <w:lang w:val="ru-RU" w:eastAsia="zh-CN"/>
        </w:rPr>
        <w:t>РИСУНОК 3</w:t>
      </w:r>
    </w:p>
    <w:p w14:paraId="406E030E" w14:textId="7D3FFE2D" w:rsidR="00F57191" w:rsidRPr="002C10E1" w:rsidRDefault="002C10E1" w:rsidP="002C10E1">
      <w:pPr>
        <w:pStyle w:val="Figuretitle"/>
        <w:rPr>
          <w:lang w:val="ru-RU" w:eastAsia="zh-CN"/>
        </w:rPr>
      </w:pPr>
      <w:r w:rsidRPr="00F3220E">
        <w:rPr>
          <w:lang w:val="ru-RU"/>
        </w:rPr>
        <w:t xml:space="preserve">Определение малых </w:t>
      </w:r>
      <w:r>
        <w:rPr>
          <w:lang w:val="ru-RU"/>
        </w:rPr>
        <w:t>участков</w:t>
      </w:r>
      <w:r w:rsidRPr="00F3220E">
        <w:rPr>
          <w:lang w:val="ru-RU"/>
        </w:rPr>
        <w:t xml:space="preserve"> и мест приема</w:t>
      </w:r>
    </w:p>
    <w:p w14:paraId="5777FAF0" w14:textId="25018D32" w:rsidR="00F57191" w:rsidRDefault="000678EE" w:rsidP="00F57191">
      <w:pPr>
        <w:pStyle w:val="Figure"/>
        <w:rPr>
          <w:szCs w:val="24"/>
          <w:lang w:val="en-GB"/>
        </w:rPr>
      </w:pPr>
      <w:r>
        <w:rPr>
          <w:noProof/>
          <w:szCs w:val="24"/>
          <w:lang w:val="ru-RU" w:eastAsia="ru-RU"/>
        </w:rPr>
        <w:drawing>
          <wp:inline distT="0" distB="0" distL="0" distR="0" wp14:anchorId="47927F9F" wp14:editId="6AE54958">
            <wp:extent cx="4684247" cy="3614737"/>
            <wp:effectExtent l="0" t="0" r="254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png"/>
                    <pic:cNvPicPr/>
                  </pic:nvPicPr>
                  <pic:blipFill>
                    <a:blip r:embed="rId29">
                      <a:extLst>
                        <a:ext uri="{28A0092B-C50C-407E-A947-70E740481C1C}">
                          <a14:useLocalDpi xmlns:a14="http://schemas.microsoft.com/office/drawing/2010/main" val="0"/>
                        </a:ext>
                      </a:extLst>
                    </a:blip>
                    <a:stretch>
                      <a:fillRect/>
                    </a:stretch>
                  </pic:blipFill>
                  <pic:spPr>
                    <a:xfrm>
                      <a:off x="0" y="0"/>
                      <a:ext cx="4689580" cy="3618852"/>
                    </a:xfrm>
                    <a:prstGeom prst="rect">
                      <a:avLst/>
                    </a:prstGeom>
                  </pic:spPr>
                </pic:pic>
              </a:graphicData>
            </a:graphic>
          </wp:inline>
        </w:drawing>
      </w:r>
    </w:p>
    <w:p w14:paraId="30E2B4A3" w14:textId="308B5CD9" w:rsidR="00F57191" w:rsidRPr="00B66DC3" w:rsidRDefault="00F57191" w:rsidP="009C4809">
      <w:pPr>
        <w:pStyle w:val="enumlev1"/>
        <w:rPr>
          <w:b/>
          <w:sz w:val="18"/>
          <w:lang w:val="ru-RU" w:eastAsia="zh-CN"/>
        </w:rPr>
      </w:pPr>
      <w:r w:rsidRPr="009B3F86">
        <w:rPr>
          <w:lang w:val="ru-RU" w:eastAsia="zh-CN"/>
        </w:rPr>
        <w:t>4)</w:t>
      </w:r>
      <w:r w:rsidRPr="009B3F86">
        <w:rPr>
          <w:lang w:val="ru-RU" w:eastAsia="zh-CN"/>
        </w:rPr>
        <w:tab/>
      </w:r>
      <w:r w:rsidR="009B3F86" w:rsidRPr="009B3F86">
        <w:rPr>
          <w:lang w:val="ru-RU" w:eastAsia="zh-CN"/>
        </w:rPr>
        <w:t>Малый участок, на котором измеренное значение превышает минимальное медианное значение эквивалентной напряженности поля, обозначается зеленым квадратом.</w:t>
      </w:r>
      <w:r w:rsidR="009B3F86" w:rsidRPr="009B3F86">
        <w:rPr>
          <w:lang w:val="ru-RU"/>
        </w:rPr>
        <w:t xml:space="preserve"> В других случаях участок обозначается красным квадратом (рисунок</w:t>
      </w:r>
      <w:r w:rsidR="009B3F86">
        <w:rPr>
          <w:lang w:val="ru-RU"/>
        </w:rPr>
        <w:t> </w:t>
      </w:r>
      <w:r w:rsidR="009B3F86" w:rsidRPr="009B3F86">
        <w:rPr>
          <w:lang w:val="ru-RU"/>
        </w:rPr>
        <w:t>4).</w:t>
      </w:r>
    </w:p>
    <w:p w14:paraId="49386987" w14:textId="77777777" w:rsidR="00B66DC3" w:rsidRPr="00F3220E" w:rsidRDefault="00B66DC3" w:rsidP="00B66DC3">
      <w:pPr>
        <w:pStyle w:val="FigureNo"/>
        <w:rPr>
          <w:lang w:val="ru-RU" w:eastAsia="zh-CN"/>
        </w:rPr>
      </w:pPr>
      <w:r w:rsidRPr="00F3220E">
        <w:rPr>
          <w:lang w:val="ru-RU" w:eastAsia="zh-CN"/>
        </w:rPr>
        <w:lastRenderedPageBreak/>
        <w:t>РИСУНОК 4</w:t>
      </w:r>
    </w:p>
    <w:p w14:paraId="09FEECAE" w14:textId="1435365D" w:rsidR="00F57191" w:rsidRPr="00B66DC3" w:rsidRDefault="00B66DC3" w:rsidP="00B66DC3">
      <w:pPr>
        <w:pStyle w:val="Figuretitle"/>
        <w:rPr>
          <w:lang w:val="ru-RU" w:eastAsia="zh-CN"/>
        </w:rPr>
      </w:pPr>
      <w:r w:rsidRPr="00F3220E">
        <w:rPr>
          <w:lang w:val="ru-RU"/>
        </w:rPr>
        <w:t>Результаты измерения зоны покрытия</w:t>
      </w:r>
    </w:p>
    <w:p w14:paraId="13CA8264" w14:textId="373BEB8C" w:rsidR="00F57191" w:rsidRPr="00B25FDD" w:rsidRDefault="008721E0" w:rsidP="00F57191">
      <w:pPr>
        <w:pStyle w:val="Figure"/>
        <w:rPr>
          <w:lang w:val="en-GB"/>
        </w:rPr>
      </w:pPr>
      <w:r>
        <w:rPr>
          <w:noProof/>
          <w:lang w:val="ru-RU" w:eastAsia="ru-RU"/>
        </w:rPr>
        <w:drawing>
          <wp:inline distT="0" distB="0" distL="0" distR="0" wp14:anchorId="10C8350D" wp14:editId="2074E4B9">
            <wp:extent cx="4567237" cy="3479519"/>
            <wp:effectExtent l="0" t="0" r="508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rue 4.png"/>
                    <pic:cNvPicPr/>
                  </pic:nvPicPr>
                  <pic:blipFill rotWithShape="1">
                    <a:blip r:embed="rId30">
                      <a:extLst>
                        <a:ext uri="{28A0092B-C50C-407E-A947-70E740481C1C}">
                          <a14:useLocalDpi xmlns:a14="http://schemas.microsoft.com/office/drawing/2010/main" val="0"/>
                        </a:ext>
                      </a:extLst>
                    </a:blip>
                    <a:srcRect b="3279"/>
                    <a:stretch/>
                  </pic:blipFill>
                  <pic:spPr bwMode="auto">
                    <a:xfrm>
                      <a:off x="0" y="0"/>
                      <a:ext cx="4571454" cy="3482731"/>
                    </a:xfrm>
                    <a:prstGeom prst="rect">
                      <a:avLst/>
                    </a:prstGeom>
                    <a:ln>
                      <a:noFill/>
                    </a:ln>
                    <a:extLst>
                      <a:ext uri="{53640926-AAD7-44D8-BBD7-CCE9431645EC}">
                        <a14:shadowObscured xmlns:a14="http://schemas.microsoft.com/office/drawing/2010/main"/>
                      </a:ext>
                    </a:extLst>
                  </pic:spPr>
                </pic:pic>
              </a:graphicData>
            </a:graphic>
          </wp:inline>
        </w:drawing>
      </w:r>
    </w:p>
    <w:p w14:paraId="5AF8EC20" w14:textId="644ABF67" w:rsidR="00F57191" w:rsidRPr="008721E0" w:rsidRDefault="00F57191" w:rsidP="00F57191">
      <w:pPr>
        <w:pStyle w:val="enumlev1"/>
        <w:rPr>
          <w:strike/>
          <w:lang w:val="ru-RU" w:eastAsia="zh-CN"/>
        </w:rPr>
      </w:pPr>
      <w:r w:rsidRPr="008721E0">
        <w:rPr>
          <w:szCs w:val="24"/>
          <w:lang w:val="ru-RU" w:eastAsia="zh-CN"/>
        </w:rPr>
        <w:t>5)</w:t>
      </w:r>
      <w:r w:rsidRPr="008721E0">
        <w:rPr>
          <w:szCs w:val="24"/>
          <w:lang w:val="ru-RU" w:eastAsia="zh-CN"/>
        </w:rPr>
        <w:tab/>
      </w:r>
      <w:r w:rsidR="008721E0" w:rsidRPr="008721E0">
        <w:rPr>
          <w:szCs w:val="24"/>
          <w:lang w:val="ru-RU" w:eastAsia="zh-CN"/>
        </w:rPr>
        <w:t>Малые участки без жилых построек при расчете не учитываются (рисунок</w:t>
      </w:r>
      <w:r w:rsidR="008721E0">
        <w:rPr>
          <w:szCs w:val="24"/>
          <w:lang w:val="ru-RU" w:eastAsia="zh-CN"/>
        </w:rPr>
        <w:t> </w:t>
      </w:r>
      <w:r w:rsidR="008721E0" w:rsidRPr="008721E0">
        <w:rPr>
          <w:szCs w:val="24"/>
          <w:lang w:val="ru-RU" w:eastAsia="zh-CN"/>
        </w:rPr>
        <w:t>5).</w:t>
      </w:r>
    </w:p>
    <w:p w14:paraId="4580A378" w14:textId="77777777" w:rsidR="008721E0" w:rsidRPr="00F3220E" w:rsidRDefault="008721E0" w:rsidP="008721E0">
      <w:pPr>
        <w:pStyle w:val="FigureNo"/>
        <w:rPr>
          <w:lang w:val="ru-RU" w:eastAsia="zh-CN"/>
        </w:rPr>
      </w:pPr>
      <w:r w:rsidRPr="00F3220E">
        <w:rPr>
          <w:lang w:val="ru-RU" w:eastAsia="zh-CN"/>
        </w:rPr>
        <w:t>РИСУНОК 5</w:t>
      </w:r>
    </w:p>
    <w:p w14:paraId="591A083A" w14:textId="730C1186" w:rsidR="00F57191" w:rsidRPr="00B25FDD" w:rsidRDefault="008721E0" w:rsidP="008721E0">
      <w:pPr>
        <w:pStyle w:val="Figuretitle"/>
        <w:rPr>
          <w:lang w:val="en-GB" w:eastAsia="zh-CN"/>
        </w:rPr>
      </w:pPr>
      <w:r w:rsidRPr="00F3220E">
        <w:rPr>
          <w:lang w:val="ru-RU"/>
        </w:rPr>
        <w:t>Результаты измерения охвата населения</w:t>
      </w:r>
    </w:p>
    <w:p w14:paraId="56BA72E9" w14:textId="5EA01508" w:rsidR="00F57191" w:rsidRPr="00B25FDD" w:rsidRDefault="007970E9" w:rsidP="00F57191">
      <w:pPr>
        <w:pStyle w:val="Figure"/>
        <w:rPr>
          <w:lang w:val="en-GB"/>
        </w:rPr>
      </w:pPr>
      <w:r>
        <w:rPr>
          <w:noProof/>
          <w:lang w:val="ru-RU" w:eastAsia="ru-RU"/>
        </w:rPr>
        <w:drawing>
          <wp:inline distT="0" distB="0" distL="0" distR="0" wp14:anchorId="3E53CF9D" wp14:editId="1F20191E">
            <wp:extent cx="4714130" cy="3667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5.png"/>
                    <pic:cNvPicPr/>
                  </pic:nvPicPr>
                  <pic:blipFill>
                    <a:blip r:embed="rId31">
                      <a:extLst>
                        <a:ext uri="{28A0092B-C50C-407E-A947-70E740481C1C}">
                          <a14:useLocalDpi xmlns:a14="http://schemas.microsoft.com/office/drawing/2010/main" val="0"/>
                        </a:ext>
                      </a:extLst>
                    </a:blip>
                    <a:stretch>
                      <a:fillRect/>
                    </a:stretch>
                  </pic:blipFill>
                  <pic:spPr>
                    <a:xfrm>
                      <a:off x="0" y="0"/>
                      <a:ext cx="4718160" cy="3670260"/>
                    </a:xfrm>
                    <a:prstGeom prst="rect">
                      <a:avLst/>
                    </a:prstGeom>
                  </pic:spPr>
                </pic:pic>
              </a:graphicData>
            </a:graphic>
          </wp:inline>
        </w:drawing>
      </w:r>
    </w:p>
    <w:p w14:paraId="49D72651" w14:textId="5C5E774D" w:rsidR="00F57191" w:rsidRPr="008E3CF2" w:rsidRDefault="00F57191" w:rsidP="00F57191">
      <w:pPr>
        <w:pStyle w:val="enumlev1"/>
        <w:keepNext/>
        <w:keepLines/>
        <w:rPr>
          <w:spacing w:val="-2"/>
          <w:szCs w:val="24"/>
          <w:lang w:val="ru-RU"/>
        </w:rPr>
      </w:pPr>
      <w:r w:rsidRPr="008E3CF2">
        <w:rPr>
          <w:lang w:val="ru-RU" w:eastAsia="zh-CN"/>
        </w:rPr>
        <w:lastRenderedPageBreak/>
        <w:t>6)</w:t>
      </w:r>
      <w:r w:rsidRPr="008E3CF2">
        <w:rPr>
          <w:lang w:val="ru-RU" w:eastAsia="zh-CN"/>
        </w:rPr>
        <w:tab/>
      </w:r>
      <w:r w:rsidR="008E3CF2" w:rsidRPr="008E3CF2">
        <w:rPr>
          <w:lang w:val="ru-RU" w:eastAsia="zh-CN"/>
        </w:rPr>
        <w:t xml:space="preserve">Определяется общее количество охватываемых объектов </w:t>
      </w:r>
      <w:r w:rsidR="008E3CF2" w:rsidRPr="008E3CF2">
        <w:rPr>
          <w:i/>
          <w:lang w:val="ru-RU"/>
        </w:rPr>
        <w:t>N</w:t>
      </w:r>
      <w:r w:rsidR="008E3CF2" w:rsidRPr="008E3CF2">
        <w:rPr>
          <w:i/>
          <w:vertAlign w:val="subscript"/>
          <w:lang w:val="ru-RU"/>
        </w:rPr>
        <w:t>cov.</w:t>
      </w:r>
      <w:r w:rsidR="008E3CF2" w:rsidRPr="008E3CF2">
        <w:rPr>
          <w:lang w:val="ru-RU" w:eastAsia="zh-CN"/>
        </w:rPr>
        <w:t xml:space="preserve"> и рассчитывается параметр охвата населения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008E3CF2" w:rsidRPr="008E3CF2">
        <w:rPr>
          <w:lang w:val="ru-RU" w:eastAsia="zh-CN"/>
        </w:rPr>
        <w:t>.</w:t>
      </w:r>
      <w:r w:rsidRPr="008E3CF2">
        <w:rPr>
          <w:i/>
          <w:lang w:val="ru-RU" w:eastAsia="zh-CN"/>
        </w:rPr>
        <w:t xml:space="preserve"> </w:t>
      </w:r>
    </w:p>
    <w:p w14:paraId="5DE5CAD0" w14:textId="7352E323" w:rsidR="00F57191" w:rsidRPr="008E3CF2" w:rsidRDefault="008E3CF2" w:rsidP="00F57191">
      <w:pPr>
        <w:rPr>
          <w:lang w:val="ru-RU"/>
        </w:rPr>
      </w:pPr>
      <w:r w:rsidRPr="008E3CF2">
        <w:rPr>
          <w:lang w:val="ru-RU"/>
        </w:rPr>
        <w:t>В данном примере охват населения оценивается по числу жителей. Общая численность населения, проживающего в обозначенных населенных пунктах, составляет 2060</w:t>
      </w:r>
      <w:r>
        <w:rPr>
          <w:lang w:val="ru-RU"/>
        </w:rPr>
        <w:t> </w:t>
      </w:r>
      <w:r w:rsidRPr="008E3CF2">
        <w:rPr>
          <w:lang w:val="ru-RU"/>
        </w:rPr>
        <w:t>человек. Общее количество протестированных малых участков на обозначенной территории (рисунок</w:t>
      </w:r>
      <w:r>
        <w:rPr>
          <w:lang w:val="ru-RU"/>
        </w:rPr>
        <w:t> </w:t>
      </w:r>
      <w:r w:rsidRPr="008E3CF2">
        <w:rPr>
          <w:lang w:val="ru-RU"/>
        </w:rPr>
        <w:t xml:space="preserve">3) составляет 42, а плотность населения – 49,05 жителя на малый участок. Для определения общего числа жителей, проживающих на 35 охваченных малых участках (рисунок 4), используем значение 35 переменной </w:t>
      </w:r>
      <w:r w:rsidRPr="008E3CF2">
        <w:rPr>
          <w:i/>
          <w:lang w:val="ru-RU"/>
        </w:rPr>
        <w:t>m</w:t>
      </w:r>
      <w:r w:rsidRPr="008E3CF2">
        <w:rPr>
          <w:i/>
          <w:vertAlign w:val="subscript"/>
          <w:lang w:val="ru-RU"/>
        </w:rPr>
        <w:t>cov.</w:t>
      </w:r>
      <w:r w:rsidRPr="008E3CF2">
        <w:rPr>
          <w:lang w:val="ru-RU"/>
        </w:rPr>
        <w:t>:</w:t>
      </w:r>
    </w:p>
    <w:p w14:paraId="53A28226" w14:textId="0634EBD4" w:rsidR="00F57191" w:rsidRPr="008E3CF2" w:rsidRDefault="00F34377" w:rsidP="00F34377">
      <w:pPr>
        <w:pStyle w:val="Equation"/>
        <w:rPr>
          <w:lang w:val="ru-RU"/>
        </w:rPr>
      </w:pPr>
      <w:r w:rsidRPr="008E3CF2">
        <w:rPr>
          <w:lang w:val="ru-RU"/>
        </w:rPr>
        <w:tab/>
      </w:r>
      <w:r w:rsidR="00F57191" w:rsidRPr="008E3CF2">
        <w:rPr>
          <w:lang w:val="ru-RU"/>
        </w:rPr>
        <w:tab/>
      </w:r>
      <m:oMath>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cov</m:t>
            </m:r>
            <m:r>
              <m:rPr>
                <m:sty m:val="p"/>
              </m:rPr>
              <w:rPr>
                <w:rFonts w:ascii="Cambria Math" w:hAnsi="Cambria Math"/>
                <w:lang w:val="ru-RU"/>
              </w:rPr>
              <m:t>.</m:t>
            </m:r>
          </m:sub>
        </m:sSub>
        <m:r>
          <m:rPr>
            <m:sty m:val="p"/>
          </m:rPr>
          <w:rPr>
            <w:rFonts w:ascii="Cambria Math" w:hAnsi="Cambria Math"/>
            <w:lang w:val="ru-RU"/>
          </w:rPr>
          <m:t>=</m:t>
        </m:r>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cov</m:t>
            </m:r>
            <m:r>
              <m:rPr>
                <m:sty m:val="p"/>
              </m:rPr>
              <w:rPr>
                <w:rFonts w:ascii="Cambria Math" w:hAnsi="Cambria Math"/>
                <w:lang w:val="ru-RU"/>
              </w:rPr>
              <m:t>.</m:t>
            </m:r>
          </m:sub>
        </m:sSub>
        <m:r>
          <m:rPr>
            <m:sty m:val="p"/>
          </m:rPr>
          <w:rPr>
            <w:rFonts w:ascii="Cambria Math" w:hAnsi="Cambria Math"/>
            <w:lang w:val="ru-RU"/>
          </w:rPr>
          <m:t>∙49,05=35∙49,05≈1716</m:t>
        </m:r>
      </m:oMath>
      <w:r w:rsidR="00F57191" w:rsidRPr="008E3CF2">
        <w:rPr>
          <w:lang w:val="ru-RU"/>
        </w:rPr>
        <w:t xml:space="preserve"> </w:t>
      </w:r>
      <w:r w:rsidR="008E3CF2">
        <w:rPr>
          <w:lang w:val="ru-RU"/>
        </w:rPr>
        <w:t>жителей</w:t>
      </w:r>
      <w:r w:rsidR="00F57191" w:rsidRPr="008E3CF2">
        <w:rPr>
          <w:lang w:val="ru-RU"/>
        </w:rPr>
        <w:t xml:space="preserve">. </w:t>
      </w:r>
    </w:p>
    <w:p w14:paraId="1C67DDEC" w14:textId="2FA585D7" w:rsidR="00F57191" w:rsidRPr="0053584B" w:rsidRDefault="008E3CF2" w:rsidP="00F57191">
      <w:pPr>
        <w:rPr>
          <w:lang w:val="ru-RU"/>
        </w:rPr>
      </w:pPr>
      <w:r w:rsidRPr="008E3CF2">
        <w:rPr>
          <w:lang w:val="ru-RU"/>
        </w:rPr>
        <w:t xml:space="preserve">Охват населения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Pr="0039021F">
        <w:rPr>
          <w:iCs/>
          <w:lang w:val="ru-RU"/>
        </w:rPr>
        <w:t xml:space="preserve"> </w:t>
      </w:r>
      <w:r w:rsidRPr="008E3CF2">
        <w:rPr>
          <w:lang w:val="ru-RU"/>
        </w:rPr>
        <w:t>равен</w:t>
      </w:r>
      <w:r w:rsidR="0004736F">
        <w:rPr>
          <w:lang w:val="ru-RU"/>
        </w:rPr>
        <w:t>:</w:t>
      </w:r>
    </w:p>
    <w:p w14:paraId="57B972B6" w14:textId="7AD93853" w:rsidR="00F57191" w:rsidRPr="008E3CF2" w:rsidRDefault="00F57191" w:rsidP="00F57191">
      <w:pPr>
        <w:pStyle w:val="Equation"/>
        <w:rPr>
          <w:lang w:val="ru-RU"/>
        </w:rPr>
      </w:pPr>
      <w:r w:rsidRPr="0053584B">
        <w:rPr>
          <w:lang w:val="ru-RU"/>
        </w:rPr>
        <w:tab/>
      </w:r>
      <w:r w:rsidRPr="0053584B">
        <w:rPr>
          <w:lang w:val="ru-RU"/>
        </w:rPr>
        <w:tab/>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ru-RU"/>
              </w:rPr>
              <m:t>%</m:t>
            </m:r>
          </m:sub>
        </m:sSub>
        <m:r>
          <w:rPr>
            <w:rFonts w:ascii="Cambria Math" w:hAnsi="Cambria Math"/>
            <w:lang w:val="ru-RU"/>
          </w:rPr>
          <m:t>=</m:t>
        </m:r>
        <m:f>
          <m:fPr>
            <m:ctrlPr>
              <w:rPr>
                <w:rFonts w:ascii="Cambria Math" w:hAnsi="Cambria Math"/>
                <w:i/>
                <w:lang w:val="en-GB"/>
              </w:rPr>
            </m:ctrlPr>
          </m:fPr>
          <m:num>
            <m:r>
              <w:rPr>
                <w:rFonts w:ascii="Cambria Math" w:hAnsi="Cambria Math"/>
                <w:lang w:val="ru-RU"/>
              </w:rPr>
              <m:t>1716</m:t>
            </m:r>
          </m:num>
          <m:den>
            <m:r>
              <w:rPr>
                <w:rFonts w:ascii="Cambria Math" w:hAnsi="Cambria Math"/>
                <w:lang w:val="ru-RU"/>
              </w:rPr>
              <m:t>2060</m:t>
            </m:r>
          </m:den>
        </m:f>
        <m:r>
          <w:rPr>
            <w:rFonts w:ascii="Cambria Math" w:hAnsi="Cambria Math"/>
            <w:lang w:val="ru-RU"/>
          </w:rPr>
          <m:t>∙100%≈83,3%</m:t>
        </m:r>
      </m:oMath>
      <w:r w:rsidR="008E3CF2">
        <w:rPr>
          <w:lang w:val="ru-RU"/>
        </w:rPr>
        <w:t>.</w:t>
      </w:r>
    </w:p>
    <w:p w14:paraId="09974567" w14:textId="77777777" w:rsidR="00C72D76" w:rsidRPr="0053584B" w:rsidRDefault="00C72D76" w:rsidP="007362A7">
      <w:pPr>
        <w:rPr>
          <w:lang w:val="ru-RU"/>
        </w:rPr>
      </w:pPr>
    </w:p>
    <w:bookmarkEnd w:id="2"/>
    <w:p w14:paraId="7F971C55" w14:textId="114327D7" w:rsidR="00171DEB" w:rsidRPr="0053584B" w:rsidRDefault="00171DEB" w:rsidP="0039021F">
      <w:pPr>
        <w:pStyle w:val="Line"/>
        <w:spacing w:before="480"/>
        <w:rPr>
          <w:sz w:val="18"/>
          <w:lang w:val="ru-RU"/>
        </w:rPr>
      </w:pPr>
    </w:p>
    <w:sectPr w:rsidR="00171DEB" w:rsidRPr="0053584B" w:rsidSect="007565CC">
      <w:headerReference w:type="even" r:id="rId32"/>
      <w:headerReference w:type="default" r:id="rId3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5A914" w14:textId="77777777" w:rsidR="00412717" w:rsidRDefault="00412717">
      <w:r>
        <w:separator/>
      </w:r>
    </w:p>
  </w:endnote>
  <w:endnote w:type="continuationSeparator" w:id="0">
    <w:p w14:paraId="4EC5F078" w14:textId="77777777" w:rsidR="00412717" w:rsidRDefault="00412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62436" w14:textId="77777777" w:rsidR="00412717" w:rsidRDefault="00412717">
      <w:r>
        <w:separator/>
      </w:r>
    </w:p>
  </w:footnote>
  <w:footnote w:type="continuationSeparator" w:id="0">
    <w:p w14:paraId="39CF260F" w14:textId="77777777" w:rsidR="00412717" w:rsidRDefault="00412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6589A" w14:textId="182B1AB3" w:rsidR="00341255" w:rsidRPr="0065150A" w:rsidRDefault="00341255" w:rsidP="0065150A">
    <w:pPr>
      <w:pStyle w:val="Header"/>
      <w:jc w:val="left"/>
      <w:rPr>
        <w:b/>
        <w:bCs/>
      </w:rPr>
    </w:pPr>
    <w:r w:rsidRPr="0065150A">
      <w:rPr>
        <w:b/>
        <w:bCs/>
      </w:rPr>
      <w:fldChar w:fldCharType="begin"/>
    </w:r>
    <w:r w:rsidRPr="0065150A">
      <w:rPr>
        <w:b/>
        <w:bCs/>
      </w:rPr>
      <w:instrText xml:space="preserve"> PAGE </w:instrText>
    </w:r>
    <w:r w:rsidRPr="0065150A">
      <w:rPr>
        <w:b/>
        <w:bCs/>
      </w:rPr>
      <w:fldChar w:fldCharType="separate"/>
    </w:r>
    <w:r w:rsidR="00C447B9" w:rsidRPr="0065150A">
      <w:rPr>
        <w:b/>
        <w:bCs/>
      </w:rPr>
      <w:t>i</w:t>
    </w:r>
    <w:proofErr w:type="gramStart"/>
    <w:r w:rsidR="00C447B9" w:rsidRPr="0065150A">
      <w:rPr>
        <w:b/>
        <w:bCs/>
      </w:rPr>
      <w:t>i</w:t>
    </w:r>
    <w:proofErr w:type="gramEnd"/>
    <w:r w:rsidRPr="0065150A">
      <w:rPr>
        <w:b/>
        <w:bCs/>
      </w:rPr>
      <w:fldChar w:fldCharType="end"/>
    </w:r>
    <w:r w:rsidRPr="0065150A">
      <w:rPr>
        <w:b/>
        <w:bCs/>
      </w:rPr>
      <w:tab/>
      <w:t xml:space="preserve">Отчет  </w:t>
    </w:r>
    <w:r w:rsidR="0065150A" w:rsidRPr="0065150A">
      <w:rPr>
        <w:b/>
        <w:bCs/>
      </w:rPr>
      <w:fldChar w:fldCharType="begin"/>
    </w:r>
    <w:r w:rsidR="0065150A" w:rsidRPr="0065150A">
      <w:rPr>
        <w:b/>
        <w:bCs/>
      </w:rPr>
      <w:instrText>styleref href</w:instrText>
    </w:r>
    <w:r w:rsidR="0065150A" w:rsidRPr="0065150A">
      <w:rPr>
        <w:b/>
        <w:bCs/>
      </w:rPr>
      <w:fldChar w:fldCharType="separate"/>
    </w:r>
    <w:r w:rsidR="00642F17">
      <w:rPr>
        <w:b/>
        <w:bCs/>
        <w:noProof/>
      </w:rPr>
      <w:t>МСЭ-R  SM.2504-0</w:t>
    </w:r>
    <w:r w:rsidR="0065150A" w:rsidRPr="0065150A">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6D72" w14:textId="77777777" w:rsidR="00341255" w:rsidRPr="009169FA" w:rsidRDefault="00341255" w:rsidP="001350AB">
    <w:pPr>
      <w:pStyle w:val="Header"/>
      <w:tabs>
        <w:tab w:val="center" w:pos="4678"/>
      </w:tabs>
      <w:rPr>
        <w:b/>
        <w:bCs/>
      </w:rPr>
    </w:pPr>
    <w:r w:rsidRPr="009169FA">
      <w:rPr>
        <w:b/>
      </w:rPr>
      <w:t>ii</w:t>
    </w:r>
    <w:r w:rsidRPr="009169FA">
      <w:rPr>
        <w:b/>
      </w:rPr>
      <w:tab/>
      <w:t>Отчет  МСЭ-</w:t>
    </w:r>
    <w:r w:rsidRPr="009169FA">
      <w:rPr>
        <w:b/>
        <w:lang w:val="en-GB"/>
      </w:rPr>
      <w:t>R</w:t>
    </w:r>
    <w:r w:rsidRPr="009169FA">
      <w:rPr>
        <w:b/>
      </w:rPr>
      <w:t xml:space="preserve">  </w:t>
    </w:r>
    <w:r w:rsidRPr="009169FA">
      <w:rPr>
        <w:b/>
        <w:lang w:val="en-GB"/>
      </w:rPr>
      <w:t>SM</w:t>
    </w:r>
    <w:r w:rsidRPr="009169FA">
      <w:rPr>
        <w:b/>
      </w:rPr>
      <w:t>.2152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B122F" w14:textId="77777777" w:rsidR="00341255" w:rsidRPr="00832163" w:rsidRDefault="00341255" w:rsidP="001350AB">
    <w:pPr>
      <w:pStyle w:val="Header"/>
      <w:rPr>
        <w:szCs w:val="22"/>
      </w:rPr>
    </w:pPr>
    <w:r>
      <w:rPr>
        <w:noProof/>
        <w:lang w:val="ru-RU" w:eastAsia="ru-RU"/>
      </w:rPr>
      <w:drawing>
        <wp:anchor distT="0" distB="0" distL="114300" distR="114300" simplePos="0" relativeHeight="251659264" behindDoc="1" locked="0" layoutInCell="1" allowOverlap="1" wp14:anchorId="498582C5" wp14:editId="21F695E3">
          <wp:simplePos x="0" y="0"/>
          <wp:positionH relativeFrom="column">
            <wp:posOffset>-750570</wp:posOffset>
          </wp:positionH>
          <wp:positionV relativeFrom="paragraph">
            <wp:posOffset>-419100</wp:posOffset>
          </wp:positionV>
          <wp:extent cx="7607935" cy="10767060"/>
          <wp:effectExtent l="19050" t="0" r="0" b="0"/>
          <wp:wrapNone/>
          <wp:docPr id="1" name="Picture 6"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port_R_2009"/>
                  <pic:cNvPicPr>
                    <a:picLocks noChangeAspect="1" noChangeArrowheads="1"/>
                  </pic:cNvPicPr>
                </pic:nvPicPr>
                <pic:blipFill>
                  <a:blip r:embed="rId1"/>
                  <a:srcRect/>
                  <a:stretch>
                    <a:fillRect/>
                  </a:stretch>
                </pic:blipFill>
                <pic:spPr bwMode="auto">
                  <a:xfrm>
                    <a:off x="0" y="0"/>
                    <a:ext cx="7607935" cy="10767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3D961" w14:textId="4CEC4266" w:rsidR="00341255" w:rsidRPr="0065150A" w:rsidRDefault="00341255" w:rsidP="0065150A">
    <w:pPr>
      <w:pStyle w:val="Header"/>
      <w:jc w:val="left"/>
      <w:rPr>
        <w:b/>
        <w:bCs/>
      </w:rPr>
    </w:pPr>
    <w:r w:rsidRPr="0065150A">
      <w:rPr>
        <w:rStyle w:val="PageNumber"/>
        <w:b/>
        <w:bCs/>
      </w:rPr>
      <w:fldChar w:fldCharType="begin"/>
    </w:r>
    <w:r w:rsidRPr="0065150A">
      <w:rPr>
        <w:rStyle w:val="PageNumber"/>
        <w:b/>
        <w:bCs/>
      </w:rPr>
      <w:instrText xml:space="preserve"> PAGE </w:instrText>
    </w:r>
    <w:r w:rsidRPr="0065150A">
      <w:rPr>
        <w:rStyle w:val="PageNumber"/>
        <w:b/>
        <w:bCs/>
      </w:rPr>
      <w:fldChar w:fldCharType="separate"/>
    </w:r>
    <w:r w:rsidR="00BE3346" w:rsidRPr="0065150A">
      <w:rPr>
        <w:rStyle w:val="PageNumber"/>
        <w:b/>
        <w:bCs/>
      </w:rPr>
      <w:t>10</w:t>
    </w:r>
    <w:r w:rsidRPr="0065150A">
      <w:rPr>
        <w:rStyle w:val="PageNumber"/>
        <w:b/>
        <w:bCs/>
      </w:rPr>
      <w:fldChar w:fldCharType="end"/>
    </w:r>
    <w:r w:rsidRPr="0065150A">
      <w:rPr>
        <w:b/>
        <w:bCs/>
      </w:rPr>
      <w:tab/>
      <w:t xml:space="preserve">Отчет  </w:t>
    </w:r>
    <w:r w:rsidR="0065150A" w:rsidRPr="0065150A">
      <w:rPr>
        <w:b/>
        <w:bCs/>
      </w:rPr>
      <w:fldChar w:fldCharType="begin"/>
    </w:r>
    <w:r w:rsidR="0065150A" w:rsidRPr="0065150A">
      <w:rPr>
        <w:b/>
        <w:bCs/>
      </w:rPr>
      <w:instrText>styleref href</w:instrText>
    </w:r>
    <w:r w:rsidR="0065150A" w:rsidRPr="0065150A">
      <w:rPr>
        <w:b/>
        <w:bCs/>
      </w:rPr>
      <w:fldChar w:fldCharType="separate"/>
    </w:r>
    <w:r w:rsidR="00642F17">
      <w:rPr>
        <w:b/>
        <w:bCs/>
        <w:noProof/>
      </w:rPr>
      <w:t>МСЭ-R  SM.2504-0</w:t>
    </w:r>
    <w:r w:rsidR="0065150A" w:rsidRPr="0065150A">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AEAF" w14:textId="2F96A6EB" w:rsidR="00341255" w:rsidRPr="0065150A" w:rsidRDefault="00341255" w:rsidP="0065150A">
    <w:pPr>
      <w:pStyle w:val="Header"/>
      <w:rPr>
        <w:b/>
        <w:bCs/>
      </w:rPr>
    </w:pPr>
    <w:r w:rsidRPr="0065150A">
      <w:rPr>
        <w:b/>
        <w:bCs/>
      </w:rPr>
      <w:tab/>
      <w:t xml:space="preserve">Отчет  </w:t>
    </w:r>
    <w:r w:rsidR="0065150A" w:rsidRPr="0065150A">
      <w:rPr>
        <w:b/>
        <w:bCs/>
      </w:rPr>
      <w:fldChar w:fldCharType="begin"/>
    </w:r>
    <w:r w:rsidR="0065150A" w:rsidRPr="0065150A">
      <w:rPr>
        <w:b/>
        <w:bCs/>
      </w:rPr>
      <w:instrText>styleref href</w:instrText>
    </w:r>
    <w:r w:rsidR="0065150A" w:rsidRPr="0065150A">
      <w:rPr>
        <w:b/>
        <w:bCs/>
      </w:rPr>
      <w:fldChar w:fldCharType="separate"/>
    </w:r>
    <w:r w:rsidR="00642F17">
      <w:rPr>
        <w:b/>
        <w:bCs/>
        <w:noProof/>
      </w:rPr>
      <w:t>МСЭ-R  SM.2504-0</w:t>
    </w:r>
    <w:r w:rsidR="0065150A" w:rsidRPr="0065150A">
      <w:rPr>
        <w:b/>
        <w:bCs/>
      </w:rPr>
      <w:fldChar w:fldCharType="end"/>
    </w:r>
    <w:r w:rsidRPr="0065150A">
      <w:rPr>
        <w:b/>
        <w:bCs/>
      </w:rPr>
      <w:tab/>
    </w:r>
    <w:r w:rsidRPr="0065150A">
      <w:rPr>
        <w:b/>
        <w:bCs/>
      </w:rPr>
      <w:fldChar w:fldCharType="begin"/>
    </w:r>
    <w:r w:rsidRPr="0065150A">
      <w:rPr>
        <w:b/>
        <w:bCs/>
      </w:rPr>
      <w:instrText xml:space="preserve"> PAGE </w:instrText>
    </w:r>
    <w:r w:rsidRPr="0065150A">
      <w:rPr>
        <w:b/>
        <w:bCs/>
      </w:rPr>
      <w:fldChar w:fldCharType="separate"/>
    </w:r>
    <w:r w:rsidR="00BE3346" w:rsidRPr="0065150A">
      <w:rPr>
        <w:b/>
        <w:bCs/>
      </w:rPr>
      <w:t>13</w:t>
    </w:r>
    <w:r w:rsidRPr="0065150A">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2075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1D8A4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84A0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AC98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E210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3C2E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724E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0B6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CC9D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ACA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80F60"/>
    <w:multiLevelType w:val="hybridMultilevel"/>
    <w:tmpl w:val="4F1A070E"/>
    <w:lvl w:ilvl="0" w:tplc="132A8F5C">
      <w:start w:val="500"/>
      <w:numFmt w:val="decimal"/>
      <w:lvlText w:val="%1"/>
      <w:lvlJc w:val="left"/>
      <w:pPr>
        <w:ind w:left="1500" w:hanging="1140"/>
      </w:pPr>
      <w:rPr>
        <w:rFonts w:eastAsiaTheme="minorEastAsia"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F14D8F"/>
    <w:multiLevelType w:val="hybridMultilevel"/>
    <w:tmpl w:val="6D723DC6"/>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1C326121"/>
    <w:multiLevelType w:val="hybridMultilevel"/>
    <w:tmpl w:val="D2DE4A10"/>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3" w15:restartNumberingAfterBreak="0">
    <w:nsid w:val="1F28794F"/>
    <w:multiLevelType w:val="hybridMultilevel"/>
    <w:tmpl w:val="1FD0F49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3897884"/>
    <w:multiLevelType w:val="hybridMultilevel"/>
    <w:tmpl w:val="6C881C6A"/>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2A2F7E15"/>
    <w:multiLevelType w:val="hybridMultilevel"/>
    <w:tmpl w:val="86F6F5D6"/>
    <w:lvl w:ilvl="0" w:tplc="41AE4140">
      <w:start w:val="1"/>
      <w:numFmt w:val="decimal"/>
      <w:lvlText w:val="(%1) "/>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3615791F"/>
    <w:multiLevelType w:val="hybridMultilevel"/>
    <w:tmpl w:val="F00C94A6"/>
    <w:lvl w:ilvl="0" w:tplc="C86085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1C2377C"/>
    <w:multiLevelType w:val="hybridMultilevel"/>
    <w:tmpl w:val="7A9E94A4"/>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8" w15:restartNumberingAfterBreak="0">
    <w:nsid w:val="533B3777"/>
    <w:multiLevelType w:val="hybridMultilevel"/>
    <w:tmpl w:val="FE6ABAD6"/>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9" w15:restartNumberingAfterBreak="0">
    <w:nsid w:val="63F62788"/>
    <w:multiLevelType w:val="hybridMultilevel"/>
    <w:tmpl w:val="93C0C404"/>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69A81F82"/>
    <w:multiLevelType w:val="hybridMultilevel"/>
    <w:tmpl w:val="1BB44932"/>
    <w:lvl w:ilvl="0" w:tplc="BC3615C8">
      <w:start w:val="500"/>
      <w:numFmt w:val="decimal"/>
      <w:lvlText w:val="(%1)"/>
      <w:lvlJc w:val="left"/>
      <w:pPr>
        <w:ind w:left="1500" w:hanging="1140"/>
      </w:pPr>
      <w:rPr>
        <w:rFonts w:ascii="Times New Roman" w:eastAsiaTheme="minorEastAsia" w:hAnsi="Times New Roman"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04891217">
    <w:abstractNumId w:val="13"/>
  </w:num>
  <w:num w:numId="2" w16cid:durableId="1719621306">
    <w:abstractNumId w:val="16"/>
  </w:num>
  <w:num w:numId="3" w16cid:durableId="16316690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470778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4579042">
    <w:abstractNumId w:val="18"/>
  </w:num>
  <w:num w:numId="6" w16cid:durableId="5806042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23972758">
    <w:abstractNumId w:val="12"/>
  </w:num>
  <w:num w:numId="8" w16cid:durableId="198411673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11991014">
    <w:abstractNumId w:val="17"/>
  </w:num>
  <w:num w:numId="10" w16cid:durableId="6199201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65737760">
    <w:abstractNumId w:val="9"/>
  </w:num>
  <w:num w:numId="12" w16cid:durableId="429352593">
    <w:abstractNumId w:val="7"/>
  </w:num>
  <w:num w:numId="13" w16cid:durableId="1659923406">
    <w:abstractNumId w:val="6"/>
  </w:num>
  <w:num w:numId="14" w16cid:durableId="683753363">
    <w:abstractNumId w:val="5"/>
  </w:num>
  <w:num w:numId="15" w16cid:durableId="88746124">
    <w:abstractNumId w:val="4"/>
  </w:num>
  <w:num w:numId="16" w16cid:durableId="593367698">
    <w:abstractNumId w:val="8"/>
  </w:num>
  <w:num w:numId="17" w16cid:durableId="392701402">
    <w:abstractNumId w:val="3"/>
  </w:num>
  <w:num w:numId="18" w16cid:durableId="63915914">
    <w:abstractNumId w:val="2"/>
  </w:num>
  <w:num w:numId="19" w16cid:durableId="200359649">
    <w:abstractNumId w:val="1"/>
  </w:num>
  <w:num w:numId="20" w16cid:durableId="1835803191">
    <w:abstractNumId w:val="0"/>
  </w:num>
  <w:num w:numId="21" w16cid:durableId="1946113459">
    <w:abstractNumId w:val="10"/>
  </w:num>
  <w:num w:numId="22" w16cid:durableId="173928320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ru-RU" w:vendorID="64" w:dllVersion="6" w:nlCheck="1" w:checkStyle="0"/>
  <w:activeWritingStyle w:appName="MSWord" w:lang="ru-R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097">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0832"/>
    <w:rsid w:val="00013002"/>
    <w:rsid w:val="00023E30"/>
    <w:rsid w:val="00035C37"/>
    <w:rsid w:val="0004736F"/>
    <w:rsid w:val="00050D41"/>
    <w:rsid w:val="0006030B"/>
    <w:rsid w:val="000678EE"/>
    <w:rsid w:val="00072484"/>
    <w:rsid w:val="00081C0B"/>
    <w:rsid w:val="00085831"/>
    <w:rsid w:val="0009150E"/>
    <w:rsid w:val="00096612"/>
    <w:rsid w:val="000B7683"/>
    <w:rsid w:val="000B7B53"/>
    <w:rsid w:val="000C0413"/>
    <w:rsid w:val="000C3624"/>
    <w:rsid w:val="000E2971"/>
    <w:rsid w:val="000E4FD1"/>
    <w:rsid w:val="000F3C25"/>
    <w:rsid w:val="000F6FC4"/>
    <w:rsid w:val="00102934"/>
    <w:rsid w:val="001169C8"/>
    <w:rsid w:val="001175FE"/>
    <w:rsid w:val="001350AB"/>
    <w:rsid w:val="00147110"/>
    <w:rsid w:val="00171DEB"/>
    <w:rsid w:val="00196B21"/>
    <w:rsid w:val="001A5259"/>
    <w:rsid w:val="001B0110"/>
    <w:rsid w:val="001C70F6"/>
    <w:rsid w:val="001F2A38"/>
    <w:rsid w:val="00201545"/>
    <w:rsid w:val="002058CE"/>
    <w:rsid w:val="00205EEB"/>
    <w:rsid w:val="002123AC"/>
    <w:rsid w:val="002165F1"/>
    <w:rsid w:val="00235A28"/>
    <w:rsid w:val="00236237"/>
    <w:rsid w:val="00247681"/>
    <w:rsid w:val="002555B8"/>
    <w:rsid w:val="002558DC"/>
    <w:rsid w:val="00267ED8"/>
    <w:rsid w:val="0027629B"/>
    <w:rsid w:val="00276D21"/>
    <w:rsid w:val="00280CD5"/>
    <w:rsid w:val="00294232"/>
    <w:rsid w:val="00296D7F"/>
    <w:rsid w:val="00297D43"/>
    <w:rsid w:val="002A1FFD"/>
    <w:rsid w:val="002A467E"/>
    <w:rsid w:val="002B32C9"/>
    <w:rsid w:val="002B3CF6"/>
    <w:rsid w:val="002C10E1"/>
    <w:rsid w:val="002C768A"/>
    <w:rsid w:val="002D1160"/>
    <w:rsid w:val="002D76C4"/>
    <w:rsid w:val="002D77AF"/>
    <w:rsid w:val="002F003F"/>
    <w:rsid w:val="00303454"/>
    <w:rsid w:val="0033207D"/>
    <w:rsid w:val="00341255"/>
    <w:rsid w:val="00345C5E"/>
    <w:rsid w:val="00351573"/>
    <w:rsid w:val="003571CE"/>
    <w:rsid w:val="00357282"/>
    <w:rsid w:val="00360EFC"/>
    <w:rsid w:val="00362ED1"/>
    <w:rsid w:val="00377D55"/>
    <w:rsid w:val="00382E8A"/>
    <w:rsid w:val="0038303E"/>
    <w:rsid w:val="0039021F"/>
    <w:rsid w:val="003A6A2B"/>
    <w:rsid w:val="003B4EE8"/>
    <w:rsid w:val="003C49A1"/>
    <w:rsid w:val="003E539C"/>
    <w:rsid w:val="003F1EEF"/>
    <w:rsid w:val="004056F5"/>
    <w:rsid w:val="00412717"/>
    <w:rsid w:val="00420DFD"/>
    <w:rsid w:val="004319C1"/>
    <w:rsid w:val="00456660"/>
    <w:rsid w:val="00470E28"/>
    <w:rsid w:val="004720FC"/>
    <w:rsid w:val="00475B47"/>
    <w:rsid w:val="00482862"/>
    <w:rsid w:val="004934C5"/>
    <w:rsid w:val="004B10D9"/>
    <w:rsid w:val="004B5E1C"/>
    <w:rsid w:val="004C61E8"/>
    <w:rsid w:val="004D54BF"/>
    <w:rsid w:val="004E6BF0"/>
    <w:rsid w:val="005010A5"/>
    <w:rsid w:val="00505FB4"/>
    <w:rsid w:val="00526063"/>
    <w:rsid w:val="0053584B"/>
    <w:rsid w:val="00542797"/>
    <w:rsid w:val="00544D3F"/>
    <w:rsid w:val="00556548"/>
    <w:rsid w:val="0055727D"/>
    <w:rsid w:val="005600C9"/>
    <w:rsid w:val="00586EF8"/>
    <w:rsid w:val="005A74EA"/>
    <w:rsid w:val="005A791E"/>
    <w:rsid w:val="005B49AB"/>
    <w:rsid w:val="005B50E7"/>
    <w:rsid w:val="005B5721"/>
    <w:rsid w:val="005D3544"/>
    <w:rsid w:val="005D5B22"/>
    <w:rsid w:val="005E7B4F"/>
    <w:rsid w:val="005F6910"/>
    <w:rsid w:val="00605917"/>
    <w:rsid w:val="00607D68"/>
    <w:rsid w:val="006149B1"/>
    <w:rsid w:val="0063325B"/>
    <w:rsid w:val="00642748"/>
    <w:rsid w:val="00642F17"/>
    <w:rsid w:val="0064359D"/>
    <w:rsid w:val="00650A0B"/>
    <w:rsid w:val="0065150A"/>
    <w:rsid w:val="00663571"/>
    <w:rsid w:val="00676105"/>
    <w:rsid w:val="00680920"/>
    <w:rsid w:val="00680D2B"/>
    <w:rsid w:val="00681B32"/>
    <w:rsid w:val="00686A84"/>
    <w:rsid w:val="0069286B"/>
    <w:rsid w:val="006A1F02"/>
    <w:rsid w:val="006A4E6B"/>
    <w:rsid w:val="006C0A67"/>
    <w:rsid w:val="006C1A3F"/>
    <w:rsid w:val="006D46D7"/>
    <w:rsid w:val="006E2037"/>
    <w:rsid w:val="006F0D9C"/>
    <w:rsid w:val="006F2B77"/>
    <w:rsid w:val="00712870"/>
    <w:rsid w:val="0071424C"/>
    <w:rsid w:val="00720B68"/>
    <w:rsid w:val="007244B4"/>
    <w:rsid w:val="007362A7"/>
    <w:rsid w:val="00743D85"/>
    <w:rsid w:val="0074518F"/>
    <w:rsid w:val="00752FD3"/>
    <w:rsid w:val="00753CF4"/>
    <w:rsid w:val="007565CC"/>
    <w:rsid w:val="00763B9A"/>
    <w:rsid w:val="00775E74"/>
    <w:rsid w:val="00785095"/>
    <w:rsid w:val="007970E9"/>
    <w:rsid w:val="007A4F79"/>
    <w:rsid w:val="007A6AA8"/>
    <w:rsid w:val="007B203C"/>
    <w:rsid w:val="007B66E6"/>
    <w:rsid w:val="007C2459"/>
    <w:rsid w:val="007D7A67"/>
    <w:rsid w:val="007F07CA"/>
    <w:rsid w:val="00806065"/>
    <w:rsid w:val="00811FBD"/>
    <w:rsid w:val="008310C9"/>
    <w:rsid w:val="00836298"/>
    <w:rsid w:val="00852A34"/>
    <w:rsid w:val="0085379B"/>
    <w:rsid w:val="00867A55"/>
    <w:rsid w:val="00870342"/>
    <w:rsid w:val="00871199"/>
    <w:rsid w:val="008721E0"/>
    <w:rsid w:val="0087251C"/>
    <w:rsid w:val="008752E2"/>
    <w:rsid w:val="008815AC"/>
    <w:rsid w:val="00892E21"/>
    <w:rsid w:val="008B2CC6"/>
    <w:rsid w:val="008C6D90"/>
    <w:rsid w:val="008C7848"/>
    <w:rsid w:val="008D3242"/>
    <w:rsid w:val="008D3D8D"/>
    <w:rsid w:val="008E2BCD"/>
    <w:rsid w:val="008E3CF2"/>
    <w:rsid w:val="008E5E2C"/>
    <w:rsid w:val="009030CC"/>
    <w:rsid w:val="009060F0"/>
    <w:rsid w:val="00917AF2"/>
    <w:rsid w:val="0092418A"/>
    <w:rsid w:val="00930DA4"/>
    <w:rsid w:val="00934ED7"/>
    <w:rsid w:val="009474D9"/>
    <w:rsid w:val="009543C3"/>
    <w:rsid w:val="00965A59"/>
    <w:rsid w:val="00966E1B"/>
    <w:rsid w:val="0098030F"/>
    <w:rsid w:val="009A351D"/>
    <w:rsid w:val="009B3F86"/>
    <w:rsid w:val="009C4809"/>
    <w:rsid w:val="009F2D2C"/>
    <w:rsid w:val="00A00C1E"/>
    <w:rsid w:val="00A06F60"/>
    <w:rsid w:val="00A13D19"/>
    <w:rsid w:val="00A35515"/>
    <w:rsid w:val="00A54559"/>
    <w:rsid w:val="00A6617B"/>
    <w:rsid w:val="00A7038B"/>
    <w:rsid w:val="00A71FE5"/>
    <w:rsid w:val="00A7301F"/>
    <w:rsid w:val="00AA3AD8"/>
    <w:rsid w:val="00AB0DC8"/>
    <w:rsid w:val="00AC3946"/>
    <w:rsid w:val="00AD26B8"/>
    <w:rsid w:val="00AD42CC"/>
    <w:rsid w:val="00AE0810"/>
    <w:rsid w:val="00B033C8"/>
    <w:rsid w:val="00B036D9"/>
    <w:rsid w:val="00B11FB4"/>
    <w:rsid w:val="00B135F6"/>
    <w:rsid w:val="00B17637"/>
    <w:rsid w:val="00B21000"/>
    <w:rsid w:val="00B257C1"/>
    <w:rsid w:val="00B25FDD"/>
    <w:rsid w:val="00B27219"/>
    <w:rsid w:val="00B31C8C"/>
    <w:rsid w:val="00B33425"/>
    <w:rsid w:val="00B44E24"/>
    <w:rsid w:val="00B47809"/>
    <w:rsid w:val="00B51119"/>
    <w:rsid w:val="00B54ECC"/>
    <w:rsid w:val="00B554A4"/>
    <w:rsid w:val="00B567BC"/>
    <w:rsid w:val="00B6100E"/>
    <w:rsid w:val="00B6131E"/>
    <w:rsid w:val="00B61918"/>
    <w:rsid w:val="00B66DC3"/>
    <w:rsid w:val="00B714F3"/>
    <w:rsid w:val="00B75A37"/>
    <w:rsid w:val="00B81498"/>
    <w:rsid w:val="00BA48E5"/>
    <w:rsid w:val="00BA5C18"/>
    <w:rsid w:val="00BC5D77"/>
    <w:rsid w:val="00BC6FC2"/>
    <w:rsid w:val="00BD3F5C"/>
    <w:rsid w:val="00BE2E24"/>
    <w:rsid w:val="00BE3346"/>
    <w:rsid w:val="00BE5B84"/>
    <w:rsid w:val="00BF15C3"/>
    <w:rsid w:val="00BF487A"/>
    <w:rsid w:val="00C114A7"/>
    <w:rsid w:val="00C17FDF"/>
    <w:rsid w:val="00C22C95"/>
    <w:rsid w:val="00C26C7F"/>
    <w:rsid w:val="00C447B9"/>
    <w:rsid w:val="00C46BD9"/>
    <w:rsid w:val="00C50F9D"/>
    <w:rsid w:val="00C55258"/>
    <w:rsid w:val="00C728FC"/>
    <w:rsid w:val="00C72D76"/>
    <w:rsid w:val="00C73560"/>
    <w:rsid w:val="00C7761D"/>
    <w:rsid w:val="00C93B65"/>
    <w:rsid w:val="00C953B1"/>
    <w:rsid w:val="00CA4B1B"/>
    <w:rsid w:val="00CA7678"/>
    <w:rsid w:val="00CB0F14"/>
    <w:rsid w:val="00CB1116"/>
    <w:rsid w:val="00CB47A0"/>
    <w:rsid w:val="00CB60A4"/>
    <w:rsid w:val="00CC7172"/>
    <w:rsid w:val="00CD58B5"/>
    <w:rsid w:val="00CD659B"/>
    <w:rsid w:val="00CD7A62"/>
    <w:rsid w:val="00CF0D45"/>
    <w:rsid w:val="00CF34B5"/>
    <w:rsid w:val="00CF7A20"/>
    <w:rsid w:val="00D0034D"/>
    <w:rsid w:val="00D069F2"/>
    <w:rsid w:val="00D10CF1"/>
    <w:rsid w:val="00D32F54"/>
    <w:rsid w:val="00D503C9"/>
    <w:rsid w:val="00D50B43"/>
    <w:rsid w:val="00D55B55"/>
    <w:rsid w:val="00D57367"/>
    <w:rsid w:val="00D57D48"/>
    <w:rsid w:val="00D652D5"/>
    <w:rsid w:val="00D722EF"/>
    <w:rsid w:val="00D73FBE"/>
    <w:rsid w:val="00D8150A"/>
    <w:rsid w:val="00D825CE"/>
    <w:rsid w:val="00D83331"/>
    <w:rsid w:val="00D84B6A"/>
    <w:rsid w:val="00D91F7F"/>
    <w:rsid w:val="00D92F56"/>
    <w:rsid w:val="00D97A9A"/>
    <w:rsid w:val="00D97C41"/>
    <w:rsid w:val="00DA1FC2"/>
    <w:rsid w:val="00DB4F6A"/>
    <w:rsid w:val="00DC788B"/>
    <w:rsid w:val="00DE34DF"/>
    <w:rsid w:val="00DF087C"/>
    <w:rsid w:val="00DF2B5C"/>
    <w:rsid w:val="00DF4176"/>
    <w:rsid w:val="00E10ECA"/>
    <w:rsid w:val="00E17240"/>
    <w:rsid w:val="00E1785F"/>
    <w:rsid w:val="00E17B7E"/>
    <w:rsid w:val="00E20F62"/>
    <w:rsid w:val="00E32BC4"/>
    <w:rsid w:val="00E4729E"/>
    <w:rsid w:val="00E51F1C"/>
    <w:rsid w:val="00E52342"/>
    <w:rsid w:val="00E5276B"/>
    <w:rsid w:val="00E67114"/>
    <w:rsid w:val="00E75AFC"/>
    <w:rsid w:val="00E7610E"/>
    <w:rsid w:val="00E83CDE"/>
    <w:rsid w:val="00E84492"/>
    <w:rsid w:val="00E96173"/>
    <w:rsid w:val="00EA20E4"/>
    <w:rsid w:val="00EA41CB"/>
    <w:rsid w:val="00EA53CC"/>
    <w:rsid w:val="00EB2B6D"/>
    <w:rsid w:val="00ED683F"/>
    <w:rsid w:val="00ED744D"/>
    <w:rsid w:val="00EE7548"/>
    <w:rsid w:val="00F022C8"/>
    <w:rsid w:val="00F103A9"/>
    <w:rsid w:val="00F15AEE"/>
    <w:rsid w:val="00F20231"/>
    <w:rsid w:val="00F30C9B"/>
    <w:rsid w:val="00F31762"/>
    <w:rsid w:val="00F34377"/>
    <w:rsid w:val="00F354B1"/>
    <w:rsid w:val="00F41F1C"/>
    <w:rsid w:val="00F545E6"/>
    <w:rsid w:val="00F57191"/>
    <w:rsid w:val="00F72869"/>
    <w:rsid w:val="00F77437"/>
    <w:rsid w:val="00F80D0E"/>
    <w:rsid w:val="00F816CC"/>
    <w:rsid w:val="00F90896"/>
    <w:rsid w:val="00FA0B9F"/>
    <w:rsid w:val="00FA3D1E"/>
    <w:rsid w:val="00FB0E4E"/>
    <w:rsid w:val="00FE40A1"/>
    <w:rsid w:val="00FE79FE"/>
    <w:rsid w:val="00FF4D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62a47"/>
    </o:shapedefaults>
    <o:shapelayout v:ext="edit">
      <o:idmap v:ext="edit" data="1"/>
    </o:shapelayout>
  </w:shapeDefaults>
  <w:decimalSymbol w:val="."/>
  <w:listSeparator w:val=","/>
  <w14:docId w14:val="104062B8"/>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0D9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6F0D9C"/>
    <w:pPr>
      <w:keepNext/>
      <w:keepLines/>
      <w:spacing w:before="480"/>
      <w:ind w:left="794" w:hanging="794"/>
      <w:outlineLvl w:val="0"/>
    </w:pPr>
    <w:rPr>
      <w:b/>
    </w:rPr>
  </w:style>
  <w:style w:type="paragraph" w:styleId="Heading2">
    <w:name w:val="heading 2"/>
    <w:basedOn w:val="Heading1"/>
    <w:next w:val="Normal"/>
    <w:link w:val="Heading2Char"/>
    <w:qFormat/>
    <w:rsid w:val="006F0D9C"/>
    <w:pPr>
      <w:spacing w:before="320"/>
      <w:outlineLvl w:val="1"/>
    </w:pPr>
  </w:style>
  <w:style w:type="paragraph" w:styleId="Heading3">
    <w:name w:val="heading 3"/>
    <w:basedOn w:val="Heading1"/>
    <w:next w:val="Normal"/>
    <w:link w:val="Heading3Char"/>
    <w:qFormat/>
    <w:rsid w:val="006F0D9C"/>
    <w:pPr>
      <w:spacing w:before="200"/>
      <w:outlineLvl w:val="2"/>
    </w:pPr>
  </w:style>
  <w:style w:type="paragraph" w:styleId="Heading4">
    <w:name w:val="heading 4"/>
    <w:basedOn w:val="Heading3"/>
    <w:next w:val="Normal"/>
    <w:link w:val="Heading4Char"/>
    <w:qFormat/>
    <w:rsid w:val="006F0D9C"/>
    <w:pPr>
      <w:tabs>
        <w:tab w:val="clear" w:pos="794"/>
        <w:tab w:val="left" w:pos="992"/>
      </w:tabs>
      <w:ind w:left="992" w:hanging="992"/>
      <w:outlineLvl w:val="3"/>
    </w:pPr>
  </w:style>
  <w:style w:type="paragraph" w:styleId="Heading5">
    <w:name w:val="heading 5"/>
    <w:basedOn w:val="Heading4"/>
    <w:next w:val="Normal"/>
    <w:link w:val="Heading5Char"/>
    <w:qFormat/>
    <w:rsid w:val="006F0D9C"/>
    <w:pPr>
      <w:outlineLvl w:val="4"/>
    </w:pPr>
  </w:style>
  <w:style w:type="paragraph" w:styleId="Heading6">
    <w:name w:val="heading 6"/>
    <w:basedOn w:val="Heading4"/>
    <w:next w:val="Normal"/>
    <w:link w:val="Heading6Char"/>
    <w:qFormat/>
    <w:rsid w:val="006F0D9C"/>
    <w:pPr>
      <w:tabs>
        <w:tab w:val="clear" w:pos="992"/>
        <w:tab w:val="clear" w:pos="1191"/>
      </w:tabs>
      <w:ind w:left="1588" w:hanging="1588"/>
      <w:outlineLvl w:val="5"/>
    </w:pPr>
  </w:style>
  <w:style w:type="paragraph" w:styleId="Heading7">
    <w:name w:val="heading 7"/>
    <w:basedOn w:val="Heading6"/>
    <w:next w:val="Normal"/>
    <w:link w:val="Heading7Char"/>
    <w:qFormat/>
    <w:rsid w:val="006F0D9C"/>
    <w:pPr>
      <w:outlineLvl w:val="6"/>
    </w:pPr>
  </w:style>
  <w:style w:type="paragraph" w:styleId="Heading8">
    <w:name w:val="heading 8"/>
    <w:basedOn w:val="Heading6"/>
    <w:next w:val="Normal"/>
    <w:link w:val="Heading8Char"/>
    <w:qFormat/>
    <w:rsid w:val="006F0D9C"/>
    <w:pPr>
      <w:outlineLvl w:val="7"/>
    </w:pPr>
  </w:style>
  <w:style w:type="paragraph" w:styleId="Heading9">
    <w:name w:val="heading 9"/>
    <w:basedOn w:val="Heading6"/>
    <w:next w:val="Normal"/>
    <w:link w:val="Heading9Char"/>
    <w:qFormat/>
    <w:rsid w:val="006F0D9C"/>
    <w:pPr>
      <w:jc w:val="left"/>
      <w:outlineLvl w:val="8"/>
    </w:pPr>
  </w:style>
  <w:style w:type="character" w:default="1" w:styleId="DefaultParagraphFont">
    <w:name w:val="Default Paragraph Font"/>
    <w:uiPriority w:val="1"/>
    <w:semiHidden/>
    <w:unhideWhenUsed/>
    <w:rsid w:val="006F0D9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F0D9C"/>
  </w:style>
  <w:style w:type="paragraph" w:customStyle="1" w:styleId="Annexref">
    <w:name w:val="Annex_ref"/>
    <w:basedOn w:val="Normal"/>
    <w:next w:val="Normalaftertitle"/>
    <w:rsid w:val="006F0D9C"/>
    <w:pPr>
      <w:keepNext/>
      <w:keepLines/>
      <w:spacing w:after="280"/>
      <w:jc w:val="center"/>
    </w:pPr>
  </w:style>
  <w:style w:type="paragraph" w:customStyle="1" w:styleId="Blanc">
    <w:name w:val="Blanc"/>
    <w:basedOn w:val="Normal"/>
    <w:next w:val="Tabletext"/>
    <w:rsid w:val="006F0D9C"/>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6F0D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styleId="Header">
    <w:name w:val="header"/>
    <w:basedOn w:val="Normal"/>
    <w:link w:val="HeaderChar"/>
    <w:rsid w:val="006F0D9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F0D9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F0D9C"/>
  </w:style>
  <w:style w:type="paragraph" w:customStyle="1" w:styleId="Headingb">
    <w:name w:val="Heading_b"/>
    <w:basedOn w:val="Heading3"/>
    <w:next w:val="Normal"/>
    <w:link w:val="HeadingbChar"/>
    <w:rsid w:val="006F0D9C"/>
    <w:pPr>
      <w:spacing w:before="160"/>
      <w:ind w:left="0" w:firstLine="0"/>
      <w:outlineLvl w:val="9"/>
    </w:pPr>
  </w:style>
  <w:style w:type="paragraph" w:customStyle="1" w:styleId="Headingi">
    <w:name w:val="Heading_i"/>
    <w:basedOn w:val="Heading3"/>
    <w:next w:val="Normal"/>
    <w:rsid w:val="006F0D9C"/>
    <w:pPr>
      <w:spacing w:before="160"/>
      <w:ind w:left="0" w:firstLine="0"/>
    </w:pPr>
    <w:rPr>
      <w:b w:val="0"/>
      <w:i/>
    </w:rPr>
  </w:style>
  <w:style w:type="character" w:customStyle="1" w:styleId="href">
    <w:name w:val="href"/>
    <w:basedOn w:val="DefaultParagraphFont"/>
    <w:rsid w:val="006F0D9C"/>
  </w:style>
  <w:style w:type="paragraph" w:customStyle="1" w:styleId="AnnexNoTitle">
    <w:name w:val="Annex_NoTitle"/>
    <w:basedOn w:val="Heading1"/>
    <w:next w:val="Normalaftertitle"/>
    <w:link w:val="AnnexNoTitleChar1"/>
    <w:rsid w:val="00FA0B9F"/>
    <w:pPr>
      <w:spacing w:after="80"/>
      <w:ind w:left="0" w:firstLine="0"/>
      <w:jc w:val="center"/>
    </w:pPr>
    <w:rPr>
      <w:sz w:val="26"/>
    </w:rPr>
  </w:style>
  <w:style w:type="paragraph" w:customStyle="1" w:styleId="enumlev1">
    <w:name w:val="enumlev1"/>
    <w:basedOn w:val="Normal"/>
    <w:link w:val="enumlev1Char"/>
    <w:rsid w:val="006F0D9C"/>
    <w:pPr>
      <w:spacing w:before="80"/>
      <w:ind w:left="794" w:hanging="794"/>
    </w:pPr>
  </w:style>
  <w:style w:type="paragraph" w:customStyle="1" w:styleId="Equation">
    <w:name w:val="Equation"/>
    <w:basedOn w:val="Normal"/>
    <w:link w:val="EquationChar"/>
    <w:rsid w:val="006F0D9C"/>
    <w:pPr>
      <w:tabs>
        <w:tab w:val="clear" w:pos="1191"/>
        <w:tab w:val="clear" w:pos="1588"/>
        <w:tab w:val="clear" w:pos="1985"/>
        <w:tab w:val="center" w:pos="4820"/>
        <w:tab w:val="right" w:pos="9639"/>
      </w:tabs>
    </w:pPr>
  </w:style>
  <w:style w:type="paragraph" w:customStyle="1" w:styleId="enumlev2">
    <w:name w:val="enumlev2"/>
    <w:basedOn w:val="enumlev1"/>
    <w:rsid w:val="006F0D9C"/>
    <w:pPr>
      <w:ind w:left="1191" w:hanging="397"/>
    </w:pPr>
  </w:style>
  <w:style w:type="paragraph" w:styleId="FootnoteText">
    <w:name w:val="footnote text"/>
    <w:basedOn w:val="Normal"/>
    <w:link w:val="FootnoteTextChar"/>
    <w:rsid w:val="006F0D9C"/>
    <w:pPr>
      <w:keepLines/>
      <w:tabs>
        <w:tab w:val="left" w:pos="284"/>
      </w:tabs>
      <w:spacing w:before="60"/>
      <w:ind w:left="284" w:hanging="284"/>
    </w:pPr>
    <w:rPr>
      <w:sz w:val="20"/>
    </w:rPr>
  </w:style>
  <w:style w:type="paragraph" w:customStyle="1" w:styleId="Normalaftertitle">
    <w:name w:val="Normal_after_title"/>
    <w:basedOn w:val="Normal"/>
    <w:next w:val="Normal"/>
    <w:link w:val="NormalaftertitleChar"/>
    <w:rsid w:val="006F0D9C"/>
    <w:pPr>
      <w:spacing w:before="320"/>
    </w:pPr>
  </w:style>
  <w:style w:type="paragraph" w:customStyle="1" w:styleId="enumlev3">
    <w:name w:val="enumlev3"/>
    <w:basedOn w:val="enumlev2"/>
    <w:rsid w:val="006F0D9C"/>
    <w:pPr>
      <w:ind w:left="1588"/>
    </w:pPr>
  </w:style>
  <w:style w:type="paragraph" w:customStyle="1" w:styleId="Note">
    <w:name w:val="Note"/>
    <w:basedOn w:val="Normal"/>
    <w:link w:val="NoteChar"/>
    <w:rsid w:val="006F0D9C"/>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6F0D9C"/>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6F0D9C"/>
    <w:pPr>
      <w:keepNext/>
      <w:keepLines/>
      <w:spacing w:before="240"/>
      <w:jc w:val="center"/>
    </w:pPr>
    <w:rPr>
      <w:b/>
      <w:sz w:val="26"/>
    </w:rPr>
  </w:style>
  <w:style w:type="paragraph" w:customStyle="1" w:styleId="Recref">
    <w:name w:val="Rec_ref"/>
    <w:basedOn w:val="Normal"/>
    <w:next w:val="Recdate"/>
    <w:rsid w:val="006F0D9C"/>
    <w:pPr>
      <w:jc w:val="center"/>
    </w:pPr>
  </w:style>
  <w:style w:type="paragraph" w:customStyle="1" w:styleId="Recdate">
    <w:name w:val="Rec_date"/>
    <w:basedOn w:val="Recref"/>
    <w:next w:val="Normalaftertitle"/>
    <w:rsid w:val="006F0D9C"/>
    <w:pPr>
      <w:jc w:val="right"/>
    </w:pPr>
  </w:style>
  <w:style w:type="paragraph" w:customStyle="1" w:styleId="HeadingSum">
    <w:name w:val="Heading_Sum"/>
    <w:basedOn w:val="Headingb"/>
    <w:next w:val="Normal"/>
    <w:rsid w:val="006F0D9C"/>
    <w:pPr>
      <w:spacing w:before="240"/>
    </w:pPr>
    <w:rPr>
      <w:lang w:val="es-ES_tradnl"/>
    </w:rPr>
  </w:style>
  <w:style w:type="paragraph" w:customStyle="1" w:styleId="AppendixNoTitle">
    <w:name w:val="Appendix_NoTitle"/>
    <w:basedOn w:val="AnnexNoTitle"/>
    <w:next w:val="Normal"/>
    <w:rsid w:val="006F0D9C"/>
  </w:style>
  <w:style w:type="paragraph" w:customStyle="1" w:styleId="Tablefin">
    <w:name w:val="Table_fin"/>
    <w:basedOn w:val="Normal"/>
    <w:next w:val="Normal"/>
    <w:rsid w:val="006F0D9C"/>
    <w:pPr>
      <w:spacing w:before="0"/>
    </w:pPr>
    <w:rPr>
      <w:sz w:val="20"/>
      <w:lang w:val="en-GB"/>
    </w:rPr>
  </w:style>
  <w:style w:type="paragraph" w:customStyle="1" w:styleId="Tablehead">
    <w:name w:val="Table_head"/>
    <w:basedOn w:val="Normal"/>
    <w:next w:val="Normal"/>
    <w:link w:val="TableheadChar"/>
    <w:rsid w:val="006F0D9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6F0D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6F0D9C"/>
    <w:pPr>
      <w:keepNext/>
      <w:spacing w:before="360" w:after="120"/>
      <w:jc w:val="center"/>
    </w:pPr>
  </w:style>
  <w:style w:type="paragraph" w:customStyle="1" w:styleId="Equationlegend">
    <w:name w:val="Equation_legend"/>
    <w:basedOn w:val="NormalIndent"/>
    <w:link w:val="EquationlegendChar"/>
    <w:rsid w:val="006F0D9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F0D9C"/>
    <w:pPr>
      <w:ind w:left="794"/>
    </w:pPr>
  </w:style>
  <w:style w:type="paragraph" w:customStyle="1" w:styleId="Figurelegend">
    <w:name w:val="Figure_legend"/>
    <w:basedOn w:val="Normal"/>
    <w:rsid w:val="006F0D9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F0D9C"/>
    <w:pPr>
      <w:keepNext/>
      <w:keepLines/>
      <w:spacing w:before="480" w:after="80"/>
      <w:jc w:val="center"/>
    </w:pPr>
    <w:rPr>
      <w:caps/>
      <w:sz w:val="18"/>
    </w:rPr>
  </w:style>
  <w:style w:type="paragraph" w:customStyle="1" w:styleId="Figuretitle">
    <w:name w:val="Figure_title"/>
    <w:basedOn w:val="Normal"/>
    <w:next w:val="Figure"/>
    <w:link w:val="FiguretitleChar"/>
    <w:rsid w:val="006F0D9C"/>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F0D9C"/>
    <w:pPr>
      <w:keepNext w:val="0"/>
      <w:spacing w:before="0" w:after="240"/>
    </w:pPr>
  </w:style>
  <w:style w:type="paragraph" w:customStyle="1" w:styleId="tocpart">
    <w:name w:val="tocpart"/>
    <w:basedOn w:val="Normal"/>
    <w:rsid w:val="006F0D9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6F0D9C"/>
    <w:pPr>
      <w:keepNext/>
      <w:keepLines/>
      <w:spacing w:before="480"/>
      <w:jc w:val="center"/>
    </w:pPr>
    <w:rPr>
      <w:sz w:val="26"/>
    </w:rPr>
  </w:style>
  <w:style w:type="paragraph" w:customStyle="1" w:styleId="Arttitle">
    <w:name w:val="Art_title"/>
    <w:basedOn w:val="Normal"/>
    <w:next w:val="Normalaftertitle"/>
    <w:link w:val="ArttitleCar"/>
    <w:rsid w:val="006F0D9C"/>
    <w:pPr>
      <w:keepNext/>
      <w:keepLines/>
      <w:spacing w:before="240"/>
      <w:jc w:val="center"/>
    </w:pPr>
    <w:rPr>
      <w:b/>
      <w:sz w:val="26"/>
    </w:rPr>
  </w:style>
  <w:style w:type="paragraph" w:customStyle="1" w:styleId="ASN1">
    <w:name w:val="ASN.1"/>
    <w:basedOn w:val="Normal"/>
    <w:next w:val="Normal"/>
    <w:rsid w:val="006F0D9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F0D9C"/>
    <w:pPr>
      <w:keepNext/>
      <w:keepLines/>
      <w:spacing w:before="160"/>
      <w:ind w:left="794"/>
    </w:pPr>
    <w:rPr>
      <w:i/>
    </w:rPr>
  </w:style>
  <w:style w:type="paragraph" w:customStyle="1" w:styleId="ChapNo">
    <w:name w:val="Chap_No"/>
    <w:basedOn w:val="ArtNo"/>
    <w:next w:val="Chaptitle"/>
    <w:rsid w:val="006F0D9C"/>
    <w:rPr>
      <w:b/>
    </w:rPr>
  </w:style>
  <w:style w:type="character" w:styleId="FootnoteReference">
    <w:name w:val="footnote reference"/>
    <w:basedOn w:val="DefaultParagraphFont"/>
    <w:rsid w:val="006F0D9C"/>
    <w:rPr>
      <w:position w:val="6"/>
      <w:sz w:val="16"/>
    </w:rPr>
  </w:style>
  <w:style w:type="paragraph" w:styleId="Index1">
    <w:name w:val="index 1"/>
    <w:basedOn w:val="Normal"/>
    <w:next w:val="Normal"/>
    <w:rsid w:val="006F0D9C"/>
  </w:style>
  <w:style w:type="paragraph" w:styleId="Index2">
    <w:name w:val="index 2"/>
    <w:basedOn w:val="Normal"/>
    <w:next w:val="Normal"/>
    <w:rsid w:val="006F0D9C"/>
    <w:pPr>
      <w:ind w:left="283"/>
    </w:pPr>
  </w:style>
  <w:style w:type="paragraph" w:styleId="Index3">
    <w:name w:val="index 3"/>
    <w:basedOn w:val="Normal"/>
    <w:next w:val="Normal"/>
    <w:rsid w:val="006F0D9C"/>
    <w:pPr>
      <w:ind w:left="566"/>
    </w:pPr>
  </w:style>
  <w:style w:type="paragraph" w:styleId="IndexHeading">
    <w:name w:val="index heading"/>
    <w:basedOn w:val="Normal"/>
    <w:next w:val="Index1"/>
    <w:rsid w:val="006F0D9C"/>
  </w:style>
  <w:style w:type="paragraph" w:customStyle="1" w:styleId="Line">
    <w:name w:val="Line"/>
    <w:basedOn w:val="Normal"/>
    <w:next w:val="Normal"/>
    <w:rsid w:val="006F0D9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F0D9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F0D9C"/>
  </w:style>
  <w:style w:type="paragraph" w:customStyle="1" w:styleId="Partref">
    <w:name w:val="Part_ref"/>
    <w:basedOn w:val="Normal"/>
    <w:next w:val="Normal"/>
    <w:rsid w:val="006F0D9C"/>
    <w:pPr>
      <w:keepNext/>
      <w:keepLines/>
      <w:spacing w:after="280"/>
      <w:jc w:val="center"/>
    </w:pPr>
  </w:style>
  <w:style w:type="paragraph" w:customStyle="1" w:styleId="Parttitle">
    <w:name w:val="Part_title"/>
    <w:basedOn w:val="Normal"/>
    <w:next w:val="Normalaftertitle"/>
    <w:rsid w:val="006F0D9C"/>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6F0D9C"/>
  </w:style>
  <w:style w:type="paragraph" w:customStyle="1" w:styleId="QuestionNo">
    <w:name w:val="Question_No"/>
    <w:basedOn w:val="RecNo"/>
    <w:next w:val="Normal"/>
    <w:rsid w:val="006F0D9C"/>
  </w:style>
  <w:style w:type="paragraph" w:customStyle="1" w:styleId="Questionref">
    <w:name w:val="Question_ref"/>
    <w:basedOn w:val="Recref"/>
    <w:next w:val="Questiondate"/>
    <w:rsid w:val="006F0D9C"/>
  </w:style>
  <w:style w:type="paragraph" w:customStyle="1" w:styleId="Questiontitle">
    <w:name w:val="Question_title"/>
    <w:basedOn w:val="Normal"/>
    <w:next w:val="Questionref"/>
    <w:rsid w:val="006F0D9C"/>
  </w:style>
  <w:style w:type="paragraph" w:customStyle="1" w:styleId="Reftext">
    <w:name w:val="Ref_text"/>
    <w:basedOn w:val="Normal"/>
    <w:rsid w:val="006F0D9C"/>
    <w:pPr>
      <w:ind w:left="794" w:hanging="794"/>
    </w:pPr>
  </w:style>
  <w:style w:type="paragraph" w:customStyle="1" w:styleId="Reftitle">
    <w:name w:val="Ref_title"/>
    <w:basedOn w:val="Normal"/>
    <w:next w:val="Reftext"/>
    <w:rsid w:val="006F0D9C"/>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6F0D9C"/>
  </w:style>
  <w:style w:type="paragraph" w:customStyle="1" w:styleId="RepNo">
    <w:name w:val="Rep_No"/>
    <w:basedOn w:val="RecNo"/>
    <w:next w:val="Reptitle"/>
    <w:rsid w:val="006F0D9C"/>
  </w:style>
  <w:style w:type="paragraph" w:customStyle="1" w:styleId="Reptitle">
    <w:name w:val="Rep_title"/>
    <w:basedOn w:val="Rectitle"/>
    <w:next w:val="Repref"/>
    <w:rsid w:val="006F0D9C"/>
  </w:style>
  <w:style w:type="paragraph" w:customStyle="1" w:styleId="Repref">
    <w:name w:val="Rep_ref"/>
    <w:basedOn w:val="Recref"/>
    <w:next w:val="Repdate"/>
    <w:rsid w:val="006F0D9C"/>
  </w:style>
  <w:style w:type="paragraph" w:customStyle="1" w:styleId="Resdate">
    <w:name w:val="Res_date"/>
    <w:basedOn w:val="Recdate"/>
    <w:next w:val="Normalaftertitle"/>
    <w:rsid w:val="006F0D9C"/>
  </w:style>
  <w:style w:type="paragraph" w:customStyle="1" w:styleId="ResNo">
    <w:name w:val="Res_No"/>
    <w:basedOn w:val="RecNo"/>
    <w:next w:val="Restitle"/>
    <w:link w:val="ResNoChar"/>
    <w:rsid w:val="006F0D9C"/>
  </w:style>
  <w:style w:type="paragraph" w:customStyle="1" w:styleId="Restitle">
    <w:name w:val="Res_title"/>
    <w:basedOn w:val="Normal"/>
    <w:next w:val="Resref"/>
    <w:link w:val="RestitleChar"/>
    <w:rsid w:val="006F0D9C"/>
    <w:pPr>
      <w:spacing w:before="240"/>
      <w:jc w:val="center"/>
    </w:pPr>
    <w:rPr>
      <w:b/>
      <w:sz w:val="26"/>
    </w:rPr>
  </w:style>
  <w:style w:type="paragraph" w:customStyle="1" w:styleId="Resref">
    <w:name w:val="Res_ref"/>
    <w:basedOn w:val="Recref"/>
    <w:next w:val="Resdate"/>
    <w:rsid w:val="006F0D9C"/>
  </w:style>
  <w:style w:type="paragraph" w:customStyle="1" w:styleId="SectionNo">
    <w:name w:val="Section_No"/>
    <w:basedOn w:val="Normal"/>
    <w:next w:val="Normal"/>
    <w:rsid w:val="006F0D9C"/>
  </w:style>
  <w:style w:type="paragraph" w:customStyle="1" w:styleId="Sectiontitle">
    <w:name w:val="Section_title"/>
    <w:basedOn w:val="Normal"/>
    <w:next w:val="Normalaftertitle"/>
    <w:rsid w:val="006F0D9C"/>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6F0D9C"/>
    <w:pPr>
      <w:tabs>
        <w:tab w:val="clear" w:pos="794"/>
        <w:tab w:val="clear" w:pos="1191"/>
        <w:tab w:val="clear" w:pos="1588"/>
        <w:tab w:val="clear" w:pos="1985"/>
        <w:tab w:val="right" w:pos="9611"/>
      </w:tabs>
    </w:pPr>
    <w:rPr>
      <w:i/>
    </w:rPr>
  </w:style>
  <w:style w:type="paragraph" w:styleId="TOC1">
    <w:name w:val="toc 1"/>
    <w:basedOn w:val="Normal"/>
    <w:rsid w:val="006F0D9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F0D9C"/>
    <w:pPr>
      <w:tabs>
        <w:tab w:val="clear" w:pos="567"/>
        <w:tab w:val="left" w:pos="1276"/>
      </w:tabs>
      <w:spacing w:before="160"/>
      <w:ind w:left="1276" w:hanging="709"/>
    </w:pPr>
  </w:style>
  <w:style w:type="paragraph" w:styleId="TOC3">
    <w:name w:val="toc 3"/>
    <w:basedOn w:val="TOC2"/>
    <w:rsid w:val="006F0D9C"/>
    <w:pPr>
      <w:tabs>
        <w:tab w:val="clear" w:pos="1276"/>
        <w:tab w:val="left" w:pos="2155"/>
      </w:tabs>
      <w:ind w:left="2155" w:hanging="879"/>
    </w:pPr>
  </w:style>
  <w:style w:type="paragraph" w:styleId="TOC4">
    <w:name w:val="toc 4"/>
    <w:basedOn w:val="TOC3"/>
    <w:rsid w:val="006F0D9C"/>
    <w:pPr>
      <w:tabs>
        <w:tab w:val="left" w:pos="3261"/>
      </w:tabs>
      <w:spacing w:before="80"/>
      <w:ind w:left="3261" w:hanging="993"/>
    </w:pPr>
  </w:style>
  <w:style w:type="paragraph" w:styleId="TOC5">
    <w:name w:val="toc 5"/>
    <w:basedOn w:val="TOC4"/>
    <w:rsid w:val="006F0D9C"/>
  </w:style>
  <w:style w:type="paragraph" w:styleId="TOC6">
    <w:name w:val="toc 6"/>
    <w:basedOn w:val="TOC4"/>
    <w:rsid w:val="006F0D9C"/>
  </w:style>
  <w:style w:type="paragraph" w:styleId="TOC7">
    <w:name w:val="toc 7"/>
    <w:basedOn w:val="TOC4"/>
    <w:rsid w:val="006F0D9C"/>
  </w:style>
  <w:style w:type="paragraph" w:styleId="TOC8">
    <w:name w:val="toc 8"/>
    <w:basedOn w:val="TOC4"/>
    <w:rsid w:val="006F0D9C"/>
  </w:style>
  <w:style w:type="paragraph" w:customStyle="1" w:styleId="Appendixref">
    <w:name w:val="Appendix_ref"/>
    <w:basedOn w:val="Annexref"/>
    <w:next w:val="Normalaftertitle"/>
    <w:rsid w:val="006F0D9C"/>
  </w:style>
  <w:style w:type="paragraph" w:customStyle="1" w:styleId="Tabletitle">
    <w:name w:val="Table_title"/>
    <w:basedOn w:val="Normal"/>
    <w:next w:val="Tablehead"/>
    <w:link w:val="TabletitleChar"/>
    <w:rsid w:val="006F0D9C"/>
    <w:pPr>
      <w:keepNext/>
      <w:spacing w:before="0" w:after="120"/>
      <w:jc w:val="center"/>
    </w:pPr>
    <w:rPr>
      <w:b/>
    </w:rPr>
  </w:style>
  <w:style w:type="paragraph" w:customStyle="1" w:styleId="Summary">
    <w:name w:val="Summary"/>
    <w:basedOn w:val="Normal"/>
    <w:next w:val="Normalaftertitle"/>
    <w:rsid w:val="006F0D9C"/>
    <w:pPr>
      <w:spacing w:after="480"/>
    </w:pPr>
    <w:rPr>
      <w:lang w:val="es-ES_tradnl"/>
    </w:rPr>
  </w:style>
  <w:style w:type="character" w:styleId="Hyperlink">
    <w:name w:val="Hyperlink"/>
    <w:basedOn w:val="DefaultParagraphFont"/>
    <w:rsid w:val="006F0D9C"/>
    <w:rPr>
      <w:color w:val="0000FF"/>
      <w:u w:val="single"/>
    </w:rPr>
  </w:style>
  <w:style w:type="paragraph" w:customStyle="1" w:styleId="Chaptitle">
    <w:name w:val="Chap_title"/>
    <w:basedOn w:val="Arttitle"/>
    <w:next w:val="Normalaftertitle"/>
    <w:rsid w:val="006F0D9C"/>
  </w:style>
  <w:style w:type="paragraph" w:customStyle="1" w:styleId="TableLegendNote">
    <w:name w:val="Table_Legend_Note"/>
    <w:basedOn w:val="Tablelegend"/>
    <w:next w:val="Tablelegend"/>
    <w:rsid w:val="006F0D9C"/>
    <w:pPr>
      <w:ind w:left="-85" w:firstLine="0"/>
    </w:pPr>
    <w:rPr>
      <w:lang w:val="en-US"/>
    </w:rPr>
  </w:style>
  <w:style w:type="paragraph" w:customStyle="1" w:styleId="Artheading">
    <w:name w:val="Art_heading"/>
    <w:basedOn w:val="Normal"/>
    <w:next w:val="Normal"/>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E7548"/>
    <w:rPr>
      <w:vertAlign w:val="superscript"/>
    </w:rPr>
  </w:style>
  <w:style w:type="paragraph" w:customStyle="1" w:styleId="Figurewithouttitle">
    <w:name w:val="Figure_without_title"/>
    <w:basedOn w:val="FigureNo"/>
    <w:next w:val="Normal"/>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E7548"/>
    <w:pPr>
      <w:tabs>
        <w:tab w:val="left" w:pos="567"/>
        <w:tab w:val="left" w:pos="1701"/>
        <w:tab w:val="left" w:pos="2835"/>
      </w:tabs>
      <w:spacing w:before="240"/>
    </w:pPr>
    <w:rPr>
      <w:b w:val="0"/>
      <w:caps/>
    </w:rPr>
  </w:style>
  <w:style w:type="paragraph" w:customStyle="1" w:styleId="Title2">
    <w:name w:val="Title 2"/>
    <w:basedOn w:val="Source"/>
    <w:next w:val="Normal"/>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E7548"/>
    <w:pPr>
      <w:spacing w:before="240"/>
    </w:pPr>
    <w:rPr>
      <w:caps w:val="0"/>
    </w:rPr>
  </w:style>
  <w:style w:type="paragraph" w:customStyle="1" w:styleId="Title4">
    <w:name w:val="Title 4"/>
    <w:basedOn w:val="Title3"/>
    <w:next w:val="Heading1"/>
    <w:rsid w:val="00EE7548"/>
    <w:rPr>
      <w:b/>
    </w:rPr>
  </w:style>
  <w:style w:type="character" w:customStyle="1" w:styleId="Appdef">
    <w:name w:val="App_def"/>
    <w:basedOn w:val="DefaultParagraphFont"/>
    <w:rsid w:val="00EE7548"/>
    <w:rPr>
      <w:rFonts w:ascii="Times New Roman" w:hAnsi="Times New Roman"/>
      <w:b/>
    </w:rPr>
  </w:style>
  <w:style w:type="character" w:customStyle="1" w:styleId="Appref">
    <w:name w:val="App_ref"/>
    <w:basedOn w:val="DefaultParagraphFont"/>
    <w:rsid w:val="00EE7548"/>
  </w:style>
  <w:style w:type="character" w:customStyle="1" w:styleId="Artdef">
    <w:name w:val="Art_def"/>
    <w:basedOn w:val="DefaultParagraphFont"/>
    <w:rsid w:val="00EE7548"/>
    <w:rPr>
      <w:rFonts w:ascii="Times New Roman" w:hAnsi="Times New Roman"/>
      <w:b/>
    </w:rPr>
  </w:style>
  <w:style w:type="character" w:customStyle="1" w:styleId="Artref">
    <w:name w:val="Art_ref"/>
    <w:basedOn w:val="DefaultParagraphFont"/>
    <w:rsid w:val="00EE7548"/>
  </w:style>
  <w:style w:type="character" w:customStyle="1" w:styleId="Recdef">
    <w:name w:val="Rec_def"/>
    <w:basedOn w:val="DefaultParagraphFont"/>
    <w:rsid w:val="00EE7548"/>
    <w:rPr>
      <w:b/>
    </w:rPr>
  </w:style>
  <w:style w:type="character" w:customStyle="1" w:styleId="Resdef">
    <w:name w:val="Res_def"/>
    <w:basedOn w:val="DefaultParagraphFont"/>
    <w:rsid w:val="00EE7548"/>
    <w:rPr>
      <w:rFonts w:ascii="Times New Roman" w:hAnsi="Times New Roman"/>
      <w:b/>
    </w:rPr>
  </w:style>
  <w:style w:type="character" w:customStyle="1" w:styleId="Tablefreq">
    <w:name w:val="Table_freq"/>
    <w:basedOn w:val="DefaultParagraphFont"/>
    <w:rsid w:val="00EE7548"/>
    <w:rPr>
      <w:b/>
      <w:color w:val="auto"/>
      <w:sz w:val="20"/>
    </w:rPr>
  </w:style>
  <w:style w:type="paragraph" w:customStyle="1" w:styleId="Formal">
    <w:name w:val="Formal"/>
    <w:basedOn w:val="ASN1"/>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7548"/>
  </w:style>
  <w:style w:type="paragraph" w:customStyle="1" w:styleId="Appendixtitle">
    <w:name w:val="Appendix_title"/>
    <w:basedOn w:val="Annextitle"/>
    <w:next w:val="Normal"/>
    <w:rsid w:val="00EE7548"/>
  </w:style>
  <w:style w:type="paragraph" w:customStyle="1" w:styleId="Border">
    <w:name w:val="Border"/>
    <w:basedOn w:val="Normal"/>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E7548"/>
  </w:style>
  <w:style w:type="paragraph" w:customStyle="1" w:styleId="Normalaftertitle0">
    <w:name w:val="Normal after title"/>
    <w:basedOn w:val="Normal"/>
    <w:next w:val="Normal"/>
    <w:link w:val="NormalaftertitleChar0"/>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rsid w:val="00EE7548"/>
    <w:rPr>
      <w:b w:val="0"/>
    </w:rPr>
  </w:style>
  <w:style w:type="paragraph" w:customStyle="1" w:styleId="TableTextS5">
    <w:name w:val="Table_TextS5"/>
    <w:basedOn w:val="Normal"/>
    <w:link w:val="TableTextS5Char"/>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EE7548"/>
    <w:rPr>
      <w:noProof/>
      <w:sz w:val="18"/>
      <w:lang w:val="fr-FR" w:eastAsia="en-US"/>
    </w:rPr>
  </w:style>
  <w:style w:type="character" w:customStyle="1" w:styleId="FootnoteTextChar">
    <w:name w:val="Footnote Text Char"/>
    <w:basedOn w:val="DefaultParagraphFont"/>
    <w:link w:val="FootnoteText"/>
    <w:qFormat/>
    <w:rsid w:val="00EE7548"/>
    <w:rPr>
      <w:lang w:val="fr-FR" w:eastAsia="en-US"/>
    </w:rPr>
  </w:style>
  <w:style w:type="character" w:customStyle="1" w:styleId="HeaderChar">
    <w:name w:val="Header Char"/>
    <w:basedOn w:val="DefaultParagraphFont"/>
    <w:link w:val="Header"/>
    <w:rsid w:val="006F0D9C"/>
    <w:rPr>
      <w:sz w:val="22"/>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99"/>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uiPriority w:val="39"/>
    <w:rsid w:val="0065150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EE7548"/>
    <w:rPr>
      <w:rFonts w:ascii="Tahoma" w:hAnsi="Tahoma" w:cs="Tahoma"/>
      <w:sz w:val="16"/>
      <w:szCs w:val="16"/>
      <w:lang w:val="en-GB" w:eastAsia="en-US"/>
    </w:rPr>
  </w:style>
  <w:style w:type="character" w:styleId="CommentReference">
    <w:name w:val="annotation reference"/>
    <w:basedOn w:val="DefaultParagraphFont"/>
    <w:unhideWhenUsed/>
    <w:rsid w:val="00EE7548"/>
    <w:rPr>
      <w:sz w:val="16"/>
      <w:szCs w:val="16"/>
    </w:rPr>
  </w:style>
  <w:style w:type="paragraph" w:styleId="CommentText">
    <w:name w:val="annotation text"/>
    <w:basedOn w:val="Normal"/>
    <w:link w:val="CommentTextChar"/>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7548"/>
    <w:rPr>
      <w:lang w:val="en-GB" w:eastAsia="en-US"/>
    </w:rPr>
  </w:style>
  <w:style w:type="paragraph" w:styleId="CommentSubject">
    <w:name w:val="annotation subject"/>
    <w:basedOn w:val="CommentText"/>
    <w:next w:val="CommentText"/>
    <w:link w:val="CommentSubjectChar"/>
    <w:unhideWhenUsed/>
    <w:rsid w:val="00EE7548"/>
    <w:rPr>
      <w:b/>
      <w:bCs/>
    </w:rPr>
  </w:style>
  <w:style w:type="character" w:customStyle="1" w:styleId="CommentSubjectChar">
    <w:name w:val="Comment Subject Char"/>
    <w:basedOn w:val="CommentTextChar"/>
    <w:link w:val="CommentSubject"/>
    <w:rsid w:val="00EE7548"/>
    <w:rPr>
      <w:b/>
      <w:bCs/>
      <w:lang w:val="en-GB" w:eastAsia="en-US"/>
    </w:rPr>
  </w:style>
  <w:style w:type="character" w:styleId="FollowedHyperlink">
    <w:name w:val="FollowedHyperlink"/>
    <w:basedOn w:val="DefaultParagraphFont"/>
    <w:unhideWhenUsed/>
    <w:rsid w:val="0065150A"/>
    <w:rPr>
      <w:color w:val="800080" w:themeColor="followedHyperlink"/>
      <w:u w:val="single"/>
    </w:rPr>
  </w:style>
  <w:style w:type="character" w:customStyle="1" w:styleId="Title1Char">
    <w:name w:val="Title 1 Char"/>
    <w:link w:val="Title1"/>
    <w:locked/>
    <w:rsid w:val="00EE7548"/>
    <w:rPr>
      <w:caps/>
      <w:sz w:val="28"/>
      <w:lang w:val="en-GB" w:eastAsia="en-US"/>
    </w:rPr>
  </w:style>
  <w:style w:type="character" w:customStyle="1" w:styleId="Heading1Char">
    <w:name w:val="Heading 1 Char"/>
    <w:basedOn w:val="DefaultParagraphFont"/>
    <w:link w:val="Heading1"/>
    <w:qFormat/>
    <w:rsid w:val="00EE7548"/>
    <w:rPr>
      <w:b/>
      <w:sz w:val="22"/>
      <w:lang w:val="fr-FR" w:eastAsia="en-US"/>
    </w:rPr>
  </w:style>
  <w:style w:type="character" w:customStyle="1" w:styleId="Heading2Char">
    <w:name w:val="Heading 2 Char"/>
    <w:basedOn w:val="DefaultParagraphFont"/>
    <w:link w:val="Heading2"/>
    <w:rsid w:val="00EE7548"/>
    <w:rPr>
      <w:b/>
      <w:sz w:val="22"/>
      <w:lang w:val="fr-FR" w:eastAsia="en-US"/>
    </w:rPr>
  </w:style>
  <w:style w:type="character" w:customStyle="1" w:styleId="Heading3Char">
    <w:name w:val="Heading 3 Char"/>
    <w:basedOn w:val="DefaultParagraphFont"/>
    <w:link w:val="Heading3"/>
    <w:rsid w:val="00EE7548"/>
    <w:rPr>
      <w:b/>
      <w:sz w:val="22"/>
      <w:lang w:val="fr-FR" w:eastAsia="en-US"/>
    </w:rPr>
  </w:style>
  <w:style w:type="character" w:customStyle="1" w:styleId="Heading4Char">
    <w:name w:val="Heading 4 Char"/>
    <w:basedOn w:val="DefaultParagraphFont"/>
    <w:link w:val="Heading4"/>
    <w:rsid w:val="00EE7548"/>
    <w:rPr>
      <w:b/>
      <w:sz w:val="22"/>
      <w:lang w:val="fr-FR" w:eastAsia="en-US"/>
    </w:rPr>
  </w:style>
  <w:style w:type="character" w:customStyle="1" w:styleId="Heading5Char">
    <w:name w:val="Heading 5 Char"/>
    <w:basedOn w:val="DefaultParagraphFont"/>
    <w:link w:val="Heading5"/>
    <w:rsid w:val="00EE7548"/>
    <w:rPr>
      <w:b/>
      <w:sz w:val="22"/>
      <w:lang w:val="fr-FR" w:eastAsia="en-US"/>
    </w:rPr>
  </w:style>
  <w:style w:type="character" w:customStyle="1" w:styleId="Heading6Char">
    <w:name w:val="Heading 6 Char"/>
    <w:basedOn w:val="DefaultParagraphFont"/>
    <w:link w:val="Heading6"/>
    <w:rsid w:val="00EE7548"/>
    <w:rPr>
      <w:b/>
      <w:sz w:val="22"/>
      <w:lang w:val="fr-FR" w:eastAsia="en-US"/>
    </w:rPr>
  </w:style>
  <w:style w:type="character" w:customStyle="1" w:styleId="Heading7Char">
    <w:name w:val="Heading 7 Char"/>
    <w:basedOn w:val="DefaultParagraphFont"/>
    <w:link w:val="Heading7"/>
    <w:rsid w:val="00EE7548"/>
    <w:rPr>
      <w:b/>
      <w:sz w:val="22"/>
      <w:lang w:val="fr-FR" w:eastAsia="en-US"/>
    </w:rPr>
  </w:style>
  <w:style w:type="character" w:customStyle="1" w:styleId="Heading8Char">
    <w:name w:val="Heading 8 Char"/>
    <w:basedOn w:val="DefaultParagraphFont"/>
    <w:link w:val="Heading8"/>
    <w:rsid w:val="00EE7548"/>
    <w:rPr>
      <w:b/>
      <w:sz w:val="22"/>
      <w:lang w:val="fr-FR" w:eastAsia="en-US"/>
    </w:rPr>
  </w:style>
  <w:style w:type="character" w:customStyle="1" w:styleId="Heading9Char">
    <w:name w:val="Heading 9 Char"/>
    <w:basedOn w:val="DefaultParagraphFont"/>
    <w:link w:val="Heading9"/>
    <w:rsid w:val="00EE7548"/>
    <w:rPr>
      <w:b/>
      <w:sz w:val="22"/>
      <w:lang w:val="fr-FR" w:eastAsia="en-US"/>
    </w:rPr>
  </w:style>
  <w:style w:type="character" w:customStyle="1" w:styleId="enumlev1Char">
    <w:name w:val="enumlev1 Char"/>
    <w:basedOn w:val="DefaultParagraphFont"/>
    <w:link w:val="enumlev1"/>
    <w:qFormat/>
    <w:rsid w:val="00EE7548"/>
    <w:rPr>
      <w:sz w:val="22"/>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uiPriority w:val="99"/>
    <w:locked/>
    <w:rsid w:val="00EE7548"/>
    <w:rPr>
      <w:sz w:val="24"/>
      <w:lang w:val="en-GB" w:eastAsia="en-US"/>
    </w:rPr>
  </w:style>
  <w:style w:type="character" w:customStyle="1" w:styleId="ArttitleCar">
    <w:name w:val="Art_title Car"/>
    <w:basedOn w:val="DefaultParagraphFont"/>
    <w:link w:val="Arttitle"/>
    <w:locked/>
    <w:rsid w:val="00EE7548"/>
    <w:rPr>
      <w:b/>
      <w:sz w:val="26"/>
      <w:lang w:val="fr-FR" w:eastAsia="en-US"/>
    </w:rPr>
  </w:style>
  <w:style w:type="character" w:customStyle="1" w:styleId="ArtNoChar">
    <w:name w:val="Art_No Char"/>
    <w:basedOn w:val="DefaultParagraphFont"/>
    <w:link w:val="ArtNo"/>
    <w:locked/>
    <w:rsid w:val="00EE7548"/>
    <w:rPr>
      <w:sz w:val="26"/>
      <w:lang w:val="fr-FR" w:eastAsia="en-US"/>
    </w:rPr>
  </w:style>
  <w:style w:type="character" w:customStyle="1" w:styleId="TabletextChar">
    <w:name w:val="Table_text Char"/>
    <w:basedOn w:val="DefaultParagraphFont"/>
    <w:link w:val="Tabletext"/>
    <w:qFormat/>
    <w:locked/>
    <w:rsid w:val="00EE7548"/>
    <w:rPr>
      <w:lang w:val="fr-FR" w:eastAsia="en-US"/>
    </w:rPr>
  </w:style>
  <w:style w:type="character" w:customStyle="1" w:styleId="NoteChar">
    <w:name w:val="Note Char"/>
    <w:basedOn w:val="DefaultParagraphFont"/>
    <w:link w:val="Note"/>
    <w:locked/>
    <w:rsid w:val="00EE7548"/>
    <w:rPr>
      <w:lang w:val="fr-FR" w:eastAsia="en-US"/>
    </w:rPr>
  </w:style>
  <w:style w:type="character" w:customStyle="1" w:styleId="RestitleChar">
    <w:name w:val="Res_title Char"/>
    <w:basedOn w:val="DefaultParagraphFont"/>
    <w:link w:val="Restitle"/>
    <w:locked/>
    <w:rsid w:val="00EE7548"/>
    <w:rPr>
      <w:b/>
      <w:sz w:val="26"/>
      <w:lang w:val="fr-FR" w:eastAsia="en-US"/>
    </w:rPr>
  </w:style>
  <w:style w:type="character" w:customStyle="1" w:styleId="ResNoChar">
    <w:name w:val="Res_No Char"/>
    <w:basedOn w:val="DefaultParagraphFont"/>
    <w:link w:val="ResNo"/>
    <w:locked/>
    <w:rsid w:val="00EE7548"/>
    <w:rPr>
      <w:sz w:val="26"/>
      <w:lang w:val="fr-FR" w:eastAsia="en-US"/>
    </w:rPr>
  </w:style>
  <w:style w:type="character" w:customStyle="1" w:styleId="TableheadChar">
    <w:name w:val="Table_head Char"/>
    <w:basedOn w:val="DefaultParagraphFont"/>
    <w:link w:val="Tablehead"/>
    <w:rsid w:val="00EE7548"/>
    <w:rPr>
      <w:b/>
      <w:lang w:val="fr-FR" w:eastAsia="en-US"/>
    </w:rPr>
  </w:style>
  <w:style w:type="character" w:customStyle="1" w:styleId="TabletitleChar">
    <w:name w:val="Table_title Char"/>
    <w:basedOn w:val="DefaultParagraphFont"/>
    <w:link w:val="Tabletitle"/>
    <w:rsid w:val="00EE7548"/>
    <w:rPr>
      <w:b/>
      <w:sz w:val="22"/>
      <w:lang w:val="fr-FR" w:eastAsia="en-US"/>
    </w:rPr>
  </w:style>
  <w:style w:type="character" w:customStyle="1" w:styleId="TableNoChar">
    <w:name w:val="Table_No Char"/>
    <w:basedOn w:val="DefaultParagraphFont"/>
    <w:link w:val="TableNo"/>
    <w:locked/>
    <w:rsid w:val="00EE7548"/>
    <w:rPr>
      <w:sz w:val="22"/>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sz w:val="22"/>
      <w:lang w:val="fr-FR" w:eastAsia="en-US"/>
    </w:rPr>
  </w:style>
  <w:style w:type="character" w:customStyle="1" w:styleId="CallChar">
    <w:name w:val="Call Char"/>
    <w:basedOn w:val="DefaultParagraphFont"/>
    <w:link w:val="Call"/>
    <w:locked/>
    <w:rsid w:val="00EE7548"/>
    <w:rPr>
      <w:i/>
      <w:sz w:val="22"/>
      <w:lang w:val="fr-FR" w:eastAsia="en-US"/>
    </w:rPr>
  </w:style>
  <w:style w:type="character" w:customStyle="1" w:styleId="TablelegendChar">
    <w:name w:val="Table_legend Char"/>
    <w:basedOn w:val="TabletextChar"/>
    <w:link w:val="Tablelegend"/>
    <w:rsid w:val="00EE7548"/>
    <w:rPr>
      <w:lang w:val="fr-FR" w:eastAsia="en-US"/>
    </w:rPr>
  </w:style>
  <w:style w:type="character" w:customStyle="1" w:styleId="SourceChar">
    <w:name w:val="Source Char"/>
    <w:link w:val="Source"/>
    <w:locked/>
    <w:rsid w:val="00EE7548"/>
    <w:rPr>
      <w:b/>
      <w:sz w:val="28"/>
      <w:lang w:val="en-GB" w:eastAsia="en-US"/>
    </w:rPr>
  </w:style>
  <w:style w:type="paragraph" w:customStyle="1" w:styleId="Default">
    <w:name w:val="Default"/>
    <w:uiPriority w:val="99"/>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uiPriority w:val="99"/>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EE7548"/>
    <w:rPr>
      <w:sz w:val="22"/>
      <w:lang w:val="fr-FR" w:eastAsia="en-US"/>
    </w:rPr>
  </w:style>
  <w:style w:type="character" w:customStyle="1" w:styleId="EquationlegendChar">
    <w:name w:val="Equation_legend Char"/>
    <w:link w:val="Equationlegend"/>
    <w:locked/>
    <w:rsid w:val="00EE7548"/>
    <w:rPr>
      <w:sz w:val="22"/>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uiPriority w:val="99"/>
    <w:rsid w:val="00EE7548"/>
    <w:rPr>
      <w:b/>
      <w:sz w:val="26"/>
      <w:lang w:val="fr-FR" w:eastAsia="en-US"/>
    </w:rPr>
  </w:style>
  <w:style w:type="character" w:customStyle="1" w:styleId="RecNoChar">
    <w:name w:val="Rec_No Char"/>
    <w:link w:val="RecNo"/>
    <w:locked/>
    <w:rsid w:val="00EE7548"/>
    <w:rPr>
      <w:sz w:val="26"/>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uiPriority w:val="99"/>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Cs w:val="24"/>
      <w:lang w:val="en-US" w:eastAsia="ja-JP"/>
    </w:rPr>
  </w:style>
  <w:style w:type="character" w:customStyle="1" w:styleId="BodyTextChar">
    <w:name w:val="Body Text Char"/>
    <w:basedOn w:val="DefaultParagraphFont"/>
    <w:link w:val="BodyText"/>
    <w:uiPriority w:val="99"/>
    <w:rsid w:val="00EE7548"/>
    <w:rPr>
      <w:rFonts w:eastAsia="MS Mincho"/>
      <w:kern w:val="2"/>
      <w:sz w:val="22"/>
      <w:szCs w:val="24"/>
      <w:lang w:eastAsia="ja-JP"/>
    </w:rPr>
  </w:style>
  <w:style w:type="character" w:customStyle="1" w:styleId="AnnexNoTitleChar1">
    <w:name w:val="Annex_NoTitle Char1"/>
    <w:link w:val="AnnexNoTitle"/>
    <w:locked/>
    <w:rsid w:val="00FA0B9F"/>
    <w:rPr>
      <w:b/>
      <w:sz w:val="26"/>
      <w:lang w:val="fr-FR" w:eastAsia="en-US"/>
    </w:rPr>
  </w:style>
  <w:style w:type="paragraph" w:customStyle="1" w:styleId="RecNoBR">
    <w:name w:val="Rec_No_BR"/>
    <w:basedOn w:val="Normal"/>
    <w:next w:val="Normal"/>
    <w:uiPriority w:val="99"/>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EE7548"/>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iPriority w:val="99"/>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table" w:styleId="LightGrid-Accent1">
    <w:name w:val="Light Grid Accent 1"/>
    <w:basedOn w:val="TableNormal"/>
    <w:uiPriority w:val="62"/>
    <w:rsid w:val="00A13D19"/>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Headingsplit">
    <w:name w:val="Heading_split"/>
    <w:basedOn w:val="Headingi"/>
    <w:qFormat/>
    <w:rsid w:val="007362A7"/>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362A7"/>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362A7"/>
    <w:rPr>
      <w:rFonts w:ascii="Times New Roman" w:hAnsi="Times New Roman"/>
      <w:b w:val="0"/>
    </w:rPr>
  </w:style>
  <w:style w:type="paragraph" w:customStyle="1" w:styleId="Tablesplit">
    <w:name w:val="Table_split"/>
    <w:basedOn w:val="Tabletext"/>
    <w:qFormat/>
    <w:rsid w:val="007362A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Methodheading1">
    <w:name w:val="Method_heading1"/>
    <w:basedOn w:val="Heading1"/>
    <w:next w:val="Normal"/>
    <w:qFormat/>
    <w:rsid w:val="007362A7"/>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362A7"/>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362A7"/>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362A7"/>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362A7"/>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UnresolvedMention1">
    <w:name w:val="Unresolved Mention1"/>
    <w:basedOn w:val="DefaultParagraphFont"/>
    <w:uiPriority w:val="99"/>
    <w:semiHidden/>
    <w:unhideWhenUsed/>
    <w:rsid w:val="007362A7"/>
    <w:rPr>
      <w:color w:val="605E5C"/>
      <w:shd w:val="clear" w:color="auto" w:fill="E1DFDD"/>
    </w:rPr>
  </w:style>
  <w:style w:type="character" w:customStyle="1" w:styleId="HeadingbChar">
    <w:name w:val="Heading_b Char"/>
    <w:basedOn w:val="DefaultParagraphFont"/>
    <w:link w:val="Headingb"/>
    <w:qFormat/>
    <w:locked/>
    <w:rsid w:val="007362A7"/>
    <w:rPr>
      <w:b/>
      <w:sz w:val="22"/>
      <w:lang w:val="fr-FR" w:eastAsia="en-US"/>
    </w:rPr>
  </w:style>
  <w:style w:type="paragraph" w:customStyle="1" w:styleId="EditorsNote">
    <w:name w:val="EditorsNote"/>
    <w:basedOn w:val="Normal"/>
    <w:rsid w:val="007362A7"/>
    <w:pPr>
      <w:tabs>
        <w:tab w:val="clear" w:pos="794"/>
        <w:tab w:val="clear" w:pos="1191"/>
        <w:tab w:val="clear" w:pos="1588"/>
        <w:tab w:val="clear" w:pos="1985"/>
        <w:tab w:val="left" w:pos="1134"/>
        <w:tab w:val="left" w:pos="1871"/>
        <w:tab w:val="left" w:pos="2268"/>
      </w:tabs>
      <w:spacing w:before="240" w:after="240"/>
      <w:jc w:val="left"/>
    </w:pPr>
    <w:rPr>
      <w:i/>
      <w:lang w:val="en-US"/>
    </w:rPr>
  </w:style>
  <w:style w:type="table" w:customStyle="1" w:styleId="4-11">
    <w:name w:val="グリッド (表) 4 - アクセント 11"/>
    <w:basedOn w:val="TableNormal"/>
    <w:uiPriority w:val="49"/>
    <w:rsid w:val="007362A7"/>
    <w:rPr>
      <w:rFonts w:ascii="CG Times" w:eastAsia="MS Mincho"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lid-translation">
    <w:name w:val="tlid-translation"/>
    <w:basedOn w:val="DefaultParagraphFont"/>
    <w:rsid w:val="007362A7"/>
  </w:style>
  <w:style w:type="paragraph" w:styleId="Signature">
    <w:name w:val="Signature"/>
    <w:basedOn w:val="Normal"/>
    <w:link w:val="SignatureChar"/>
    <w:unhideWhenUsed/>
    <w:rsid w:val="007362A7"/>
    <w:pPr>
      <w:tabs>
        <w:tab w:val="clear" w:pos="794"/>
        <w:tab w:val="clear" w:pos="1191"/>
        <w:tab w:val="clear" w:pos="1588"/>
        <w:tab w:val="clear" w:pos="1985"/>
        <w:tab w:val="center" w:pos="7371"/>
      </w:tabs>
      <w:spacing w:before="600"/>
      <w:jc w:val="left"/>
    </w:pPr>
    <w:rPr>
      <w:rFonts w:eastAsia="MS Mincho"/>
      <w:lang w:val="en-GB"/>
    </w:rPr>
  </w:style>
  <w:style w:type="character" w:customStyle="1" w:styleId="SignatureChar">
    <w:name w:val="Signature Char"/>
    <w:basedOn w:val="DefaultParagraphFont"/>
    <w:link w:val="Signature"/>
    <w:rsid w:val="007362A7"/>
    <w:rPr>
      <w:rFonts w:eastAsia="MS Mincho"/>
      <w:sz w:val="24"/>
      <w:lang w:val="en-GB" w:eastAsia="en-US"/>
    </w:rPr>
  </w:style>
  <w:style w:type="character" w:customStyle="1" w:styleId="10">
    <w:name w:val="未解決のメンション1"/>
    <w:basedOn w:val="DefaultParagraphFont"/>
    <w:uiPriority w:val="99"/>
    <w:semiHidden/>
    <w:unhideWhenUsed/>
    <w:rsid w:val="007362A7"/>
    <w:rPr>
      <w:color w:val="605E5C"/>
      <w:shd w:val="clear" w:color="auto" w:fill="E1DFDD"/>
    </w:rPr>
  </w:style>
  <w:style w:type="paragraph" w:styleId="Date">
    <w:name w:val="Date"/>
    <w:basedOn w:val="Normal"/>
    <w:next w:val="Normal"/>
    <w:link w:val="DateChar"/>
    <w:rsid w:val="007362A7"/>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DateChar">
    <w:name w:val="Date Char"/>
    <w:basedOn w:val="DefaultParagraphFont"/>
    <w:link w:val="Date"/>
    <w:rsid w:val="007362A7"/>
    <w:rPr>
      <w:rFonts w:eastAsia="MS Mincho"/>
      <w:sz w:val="24"/>
      <w:lang w:val="en-GB" w:eastAsia="en-US"/>
    </w:rPr>
  </w:style>
  <w:style w:type="table" w:customStyle="1" w:styleId="9">
    <w:name w:val="表 (格子)9"/>
    <w:basedOn w:val="TableNormal"/>
    <w:next w:val="TableGrid"/>
    <w:uiPriority w:val="59"/>
    <w:rsid w:val="007362A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TableNormal"/>
    <w:next w:val="TableGrid"/>
    <w:uiPriority w:val="39"/>
    <w:rsid w:val="007362A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semiHidden/>
    <w:unhideWhenUsed/>
    <w:rsid w:val="007362A7"/>
    <w:rPr>
      <w:color w:val="605E5C"/>
      <w:shd w:val="clear" w:color="auto" w:fill="E1DFDD"/>
    </w:rPr>
  </w:style>
  <w:style w:type="paragraph" w:styleId="EndnoteText">
    <w:name w:val="endnote text"/>
    <w:basedOn w:val="Normal"/>
    <w:link w:val="EndnoteTextChar"/>
    <w:semiHidden/>
    <w:unhideWhenUsed/>
    <w:rsid w:val="007362A7"/>
    <w:pPr>
      <w:tabs>
        <w:tab w:val="clear" w:pos="794"/>
        <w:tab w:val="clear" w:pos="1191"/>
        <w:tab w:val="clear" w:pos="1588"/>
        <w:tab w:val="clear" w:pos="1985"/>
        <w:tab w:val="left" w:pos="1134"/>
        <w:tab w:val="left" w:pos="1871"/>
        <w:tab w:val="left" w:pos="2268"/>
      </w:tabs>
      <w:spacing w:before="0"/>
      <w:jc w:val="left"/>
    </w:pPr>
    <w:rPr>
      <w:rFonts w:eastAsia="MS Mincho"/>
      <w:sz w:val="20"/>
      <w:lang w:val="en-GB"/>
    </w:rPr>
  </w:style>
  <w:style w:type="character" w:customStyle="1" w:styleId="EndnoteTextChar">
    <w:name w:val="Endnote Text Char"/>
    <w:basedOn w:val="DefaultParagraphFont"/>
    <w:link w:val="EndnoteText"/>
    <w:semiHidden/>
    <w:rsid w:val="007362A7"/>
    <w:rPr>
      <w:rFonts w:eastAsia="MS Mincho"/>
      <w:lang w:val="en-GB" w:eastAsia="en-US"/>
    </w:rPr>
  </w:style>
  <w:style w:type="paragraph" w:customStyle="1" w:styleId="Figurewithlegend">
    <w:name w:val="Figure_with_legend"/>
    <w:basedOn w:val="Figure"/>
    <w:rsid w:val="007362A7"/>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character" w:customStyle="1" w:styleId="FigureChar">
    <w:name w:val="Figure Char"/>
    <w:link w:val="Figure"/>
    <w:locked/>
    <w:rsid w:val="007362A7"/>
    <w:rPr>
      <w:caps/>
      <w:sz w:val="18"/>
      <w:lang w:val="fr-FR" w:eastAsia="en-US"/>
    </w:rPr>
  </w:style>
  <w:style w:type="paragraph" w:customStyle="1" w:styleId="Tablehead10pt">
    <w:name w:val="Table_head + 10 pt"/>
    <w:basedOn w:val="Tablehead"/>
    <w:rsid w:val="00E10ECA"/>
    <w:rPr>
      <w:rFonts w:ascii="CG Times" w:hAnsi="CG Times"/>
      <w:bCs/>
    </w:rPr>
  </w:style>
  <w:style w:type="paragraph" w:customStyle="1" w:styleId="Tabletext10pt">
    <w:name w:val="Table_text + 10 pt"/>
    <w:basedOn w:val="Tabletext"/>
    <w:rsid w:val="00E10ECA"/>
    <w:rPr>
      <w:rFonts w:ascii="CG Times" w:hAnsi="CG Times"/>
    </w:rPr>
  </w:style>
  <w:style w:type="character" w:customStyle="1" w:styleId="ECCHLbold">
    <w:name w:val="ECC HL bold"/>
    <w:uiPriority w:val="1"/>
    <w:qFormat/>
    <w:rsid w:val="00F57191"/>
    <w:rPr>
      <w:b/>
    </w:rPr>
  </w:style>
  <w:style w:type="paragraph" w:customStyle="1" w:styleId="CoverDate">
    <w:name w:val="Cover Date"/>
    <w:basedOn w:val="Normal"/>
    <w:qFormat/>
    <w:rsid w:val="0065150A"/>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Number">
    <w:name w:val="Cover Number"/>
    <w:basedOn w:val="Normal"/>
    <w:qFormat/>
    <w:rsid w:val="0065150A"/>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Series">
    <w:name w:val="Cover Series"/>
    <w:basedOn w:val="Normal"/>
    <w:qFormat/>
    <w:rsid w:val="0065150A"/>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65150A"/>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UnresolvedMention">
    <w:name w:val="Unresolved Mention"/>
    <w:basedOn w:val="DefaultParagraphFont"/>
    <w:uiPriority w:val="99"/>
    <w:semiHidden/>
    <w:unhideWhenUsed/>
    <w:rsid w:val="006515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itu.int/rec/R-REC-SM.1875/en" TargetMode="External"/><Relationship Id="rId26" Type="http://schemas.openxmlformats.org/officeDocument/2006/relationships/hyperlink" Target="https://www.itu.int/rec/R-REC-SM.1875/en"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itu.int/rec/R-REC-P.525/en" TargetMode="External"/><Relationship Id="rId25" Type="http://schemas.openxmlformats.org/officeDocument/2006/relationships/hyperlink" Target="https://www.itu.int/rec/R-REC-P.525/en"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itu.int/rec/R-REC-P.1812/en" TargetMode="External"/><Relationship Id="rId20" Type="http://schemas.openxmlformats.org/officeDocument/2006/relationships/hyperlink" Target="https://www.itu.int/rec/R-REC-P.1812/en"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ru" TargetMode="External"/><Relationship Id="rId24" Type="http://schemas.openxmlformats.org/officeDocument/2006/relationships/hyperlink" Target="https://www.itu.int/rec/R-REC-P.1812/en"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itu.int/rec/R-REC-P.1546/en" TargetMode="External"/><Relationship Id="rId23" Type="http://schemas.openxmlformats.org/officeDocument/2006/relationships/hyperlink" Target="https://www.itu.int/rec/R-REC-P.1546/en" TargetMode="External"/><Relationship Id="rId28" Type="http://schemas.openxmlformats.org/officeDocument/2006/relationships/hyperlink" Target="https://www.itu.int/rec/R-REC-P.1546/en" TargetMode="External"/><Relationship Id="rId10" Type="http://schemas.openxmlformats.org/officeDocument/2006/relationships/hyperlink" Target="http://www.itu.int/ITU-R/go/patents/ru" TargetMode="External"/><Relationship Id="rId19" Type="http://schemas.openxmlformats.org/officeDocument/2006/relationships/hyperlink" Target="https://www.itu.int/rec/R-REC-P.1546/en"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yperlink" Target="https://www.itu.int/rec/R-REC-V.573/en" TargetMode="External"/><Relationship Id="rId27" Type="http://schemas.openxmlformats.org/officeDocument/2006/relationships/image" Target="media/image4.jpeg"/><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48FE3-BDA4-45AA-A491-297D017AC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211</TotalTime>
  <Pages>15</Pages>
  <Words>3393</Words>
  <Characters>25839</Characters>
  <Application>Microsoft Office Word</Application>
  <DocSecurity>0</DocSecurity>
  <Lines>600</Lines>
  <Paragraphs>352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ОТЧЕТ  МСЭ-R  SM.2504-0 - Методы оценки покрытия наземных радиослужб  на основе численности населения</vt:lpstr>
      <vt:lpstr>REPORT  ITU-R  SM.2504-0 - Methods for the estimation of coverage  for terrestrial radio services  based on population</vt:lpstr>
    </vt:vector>
  </TitlesOfParts>
  <Manager/>
  <Company>ITU</Company>
  <LinksUpToDate>false</LinksUpToDate>
  <CharactersWithSpaces>28880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SM.2504-0 - Методы оценки покрытия наземных радиослужб  на основе численности населения</dc:title>
  <dc:subject>SM Series = Spectrum management</dc:subject>
  <dc:creator>ITU Radiocommunication Bureau (BR)</dc:creator>
  <cp:keywords>SM,2504-0</cp:keywords>
  <dc:description>Berdyeva, 10/23/2023, ITU51017645</dc:description>
  <cp:lastModifiedBy>Berdyeva, Elena</cp:lastModifiedBy>
  <cp:revision>55</cp:revision>
  <cp:lastPrinted>2009-07-02T14:41:00Z</cp:lastPrinted>
  <dcterms:created xsi:type="dcterms:W3CDTF">2023-08-14T11:16:00Z</dcterms:created>
  <dcterms:modified xsi:type="dcterms:W3CDTF">2023-10-23T12:57:00Z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vendredi, 15 juillet 2022</vt:lpwstr>
  </property>
</Properties>
</file>