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C8480" w14:textId="77777777" w:rsidR="00F335DC" w:rsidRPr="003213A9" w:rsidRDefault="00F335DC" w:rsidP="00F335DC">
      <w:pPr>
        <w:rPr>
          <w:lang w:val="fr-FR"/>
        </w:rPr>
      </w:pPr>
    </w:p>
    <w:p w14:paraId="46840B06" w14:textId="77777777" w:rsidR="00F335DC" w:rsidRPr="003213A9" w:rsidRDefault="00F335DC" w:rsidP="00F335DC">
      <w:pPr>
        <w:tabs>
          <w:tab w:val="clear" w:pos="794"/>
          <w:tab w:val="clear" w:pos="1191"/>
          <w:tab w:val="clear" w:pos="1588"/>
          <w:tab w:val="clear" w:pos="1985"/>
        </w:tabs>
        <w:rPr>
          <w:lang w:val="fr-FR"/>
        </w:rPr>
      </w:pPr>
    </w:p>
    <w:p w14:paraId="52A7CDEE" w14:textId="2D45C782" w:rsidR="00F335DC" w:rsidRPr="003213A9" w:rsidRDefault="00127160" w:rsidP="00F335DC">
      <w:pPr>
        <w:pStyle w:val="CoverNumber"/>
        <w:rPr>
          <w:lang w:val="fr-FR"/>
        </w:rPr>
      </w:pPr>
      <w:bookmarkStart w:id="0" w:name="_Toc183165785"/>
      <w:r w:rsidRPr="003213A9">
        <w:rPr>
          <w:lang w:val="fr-FR"/>
        </w:rPr>
        <w:t>Rapport UIT-R SM.2</w:t>
      </w:r>
      <w:r w:rsidR="00937CEB" w:rsidRPr="003213A9">
        <w:rPr>
          <w:lang w:val="fr-FR"/>
        </w:rPr>
        <w:t>454</w:t>
      </w:r>
      <w:r w:rsidR="00CF0A74" w:rsidRPr="003213A9">
        <w:rPr>
          <w:lang w:val="fr-FR"/>
        </w:rPr>
        <w:t>-</w:t>
      </w:r>
      <w:bookmarkEnd w:id="0"/>
      <w:r w:rsidR="005D2AA2" w:rsidRPr="003213A9">
        <w:rPr>
          <w:lang w:val="fr-FR"/>
        </w:rPr>
        <w:t>1</w:t>
      </w:r>
    </w:p>
    <w:p w14:paraId="0A93FAC2" w14:textId="59BB7584" w:rsidR="00F335DC" w:rsidRPr="003213A9" w:rsidRDefault="00AE63EC" w:rsidP="00F335DC">
      <w:pPr>
        <w:pStyle w:val="DateCover"/>
        <w:rPr>
          <w:lang w:val="fr-FR"/>
        </w:rPr>
      </w:pPr>
      <w:r w:rsidRPr="003213A9">
        <w:rPr>
          <w:lang w:val="fr-FR"/>
        </w:rPr>
        <w:t>(</w:t>
      </w:r>
      <w:r w:rsidR="0099633A" w:rsidRPr="003213A9">
        <w:rPr>
          <w:lang w:val="fr-FR"/>
        </w:rPr>
        <w:t>0</w:t>
      </w:r>
      <w:r w:rsidR="00937CEB" w:rsidRPr="003213A9">
        <w:rPr>
          <w:lang w:val="fr-FR"/>
        </w:rPr>
        <w:t>6</w:t>
      </w:r>
      <w:r w:rsidRPr="003213A9">
        <w:rPr>
          <w:lang w:val="fr-FR"/>
        </w:rPr>
        <w:t>/202</w:t>
      </w:r>
      <w:r w:rsidR="00937CEB" w:rsidRPr="003213A9">
        <w:rPr>
          <w:lang w:val="fr-FR"/>
        </w:rPr>
        <w:t>3</w:t>
      </w:r>
      <w:r w:rsidRPr="003213A9">
        <w:rPr>
          <w:lang w:val="fr-FR"/>
        </w:rPr>
        <w:t>)</w:t>
      </w:r>
    </w:p>
    <w:p w14:paraId="6A07890A" w14:textId="3CD392C9" w:rsidR="00F335DC" w:rsidRPr="003213A9" w:rsidRDefault="00127160" w:rsidP="00F335DC">
      <w:pPr>
        <w:pStyle w:val="CoverSeries"/>
        <w:rPr>
          <w:lang w:val="fr-FR"/>
        </w:rPr>
      </w:pPr>
      <w:r w:rsidRPr="003213A9">
        <w:rPr>
          <w:lang w:val="fr-FR"/>
        </w:rPr>
        <w:t xml:space="preserve">Série </w:t>
      </w:r>
      <w:proofErr w:type="gramStart"/>
      <w:r w:rsidRPr="003213A9">
        <w:rPr>
          <w:lang w:val="fr-FR"/>
        </w:rPr>
        <w:t>SM:</w:t>
      </w:r>
      <w:proofErr w:type="gramEnd"/>
      <w:r w:rsidRPr="003213A9">
        <w:rPr>
          <w:lang w:val="fr-FR"/>
        </w:rPr>
        <w:t xml:space="preserve"> Gestion du spectre</w:t>
      </w:r>
    </w:p>
    <w:p w14:paraId="3E21370C" w14:textId="16C5FF43" w:rsidR="00F335DC" w:rsidRPr="003213A9" w:rsidRDefault="00937CEB" w:rsidP="00D972AF">
      <w:pPr>
        <w:pStyle w:val="TitleCover"/>
        <w:ind w:right="14"/>
        <w:rPr>
          <w:lang w:val="fr-FR"/>
        </w:rPr>
      </w:pPr>
      <w:r w:rsidRPr="003213A9">
        <w:rPr>
          <w:iCs/>
          <w:lang w:val="fr-FR"/>
        </w:rPr>
        <w:t>Évaluation spatiale des signaux radioélectriques dans différentes</w:t>
      </w:r>
      <w:r w:rsidR="00825085">
        <w:rPr>
          <w:iCs/>
          <w:lang w:val="fr-FR"/>
        </w:rPr>
        <w:t xml:space="preserve"> </w:t>
      </w:r>
      <w:r w:rsidRPr="003213A9">
        <w:rPr>
          <w:iCs/>
          <w:lang w:val="fr-FR"/>
        </w:rPr>
        <w:t>bandes de fréquences</w:t>
      </w:r>
    </w:p>
    <w:p w14:paraId="74D37B03" w14:textId="77777777" w:rsidR="00F335DC" w:rsidRPr="003213A9" w:rsidRDefault="00F335DC" w:rsidP="00F335DC">
      <w:pPr>
        <w:rPr>
          <w:lang w:val="fr-FR"/>
        </w:rPr>
      </w:pPr>
    </w:p>
    <w:p w14:paraId="70231E78" w14:textId="77777777" w:rsidR="00F335DC" w:rsidRPr="003213A9" w:rsidRDefault="00F335DC" w:rsidP="00F335DC">
      <w:pPr>
        <w:rPr>
          <w:lang w:val="fr-FR"/>
        </w:rPr>
        <w:sectPr w:rsidR="00F335DC" w:rsidRPr="003213A9" w:rsidSect="00580D4B">
          <w:headerReference w:type="even" r:id="rId11"/>
          <w:headerReference w:type="default" r:id="rId12"/>
          <w:footerReference w:type="default" r:id="rId13"/>
          <w:pgSz w:w="11907" w:h="16840" w:code="9"/>
          <w:pgMar w:top="1089" w:right="1089" w:bottom="284" w:left="1089" w:header="737" w:footer="284" w:gutter="0"/>
          <w:pgNumType w:start="1"/>
          <w:cols w:space="720"/>
          <w:docGrid w:linePitch="326"/>
        </w:sectPr>
      </w:pPr>
    </w:p>
    <w:p w14:paraId="0E54CF84" w14:textId="4FB05420" w:rsidR="00F335DC" w:rsidRPr="003213A9" w:rsidRDefault="00863267" w:rsidP="00F335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fr-FR"/>
        </w:rPr>
      </w:pPr>
      <w:bookmarkStart w:id="1" w:name="c2tope"/>
      <w:bookmarkEnd w:id="1"/>
      <w:r w:rsidRPr="003213A9">
        <w:rPr>
          <w:bCs/>
          <w:sz w:val="24"/>
          <w:szCs w:val="24"/>
          <w:lang w:val="fr-FR"/>
        </w:rPr>
        <w:lastRenderedPageBreak/>
        <w:t>Avant-propos</w:t>
      </w:r>
    </w:p>
    <w:p w14:paraId="66A9C069" w14:textId="7FC5B54E" w:rsidR="00F335DC" w:rsidRPr="003213A9" w:rsidRDefault="00863267" w:rsidP="00F335DC">
      <w:pPr>
        <w:spacing w:before="240"/>
        <w:rPr>
          <w:sz w:val="20"/>
          <w:lang w:val="fr-FR"/>
        </w:rPr>
      </w:pPr>
      <w:bookmarkStart w:id="2" w:name="lt_pId008"/>
      <w:r w:rsidRPr="003213A9">
        <w:rPr>
          <w:sz w:val="20"/>
          <w:lang w:val="fr-FR"/>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r w:rsidR="000B7708" w:rsidRPr="003213A9">
        <w:rPr>
          <w:sz w:val="20"/>
          <w:lang w:val="fr-FR"/>
        </w:rPr>
        <w:t>.</w:t>
      </w:r>
      <w:bookmarkEnd w:id="2"/>
    </w:p>
    <w:p w14:paraId="19476499" w14:textId="61387F5B" w:rsidR="00F335DC" w:rsidRPr="003213A9" w:rsidRDefault="00863267" w:rsidP="00F335DC">
      <w:pPr>
        <w:rPr>
          <w:sz w:val="20"/>
          <w:lang w:val="fr-FR"/>
        </w:rPr>
      </w:pPr>
      <w:bookmarkStart w:id="3" w:name="lt_pId009"/>
      <w:r w:rsidRPr="003213A9">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d'études</w:t>
      </w:r>
      <w:r w:rsidR="000B7708" w:rsidRPr="003213A9">
        <w:rPr>
          <w:sz w:val="20"/>
          <w:lang w:val="fr-FR"/>
        </w:rPr>
        <w:t>.</w:t>
      </w:r>
      <w:bookmarkEnd w:id="3"/>
    </w:p>
    <w:p w14:paraId="62EAFD00" w14:textId="7189D50E" w:rsidR="00F335DC" w:rsidRPr="003213A9" w:rsidRDefault="00863267" w:rsidP="00F335DC">
      <w:pPr>
        <w:pStyle w:val="Heading1"/>
        <w:spacing w:before="680"/>
        <w:jc w:val="center"/>
        <w:rPr>
          <w:szCs w:val="24"/>
          <w:lang w:val="fr-FR"/>
        </w:rPr>
      </w:pPr>
      <w:bookmarkStart w:id="4" w:name="lt_pId010"/>
      <w:bookmarkStart w:id="5" w:name="_Toc182918201"/>
      <w:bookmarkStart w:id="6" w:name="_Toc183165786"/>
      <w:bookmarkStart w:id="7" w:name="_Toc183606164"/>
      <w:bookmarkStart w:id="8" w:name="_Toc183679150"/>
      <w:bookmarkStart w:id="9" w:name="_Toc193181714"/>
      <w:r w:rsidRPr="003213A9">
        <w:rPr>
          <w:szCs w:val="24"/>
          <w:lang w:val="fr-FR"/>
        </w:rPr>
        <w:t>Politique en matière de droits de propriété intellectuelle</w:t>
      </w:r>
      <w:r w:rsidR="000B7708" w:rsidRPr="003213A9">
        <w:rPr>
          <w:szCs w:val="24"/>
          <w:lang w:val="fr-FR"/>
        </w:rPr>
        <w:t xml:space="preserve"> (IPR)</w:t>
      </w:r>
      <w:bookmarkEnd w:id="4"/>
      <w:bookmarkEnd w:id="5"/>
      <w:bookmarkEnd w:id="6"/>
      <w:bookmarkEnd w:id="7"/>
      <w:bookmarkEnd w:id="8"/>
      <w:bookmarkEnd w:id="9"/>
    </w:p>
    <w:p w14:paraId="6BF8C469" w14:textId="4BAF4CA9" w:rsidR="00F335DC" w:rsidRPr="003213A9" w:rsidRDefault="00863267" w:rsidP="00F335DC">
      <w:pPr>
        <w:tabs>
          <w:tab w:val="clear" w:pos="794"/>
          <w:tab w:val="clear" w:pos="1191"/>
          <w:tab w:val="clear" w:pos="1588"/>
          <w:tab w:val="clear" w:pos="1985"/>
        </w:tabs>
        <w:spacing w:before="240"/>
        <w:rPr>
          <w:sz w:val="20"/>
          <w:lang w:val="fr-FR"/>
        </w:rPr>
      </w:pPr>
      <w:bookmarkStart w:id="10" w:name="lt_pId012"/>
      <w:r w:rsidRPr="003213A9">
        <w:rPr>
          <w:sz w:val="20"/>
          <w:lang w:val="fr-FR"/>
        </w:rPr>
        <w:t>La politique de l'UIT-R en matière de droits de propriété intellectuelle est décrite dans la</w:t>
      </w:r>
      <w:proofErr w:type="gramStart"/>
      <w:r w:rsidRPr="003213A9">
        <w:rPr>
          <w:sz w:val="20"/>
          <w:lang w:val="fr-FR"/>
        </w:rPr>
        <w:t xml:space="preserve"> «Politique</w:t>
      </w:r>
      <w:proofErr w:type="gramEnd"/>
      <w:r w:rsidRPr="003213A9">
        <w:rPr>
          <w:sz w:val="20"/>
          <w:lang w:val="fr-FR"/>
        </w:rPr>
        <w:t xml:space="preserve"> commune de l'UIT</w:t>
      </w:r>
      <w:r w:rsidR="00DE344A" w:rsidRPr="003213A9">
        <w:rPr>
          <w:sz w:val="20"/>
          <w:lang w:val="fr-FR"/>
        </w:rPr>
        <w:noBreakHyphen/>
      </w:r>
      <w:r w:rsidRPr="003213A9">
        <w:rPr>
          <w:sz w:val="20"/>
          <w:lang w:val="fr-FR"/>
        </w:rPr>
        <w:t>T, l'UIT</w:t>
      </w:r>
      <w:r w:rsidR="001D0BFB" w:rsidRPr="003213A9">
        <w:rPr>
          <w:sz w:val="20"/>
          <w:lang w:val="fr-FR"/>
        </w:rPr>
        <w:noBreakHyphen/>
      </w:r>
      <w:r w:rsidRPr="003213A9">
        <w:rPr>
          <w:sz w:val="20"/>
          <w:lang w:val="fr-FR"/>
        </w:rPr>
        <w:t>R, l'ISO et la CEI en matière de brevets», dont il est question dans la Résolution UIT-R 1. Les formulaires que les titulaires de brevets doivent utiliser pour soumettre les déclarations de brevet et d'octroi de licence sont accessibles à l'adresse</w:t>
      </w:r>
      <w:r w:rsidR="000B7708" w:rsidRPr="003213A9">
        <w:rPr>
          <w:sz w:val="20"/>
          <w:lang w:val="fr-FR"/>
        </w:rPr>
        <w:t xml:space="preserve"> </w:t>
      </w:r>
      <w:hyperlink r:id="rId14" w:history="1">
        <w:r w:rsidR="00675658" w:rsidRPr="0060666A">
          <w:rPr>
            <w:rStyle w:val="Hyperlink"/>
            <w:sz w:val="20"/>
            <w:lang w:val="fr-FR"/>
          </w:rPr>
          <w:t>https://www.itu.int/UIT-R/go/patents/en</w:t>
        </w:r>
      </w:hyperlink>
      <w:r w:rsidRPr="003213A9">
        <w:rPr>
          <w:sz w:val="20"/>
          <w:lang w:val="fr-FR"/>
        </w:rPr>
        <w:t xml:space="preserve">, où l'on trouvera également les Lignes directrices pour la mise en </w:t>
      </w:r>
      <w:r w:rsidR="002C4C2C" w:rsidRPr="003213A9">
        <w:rPr>
          <w:sz w:val="20"/>
          <w:lang w:val="fr-FR"/>
        </w:rPr>
        <w:t>œ</w:t>
      </w:r>
      <w:r w:rsidRPr="003213A9">
        <w:rPr>
          <w:sz w:val="20"/>
          <w:lang w:val="fr-FR"/>
        </w:rPr>
        <w:t>uvre de la politique commune en matière de brevets de l'UIT-T, l'UIT-R, l'ISO et la CEI et la base de données en matière de brevets de l'UIT-R</w:t>
      </w:r>
      <w:r w:rsidR="000B7708" w:rsidRPr="003213A9">
        <w:rPr>
          <w:sz w:val="20"/>
          <w:lang w:val="fr-FR"/>
        </w:rPr>
        <w:t>.</w:t>
      </w:r>
      <w:bookmarkEnd w:id="10"/>
    </w:p>
    <w:p w14:paraId="612DF276" w14:textId="0A450170" w:rsidR="00F335DC" w:rsidRPr="003213A9" w:rsidRDefault="00F335DC" w:rsidP="00F335DC">
      <w:pPr>
        <w:jc w:val="center"/>
        <w:rPr>
          <w:sz w:val="22"/>
          <w:lang w:val="fr-FR"/>
        </w:rPr>
      </w:pPr>
    </w:p>
    <w:p w14:paraId="06375290" w14:textId="77777777" w:rsidR="000F2C36" w:rsidRPr="003213A9" w:rsidRDefault="000F2C36" w:rsidP="00F335DC">
      <w:pPr>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EE4E3F" w:rsidRPr="00FC02B2" w14:paraId="7A900748" w14:textId="77777777" w:rsidTr="00AE63EC">
        <w:tc>
          <w:tcPr>
            <w:tcW w:w="9609" w:type="dxa"/>
            <w:gridSpan w:val="2"/>
          </w:tcPr>
          <w:p w14:paraId="3ABB75EE" w14:textId="1A2811E0" w:rsidR="00F335DC" w:rsidRPr="003213A9" w:rsidRDefault="00863267" w:rsidP="00773F61">
            <w:pPr>
              <w:pStyle w:val="Chaptitle"/>
              <w:keepLines w:val="0"/>
              <w:tabs>
                <w:tab w:val="clear" w:pos="794"/>
                <w:tab w:val="clear" w:pos="1191"/>
                <w:tab w:val="clear" w:pos="1588"/>
                <w:tab w:val="clear" w:pos="1985"/>
              </w:tabs>
              <w:overflowPunct/>
              <w:spacing w:before="180"/>
              <w:textAlignment w:val="auto"/>
              <w:rPr>
                <w:sz w:val="22"/>
                <w:szCs w:val="22"/>
                <w:lang w:val="fr-FR"/>
              </w:rPr>
            </w:pPr>
            <w:bookmarkStart w:id="11" w:name="lt_pId013"/>
            <w:r w:rsidRPr="003213A9">
              <w:rPr>
                <w:sz w:val="22"/>
                <w:szCs w:val="22"/>
                <w:lang w:val="fr-FR"/>
              </w:rPr>
              <w:t>Sé</w:t>
            </w:r>
            <w:r w:rsidR="000B7708" w:rsidRPr="003213A9">
              <w:rPr>
                <w:sz w:val="22"/>
                <w:szCs w:val="22"/>
                <w:lang w:val="fr-FR"/>
              </w:rPr>
              <w:t xml:space="preserve">ries </w:t>
            </w:r>
            <w:r w:rsidRPr="003213A9">
              <w:rPr>
                <w:sz w:val="22"/>
                <w:szCs w:val="22"/>
                <w:lang w:val="fr-FR"/>
              </w:rPr>
              <w:t>des</w:t>
            </w:r>
            <w:r w:rsidR="000B7708" w:rsidRPr="003213A9">
              <w:rPr>
                <w:sz w:val="22"/>
                <w:szCs w:val="22"/>
                <w:lang w:val="fr-FR"/>
              </w:rPr>
              <w:t xml:space="preserve"> </w:t>
            </w:r>
            <w:r w:rsidR="00F310D2" w:rsidRPr="003213A9">
              <w:rPr>
                <w:sz w:val="22"/>
                <w:szCs w:val="22"/>
                <w:lang w:val="fr-FR"/>
              </w:rPr>
              <w:t>Rapports</w:t>
            </w:r>
            <w:r w:rsidRPr="003213A9">
              <w:rPr>
                <w:sz w:val="22"/>
                <w:szCs w:val="22"/>
                <w:lang w:val="fr-FR"/>
              </w:rPr>
              <w:t xml:space="preserve"> UIT</w:t>
            </w:r>
            <w:r w:rsidR="000B7708" w:rsidRPr="003213A9">
              <w:rPr>
                <w:sz w:val="22"/>
                <w:szCs w:val="22"/>
                <w:lang w:val="fr-FR"/>
              </w:rPr>
              <w:t>-R</w:t>
            </w:r>
            <w:bookmarkEnd w:id="11"/>
          </w:p>
          <w:p w14:paraId="44A7F5DD" w14:textId="4AA37AED" w:rsidR="00F335DC" w:rsidRPr="003213A9" w:rsidRDefault="000B7708" w:rsidP="008632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FR"/>
              </w:rPr>
            </w:pPr>
            <w:bookmarkStart w:id="12" w:name="lt_pId014"/>
            <w:r w:rsidRPr="003213A9">
              <w:rPr>
                <w:b w:val="0"/>
                <w:sz w:val="18"/>
                <w:szCs w:val="18"/>
                <w:lang w:val="fr-FR"/>
              </w:rPr>
              <w:t>(</w:t>
            </w:r>
            <w:r w:rsidR="00DE344A" w:rsidRPr="003213A9">
              <w:rPr>
                <w:b w:val="0"/>
                <w:sz w:val="18"/>
                <w:szCs w:val="18"/>
                <w:lang w:val="fr-FR"/>
              </w:rPr>
              <w:t>Également</w:t>
            </w:r>
            <w:r w:rsidR="00863267" w:rsidRPr="003213A9">
              <w:rPr>
                <w:b w:val="0"/>
                <w:sz w:val="18"/>
                <w:szCs w:val="18"/>
                <w:lang w:val="fr-FR"/>
              </w:rPr>
              <w:t xml:space="preserve"> disponible en </w:t>
            </w:r>
            <w:proofErr w:type="gramStart"/>
            <w:r w:rsidR="00863267" w:rsidRPr="003213A9">
              <w:rPr>
                <w:b w:val="0"/>
                <w:sz w:val="18"/>
                <w:szCs w:val="18"/>
                <w:lang w:val="fr-FR"/>
              </w:rPr>
              <w:t>ligne:</w:t>
            </w:r>
            <w:proofErr w:type="gramEnd"/>
            <w:r w:rsidRPr="003213A9">
              <w:rPr>
                <w:b w:val="0"/>
                <w:sz w:val="18"/>
                <w:szCs w:val="18"/>
                <w:lang w:val="fr-FR"/>
              </w:rPr>
              <w:t xml:space="preserve"> </w:t>
            </w:r>
            <w:hyperlink r:id="rId15" w:history="1">
              <w:r w:rsidR="00F310D2" w:rsidRPr="003213A9">
                <w:rPr>
                  <w:rStyle w:val="Hyperlink"/>
                  <w:b w:val="0"/>
                  <w:sz w:val="18"/>
                  <w:szCs w:val="18"/>
                  <w:lang w:val="fr-FR"/>
                </w:rPr>
                <w:t>https://www.itu.int/publ/R-REP/en</w:t>
              </w:r>
            </w:hyperlink>
            <w:r w:rsidRPr="003213A9">
              <w:rPr>
                <w:b w:val="0"/>
                <w:sz w:val="18"/>
                <w:szCs w:val="18"/>
                <w:lang w:val="fr-FR"/>
              </w:rPr>
              <w:t>)</w:t>
            </w:r>
            <w:bookmarkEnd w:id="12"/>
          </w:p>
        </w:tc>
      </w:tr>
      <w:tr w:rsidR="00AE63EC" w:rsidRPr="003213A9" w14:paraId="7A582F6B" w14:textId="77777777" w:rsidTr="00AE63EC">
        <w:tc>
          <w:tcPr>
            <w:tcW w:w="1170" w:type="dxa"/>
            <w:tcBorders>
              <w:bottom w:val="nil"/>
            </w:tcBorders>
          </w:tcPr>
          <w:p w14:paraId="027459DC" w14:textId="05A4825B" w:rsidR="00AE63EC" w:rsidRPr="003213A9" w:rsidRDefault="00AE63EC" w:rsidP="00AE63EC">
            <w:pPr>
              <w:spacing w:before="200" w:after="100"/>
              <w:ind w:left="57"/>
              <w:jc w:val="left"/>
              <w:rPr>
                <w:b/>
                <w:bCs/>
                <w:sz w:val="20"/>
                <w:lang w:val="fr-FR"/>
              </w:rPr>
            </w:pPr>
            <w:r w:rsidRPr="003213A9">
              <w:rPr>
                <w:b/>
                <w:bCs/>
                <w:sz w:val="20"/>
                <w:szCs w:val="18"/>
                <w:lang w:val="fr-FR"/>
              </w:rPr>
              <w:t>Séries</w:t>
            </w:r>
          </w:p>
        </w:tc>
        <w:tc>
          <w:tcPr>
            <w:tcW w:w="8439" w:type="dxa"/>
            <w:tcBorders>
              <w:bottom w:val="nil"/>
            </w:tcBorders>
          </w:tcPr>
          <w:p w14:paraId="44A7F469" w14:textId="3A6D0288" w:rsidR="00AE63EC" w:rsidRPr="003213A9" w:rsidRDefault="00AE63EC" w:rsidP="00AE63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fr-FR"/>
              </w:rPr>
            </w:pPr>
            <w:r w:rsidRPr="003213A9">
              <w:rPr>
                <w:bCs/>
                <w:sz w:val="20"/>
                <w:lang w:val="fr-FR"/>
              </w:rPr>
              <w:t>Titre</w:t>
            </w:r>
          </w:p>
        </w:tc>
      </w:tr>
      <w:tr w:rsidR="00AE63EC" w:rsidRPr="003213A9" w14:paraId="2F500D5E" w14:textId="77777777" w:rsidTr="00AE63EC">
        <w:tc>
          <w:tcPr>
            <w:tcW w:w="1170" w:type="dxa"/>
            <w:tcBorders>
              <w:top w:val="nil"/>
              <w:bottom w:val="nil"/>
            </w:tcBorders>
            <w:shd w:val="clear" w:color="auto" w:fill="auto"/>
          </w:tcPr>
          <w:p w14:paraId="24201375" w14:textId="3BFE4EF1" w:rsidR="00AE63EC" w:rsidRPr="003213A9" w:rsidRDefault="00AE63EC" w:rsidP="00AE63EC">
            <w:pPr>
              <w:spacing w:before="30" w:after="30"/>
              <w:ind w:left="57"/>
              <w:jc w:val="left"/>
              <w:rPr>
                <w:b/>
                <w:sz w:val="20"/>
                <w:lang w:val="fr-FR"/>
              </w:rPr>
            </w:pPr>
            <w:r w:rsidRPr="003213A9">
              <w:rPr>
                <w:b/>
                <w:bCs/>
                <w:sz w:val="20"/>
                <w:szCs w:val="18"/>
                <w:lang w:val="fr-FR"/>
              </w:rPr>
              <w:t>BO</w:t>
            </w:r>
          </w:p>
        </w:tc>
        <w:tc>
          <w:tcPr>
            <w:tcW w:w="8439" w:type="dxa"/>
            <w:tcBorders>
              <w:top w:val="nil"/>
              <w:bottom w:val="nil"/>
            </w:tcBorders>
            <w:shd w:val="clear" w:color="auto" w:fill="auto"/>
          </w:tcPr>
          <w:p w14:paraId="7D974571" w14:textId="499AC2FD" w:rsidR="00AE63EC" w:rsidRPr="003213A9" w:rsidRDefault="00AE63EC" w:rsidP="00AE63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r w:rsidRPr="003213A9">
              <w:rPr>
                <w:b w:val="0"/>
                <w:bCs/>
                <w:sz w:val="20"/>
                <w:szCs w:val="18"/>
                <w:lang w:val="fr-FR"/>
              </w:rPr>
              <w:t>Diffusion par satellite</w:t>
            </w:r>
          </w:p>
        </w:tc>
      </w:tr>
      <w:tr w:rsidR="00AE63EC" w:rsidRPr="00FC02B2" w14:paraId="223AAC23" w14:textId="77777777" w:rsidTr="00AE63EC">
        <w:tc>
          <w:tcPr>
            <w:tcW w:w="1170" w:type="dxa"/>
            <w:tcBorders>
              <w:top w:val="nil"/>
            </w:tcBorders>
          </w:tcPr>
          <w:p w14:paraId="2D1D98CE" w14:textId="520340FF" w:rsidR="00AE63EC" w:rsidRPr="003213A9" w:rsidRDefault="00AE63EC" w:rsidP="00AE63EC">
            <w:pPr>
              <w:spacing w:before="30" w:after="30"/>
              <w:ind w:left="57"/>
              <w:jc w:val="left"/>
              <w:rPr>
                <w:b/>
                <w:bCs/>
                <w:sz w:val="20"/>
                <w:lang w:val="fr-FR"/>
              </w:rPr>
            </w:pPr>
            <w:r w:rsidRPr="003213A9">
              <w:rPr>
                <w:b/>
                <w:bCs/>
                <w:sz w:val="20"/>
                <w:szCs w:val="18"/>
                <w:lang w:val="fr-FR"/>
              </w:rPr>
              <w:t>BR</w:t>
            </w:r>
          </w:p>
        </w:tc>
        <w:tc>
          <w:tcPr>
            <w:tcW w:w="8439" w:type="dxa"/>
            <w:tcBorders>
              <w:top w:val="nil"/>
            </w:tcBorders>
          </w:tcPr>
          <w:p w14:paraId="637BDF84" w14:textId="1B2F91A0" w:rsidR="00AE63EC" w:rsidRPr="003213A9" w:rsidRDefault="00AE63EC" w:rsidP="00AE63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r w:rsidRPr="003213A9">
              <w:rPr>
                <w:b w:val="0"/>
                <w:bCs/>
                <w:sz w:val="20"/>
                <w:szCs w:val="18"/>
                <w:lang w:val="fr-FR"/>
              </w:rPr>
              <w:t xml:space="preserve">Enregistrement pour la production, l'archivage et la </w:t>
            </w:r>
            <w:proofErr w:type="gramStart"/>
            <w:r w:rsidRPr="003213A9">
              <w:rPr>
                <w:b w:val="0"/>
                <w:bCs/>
                <w:sz w:val="20"/>
                <w:szCs w:val="18"/>
                <w:lang w:val="fr-FR"/>
              </w:rPr>
              <w:t>diffusion;</w:t>
            </w:r>
            <w:proofErr w:type="gramEnd"/>
            <w:r w:rsidRPr="003213A9">
              <w:rPr>
                <w:b w:val="0"/>
                <w:bCs/>
                <w:sz w:val="20"/>
                <w:szCs w:val="18"/>
                <w:lang w:val="fr-FR"/>
              </w:rPr>
              <w:t xml:space="preserve"> films pour la télévision</w:t>
            </w:r>
          </w:p>
        </w:tc>
      </w:tr>
      <w:tr w:rsidR="00AE63EC" w:rsidRPr="003213A9" w14:paraId="6C98BF6F" w14:textId="77777777" w:rsidTr="00AE63EC">
        <w:tc>
          <w:tcPr>
            <w:tcW w:w="1170" w:type="dxa"/>
            <w:shd w:val="clear" w:color="auto" w:fill="FFFFFF" w:themeFill="background1"/>
          </w:tcPr>
          <w:p w14:paraId="3FEA84BF" w14:textId="106AA206" w:rsidR="00AE63EC" w:rsidRPr="003213A9" w:rsidRDefault="00AE63EC" w:rsidP="00AE63EC">
            <w:pPr>
              <w:spacing w:before="30" w:after="30"/>
              <w:ind w:left="57"/>
              <w:jc w:val="left"/>
              <w:rPr>
                <w:b/>
                <w:bCs/>
                <w:sz w:val="20"/>
                <w:lang w:val="fr-FR"/>
              </w:rPr>
            </w:pPr>
            <w:r w:rsidRPr="003213A9">
              <w:rPr>
                <w:b/>
                <w:bCs/>
                <w:sz w:val="20"/>
                <w:szCs w:val="18"/>
                <w:lang w:val="fr-FR"/>
              </w:rPr>
              <w:t>BS</w:t>
            </w:r>
          </w:p>
        </w:tc>
        <w:tc>
          <w:tcPr>
            <w:tcW w:w="8439" w:type="dxa"/>
            <w:shd w:val="clear" w:color="auto" w:fill="FFFFFF" w:themeFill="background1"/>
          </w:tcPr>
          <w:p w14:paraId="22F3588C" w14:textId="6F67A278" w:rsidR="00AE63EC" w:rsidRPr="003213A9" w:rsidRDefault="00AE63EC" w:rsidP="00AE63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FR"/>
              </w:rPr>
            </w:pPr>
            <w:r w:rsidRPr="003213A9">
              <w:rPr>
                <w:bCs/>
                <w:sz w:val="20"/>
                <w:szCs w:val="18"/>
                <w:lang w:val="fr-FR"/>
              </w:rPr>
              <w:t>Service de radiodiffusion sonore</w:t>
            </w:r>
          </w:p>
        </w:tc>
      </w:tr>
      <w:tr w:rsidR="00AE63EC" w:rsidRPr="003213A9" w14:paraId="28DD7F14" w14:textId="77777777" w:rsidTr="00F9107C">
        <w:tc>
          <w:tcPr>
            <w:tcW w:w="1170" w:type="dxa"/>
            <w:shd w:val="clear" w:color="auto" w:fill="auto"/>
          </w:tcPr>
          <w:p w14:paraId="3AF4F797" w14:textId="63A49319" w:rsidR="00AE63EC" w:rsidRPr="003213A9" w:rsidRDefault="00AE63EC" w:rsidP="00AE63EC">
            <w:pPr>
              <w:spacing w:before="30" w:after="30"/>
              <w:ind w:left="57"/>
              <w:jc w:val="left"/>
              <w:rPr>
                <w:b/>
                <w:bCs/>
                <w:color w:val="000080"/>
                <w:sz w:val="20"/>
                <w:lang w:val="fr-FR"/>
              </w:rPr>
            </w:pPr>
            <w:r w:rsidRPr="003213A9">
              <w:rPr>
                <w:b/>
                <w:bCs/>
                <w:sz w:val="20"/>
                <w:szCs w:val="18"/>
                <w:lang w:val="fr-FR"/>
              </w:rPr>
              <w:t>BT</w:t>
            </w:r>
          </w:p>
        </w:tc>
        <w:tc>
          <w:tcPr>
            <w:tcW w:w="8439" w:type="dxa"/>
            <w:shd w:val="clear" w:color="auto" w:fill="auto"/>
          </w:tcPr>
          <w:p w14:paraId="62CB35D8" w14:textId="5490A3D9" w:rsidR="00AE63EC" w:rsidRPr="003213A9" w:rsidRDefault="00AE63EC" w:rsidP="00AE63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fr-FR"/>
              </w:rPr>
            </w:pPr>
            <w:r w:rsidRPr="003213A9">
              <w:rPr>
                <w:b w:val="0"/>
                <w:bCs/>
                <w:sz w:val="20"/>
                <w:szCs w:val="18"/>
                <w:lang w:val="fr-FR"/>
              </w:rPr>
              <w:t>Service de radiodiffusion télévisuelle</w:t>
            </w:r>
          </w:p>
        </w:tc>
      </w:tr>
      <w:tr w:rsidR="00AE63EC" w:rsidRPr="003213A9" w14:paraId="575771C1" w14:textId="77777777" w:rsidTr="00AE63EC">
        <w:tc>
          <w:tcPr>
            <w:tcW w:w="1170" w:type="dxa"/>
            <w:shd w:val="clear" w:color="auto" w:fill="auto"/>
          </w:tcPr>
          <w:p w14:paraId="5460F369" w14:textId="034E6436" w:rsidR="00AE63EC" w:rsidRPr="003213A9" w:rsidRDefault="00AE63EC" w:rsidP="00AE63EC">
            <w:pPr>
              <w:spacing w:before="30" w:after="30"/>
              <w:ind w:left="57"/>
              <w:jc w:val="left"/>
              <w:rPr>
                <w:b/>
                <w:bCs/>
                <w:sz w:val="20"/>
                <w:lang w:val="fr-FR"/>
              </w:rPr>
            </w:pPr>
            <w:r w:rsidRPr="003213A9">
              <w:rPr>
                <w:b/>
                <w:bCs/>
                <w:sz w:val="20"/>
                <w:szCs w:val="18"/>
                <w:lang w:val="fr-FR"/>
              </w:rPr>
              <w:t>F</w:t>
            </w:r>
          </w:p>
        </w:tc>
        <w:tc>
          <w:tcPr>
            <w:tcW w:w="8439" w:type="dxa"/>
            <w:shd w:val="clear" w:color="auto" w:fill="auto"/>
          </w:tcPr>
          <w:p w14:paraId="2666F87C" w14:textId="19BF48D0" w:rsidR="00AE63EC" w:rsidRPr="003213A9" w:rsidRDefault="00AE63EC" w:rsidP="00AE63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FR"/>
              </w:rPr>
            </w:pPr>
            <w:r w:rsidRPr="003213A9">
              <w:rPr>
                <w:sz w:val="20"/>
                <w:szCs w:val="18"/>
                <w:lang w:val="fr-FR"/>
              </w:rPr>
              <w:t>Service fixe</w:t>
            </w:r>
          </w:p>
        </w:tc>
      </w:tr>
      <w:tr w:rsidR="00AE63EC" w:rsidRPr="00FC02B2" w14:paraId="1B4CDCDB" w14:textId="77777777" w:rsidTr="00127160">
        <w:tc>
          <w:tcPr>
            <w:tcW w:w="1170" w:type="dxa"/>
            <w:shd w:val="clear" w:color="auto" w:fill="auto"/>
          </w:tcPr>
          <w:p w14:paraId="50B3E89B" w14:textId="26868440" w:rsidR="00AE63EC" w:rsidRPr="003213A9" w:rsidRDefault="00AE63EC" w:rsidP="00AE63EC">
            <w:pPr>
              <w:spacing w:before="30" w:after="30"/>
              <w:ind w:left="57"/>
              <w:jc w:val="left"/>
              <w:rPr>
                <w:b/>
                <w:bCs/>
                <w:color w:val="000080"/>
                <w:sz w:val="20"/>
                <w:szCs w:val="18"/>
                <w:lang w:val="fr-FR"/>
              </w:rPr>
            </w:pPr>
            <w:r w:rsidRPr="003213A9">
              <w:rPr>
                <w:b/>
                <w:bCs/>
                <w:sz w:val="20"/>
                <w:szCs w:val="18"/>
                <w:lang w:val="fr-FR"/>
              </w:rPr>
              <w:t>M</w:t>
            </w:r>
          </w:p>
        </w:tc>
        <w:tc>
          <w:tcPr>
            <w:tcW w:w="8439" w:type="dxa"/>
            <w:shd w:val="clear" w:color="auto" w:fill="auto"/>
          </w:tcPr>
          <w:p w14:paraId="20EF66F1" w14:textId="521A7482" w:rsidR="00AE63EC" w:rsidRPr="003213A9" w:rsidRDefault="00AE63EC" w:rsidP="0099633A">
            <w:pPr>
              <w:spacing w:before="30" w:after="30"/>
              <w:jc w:val="left"/>
              <w:rPr>
                <w:bCs/>
                <w:sz w:val="20"/>
                <w:szCs w:val="18"/>
                <w:lang w:val="fr-FR"/>
              </w:rPr>
            </w:pPr>
            <w:proofErr w:type="gramStart"/>
            <w:r w:rsidRPr="003213A9">
              <w:rPr>
                <w:bCs/>
                <w:sz w:val="20"/>
                <w:szCs w:val="18"/>
                <w:lang w:val="fr-FR"/>
              </w:rPr>
              <w:t>Services mobile</w:t>
            </w:r>
            <w:proofErr w:type="gramEnd"/>
            <w:r w:rsidRPr="003213A9">
              <w:rPr>
                <w:bCs/>
                <w:sz w:val="20"/>
                <w:szCs w:val="18"/>
                <w:lang w:val="fr-FR"/>
              </w:rPr>
              <w:t>, de radiorepérage et d'amateur y compris les services par satellite associés</w:t>
            </w:r>
          </w:p>
        </w:tc>
      </w:tr>
      <w:tr w:rsidR="00AE63EC" w:rsidRPr="003213A9" w14:paraId="340AF8DC" w14:textId="77777777" w:rsidTr="00F9107C">
        <w:tc>
          <w:tcPr>
            <w:tcW w:w="1170" w:type="dxa"/>
            <w:shd w:val="clear" w:color="auto" w:fill="auto"/>
          </w:tcPr>
          <w:p w14:paraId="6EC184F6" w14:textId="500B6DDC" w:rsidR="00AE63EC" w:rsidRPr="003213A9" w:rsidRDefault="00AE63EC" w:rsidP="00AE63EC">
            <w:pPr>
              <w:spacing w:before="30" w:after="30"/>
              <w:ind w:left="57"/>
              <w:jc w:val="left"/>
              <w:rPr>
                <w:b/>
                <w:bCs/>
                <w:sz w:val="20"/>
                <w:lang w:val="fr-FR"/>
              </w:rPr>
            </w:pPr>
            <w:r w:rsidRPr="003213A9">
              <w:rPr>
                <w:b/>
                <w:bCs/>
                <w:sz w:val="20"/>
                <w:szCs w:val="18"/>
                <w:lang w:val="fr-FR"/>
              </w:rPr>
              <w:t>P</w:t>
            </w:r>
          </w:p>
        </w:tc>
        <w:tc>
          <w:tcPr>
            <w:tcW w:w="8439" w:type="dxa"/>
            <w:shd w:val="clear" w:color="auto" w:fill="auto"/>
          </w:tcPr>
          <w:p w14:paraId="1116D58B" w14:textId="64CD7AEC" w:rsidR="00AE63EC" w:rsidRPr="003213A9" w:rsidRDefault="00AE63EC" w:rsidP="00AE63EC">
            <w:pPr>
              <w:spacing w:before="30" w:after="30"/>
              <w:jc w:val="left"/>
              <w:rPr>
                <w:sz w:val="20"/>
                <w:lang w:val="fr-FR"/>
              </w:rPr>
            </w:pPr>
            <w:r w:rsidRPr="003213A9">
              <w:rPr>
                <w:bCs/>
                <w:sz w:val="20"/>
                <w:szCs w:val="18"/>
                <w:lang w:val="fr-FR"/>
              </w:rPr>
              <w:t>Propagation des ondes radioélectriques</w:t>
            </w:r>
          </w:p>
        </w:tc>
      </w:tr>
      <w:tr w:rsidR="00AE63EC" w:rsidRPr="003213A9" w14:paraId="4CD3BB73" w14:textId="77777777" w:rsidTr="0099633A">
        <w:tc>
          <w:tcPr>
            <w:tcW w:w="1170" w:type="dxa"/>
            <w:shd w:val="clear" w:color="auto" w:fill="auto"/>
          </w:tcPr>
          <w:p w14:paraId="23F9CEB7" w14:textId="046544FD" w:rsidR="00AE63EC" w:rsidRPr="003213A9" w:rsidRDefault="00AE63EC" w:rsidP="00AE63EC">
            <w:pPr>
              <w:spacing w:before="30" w:after="30"/>
              <w:ind w:left="57"/>
              <w:jc w:val="left"/>
              <w:rPr>
                <w:b/>
                <w:bCs/>
                <w:sz w:val="20"/>
                <w:lang w:val="fr-FR"/>
              </w:rPr>
            </w:pPr>
            <w:r w:rsidRPr="003213A9">
              <w:rPr>
                <w:b/>
                <w:bCs/>
                <w:sz w:val="20"/>
                <w:szCs w:val="18"/>
                <w:lang w:val="fr-FR"/>
              </w:rPr>
              <w:t>RA</w:t>
            </w:r>
          </w:p>
        </w:tc>
        <w:tc>
          <w:tcPr>
            <w:tcW w:w="8439" w:type="dxa"/>
            <w:shd w:val="clear" w:color="auto" w:fill="auto"/>
          </w:tcPr>
          <w:p w14:paraId="417BFE33" w14:textId="735D8ACE" w:rsidR="00AE63EC" w:rsidRPr="003213A9" w:rsidRDefault="00AE63EC" w:rsidP="00F9107C">
            <w:pPr>
              <w:spacing w:before="30" w:after="30"/>
              <w:jc w:val="left"/>
              <w:rPr>
                <w:sz w:val="20"/>
                <w:lang w:val="fr-FR"/>
              </w:rPr>
            </w:pPr>
            <w:r w:rsidRPr="003213A9">
              <w:rPr>
                <w:sz w:val="20"/>
                <w:szCs w:val="18"/>
                <w:lang w:val="fr-FR"/>
              </w:rPr>
              <w:t>Radio astronomie</w:t>
            </w:r>
          </w:p>
        </w:tc>
      </w:tr>
      <w:tr w:rsidR="00AE63EC" w:rsidRPr="003213A9" w14:paraId="00BA3976" w14:textId="77777777" w:rsidTr="00AE63EC">
        <w:tc>
          <w:tcPr>
            <w:tcW w:w="1170" w:type="dxa"/>
          </w:tcPr>
          <w:p w14:paraId="71CB0B35" w14:textId="1568FA06" w:rsidR="00AE63EC" w:rsidRPr="003213A9" w:rsidRDefault="00AE63EC" w:rsidP="00AE63EC">
            <w:pPr>
              <w:spacing w:before="30" w:after="30"/>
              <w:ind w:left="57"/>
              <w:jc w:val="left"/>
              <w:rPr>
                <w:b/>
                <w:bCs/>
                <w:sz w:val="20"/>
                <w:lang w:val="fr-FR"/>
              </w:rPr>
            </w:pPr>
            <w:r w:rsidRPr="003213A9">
              <w:rPr>
                <w:b/>
                <w:bCs/>
                <w:sz w:val="20"/>
                <w:szCs w:val="18"/>
                <w:lang w:val="fr-FR"/>
              </w:rPr>
              <w:t>RS</w:t>
            </w:r>
          </w:p>
        </w:tc>
        <w:tc>
          <w:tcPr>
            <w:tcW w:w="8439" w:type="dxa"/>
          </w:tcPr>
          <w:p w14:paraId="1579E7B1" w14:textId="48DC4870" w:rsidR="00AE63EC" w:rsidRPr="003213A9" w:rsidRDefault="00AE63EC" w:rsidP="00AE63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FR"/>
              </w:rPr>
            </w:pPr>
            <w:r w:rsidRPr="003213A9">
              <w:rPr>
                <w:sz w:val="20"/>
                <w:szCs w:val="18"/>
                <w:lang w:val="fr-FR"/>
              </w:rPr>
              <w:t>Systèmes de télédétection</w:t>
            </w:r>
          </w:p>
        </w:tc>
      </w:tr>
      <w:tr w:rsidR="00AE63EC" w:rsidRPr="003213A9" w14:paraId="78D6EEF2" w14:textId="77777777" w:rsidTr="00AE63EC">
        <w:tc>
          <w:tcPr>
            <w:tcW w:w="1170" w:type="dxa"/>
            <w:tcBorders>
              <w:bottom w:val="nil"/>
            </w:tcBorders>
          </w:tcPr>
          <w:p w14:paraId="033B1446" w14:textId="688374EC" w:rsidR="00AE63EC" w:rsidRPr="003213A9" w:rsidRDefault="00AE63EC" w:rsidP="00AE63EC">
            <w:pPr>
              <w:spacing w:before="30" w:after="30"/>
              <w:ind w:left="57"/>
              <w:jc w:val="left"/>
              <w:rPr>
                <w:b/>
                <w:bCs/>
                <w:sz w:val="20"/>
                <w:lang w:val="fr-FR"/>
              </w:rPr>
            </w:pPr>
            <w:r w:rsidRPr="003213A9">
              <w:rPr>
                <w:b/>
                <w:bCs/>
                <w:sz w:val="20"/>
                <w:szCs w:val="18"/>
                <w:lang w:val="fr-FR"/>
              </w:rPr>
              <w:t>S</w:t>
            </w:r>
          </w:p>
        </w:tc>
        <w:tc>
          <w:tcPr>
            <w:tcW w:w="8439" w:type="dxa"/>
            <w:tcBorders>
              <w:bottom w:val="nil"/>
            </w:tcBorders>
          </w:tcPr>
          <w:p w14:paraId="0C8581F3" w14:textId="4C7F9E81" w:rsidR="00AE63EC" w:rsidRPr="003213A9" w:rsidRDefault="00AE63EC" w:rsidP="00AE63EC">
            <w:pPr>
              <w:spacing w:before="30" w:after="30"/>
              <w:jc w:val="left"/>
              <w:rPr>
                <w:sz w:val="20"/>
                <w:lang w:val="fr-FR"/>
              </w:rPr>
            </w:pPr>
            <w:r w:rsidRPr="003213A9">
              <w:rPr>
                <w:sz w:val="20"/>
                <w:szCs w:val="18"/>
                <w:lang w:val="fr-FR"/>
              </w:rPr>
              <w:t>Service fixe par satellite</w:t>
            </w:r>
          </w:p>
        </w:tc>
      </w:tr>
      <w:tr w:rsidR="00AE63EC" w:rsidRPr="003213A9" w14:paraId="6740E61F" w14:textId="77777777" w:rsidTr="00AE63EC">
        <w:tc>
          <w:tcPr>
            <w:tcW w:w="1170" w:type="dxa"/>
            <w:tcBorders>
              <w:top w:val="nil"/>
              <w:bottom w:val="nil"/>
            </w:tcBorders>
            <w:shd w:val="clear" w:color="auto" w:fill="FFFFFF" w:themeFill="background1"/>
          </w:tcPr>
          <w:p w14:paraId="6899BD28" w14:textId="66BF0C79" w:rsidR="00AE63EC" w:rsidRPr="003213A9" w:rsidRDefault="00AE63EC" w:rsidP="00AE63EC">
            <w:pPr>
              <w:spacing w:before="30" w:after="30"/>
              <w:ind w:left="57"/>
              <w:jc w:val="left"/>
              <w:rPr>
                <w:b/>
                <w:bCs/>
                <w:sz w:val="20"/>
                <w:lang w:val="fr-FR"/>
              </w:rPr>
            </w:pPr>
            <w:r w:rsidRPr="003213A9">
              <w:rPr>
                <w:b/>
                <w:bCs/>
                <w:sz w:val="20"/>
                <w:szCs w:val="18"/>
                <w:lang w:val="fr-FR"/>
              </w:rPr>
              <w:t>SA</w:t>
            </w:r>
          </w:p>
        </w:tc>
        <w:tc>
          <w:tcPr>
            <w:tcW w:w="8439" w:type="dxa"/>
            <w:tcBorders>
              <w:top w:val="nil"/>
              <w:bottom w:val="nil"/>
            </w:tcBorders>
            <w:shd w:val="clear" w:color="auto" w:fill="FFFFFF" w:themeFill="background1"/>
          </w:tcPr>
          <w:p w14:paraId="6CFAA961" w14:textId="3F5F072C" w:rsidR="00AE63EC" w:rsidRPr="003213A9" w:rsidRDefault="00AE63EC" w:rsidP="00AE63EC">
            <w:pPr>
              <w:spacing w:before="30" w:after="30"/>
              <w:jc w:val="left"/>
              <w:rPr>
                <w:sz w:val="20"/>
                <w:lang w:val="fr-FR"/>
              </w:rPr>
            </w:pPr>
            <w:r w:rsidRPr="003213A9">
              <w:rPr>
                <w:sz w:val="20"/>
                <w:szCs w:val="18"/>
                <w:lang w:val="fr-FR"/>
              </w:rPr>
              <w:t>Applications spatiales et météorologie</w:t>
            </w:r>
          </w:p>
        </w:tc>
      </w:tr>
      <w:tr w:rsidR="00AE63EC" w:rsidRPr="00675658" w14:paraId="79C6654C" w14:textId="77777777" w:rsidTr="00AE63EC">
        <w:tc>
          <w:tcPr>
            <w:tcW w:w="1170" w:type="dxa"/>
            <w:tcBorders>
              <w:top w:val="nil"/>
              <w:bottom w:val="nil"/>
            </w:tcBorders>
          </w:tcPr>
          <w:p w14:paraId="3FC92514" w14:textId="759F09C5" w:rsidR="00AE63EC" w:rsidRPr="003213A9" w:rsidRDefault="00AE63EC" w:rsidP="00AE63EC">
            <w:pPr>
              <w:spacing w:before="30" w:after="30"/>
              <w:ind w:left="57"/>
              <w:jc w:val="left"/>
              <w:rPr>
                <w:b/>
                <w:bCs/>
                <w:sz w:val="20"/>
                <w:lang w:val="fr-FR"/>
              </w:rPr>
            </w:pPr>
            <w:r w:rsidRPr="003213A9">
              <w:rPr>
                <w:b/>
                <w:bCs/>
                <w:sz w:val="20"/>
                <w:szCs w:val="18"/>
                <w:lang w:val="fr-FR"/>
              </w:rPr>
              <w:t>SF</w:t>
            </w:r>
          </w:p>
        </w:tc>
        <w:tc>
          <w:tcPr>
            <w:tcW w:w="8439" w:type="dxa"/>
            <w:tcBorders>
              <w:top w:val="nil"/>
              <w:bottom w:val="nil"/>
            </w:tcBorders>
          </w:tcPr>
          <w:p w14:paraId="22A046BC" w14:textId="44C96EB5" w:rsidR="00AE63EC" w:rsidRPr="003213A9" w:rsidRDefault="00AE63EC" w:rsidP="00AE63EC">
            <w:pPr>
              <w:spacing w:before="30" w:after="30"/>
              <w:jc w:val="left"/>
              <w:rPr>
                <w:sz w:val="20"/>
                <w:lang w:val="fr-FR"/>
              </w:rPr>
            </w:pPr>
            <w:r w:rsidRPr="003213A9">
              <w:rPr>
                <w:sz w:val="20"/>
                <w:szCs w:val="18"/>
                <w:lang w:val="fr-FR"/>
              </w:rPr>
              <w:t>Partage des fréquences et coordination entre les systèmes du service fixe par satellite et du service fixe</w:t>
            </w:r>
          </w:p>
        </w:tc>
      </w:tr>
      <w:tr w:rsidR="005D2AA2" w:rsidRPr="003213A9" w14:paraId="119BD024" w14:textId="77777777" w:rsidTr="003213A9">
        <w:trPr>
          <w:trHeight w:val="199"/>
        </w:trPr>
        <w:tc>
          <w:tcPr>
            <w:tcW w:w="1170" w:type="dxa"/>
            <w:tcBorders>
              <w:top w:val="nil"/>
              <w:bottom w:val="nil"/>
            </w:tcBorders>
            <w:shd w:val="clear" w:color="auto" w:fill="D9D9D9" w:themeFill="background1" w:themeFillShade="D9"/>
          </w:tcPr>
          <w:p w14:paraId="4B290DFE" w14:textId="341313D6" w:rsidR="005D2AA2" w:rsidRPr="003213A9" w:rsidRDefault="005D2AA2" w:rsidP="00AE63EC">
            <w:pPr>
              <w:spacing w:before="30" w:after="30"/>
              <w:ind w:left="57"/>
              <w:jc w:val="left"/>
              <w:rPr>
                <w:rFonts w:ascii="Times New Roman Bold" w:hAnsi="Times New Roman Bold" w:cs="Times New Roman Bold"/>
                <w:b/>
                <w:bCs/>
                <w:sz w:val="20"/>
                <w:lang w:val="fr-FR"/>
              </w:rPr>
            </w:pPr>
            <w:r w:rsidRPr="003213A9">
              <w:rPr>
                <w:b/>
                <w:bCs/>
                <w:color w:val="000080"/>
                <w:sz w:val="20"/>
                <w:szCs w:val="18"/>
                <w:lang w:val="fr-FR"/>
              </w:rPr>
              <w:t>SM</w:t>
            </w:r>
          </w:p>
        </w:tc>
        <w:tc>
          <w:tcPr>
            <w:tcW w:w="8439" w:type="dxa"/>
            <w:tcBorders>
              <w:top w:val="nil"/>
              <w:bottom w:val="nil"/>
            </w:tcBorders>
            <w:shd w:val="clear" w:color="auto" w:fill="D9D9D9" w:themeFill="background1" w:themeFillShade="D9"/>
          </w:tcPr>
          <w:p w14:paraId="010AAD02" w14:textId="4A62EF48" w:rsidR="005D2AA2" w:rsidRPr="003213A9" w:rsidRDefault="005D2AA2" w:rsidP="00AE63EC">
            <w:pPr>
              <w:spacing w:before="30" w:after="30"/>
              <w:jc w:val="left"/>
              <w:rPr>
                <w:rFonts w:hAnsi="Times New Roman Bold"/>
                <w:sz w:val="20"/>
                <w:lang w:val="fr-FR"/>
              </w:rPr>
            </w:pPr>
            <w:r w:rsidRPr="003213A9">
              <w:rPr>
                <w:b/>
                <w:bCs/>
                <w:color w:val="000080"/>
                <w:sz w:val="20"/>
                <w:szCs w:val="18"/>
                <w:lang w:val="fr-FR"/>
              </w:rPr>
              <w:t>Gestion du spectre</w:t>
            </w:r>
          </w:p>
        </w:tc>
      </w:tr>
      <w:tr w:rsidR="001D0BFB" w:rsidRPr="00675658" w14:paraId="40CB179B" w14:textId="77777777" w:rsidTr="001D0BFB">
        <w:trPr>
          <w:trHeight w:val="199"/>
        </w:trPr>
        <w:tc>
          <w:tcPr>
            <w:tcW w:w="1170" w:type="dxa"/>
            <w:tcBorders>
              <w:top w:val="nil"/>
            </w:tcBorders>
            <w:shd w:val="clear" w:color="auto" w:fill="FFFFFF" w:themeFill="background1"/>
          </w:tcPr>
          <w:p w14:paraId="5D147C8E" w14:textId="23BFDD59" w:rsidR="001D0BFB" w:rsidRPr="003213A9" w:rsidRDefault="001D0BFB" w:rsidP="00AE63EC">
            <w:pPr>
              <w:spacing w:before="30" w:after="30"/>
              <w:ind w:left="57"/>
              <w:jc w:val="left"/>
              <w:rPr>
                <w:b/>
                <w:bCs/>
                <w:sz w:val="20"/>
                <w:szCs w:val="18"/>
                <w:lang w:val="fr-FR"/>
              </w:rPr>
            </w:pPr>
            <w:r w:rsidRPr="003213A9">
              <w:rPr>
                <w:b/>
                <w:bCs/>
                <w:sz w:val="20"/>
                <w:szCs w:val="18"/>
                <w:lang w:val="fr-FR"/>
              </w:rPr>
              <w:t>TF</w:t>
            </w:r>
          </w:p>
        </w:tc>
        <w:tc>
          <w:tcPr>
            <w:tcW w:w="8439" w:type="dxa"/>
            <w:tcBorders>
              <w:top w:val="nil"/>
            </w:tcBorders>
            <w:shd w:val="clear" w:color="auto" w:fill="FFFFFF" w:themeFill="background1"/>
          </w:tcPr>
          <w:p w14:paraId="75FB3271" w14:textId="45451BD8" w:rsidR="001D0BFB" w:rsidRPr="003213A9" w:rsidRDefault="001D0BFB" w:rsidP="00AE63EC">
            <w:pPr>
              <w:spacing w:before="30" w:after="30"/>
              <w:jc w:val="left"/>
              <w:rPr>
                <w:sz w:val="20"/>
                <w:szCs w:val="18"/>
                <w:lang w:val="fr-FR"/>
              </w:rPr>
            </w:pPr>
            <w:r w:rsidRPr="003213A9">
              <w:rPr>
                <w:sz w:val="20"/>
                <w:szCs w:val="18"/>
                <w:lang w:val="fr-FR"/>
              </w:rPr>
              <w:t>Émissions de fréquences étalon et de signaux horaires</w:t>
            </w:r>
          </w:p>
        </w:tc>
      </w:tr>
    </w:tbl>
    <w:p w14:paraId="1B23A424" w14:textId="77777777" w:rsidR="00F335DC" w:rsidRPr="003213A9" w:rsidRDefault="00F335DC" w:rsidP="00F335DC">
      <w:pPr>
        <w:spacing w:before="30" w:after="30"/>
        <w:jc w:val="center"/>
        <w:rPr>
          <w:sz w:val="20"/>
          <w:lang w:val="fr-FR"/>
        </w:rPr>
      </w:pPr>
    </w:p>
    <w:tbl>
      <w:tblPr>
        <w:tblpPr w:leftFromText="180" w:rightFromText="180" w:vertAnchor="text" w:tblpX="-5771" w:tblpY="-4031"/>
        <w:tblW w:w="0" w:type="auto"/>
        <w:tblLook w:val="0000" w:firstRow="0" w:lastRow="0" w:firstColumn="0" w:lastColumn="0" w:noHBand="0" w:noVBand="0"/>
      </w:tblPr>
      <w:tblGrid>
        <w:gridCol w:w="720"/>
      </w:tblGrid>
      <w:tr w:rsidR="00EE4E3F" w:rsidRPr="00675658" w14:paraId="1CDB83AC" w14:textId="77777777" w:rsidTr="00773F61">
        <w:tc>
          <w:tcPr>
            <w:tcW w:w="720" w:type="dxa"/>
          </w:tcPr>
          <w:p w14:paraId="415CB6BF" w14:textId="77777777" w:rsidR="00F335DC" w:rsidRPr="003213A9" w:rsidRDefault="00F335DC" w:rsidP="00773F61">
            <w:pPr>
              <w:jc w:val="center"/>
              <w:rPr>
                <w:sz w:val="22"/>
                <w:lang w:val="fr-FR"/>
              </w:rPr>
            </w:pPr>
          </w:p>
        </w:tc>
      </w:tr>
    </w:tbl>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EE4E3F" w:rsidRPr="00FC02B2" w14:paraId="749CBACF" w14:textId="77777777" w:rsidTr="00F7440C">
        <w:tc>
          <w:tcPr>
            <w:tcW w:w="9609" w:type="dxa"/>
          </w:tcPr>
          <w:p w14:paraId="256025F4" w14:textId="76C04E24" w:rsidR="00F335DC" w:rsidRPr="003213A9" w:rsidRDefault="000B7708" w:rsidP="00F7440C">
            <w:pPr>
              <w:spacing w:after="120"/>
              <w:rPr>
                <w:sz w:val="20"/>
                <w:lang w:val="fr-FR"/>
              </w:rPr>
            </w:pPr>
            <w:bookmarkStart w:id="13" w:name="lt_pId049"/>
            <w:proofErr w:type="gramStart"/>
            <w:r w:rsidRPr="003213A9">
              <w:rPr>
                <w:b/>
                <w:bCs/>
                <w:i/>
                <w:iCs/>
                <w:sz w:val="20"/>
                <w:lang w:val="fr-FR"/>
              </w:rPr>
              <w:t>Note</w:t>
            </w:r>
            <w:r w:rsidRPr="003213A9">
              <w:rPr>
                <w:sz w:val="20"/>
                <w:lang w:val="fr-FR"/>
              </w:rPr>
              <w:t>:</w:t>
            </w:r>
            <w:proofErr w:type="gramEnd"/>
            <w:r w:rsidRPr="003213A9">
              <w:rPr>
                <w:sz w:val="20"/>
                <w:lang w:val="fr-FR"/>
              </w:rPr>
              <w:t xml:space="preserve"> </w:t>
            </w:r>
            <w:r w:rsidR="000F2C36" w:rsidRPr="003213A9">
              <w:rPr>
                <w:i/>
                <w:iCs/>
                <w:sz w:val="20"/>
                <w:lang w:val="fr-FR"/>
              </w:rPr>
              <w:t xml:space="preserve">Ce Rapport UIT-R a été approuvé en anglais par la </w:t>
            </w:r>
            <w:r w:rsidR="008B064A" w:rsidRPr="003213A9">
              <w:rPr>
                <w:i/>
                <w:iCs/>
                <w:sz w:val="20"/>
                <w:lang w:val="fr-FR"/>
              </w:rPr>
              <w:t>c</w:t>
            </w:r>
            <w:r w:rsidR="000F2C36" w:rsidRPr="003213A9">
              <w:rPr>
                <w:i/>
                <w:iCs/>
                <w:sz w:val="20"/>
                <w:lang w:val="fr-FR"/>
              </w:rPr>
              <w:t>ommission d'études aux termes de la procédure détaillée dans la Résolution UIT-R 1.</w:t>
            </w:r>
            <w:bookmarkEnd w:id="13"/>
          </w:p>
        </w:tc>
      </w:tr>
    </w:tbl>
    <w:p w14:paraId="0ADF5746" w14:textId="67C6863A" w:rsidR="00F335DC" w:rsidRPr="003213A9" w:rsidRDefault="00F335DC" w:rsidP="00F335DC">
      <w:pPr>
        <w:spacing w:before="0"/>
        <w:jc w:val="center"/>
        <w:rPr>
          <w:sz w:val="22"/>
          <w:lang w:val="fr-FR"/>
        </w:rPr>
      </w:pPr>
    </w:p>
    <w:p w14:paraId="46183ED4" w14:textId="77777777" w:rsidR="000F2C36" w:rsidRPr="003213A9" w:rsidRDefault="000F2C36" w:rsidP="00F335DC">
      <w:pPr>
        <w:spacing w:before="0"/>
        <w:jc w:val="center"/>
        <w:rPr>
          <w:sz w:val="22"/>
          <w:lang w:val="fr-FR"/>
        </w:rPr>
      </w:pPr>
    </w:p>
    <w:p w14:paraId="3523C457" w14:textId="0DE06455" w:rsidR="00F335DC" w:rsidRPr="003213A9" w:rsidRDefault="000B7708" w:rsidP="00F335DC">
      <w:pPr>
        <w:spacing w:before="0"/>
        <w:jc w:val="right"/>
        <w:rPr>
          <w:i/>
          <w:iCs/>
          <w:sz w:val="20"/>
          <w:lang w:val="fr-FR"/>
        </w:rPr>
      </w:pPr>
      <w:bookmarkStart w:id="14" w:name="lt_pId050"/>
      <w:r w:rsidRPr="003213A9">
        <w:rPr>
          <w:i/>
          <w:iCs/>
          <w:sz w:val="20"/>
          <w:lang w:val="fr-FR"/>
        </w:rPr>
        <w:t>Publication</w:t>
      </w:r>
      <w:bookmarkEnd w:id="14"/>
      <w:r w:rsidR="00C50409" w:rsidRPr="003213A9">
        <w:rPr>
          <w:i/>
          <w:iCs/>
          <w:sz w:val="20"/>
          <w:lang w:val="fr-FR"/>
        </w:rPr>
        <w:t xml:space="preserve"> électronique</w:t>
      </w:r>
    </w:p>
    <w:p w14:paraId="38300204" w14:textId="3FFF56B8" w:rsidR="00F335DC" w:rsidRPr="003213A9" w:rsidRDefault="00C50409" w:rsidP="00F335DC">
      <w:pPr>
        <w:spacing w:before="0"/>
        <w:jc w:val="right"/>
        <w:rPr>
          <w:sz w:val="20"/>
          <w:lang w:val="fr-FR"/>
        </w:rPr>
      </w:pPr>
      <w:bookmarkStart w:id="15" w:name="lt_pId051"/>
      <w:r w:rsidRPr="003213A9">
        <w:rPr>
          <w:sz w:val="20"/>
          <w:lang w:val="fr-FR"/>
        </w:rPr>
        <w:t>Genève</w:t>
      </w:r>
      <w:r w:rsidR="000B7708" w:rsidRPr="003213A9">
        <w:rPr>
          <w:sz w:val="20"/>
          <w:lang w:val="fr-FR"/>
        </w:rPr>
        <w:t>, 202</w:t>
      </w:r>
      <w:bookmarkEnd w:id="15"/>
      <w:r w:rsidR="000E0AAA">
        <w:rPr>
          <w:sz w:val="20"/>
          <w:lang w:val="fr-FR"/>
        </w:rPr>
        <w:t>5</w:t>
      </w:r>
    </w:p>
    <w:p w14:paraId="7A49D2A6" w14:textId="485A9E23" w:rsidR="00F335DC" w:rsidRPr="003213A9" w:rsidRDefault="000B7708" w:rsidP="00F335DC">
      <w:pPr>
        <w:jc w:val="center"/>
        <w:rPr>
          <w:sz w:val="20"/>
          <w:lang w:val="fr-FR"/>
        </w:rPr>
      </w:pPr>
      <w:bookmarkStart w:id="16" w:name="lt_pId052"/>
      <w:r w:rsidRPr="003213A9">
        <w:rPr>
          <w:rFonts w:ascii="Symbol" w:hAnsi="Symbol"/>
          <w:sz w:val="20"/>
          <w:lang w:val="fr-FR"/>
        </w:rPr>
        <w:sym w:font="Symbol" w:char="F0E3"/>
      </w:r>
      <w:r w:rsidRPr="003213A9">
        <w:rPr>
          <w:sz w:val="20"/>
          <w:lang w:val="fr-FR"/>
        </w:rPr>
        <w:t xml:space="preserve"> </w:t>
      </w:r>
      <w:r w:rsidR="00C50409" w:rsidRPr="003213A9">
        <w:rPr>
          <w:sz w:val="20"/>
          <w:lang w:val="fr-FR"/>
        </w:rPr>
        <w:t>UIT</w:t>
      </w:r>
      <w:r w:rsidRPr="003213A9">
        <w:rPr>
          <w:sz w:val="20"/>
          <w:lang w:val="fr-FR"/>
        </w:rPr>
        <w:t xml:space="preserve"> </w:t>
      </w:r>
      <w:bookmarkStart w:id="17" w:name="iiannee"/>
      <w:bookmarkEnd w:id="16"/>
      <w:bookmarkEnd w:id="17"/>
      <w:r w:rsidR="00F9107C" w:rsidRPr="003213A9">
        <w:rPr>
          <w:sz w:val="20"/>
          <w:lang w:val="fr-FR"/>
        </w:rPr>
        <w:t>202</w:t>
      </w:r>
      <w:r w:rsidR="000E0AAA">
        <w:rPr>
          <w:sz w:val="20"/>
          <w:lang w:val="fr-FR"/>
        </w:rPr>
        <w:t>5</w:t>
      </w:r>
    </w:p>
    <w:p w14:paraId="7D2326D5" w14:textId="1F2D0122" w:rsidR="00F335DC" w:rsidRPr="003213A9" w:rsidRDefault="00C50409" w:rsidP="00F335DC">
      <w:pPr>
        <w:rPr>
          <w:sz w:val="18"/>
          <w:szCs w:val="18"/>
          <w:lang w:val="fr-FR"/>
        </w:rPr>
      </w:pPr>
      <w:bookmarkStart w:id="18" w:name="lt_pId054"/>
      <w:r w:rsidRPr="003213A9">
        <w:rPr>
          <w:sz w:val="18"/>
          <w:szCs w:val="18"/>
          <w:lang w:val="fr-FR"/>
        </w:rPr>
        <w:t>Tous droits réservés. Aucune partie de cette publication ne peut être reproduite, par quelque procédé que ce soit, sans l'accord écrit préalable de l'UIT</w:t>
      </w:r>
      <w:r w:rsidR="000B7708" w:rsidRPr="003213A9">
        <w:rPr>
          <w:sz w:val="18"/>
          <w:szCs w:val="18"/>
          <w:lang w:val="fr-FR"/>
        </w:rPr>
        <w:t>.</w:t>
      </w:r>
      <w:bookmarkEnd w:id="18"/>
    </w:p>
    <w:p w14:paraId="4895B563" w14:textId="77777777" w:rsidR="00F335DC" w:rsidRPr="003213A9" w:rsidRDefault="00F335DC" w:rsidP="00F335DC">
      <w:pPr>
        <w:spacing w:before="160"/>
        <w:rPr>
          <w:i/>
          <w:sz w:val="20"/>
          <w:lang w:val="fr-FR"/>
        </w:rPr>
        <w:sectPr w:rsidR="00F335DC" w:rsidRPr="003213A9" w:rsidSect="00580D4B">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28EB7424" w14:textId="239DF945" w:rsidR="00A64DC8" w:rsidRPr="003213A9" w:rsidRDefault="00A64DC8" w:rsidP="000F2C36">
      <w:pPr>
        <w:pStyle w:val="RecNo"/>
        <w:rPr>
          <w:lang w:val="fr-FR"/>
        </w:rPr>
      </w:pPr>
      <w:bookmarkStart w:id="19" w:name="irecnoe"/>
      <w:bookmarkEnd w:id="19"/>
      <w:r w:rsidRPr="003213A9">
        <w:rPr>
          <w:lang w:val="fr-FR"/>
        </w:rPr>
        <w:lastRenderedPageBreak/>
        <w:t>RAPPORT U</w:t>
      </w:r>
      <w:r w:rsidRPr="003213A9">
        <w:rPr>
          <w:rStyle w:val="href"/>
          <w:lang w:val="fr-FR"/>
        </w:rPr>
        <w:t>IT</w:t>
      </w:r>
      <w:r w:rsidRPr="003213A9">
        <w:rPr>
          <w:rStyle w:val="href"/>
          <w:lang w:val="fr-FR"/>
        </w:rPr>
        <w:noBreakHyphen/>
        <w:t>R SM.2</w:t>
      </w:r>
      <w:r w:rsidR="00937CEB" w:rsidRPr="003213A9">
        <w:rPr>
          <w:rStyle w:val="href"/>
          <w:lang w:val="fr-FR"/>
        </w:rPr>
        <w:t>454</w:t>
      </w:r>
      <w:r w:rsidR="00CF0A74" w:rsidRPr="003213A9">
        <w:rPr>
          <w:rStyle w:val="href"/>
          <w:lang w:val="fr-FR"/>
        </w:rPr>
        <w:t>-</w:t>
      </w:r>
      <w:r w:rsidR="005D2AA2" w:rsidRPr="003213A9">
        <w:rPr>
          <w:rStyle w:val="href"/>
          <w:lang w:val="fr-FR"/>
        </w:rPr>
        <w:t>1</w:t>
      </w:r>
    </w:p>
    <w:p w14:paraId="6BD35115" w14:textId="655D59FA" w:rsidR="00A64DC8" w:rsidRPr="003213A9" w:rsidRDefault="00937CEB" w:rsidP="00A64DC8">
      <w:pPr>
        <w:pStyle w:val="Rectitle"/>
        <w:rPr>
          <w:lang w:val="fr-FR"/>
        </w:rPr>
      </w:pPr>
      <w:r w:rsidRPr="003213A9">
        <w:rPr>
          <w:lang w:val="fr-FR"/>
        </w:rPr>
        <w:t>Évaluation spatiale des signaux radioélectriques dans</w:t>
      </w:r>
      <w:r w:rsidRPr="003213A9">
        <w:rPr>
          <w:lang w:val="fr-FR"/>
        </w:rPr>
        <w:br/>
        <w:t>différentes bandes de fréquences</w:t>
      </w:r>
    </w:p>
    <w:p w14:paraId="115431EF" w14:textId="6977434D" w:rsidR="00A64DC8" w:rsidRPr="003213A9" w:rsidRDefault="00A64DC8" w:rsidP="00A64DC8">
      <w:pPr>
        <w:pStyle w:val="Recdate"/>
        <w:rPr>
          <w:lang w:val="fr-FR" w:eastAsia="ru-RU"/>
        </w:rPr>
      </w:pPr>
      <w:r w:rsidRPr="003213A9">
        <w:rPr>
          <w:lang w:val="fr-FR" w:eastAsia="ru-RU"/>
        </w:rPr>
        <w:t>(</w:t>
      </w:r>
      <w:r w:rsidR="005D2AA2" w:rsidRPr="003213A9">
        <w:rPr>
          <w:lang w:val="fr-FR" w:eastAsia="ru-RU"/>
        </w:rPr>
        <w:t>201</w:t>
      </w:r>
      <w:r w:rsidR="00937CEB" w:rsidRPr="003213A9">
        <w:rPr>
          <w:lang w:val="fr-FR" w:eastAsia="ru-RU"/>
        </w:rPr>
        <w:t>9</w:t>
      </w:r>
      <w:r w:rsidR="005D2AA2" w:rsidRPr="003213A9">
        <w:rPr>
          <w:lang w:val="fr-FR" w:eastAsia="ru-RU"/>
        </w:rPr>
        <w:t>-202</w:t>
      </w:r>
      <w:r w:rsidR="00937CEB" w:rsidRPr="003213A9">
        <w:rPr>
          <w:lang w:val="fr-FR" w:eastAsia="ru-RU"/>
        </w:rPr>
        <w:t>3</w:t>
      </w:r>
      <w:r w:rsidRPr="003213A9">
        <w:rPr>
          <w:lang w:val="fr-FR" w:eastAsia="ru-RU"/>
        </w:rPr>
        <w:t>)</w:t>
      </w:r>
    </w:p>
    <w:p w14:paraId="660C63E1" w14:textId="77777777" w:rsidR="00A64DC8" w:rsidRPr="003213A9" w:rsidRDefault="00A64DC8" w:rsidP="00A64DC8">
      <w:pPr>
        <w:pStyle w:val="Title4"/>
        <w:rPr>
          <w:b w:val="0"/>
          <w:bCs/>
          <w:lang w:val="fr-FR"/>
        </w:rPr>
      </w:pPr>
      <w:bookmarkStart w:id="20" w:name="_Toc183165787"/>
      <w:bookmarkStart w:id="21" w:name="_Toc183606165"/>
      <w:bookmarkStart w:id="22" w:name="_Toc183679151"/>
      <w:r w:rsidRPr="003213A9">
        <w:rPr>
          <w:b w:val="0"/>
          <w:bCs/>
          <w:sz w:val="24"/>
          <w:szCs w:val="18"/>
          <w:lang w:val="fr-FR"/>
        </w:rPr>
        <w:t>TABLE DES MATIÈRES</w:t>
      </w:r>
      <w:bookmarkEnd w:id="20"/>
      <w:bookmarkEnd w:id="21"/>
      <w:bookmarkEnd w:id="22"/>
    </w:p>
    <w:p w14:paraId="31195C93" w14:textId="77777777" w:rsidR="00BA5314" w:rsidRPr="003213A9" w:rsidRDefault="00A64DC8" w:rsidP="005D2AA2">
      <w:pPr>
        <w:jc w:val="right"/>
        <w:rPr>
          <w:i/>
          <w:iCs/>
          <w:szCs w:val="24"/>
          <w:lang w:val="fr-FR"/>
        </w:rPr>
      </w:pPr>
      <w:r w:rsidRPr="003213A9">
        <w:rPr>
          <w:i/>
          <w:iCs/>
          <w:szCs w:val="24"/>
          <w:lang w:val="fr-FR"/>
        </w:rPr>
        <w:t>Page</w:t>
      </w:r>
    </w:p>
    <w:p w14:paraId="12703EBA" w14:textId="11A637DB" w:rsidR="007534C9" w:rsidRPr="003213A9" w:rsidRDefault="007534C9" w:rsidP="00675658">
      <w:pPr>
        <w:pStyle w:val="TOC1"/>
        <w:spacing w:before="0"/>
        <w:rPr>
          <w:rFonts w:asciiTheme="minorHAnsi" w:eastAsiaTheme="minorEastAsia" w:hAnsiTheme="minorHAnsi" w:cstheme="minorBidi"/>
          <w:noProof/>
          <w:kern w:val="2"/>
          <w:szCs w:val="24"/>
          <w:lang w:val="fr-FR" w:eastAsia="zh-CN"/>
          <w14:ligatures w14:val="standardContextual"/>
        </w:rPr>
      </w:pPr>
      <w:r w:rsidRPr="003213A9">
        <w:rPr>
          <w:lang w:val="fr-FR"/>
        </w:rPr>
        <w:fldChar w:fldCharType="begin"/>
      </w:r>
      <w:r w:rsidRPr="003213A9">
        <w:rPr>
          <w:lang w:val="fr-FR"/>
        </w:rPr>
        <w:instrText xml:space="preserve"> TOC \h \z \t "Heading 1,1,Heading 2,2,Annex_No &amp; title,1" </w:instrText>
      </w:r>
      <w:r w:rsidRPr="003213A9">
        <w:rPr>
          <w:lang w:val="fr-FR"/>
        </w:rPr>
        <w:fldChar w:fldCharType="separate"/>
      </w:r>
    </w:p>
    <w:p w14:paraId="772316B8" w14:textId="00A117C4" w:rsidR="007534C9" w:rsidRPr="003213A9" w:rsidRDefault="007534C9" w:rsidP="00675658">
      <w:pPr>
        <w:pStyle w:val="TOC1"/>
        <w:spacing w:before="0"/>
        <w:rPr>
          <w:rFonts w:asciiTheme="minorHAnsi" w:eastAsiaTheme="minorEastAsia" w:hAnsiTheme="minorHAnsi" w:cstheme="minorBidi"/>
          <w:noProof/>
          <w:kern w:val="2"/>
          <w:szCs w:val="24"/>
          <w:lang w:val="fr-FR" w:eastAsia="zh-CN"/>
          <w14:ligatures w14:val="standardContextual"/>
        </w:rPr>
      </w:pPr>
      <w:hyperlink w:anchor="_Toc193181715" w:history="1">
        <w:r w:rsidRPr="003213A9">
          <w:rPr>
            <w:rStyle w:val="Hyperlink"/>
            <w:noProof/>
            <w:lang w:val="fr-FR"/>
          </w:rPr>
          <w:t>1</w:t>
        </w:r>
        <w:r w:rsidRPr="003213A9">
          <w:rPr>
            <w:rFonts w:asciiTheme="minorHAnsi" w:eastAsiaTheme="minorEastAsia" w:hAnsiTheme="minorHAnsi" w:cstheme="minorBidi"/>
            <w:noProof/>
            <w:kern w:val="2"/>
            <w:szCs w:val="24"/>
            <w:lang w:val="fr-FR" w:eastAsia="zh-CN"/>
            <w14:ligatures w14:val="standardContextual"/>
          </w:rPr>
          <w:tab/>
        </w:r>
        <w:r w:rsidRPr="003213A9">
          <w:rPr>
            <w:rStyle w:val="Hyperlink"/>
            <w:noProof/>
            <w:lang w:val="fr-FR"/>
          </w:rPr>
          <w:t>Introduction</w:t>
        </w:r>
        <w:r w:rsidRPr="003213A9">
          <w:rPr>
            <w:noProof/>
            <w:webHidden/>
            <w:lang w:val="fr-FR"/>
          </w:rPr>
          <w:tab/>
        </w:r>
        <w:r w:rsidRPr="003213A9">
          <w:rPr>
            <w:noProof/>
            <w:webHidden/>
            <w:lang w:val="fr-FR"/>
          </w:rPr>
          <w:tab/>
        </w:r>
        <w:r w:rsidRPr="003213A9">
          <w:rPr>
            <w:noProof/>
            <w:webHidden/>
            <w:lang w:val="fr-FR"/>
          </w:rPr>
          <w:fldChar w:fldCharType="begin"/>
        </w:r>
        <w:r w:rsidRPr="003213A9">
          <w:rPr>
            <w:noProof/>
            <w:webHidden/>
            <w:lang w:val="fr-FR"/>
          </w:rPr>
          <w:instrText xml:space="preserve"> PAGEREF _Toc193181715 \h </w:instrText>
        </w:r>
        <w:r w:rsidRPr="003213A9">
          <w:rPr>
            <w:noProof/>
            <w:webHidden/>
            <w:lang w:val="fr-FR"/>
          </w:rPr>
        </w:r>
        <w:r w:rsidRPr="003213A9">
          <w:rPr>
            <w:noProof/>
            <w:webHidden/>
            <w:lang w:val="fr-FR"/>
          </w:rPr>
          <w:fldChar w:fldCharType="separate"/>
        </w:r>
        <w:r w:rsidR="00675658">
          <w:rPr>
            <w:noProof/>
            <w:webHidden/>
            <w:lang w:val="fr-FR"/>
          </w:rPr>
          <w:t>2</w:t>
        </w:r>
        <w:r w:rsidRPr="003213A9">
          <w:rPr>
            <w:noProof/>
            <w:webHidden/>
            <w:lang w:val="fr-FR"/>
          </w:rPr>
          <w:fldChar w:fldCharType="end"/>
        </w:r>
      </w:hyperlink>
    </w:p>
    <w:p w14:paraId="182B970B" w14:textId="48383956" w:rsidR="007534C9" w:rsidRPr="003213A9" w:rsidRDefault="007534C9">
      <w:pPr>
        <w:pStyle w:val="TOC1"/>
        <w:rPr>
          <w:rFonts w:asciiTheme="minorHAnsi" w:eastAsiaTheme="minorEastAsia" w:hAnsiTheme="minorHAnsi" w:cstheme="minorBidi"/>
          <w:noProof/>
          <w:kern w:val="2"/>
          <w:szCs w:val="24"/>
          <w:lang w:val="fr-FR" w:eastAsia="zh-CN"/>
          <w14:ligatures w14:val="standardContextual"/>
        </w:rPr>
      </w:pPr>
      <w:hyperlink w:anchor="_Toc193181716" w:history="1">
        <w:r w:rsidRPr="003213A9">
          <w:rPr>
            <w:rStyle w:val="Hyperlink"/>
            <w:noProof/>
            <w:lang w:val="fr-FR"/>
          </w:rPr>
          <w:t>2</w:t>
        </w:r>
        <w:r w:rsidRPr="003213A9">
          <w:rPr>
            <w:rFonts w:asciiTheme="minorHAnsi" w:eastAsiaTheme="minorEastAsia" w:hAnsiTheme="minorHAnsi" w:cstheme="minorBidi"/>
            <w:noProof/>
            <w:kern w:val="2"/>
            <w:szCs w:val="24"/>
            <w:lang w:val="fr-FR" w:eastAsia="zh-CN"/>
            <w14:ligatures w14:val="standardContextual"/>
          </w:rPr>
          <w:tab/>
        </w:r>
        <w:r w:rsidRPr="003213A9">
          <w:rPr>
            <w:rStyle w:val="Hyperlink"/>
            <w:noProof/>
            <w:lang w:val="fr-FR"/>
          </w:rPr>
          <w:t>Principales étapes dans la mesure et l'analyse spatiale des émissions</w:t>
        </w:r>
        <w:r w:rsidRPr="003213A9">
          <w:rPr>
            <w:noProof/>
            <w:webHidden/>
            <w:lang w:val="fr-FR"/>
          </w:rPr>
          <w:tab/>
        </w:r>
        <w:r w:rsidRPr="003213A9">
          <w:rPr>
            <w:noProof/>
            <w:webHidden/>
            <w:lang w:val="fr-FR"/>
          </w:rPr>
          <w:tab/>
        </w:r>
        <w:r w:rsidRPr="003213A9">
          <w:rPr>
            <w:noProof/>
            <w:webHidden/>
            <w:lang w:val="fr-FR"/>
          </w:rPr>
          <w:fldChar w:fldCharType="begin"/>
        </w:r>
        <w:r w:rsidRPr="003213A9">
          <w:rPr>
            <w:noProof/>
            <w:webHidden/>
            <w:lang w:val="fr-FR"/>
          </w:rPr>
          <w:instrText xml:space="preserve"> PAGEREF _Toc193181716 \h </w:instrText>
        </w:r>
        <w:r w:rsidRPr="003213A9">
          <w:rPr>
            <w:noProof/>
            <w:webHidden/>
            <w:lang w:val="fr-FR"/>
          </w:rPr>
        </w:r>
        <w:r w:rsidRPr="003213A9">
          <w:rPr>
            <w:noProof/>
            <w:webHidden/>
            <w:lang w:val="fr-FR"/>
          </w:rPr>
          <w:fldChar w:fldCharType="separate"/>
        </w:r>
        <w:r w:rsidR="00675658">
          <w:rPr>
            <w:noProof/>
            <w:webHidden/>
            <w:lang w:val="fr-FR"/>
          </w:rPr>
          <w:t>2</w:t>
        </w:r>
        <w:r w:rsidRPr="003213A9">
          <w:rPr>
            <w:noProof/>
            <w:webHidden/>
            <w:lang w:val="fr-FR"/>
          </w:rPr>
          <w:fldChar w:fldCharType="end"/>
        </w:r>
      </w:hyperlink>
    </w:p>
    <w:p w14:paraId="5B4E40C2" w14:textId="6B74AC97" w:rsidR="007534C9" w:rsidRPr="003213A9" w:rsidRDefault="007534C9">
      <w:pPr>
        <w:pStyle w:val="TOC1"/>
        <w:rPr>
          <w:rFonts w:asciiTheme="minorHAnsi" w:eastAsiaTheme="minorEastAsia" w:hAnsiTheme="minorHAnsi" w:cstheme="minorBidi"/>
          <w:noProof/>
          <w:kern w:val="2"/>
          <w:szCs w:val="24"/>
          <w:lang w:val="fr-FR" w:eastAsia="zh-CN"/>
          <w14:ligatures w14:val="standardContextual"/>
        </w:rPr>
      </w:pPr>
      <w:hyperlink w:anchor="_Toc193181717" w:history="1">
        <w:r w:rsidRPr="003213A9">
          <w:rPr>
            <w:rStyle w:val="Hyperlink"/>
            <w:noProof/>
            <w:lang w:val="fr-FR"/>
          </w:rPr>
          <w:t>3</w:t>
        </w:r>
        <w:r w:rsidRPr="003213A9">
          <w:rPr>
            <w:rFonts w:asciiTheme="minorHAnsi" w:eastAsiaTheme="minorEastAsia" w:hAnsiTheme="minorHAnsi" w:cstheme="minorBidi"/>
            <w:noProof/>
            <w:kern w:val="2"/>
            <w:szCs w:val="24"/>
            <w:lang w:val="fr-FR" w:eastAsia="zh-CN"/>
            <w14:ligatures w14:val="standardContextual"/>
          </w:rPr>
          <w:tab/>
        </w:r>
        <w:r w:rsidRPr="003213A9">
          <w:rPr>
            <w:rStyle w:val="Hyperlink"/>
            <w:noProof/>
            <w:lang w:val="fr-FR"/>
          </w:rPr>
          <w:t>Mesures visant à évaluer l'environnement électromagnétique et les conditions de brouillage</w:t>
        </w:r>
        <w:r w:rsidRPr="003213A9">
          <w:rPr>
            <w:noProof/>
            <w:webHidden/>
            <w:lang w:val="fr-FR"/>
          </w:rPr>
          <w:tab/>
        </w:r>
        <w:r w:rsidRPr="003213A9">
          <w:rPr>
            <w:noProof/>
            <w:webHidden/>
            <w:lang w:val="fr-FR"/>
          </w:rPr>
          <w:tab/>
        </w:r>
        <w:r w:rsidRPr="003213A9">
          <w:rPr>
            <w:noProof/>
            <w:webHidden/>
            <w:lang w:val="fr-FR"/>
          </w:rPr>
          <w:fldChar w:fldCharType="begin"/>
        </w:r>
        <w:r w:rsidRPr="003213A9">
          <w:rPr>
            <w:noProof/>
            <w:webHidden/>
            <w:lang w:val="fr-FR"/>
          </w:rPr>
          <w:instrText xml:space="preserve"> PAGEREF _Toc193181717 \h </w:instrText>
        </w:r>
        <w:r w:rsidRPr="003213A9">
          <w:rPr>
            <w:noProof/>
            <w:webHidden/>
            <w:lang w:val="fr-FR"/>
          </w:rPr>
        </w:r>
        <w:r w:rsidRPr="003213A9">
          <w:rPr>
            <w:noProof/>
            <w:webHidden/>
            <w:lang w:val="fr-FR"/>
          </w:rPr>
          <w:fldChar w:fldCharType="separate"/>
        </w:r>
        <w:r w:rsidR="00675658">
          <w:rPr>
            <w:noProof/>
            <w:webHidden/>
            <w:lang w:val="fr-FR"/>
          </w:rPr>
          <w:t>2</w:t>
        </w:r>
        <w:r w:rsidRPr="003213A9">
          <w:rPr>
            <w:noProof/>
            <w:webHidden/>
            <w:lang w:val="fr-FR"/>
          </w:rPr>
          <w:fldChar w:fldCharType="end"/>
        </w:r>
      </w:hyperlink>
    </w:p>
    <w:p w14:paraId="6417426B" w14:textId="6DB9C1AD" w:rsidR="007534C9" w:rsidRPr="003213A9" w:rsidRDefault="007534C9">
      <w:pPr>
        <w:pStyle w:val="TOC1"/>
        <w:rPr>
          <w:rFonts w:asciiTheme="minorHAnsi" w:eastAsiaTheme="minorEastAsia" w:hAnsiTheme="minorHAnsi" w:cstheme="minorBidi"/>
          <w:noProof/>
          <w:kern w:val="2"/>
          <w:szCs w:val="24"/>
          <w:lang w:val="fr-FR" w:eastAsia="zh-CN"/>
          <w14:ligatures w14:val="standardContextual"/>
        </w:rPr>
      </w:pPr>
      <w:hyperlink w:anchor="_Toc193181718" w:history="1">
        <w:r w:rsidRPr="003213A9">
          <w:rPr>
            <w:rStyle w:val="Hyperlink"/>
            <w:noProof/>
            <w:lang w:val="fr-FR"/>
          </w:rPr>
          <w:t>4</w:t>
        </w:r>
        <w:r w:rsidRPr="003213A9">
          <w:rPr>
            <w:rFonts w:asciiTheme="minorHAnsi" w:eastAsiaTheme="minorEastAsia" w:hAnsiTheme="minorHAnsi" w:cstheme="minorBidi"/>
            <w:noProof/>
            <w:kern w:val="2"/>
            <w:szCs w:val="24"/>
            <w:lang w:val="fr-FR" w:eastAsia="zh-CN"/>
            <w14:ligatures w14:val="standardContextual"/>
          </w:rPr>
          <w:tab/>
        </w:r>
        <w:r w:rsidRPr="003213A9">
          <w:rPr>
            <w:rStyle w:val="Hyperlink"/>
            <w:noProof/>
            <w:lang w:val="fr-FR"/>
          </w:rPr>
          <w:t>Déterminer les paramètres composites à partir des émissions</w:t>
        </w:r>
        <w:r w:rsidRPr="003213A9">
          <w:rPr>
            <w:noProof/>
            <w:webHidden/>
            <w:lang w:val="fr-FR"/>
          </w:rPr>
          <w:tab/>
        </w:r>
        <w:r w:rsidRPr="003213A9">
          <w:rPr>
            <w:noProof/>
            <w:webHidden/>
            <w:lang w:val="fr-FR"/>
          </w:rPr>
          <w:tab/>
        </w:r>
        <w:r w:rsidRPr="003213A9">
          <w:rPr>
            <w:noProof/>
            <w:webHidden/>
            <w:lang w:val="fr-FR"/>
          </w:rPr>
          <w:fldChar w:fldCharType="begin"/>
        </w:r>
        <w:r w:rsidRPr="003213A9">
          <w:rPr>
            <w:noProof/>
            <w:webHidden/>
            <w:lang w:val="fr-FR"/>
          </w:rPr>
          <w:instrText xml:space="preserve"> PAGEREF _Toc193181718 \h </w:instrText>
        </w:r>
        <w:r w:rsidRPr="003213A9">
          <w:rPr>
            <w:noProof/>
            <w:webHidden/>
            <w:lang w:val="fr-FR"/>
          </w:rPr>
        </w:r>
        <w:r w:rsidRPr="003213A9">
          <w:rPr>
            <w:noProof/>
            <w:webHidden/>
            <w:lang w:val="fr-FR"/>
          </w:rPr>
          <w:fldChar w:fldCharType="separate"/>
        </w:r>
        <w:r w:rsidR="00675658">
          <w:rPr>
            <w:noProof/>
            <w:webHidden/>
            <w:lang w:val="fr-FR"/>
          </w:rPr>
          <w:t>4</w:t>
        </w:r>
        <w:r w:rsidRPr="003213A9">
          <w:rPr>
            <w:noProof/>
            <w:webHidden/>
            <w:lang w:val="fr-FR"/>
          </w:rPr>
          <w:fldChar w:fldCharType="end"/>
        </w:r>
      </w:hyperlink>
    </w:p>
    <w:p w14:paraId="6B5BEAF2" w14:textId="40666282" w:rsidR="007534C9" w:rsidRPr="003213A9" w:rsidRDefault="007534C9">
      <w:pPr>
        <w:pStyle w:val="TOC2"/>
        <w:rPr>
          <w:rFonts w:asciiTheme="minorHAnsi" w:eastAsiaTheme="minorEastAsia" w:hAnsiTheme="minorHAnsi" w:cstheme="minorBidi"/>
          <w:noProof/>
          <w:kern w:val="2"/>
          <w:szCs w:val="24"/>
          <w:lang w:val="fr-FR" w:eastAsia="zh-CN"/>
          <w14:ligatures w14:val="standardContextual"/>
        </w:rPr>
      </w:pPr>
      <w:hyperlink w:anchor="_Toc193181719" w:history="1">
        <w:r w:rsidRPr="003213A9">
          <w:rPr>
            <w:rStyle w:val="Hyperlink"/>
            <w:noProof/>
            <w:lang w:val="fr-FR"/>
          </w:rPr>
          <w:t>4.1</w:t>
        </w:r>
        <w:r w:rsidRPr="003213A9">
          <w:rPr>
            <w:rFonts w:asciiTheme="minorHAnsi" w:eastAsiaTheme="minorEastAsia" w:hAnsiTheme="minorHAnsi" w:cstheme="minorBidi"/>
            <w:noProof/>
            <w:kern w:val="2"/>
            <w:szCs w:val="24"/>
            <w:lang w:val="fr-FR" w:eastAsia="zh-CN"/>
            <w14:ligatures w14:val="standardContextual"/>
          </w:rPr>
          <w:tab/>
        </w:r>
        <w:r w:rsidRPr="003213A9">
          <w:rPr>
            <w:rStyle w:val="Hyperlink"/>
            <w:noProof/>
            <w:lang w:val="fr-FR"/>
          </w:rPr>
          <w:t>Calcul de la puissance de bruit</w:t>
        </w:r>
        <w:r w:rsidRPr="003213A9">
          <w:rPr>
            <w:noProof/>
            <w:webHidden/>
            <w:lang w:val="fr-FR"/>
          </w:rPr>
          <w:tab/>
        </w:r>
        <w:r w:rsidRPr="003213A9">
          <w:rPr>
            <w:noProof/>
            <w:webHidden/>
            <w:lang w:val="fr-FR"/>
          </w:rPr>
          <w:tab/>
        </w:r>
        <w:r w:rsidRPr="003213A9">
          <w:rPr>
            <w:noProof/>
            <w:webHidden/>
            <w:lang w:val="fr-FR"/>
          </w:rPr>
          <w:fldChar w:fldCharType="begin"/>
        </w:r>
        <w:r w:rsidRPr="003213A9">
          <w:rPr>
            <w:noProof/>
            <w:webHidden/>
            <w:lang w:val="fr-FR"/>
          </w:rPr>
          <w:instrText xml:space="preserve"> PAGEREF _Toc193181719 \h </w:instrText>
        </w:r>
        <w:r w:rsidRPr="003213A9">
          <w:rPr>
            <w:noProof/>
            <w:webHidden/>
            <w:lang w:val="fr-FR"/>
          </w:rPr>
        </w:r>
        <w:r w:rsidRPr="003213A9">
          <w:rPr>
            <w:noProof/>
            <w:webHidden/>
            <w:lang w:val="fr-FR"/>
          </w:rPr>
          <w:fldChar w:fldCharType="separate"/>
        </w:r>
        <w:r w:rsidR="00675658">
          <w:rPr>
            <w:noProof/>
            <w:webHidden/>
            <w:lang w:val="fr-FR"/>
          </w:rPr>
          <w:t>5</w:t>
        </w:r>
        <w:r w:rsidRPr="003213A9">
          <w:rPr>
            <w:noProof/>
            <w:webHidden/>
            <w:lang w:val="fr-FR"/>
          </w:rPr>
          <w:fldChar w:fldCharType="end"/>
        </w:r>
      </w:hyperlink>
    </w:p>
    <w:p w14:paraId="40512B38" w14:textId="7709C4D9" w:rsidR="007534C9" w:rsidRPr="003213A9" w:rsidRDefault="007534C9">
      <w:pPr>
        <w:pStyle w:val="TOC2"/>
        <w:rPr>
          <w:rFonts w:asciiTheme="minorHAnsi" w:eastAsiaTheme="minorEastAsia" w:hAnsiTheme="minorHAnsi" w:cstheme="minorBidi"/>
          <w:noProof/>
          <w:kern w:val="2"/>
          <w:szCs w:val="24"/>
          <w:lang w:val="fr-FR" w:eastAsia="zh-CN"/>
          <w14:ligatures w14:val="standardContextual"/>
        </w:rPr>
      </w:pPr>
      <w:hyperlink w:anchor="_Toc193181720" w:history="1">
        <w:r w:rsidRPr="003213A9">
          <w:rPr>
            <w:rStyle w:val="Hyperlink"/>
            <w:noProof/>
            <w:lang w:val="fr-FR"/>
          </w:rPr>
          <w:t>4.2</w:t>
        </w:r>
        <w:r w:rsidRPr="003213A9">
          <w:rPr>
            <w:rFonts w:asciiTheme="minorHAnsi" w:eastAsiaTheme="minorEastAsia" w:hAnsiTheme="minorHAnsi" w:cstheme="minorBidi"/>
            <w:noProof/>
            <w:kern w:val="2"/>
            <w:szCs w:val="24"/>
            <w:lang w:val="fr-FR" w:eastAsia="zh-CN"/>
            <w14:ligatures w14:val="standardContextual"/>
          </w:rPr>
          <w:tab/>
        </w:r>
        <w:r w:rsidRPr="003213A9">
          <w:rPr>
            <w:rStyle w:val="Hyperlink"/>
            <w:noProof/>
            <w:lang w:val="fr-FR"/>
          </w:rPr>
          <w:t>Calcul de la puissance de crête</w:t>
        </w:r>
        <w:r w:rsidRPr="003213A9">
          <w:rPr>
            <w:noProof/>
            <w:webHidden/>
            <w:lang w:val="fr-FR"/>
          </w:rPr>
          <w:tab/>
        </w:r>
        <w:r w:rsidRPr="003213A9">
          <w:rPr>
            <w:noProof/>
            <w:webHidden/>
            <w:lang w:val="fr-FR"/>
          </w:rPr>
          <w:tab/>
        </w:r>
        <w:r w:rsidRPr="003213A9">
          <w:rPr>
            <w:noProof/>
            <w:webHidden/>
            <w:lang w:val="fr-FR"/>
          </w:rPr>
          <w:fldChar w:fldCharType="begin"/>
        </w:r>
        <w:r w:rsidRPr="003213A9">
          <w:rPr>
            <w:noProof/>
            <w:webHidden/>
            <w:lang w:val="fr-FR"/>
          </w:rPr>
          <w:instrText xml:space="preserve"> PAGEREF _Toc193181720 \h </w:instrText>
        </w:r>
        <w:r w:rsidRPr="003213A9">
          <w:rPr>
            <w:noProof/>
            <w:webHidden/>
            <w:lang w:val="fr-FR"/>
          </w:rPr>
        </w:r>
        <w:r w:rsidRPr="003213A9">
          <w:rPr>
            <w:noProof/>
            <w:webHidden/>
            <w:lang w:val="fr-FR"/>
          </w:rPr>
          <w:fldChar w:fldCharType="separate"/>
        </w:r>
        <w:r w:rsidR="00675658">
          <w:rPr>
            <w:noProof/>
            <w:webHidden/>
            <w:lang w:val="fr-FR"/>
          </w:rPr>
          <w:t>5</w:t>
        </w:r>
        <w:r w:rsidRPr="003213A9">
          <w:rPr>
            <w:noProof/>
            <w:webHidden/>
            <w:lang w:val="fr-FR"/>
          </w:rPr>
          <w:fldChar w:fldCharType="end"/>
        </w:r>
      </w:hyperlink>
    </w:p>
    <w:p w14:paraId="04F3CD01" w14:textId="756B2D33" w:rsidR="007534C9" w:rsidRPr="003213A9" w:rsidRDefault="007534C9">
      <w:pPr>
        <w:pStyle w:val="TOC2"/>
        <w:rPr>
          <w:rFonts w:asciiTheme="minorHAnsi" w:eastAsiaTheme="minorEastAsia" w:hAnsiTheme="minorHAnsi" w:cstheme="minorBidi"/>
          <w:noProof/>
          <w:kern w:val="2"/>
          <w:szCs w:val="24"/>
          <w:lang w:val="fr-FR" w:eastAsia="zh-CN"/>
          <w14:ligatures w14:val="standardContextual"/>
        </w:rPr>
      </w:pPr>
      <w:hyperlink w:anchor="_Toc193181721" w:history="1">
        <w:r w:rsidRPr="003213A9">
          <w:rPr>
            <w:rStyle w:val="Hyperlink"/>
            <w:noProof/>
            <w:lang w:val="fr-FR"/>
          </w:rPr>
          <w:t>4.3</w:t>
        </w:r>
        <w:r w:rsidRPr="003213A9">
          <w:rPr>
            <w:rFonts w:asciiTheme="minorHAnsi" w:eastAsiaTheme="minorEastAsia" w:hAnsiTheme="minorHAnsi" w:cstheme="minorBidi"/>
            <w:noProof/>
            <w:kern w:val="2"/>
            <w:szCs w:val="24"/>
            <w:lang w:val="fr-FR" w:eastAsia="zh-CN"/>
            <w14:ligatures w14:val="standardContextual"/>
          </w:rPr>
          <w:tab/>
        </w:r>
        <w:r w:rsidRPr="003213A9">
          <w:rPr>
            <w:rStyle w:val="Hyperlink"/>
            <w:noProof/>
            <w:lang w:val="fr-FR"/>
          </w:rPr>
          <w:t>Calcul de la puissance moyenne</w:t>
        </w:r>
        <w:r w:rsidRPr="003213A9">
          <w:rPr>
            <w:noProof/>
            <w:webHidden/>
            <w:lang w:val="fr-FR"/>
          </w:rPr>
          <w:tab/>
        </w:r>
        <w:r w:rsidRPr="003213A9">
          <w:rPr>
            <w:noProof/>
            <w:webHidden/>
            <w:lang w:val="fr-FR"/>
          </w:rPr>
          <w:tab/>
        </w:r>
        <w:r w:rsidRPr="003213A9">
          <w:rPr>
            <w:noProof/>
            <w:webHidden/>
            <w:lang w:val="fr-FR"/>
          </w:rPr>
          <w:fldChar w:fldCharType="begin"/>
        </w:r>
        <w:r w:rsidRPr="003213A9">
          <w:rPr>
            <w:noProof/>
            <w:webHidden/>
            <w:lang w:val="fr-FR"/>
          </w:rPr>
          <w:instrText xml:space="preserve"> PAGEREF _Toc193181721 \h </w:instrText>
        </w:r>
        <w:r w:rsidRPr="003213A9">
          <w:rPr>
            <w:noProof/>
            <w:webHidden/>
            <w:lang w:val="fr-FR"/>
          </w:rPr>
        </w:r>
        <w:r w:rsidRPr="003213A9">
          <w:rPr>
            <w:noProof/>
            <w:webHidden/>
            <w:lang w:val="fr-FR"/>
          </w:rPr>
          <w:fldChar w:fldCharType="separate"/>
        </w:r>
        <w:r w:rsidR="00675658">
          <w:rPr>
            <w:noProof/>
            <w:webHidden/>
            <w:lang w:val="fr-FR"/>
          </w:rPr>
          <w:t>6</w:t>
        </w:r>
        <w:r w:rsidRPr="003213A9">
          <w:rPr>
            <w:noProof/>
            <w:webHidden/>
            <w:lang w:val="fr-FR"/>
          </w:rPr>
          <w:fldChar w:fldCharType="end"/>
        </w:r>
      </w:hyperlink>
    </w:p>
    <w:p w14:paraId="180C41AF" w14:textId="3F303A72" w:rsidR="007534C9" w:rsidRPr="003213A9" w:rsidRDefault="007534C9">
      <w:pPr>
        <w:pStyle w:val="TOC1"/>
        <w:rPr>
          <w:rFonts w:asciiTheme="minorHAnsi" w:eastAsiaTheme="minorEastAsia" w:hAnsiTheme="minorHAnsi" w:cstheme="minorBidi"/>
          <w:noProof/>
          <w:kern w:val="2"/>
          <w:szCs w:val="24"/>
          <w:lang w:val="fr-FR" w:eastAsia="zh-CN"/>
          <w14:ligatures w14:val="standardContextual"/>
        </w:rPr>
      </w:pPr>
      <w:hyperlink w:anchor="_Toc193181722" w:history="1">
        <w:r w:rsidRPr="003213A9">
          <w:rPr>
            <w:rStyle w:val="Hyperlink"/>
            <w:noProof/>
            <w:lang w:val="fr-FR"/>
          </w:rPr>
          <w:t>5</w:t>
        </w:r>
        <w:r w:rsidRPr="003213A9">
          <w:rPr>
            <w:rFonts w:asciiTheme="minorHAnsi" w:eastAsiaTheme="minorEastAsia" w:hAnsiTheme="minorHAnsi" w:cstheme="minorBidi"/>
            <w:noProof/>
            <w:kern w:val="2"/>
            <w:szCs w:val="24"/>
            <w:lang w:val="fr-FR" w:eastAsia="zh-CN"/>
            <w14:ligatures w14:val="standardContextual"/>
          </w:rPr>
          <w:tab/>
        </w:r>
        <w:r w:rsidRPr="003213A9">
          <w:rPr>
            <w:rStyle w:val="Hyperlink"/>
            <w:noProof/>
            <w:lang w:val="fr-FR"/>
          </w:rPr>
          <w:t>Construire des diagrammes de distribution spatiale des émissions</w:t>
        </w:r>
        <w:r w:rsidRPr="003213A9">
          <w:rPr>
            <w:noProof/>
            <w:webHidden/>
            <w:lang w:val="fr-FR"/>
          </w:rPr>
          <w:tab/>
        </w:r>
        <w:r w:rsidRPr="003213A9">
          <w:rPr>
            <w:noProof/>
            <w:webHidden/>
            <w:lang w:val="fr-FR"/>
          </w:rPr>
          <w:tab/>
        </w:r>
        <w:r w:rsidRPr="003213A9">
          <w:rPr>
            <w:noProof/>
            <w:webHidden/>
            <w:lang w:val="fr-FR"/>
          </w:rPr>
          <w:fldChar w:fldCharType="begin"/>
        </w:r>
        <w:r w:rsidRPr="003213A9">
          <w:rPr>
            <w:noProof/>
            <w:webHidden/>
            <w:lang w:val="fr-FR"/>
          </w:rPr>
          <w:instrText xml:space="preserve"> PAGEREF _Toc193181722 \h </w:instrText>
        </w:r>
        <w:r w:rsidRPr="003213A9">
          <w:rPr>
            <w:noProof/>
            <w:webHidden/>
            <w:lang w:val="fr-FR"/>
          </w:rPr>
        </w:r>
        <w:r w:rsidRPr="003213A9">
          <w:rPr>
            <w:noProof/>
            <w:webHidden/>
            <w:lang w:val="fr-FR"/>
          </w:rPr>
          <w:fldChar w:fldCharType="separate"/>
        </w:r>
        <w:r w:rsidR="00675658">
          <w:rPr>
            <w:noProof/>
            <w:webHidden/>
            <w:lang w:val="fr-FR"/>
          </w:rPr>
          <w:t>6</w:t>
        </w:r>
        <w:r w:rsidRPr="003213A9">
          <w:rPr>
            <w:noProof/>
            <w:webHidden/>
            <w:lang w:val="fr-FR"/>
          </w:rPr>
          <w:fldChar w:fldCharType="end"/>
        </w:r>
      </w:hyperlink>
    </w:p>
    <w:p w14:paraId="29409165" w14:textId="1356670D" w:rsidR="007534C9" w:rsidRPr="003213A9" w:rsidRDefault="007534C9">
      <w:pPr>
        <w:pStyle w:val="TOC1"/>
        <w:rPr>
          <w:rFonts w:asciiTheme="minorHAnsi" w:eastAsiaTheme="minorEastAsia" w:hAnsiTheme="minorHAnsi" w:cstheme="minorBidi"/>
          <w:noProof/>
          <w:kern w:val="2"/>
          <w:szCs w:val="24"/>
          <w:lang w:val="fr-FR" w:eastAsia="zh-CN"/>
          <w14:ligatures w14:val="standardContextual"/>
        </w:rPr>
      </w:pPr>
      <w:hyperlink w:anchor="_Toc193181723" w:history="1">
        <w:r w:rsidRPr="003213A9">
          <w:rPr>
            <w:rStyle w:val="Hyperlink"/>
            <w:noProof/>
            <w:lang w:val="fr-FR"/>
          </w:rPr>
          <w:t>6</w:t>
        </w:r>
        <w:r w:rsidRPr="003213A9">
          <w:rPr>
            <w:rFonts w:asciiTheme="minorHAnsi" w:eastAsiaTheme="minorEastAsia" w:hAnsiTheme="minorHAnsi" w:cstheme="minorBidi"/>
            <w:noProof/>
            <w:kern w:val="2"/>
            <w:szCs w:val="24"/>
            <w:lang w:val="fr-FR" w:eastAsia="zh-CN"/>
            <w14:ligatures w14:val="standardContextual"/>
          </w:rPr>
          <w:tab/>
        </w:r>
        <w:r w:rsidRPr="003213A9">
          <w:rPr>
            <w:rStyle w:val="Hyperlink"/>
            <w:noProof/>
            <w:lang w:val="fr-FR"/>
          </w:rPr>
          <w:t>Détermination des normes relatives aux niveaux d'émission</w:t>
        </w:r>
        <w:r w:rsidRPr="003213A9">
          <w:rPr>
            <w:noProof/>
            <w:webHidden/>
            <w:lang w:val="fr-FR"/>
          </w:rPr>
          <w:tab/>
        </w:r>
        <w:r w:rsidRPr="003213A9">
          <w:rPr>
            <w:noProof/>
            <w:webHidden/>
            <w:lang w:val="fr-FR"/>
          </w:rPr>
          <w:tab/>
        </w:r>
        <w:r w:rsidRPr="003213A9">
          <w:rPr>
            <w:noProof/>
            <w:webHidden/>
            <w:lang w:val="fr-FR"/>
          </w:rPr>
          <w:fldChar w:fldCharType="begin"/>
        </w:r>
        <w:r w:rsidRPr="003213A9">
          <w:rPr>
            <w:noProof/>
            <w:webHidden/>
            <w:lang w:val="fr-FR"/>
          </w:rPr>
          <w:instrText xml:space="preserve"> PAGEREF _Toc193181723 \h </w:instrText>
        </w:r>
        <w:r w:rsidRPr="003213A9">
          <w:rPr>
            <w:noProof/>
            <w:webHidden/>
            <w:lang w:val="fr-FR"/>
          </w:rPr>
        </w:r>
        <w:r w:rsidRPr="003213A9">
          <w:rPr>
            <w:noProof/>
            <w:webHidden/>
            <w:lang w:val="fr-FR"/>
          </w:rPr>
          <w:fldChar w:fldCharType="separate"/>
        </w:r>
        <w:r w:rsidR="00675658">
          <w:rPr>
            <w:noProof/>
            <w:webHidden/>
            <w:lang w:val="fr-FR"/>
          </w:rPr>
          <w:t>7</w:t>
        </w:r>
        <w:r w:rsidRPr="003213A9">
          <w:rPr>
            <w:noProof/>
            <w:webHidden/>
            <w:lang w:val="fr-FR"/>
          </w:rPr>
          <w:fldChar w:fldCharType="end"/>
        </w:r>
      </w:hyperlink>
    </w:p>
    <w:p w14:paraId="2D1699B9" w14:textId="00FC1EB0" w:rsidR="007534C9" w:rsidRPr="003213A9" w:rsidRDefault="007534C9">
      <w:pPr>
        <w:pStyle w:val="TOC2"/>
        <w:rPr>
          <w:rFonts w:asciiTheme="minorHAnsi" w:eastAsiaTheme="minorEastAsia" w:hAnsiTheme="minorHAnsi" w:cstheme="minorBidi"/>
          <w:noProof/>
          <w:kern w:val="2"/>
          <w:szCs w:val="24"/>
          <w:lang w:val="fr-FR" w:eastAsia="zh-CN"/>
          <w14:ligatures w14:val="standardContextual"/>
        </w:rPr>
      </w:pPr>
      <w:hyperlink w:anchor="_Toc193181724" w:history="1">
        <w:r w:rsidRPr="003213A9">
          <w:rPr>
            <w:rStyle w:val="Hyperlink"/>
            <w:noProof/>
            <w:lang w:val="fr-FR"/>
          </w:rPr>
          <w:t>6.1</w:t>
        </w:r>
        <w:r w:rsidRPr="003213A9">
          <w:rPr>
            <w:rFonts w:asciiTheme="minorHAnsi" w:eastAsiaTheme="minorEastAsia" w:hAnsiTheme="minorHAnsi" w:cstheme="minorBidi"/>
            <w:noProof/>
            <w:kern w:val="2"/>
            <w:szCs w:val="24"/>
            <w:lang w:val="fr-FR" w:eastAsia="zh-CN"/>
            <w14:ligatures w14:val="standardContextual"/>
          </w:rPr>
          <w:tab/>
        </w:r>
        <w:r w:rsidRPr="003213A9">
          <w:rPr>
            <w:rStyle w:val="Hyperlink"/>
            <w:noProof/>
            <w:lang w:val="fr-FR"/>
          </w:rPr>
          <w:t>Norme relative aux niveaux d'émission à des fins de contrôle général</w:t>
        </w:r>
        <w:r w:rsidRPr="003213A9">
          <w:rPr>
            <w:noProof/>
            <w:webHidden/>
            <w:lang w:val="fr-FR"/>
          </w:rPr>
          <w:tab/>
        </w:r>
        <w:r w:rsidRPr="003213A9">
          <w:rPr>
            <w:noProof/>
            <w:webHidden/>
            <w:lang w:val="fr-FR"/>
          </w:rPr>
          <w:tab/>
        </w:r>
        <w:r w:rsidRPr="003213A9">
          <w:rPr>
            <w:noProof/>
            <w:webHidden/>
            <w:lang w:val="fr-FR"/>
          </w:rPr>
          <w:fldChar w:fldCharType="begin"/>
        </w:r>
        <w:r w:rsidRPr="003213A9">
          <w:rPr>
            <w:noProof/>
            <w:webHidden/>
            <w:lang w:val="fr-FR"/>
          </w:rPr>
          <w:instrText xml:space="preserve"> PAGEREF _Toc193181724 \h </w:instrText>
        </w:r>
        <w:r w:rsidRPr="003213A9">
          <w:rPr>
            <w:noProof/>
            <w:webHidden/>
            <w:lang w:val="fr-FR"/>
          </w:rPr>
        </w:r>
        <w:r w:rsidRPr="003213A9">
          <w:rPr>
            <w:noProof/>
            <w:webHidden/>
            <w:lang w:val="fr-FR"/>
          </w:rPr>
          <w:fldChar w:fldCharType="separate"/>
        </w:r>
        <w:r w:rsidR="00675658">
          <w:rPr>
            <w:noProof/>
            <w:webHidden/>
            <w:lang w:val="fr-FR"/>
          </w:rPr>
          <w:t>7</w:t>
        </w:r>
        <w:r w:rsidRPr="003213A9">
          <w:rPr>
            <w:noProof/>
            <w:webHidden/>
            <w:lang w:val="fr-FR"/>
          </w:rPr>
          <w:fldChar w:fldCharType="end"/>
        </w:r>
      </w:hyperlink>
    </w:p>
    <w:p w14:paraId="5714135D" w14:textId="07CC90DC" w:rsidR="007534C9" w:rsidRPr="003213A9" w:rsidRDefault="007534C9">
      <w:pPr>
        <w:pStyle w:val="TOC2"/>
        <w:rPr>
          <w:rFonts w:asciiTheme="minorHAnsi" w:eastAsiaTheme="minorEastAsia" w:hAnsiTheme="minorHAnsi" w:cstheme="minorBidi"/>
          <w:noProof/>
          <w:kern w:val="2"/>
          <w:szCs w:val="24"/>
          <w:lang w:val="fr-FR" w:eastAsia="zh-CN"/>
          <w14:ligatures w14:val="standardContextual"/>
        </w:rPr>
      </w:pPr>
      <w:hyperlink w:anchor="_Toc193181725" w:history="1">
        <w:r w:rsidRPr="003213A9">
          <w:rPr>
            <w:rStyle w:val="Hyperlink"/>
            <w:noProof/>
            <w:lang w:val="fr-FR"/>
          </w:rPr>
          <w:t>6.2</w:t>
        </w:r>
        <w:r w:rsidRPr="003213A9">
          <w:rPr>
            <w:rFonts w:asciiTheme="minorHAnsi" w:eastAsiaTheme="minorEastAsia" w:hAnsiTheme="minorHAnsi" w:cstheme="minorBidi"/>
            <w:noProof/>
            <w:kern w:val="2"/>
            <w:szCs w:val="24"/>
            <w:lang w:val="fr-FR" w:eastAsia="zh-CN"/>
            <w14:ligatures w14:val="standardContextual"/>
          </w:rPr>
          <w:tab/>
        </w:r>
        <w:r w:rsidRPr="003213A9">
          <w:rPr>
            <w:rStyle w:val="Hyperlink"/>
            <w:noProof/>
            <w:lang w:val="fr-FR"/>
          </w:rPr>
          <w:t>Norme relative aux niveaux d'émission aux fins de la planification des fréquences radioélectriques</w:t>
        </w:r>
        <w:r w:rsidRPr="003213A9">
          <w:rPr>
            <w:noProof/>
            <w:webHidden/>
            <w:lang w:val="fr-FR"/>
          </w:rPr>
          <w:tab/>
        </w:r>
        <w:r w:rsidRPr="003213A9">
          <w:rPr>
            <w:noProof/>
            <w:webHidden/>
            <w:lang w:val="fr-FR"/>
          </w:rPr>
          <w:tab/>
        </w:r>
        <w:r w:rsidRPr="003213A9">
          <w:rPr>
            <w:noProof/>
            <w:webHidden/>
            <w:lang w:val="fr-FR"/>
          </w:rPr>
          <w:fldChar w:fldCharType="begin"/>
        </w:r>
        <w:r w:rsidRPr="003213A9">
          <w:rPr>
            <w:noProof/>
            <w:webHidden/>
            <w:lang w:val="fr-FR"/>
          </w:rPr>
          <w:instrText xml:space="preserve"> PAGEREF _Toc193181725 \h </w:instrText>
        </w:r>
        <w:r w:rsidRPr="003213A9">
          <w:rPr>
            <w:noProof/>
            <w:webHidden/>
            <w:lang w:val="fr-FR"/>
          </w:rPr>
        </w:r>
        <w:r w:rsidRPr="003213A9">
          <w:rPr>
            <w:noProof/>
            <w:webHidden/>
            <w:lang w:val="fr-FR"/>
          </w:rPr>
          <w:fldChar w:fldCharType="separate"/>
        </w:r>
        <w:r w:rsidR="00675658">
          <w:rPr>
            <w:noProof/>
            <w:webHidden/>
            <w:lang w:val="fr-FR"/>
          </w:rPr>
          <w:t>7</w:t>
        </w:r>
        <w:r w:rsidRPr="003213A9">
          <w:rPr>
            <w:noProof/>
            <w:webHidden/>
            <w:lang w:val="fr-FR"/>
          </w:rPr>
          <w:fldChar w:fldCharType="end"/>
        </w:r>
      </w:hyperlink>
    </w:p>
    <w:p w14:paraId="3837C9BA" w14:textId="0ECC28DF" w:rsidR="007534C9" w:rsidRPr="003213A9" w:rsidRDefault="007534C9">
      <w:pPr>
        <w:pStyle w:val="TOC1"/>
        <w:rPr>
          <w:rFonts w:asciiTheme="minorHAnsi" w:eastAsiaTheme="minorEastAsia" w:hAnsiTheme="minorHAnsi" w:cstheme="minorBidi"/>
          <w:noProof/>
          <w:kern w:val="2"/>
          <w:szCs w:val="24"/>
          <w:lang w:val="fr-FR" w:eastAsia="zh-CN"/>
          <w14:ligatures w14:val="standardContextual"/>
        </w:rPr>
      </w:pPr>
      <w:hyperlink w:anchor="_Toc193181726" w:history="1">
        <w:r w:rsidRPr="003213A9">
          <w:rPr>
            <w:rStyle w:val="Hyperlink"/>
            <w:noProof/>
            <w:lang w:val="fr-FR"/>
          </w:rPr>
          <w:t>7</w:t>
        </w:r>
        <w:r w:rsidRPr="003213A9">
          <w:rPr>
            <w:rFonts w:asciiTheme="minorHAnsi" w:eastAsiaTheme="minorEastAsia" w:hAnsiTheme="minorHAnsi" w:cstheme="minorBidi"/>
            <w:noProof/>
            <w:kern w:val="2"/>
            <w:szCs w:val="24"/>
            <w:lang w:val="fr-FR" w:eastAsia="zh-CN"/>
            <w14:ligatures w14:val="standardContextual"/>
          </w:rPr>
          <w:tab/>
        </w:r>
        <w:r w:rsidRPr="003213A9">
          <w:rPr>
            <w:rStyle w:val="Hyperlink"/>
            <w:noProof/>
            <w:lang w:val="fr-FR"/>
          </w:rPr>
          <w:t>Superposition de la distribution des niveaux d'émission directifs à d'autres informations sur une carte numérique</w:t>
        </w:r>
        <w:r w:rsidRPr="003213A9">
          <w:rPr>
            <w:noProof/>
            <w:webHidden/>
            <w:lang w:val="fr-FR"/>
          </w:rPr>
          <w:tab/>
        </w:r>
        <w:r w:rsidRPr="003213A9">
          <w:rPr>
            <w:noProof/>
            <w:webHidden/>
            <w:lang w:val="fr-FR"/>
          </w:rPr>
          <w:tab/>
        </w:r>
        <w:r w:rsidRPr="003213A9">
          <w:rPr>
            <w:noProof/>
            <w:webHidden/>
            <w:lang w:val="fr-FR"/>
          </w:rPr>
          <w:fldChar w:fldCharType="begin"/>
        </w:r>
        <w:r w:rsidRPr="003213A9">
          <w:rPr>
            <w:noProof/>
            <w:webHidden/>
            <w:lang w:val="fr-FR"/>
          </w:rPr>
          <w:instrText xml:space="preserve"> PAGEREF _Toc193181726 \h </w:instrText>
        </w:r>
        <w:r w:rsidRPr="003213A9">
          <w:rPr>
            <w:noProof/>
            <w:webHidden/>
            <w:lang w:val="fr-FR"/>
          </w:rPr>
        </w:r>
        <w:r w:rsidRPr="003213A9">
          <w:rPr>
            <w:noProof/>
            <w:webHidden/>
            <w:lang w:val="fr-FR"/>
          </w:rPr>
          <w:fldChar w:fldCharType="separate"/>
        </w:r>
        <w:r w:rsidR="00675658">
          <w:rPr>
            <w:noProof/>
            <w:webHidden/>
            <w:lang w:val="fr-FR"/>
          </w:rPr>
          <w:t>8</w:t>
        </w:r>
        <w:r w:rsidRPr="003213A9">
          <w:rPr>
            <w:noProof/>
            <w:webHidden/>
            <w:lang w:val="fr-FR"/>
          </w:rPr>
          <w:fldChar w:fldCharType="end"/>
        </w:r>
      </w:hyperlink>
    </w:p>
    <w:p w14:paraId="4F42B079" w14:textId="18D9D316" w:rsidR="007534C9" w:rsidRPr="003213A9" w:rsidRDefault="007534C9">
      <w:pPr>
        <w:pStyle w:val="TOC1"/>
        <w:rPr>
          <w:rFonts w:asciiTheme="minorHAnsi" w:eastAsiaTheme="minorEastAsia" w:hAnsiTheme="minorHAnsi" w:cstheme="minorBidi"/>
          <w:noProof/>
          <w:kern w:val="2"/>
          <w:szCs w:val="24"/>
          <w:lang w:val="fr-FR" w:eastAsia="zh-CN"/>
          <w14:ligatures w14:val="standardContextual"/>
        </w:rPr>
      </w:pPr>
      <w:hyperlink w:anchor="_Toc193181727" w:history="1">
        <w:r w:rsidRPr="003213A9">
          <w:rPr>
            <w:rStyle w:val="Hyperlink"/>
            <w:noProof/>
            <w:lang w:val="fr-FR"/>
          </w:rPr>
          <w:t>8</w:t>
        </w:r>
        <w:r w:rsidRPr="003213A9">
          <w:rPr>
            <w:rFonts w:asciiTheme="minorHAnsi" w:eastAsiaTheme="minorEastAsia" w:hAnsiTheme="minorHAnsi" w:cstheme="minorBidi"/>
            <w:noProof/>
            <w:kern w:val="2"/>
            <w:szCs w:val="24"/>
            <w:lang w:val="fr-FR" w:eastAsia="zh-CN"/>
            <w14:ligatures w14:val="standardContextual"/>
          </w:rPr>
          <w:tab/>
        </w:r>
        <w:r w:rsidRPr="003213A9">
          <w:rPr>
            <w:rStyle w:val="Hyperlink"/>
            <w:noProof/>
            <w:lang w:val="fr-FR"/>
          </w:rPr>
          <w:t>Analyse des résultats</w:t>
        </w:r>
        <w:r w:rsidRPr="003213A9">
          <w:rPr>
            <w:noProof/>
            <w:webHidden/>
            <w:lang w:val="fr-FR"/>
          </w:rPr>
          <w:tab/>
        </w:r>
        <w:r w:rsidRPr="003213A9">
          <w:rPr>
            <w:noProof/>
            <w:webHidden/>
            <w:lang w:val="fr-FR"/>
          </w:rPr>
          <w:tab/>
        </w:r>
        <w:r w:rsidRPr="003213A9">
          <w:rPr>
            <w:noProof/>
            <w:webHidden/>
            <w:lang w:val="fr-FR"/>
          </w:rPr>
          <w:fldChar w:fldCharType="begin"/>
        </w:r>
        <w:r w:rsidRPr="003213A9">
          <w:rPr>
            <w:noProof/>
            <w:webHidden/>
            <w:lang w:val="fr-FR"/>
          </w:rPr>
          <w:instrText xml:space="preserve"> PAGEREF _Toc193181727 \h </w:instrText>
        </w:r>
        <w:r w:rsidRPr="003213A9">
          <w:rPr>
            <w:noProof/>
            <w:webHidden/>
            <w:lang w:val="fr-FR"/>
          </w:rPr>
        </w:r>
        <w:r w:rsidRPr="003213A9">
          <w:rPr>
            <w:noProof/>
            <w:webHidden/>
            <w:lang w:val="fr-FR"/>
          </w:rPr>
          <w:fldChar w:fldCharType="separate"/>
        </w:r>
        <w:r w:rsidR="00675658">
          <w:rPr>
            <w:noProof/>
            <w:webHidden/>
            <w:lang w:val="fr-FR"/>
          </w:rPr>
          <w:t>8</w:t>
        </w:r>
        <w:r w:rsidRPr="003213A9">
          <w:rPr>
            <w:noProof/>
            <w:webHidden/>
            <w:lang w:val="fr-FR"/>
          </w:rPr>
          <w:fldChar w:fldCharType="end"/>
        </w:r>
      </w:hyperlink>
    </w:p>
    <w:p w14:paraId="4C78EBDF" w14:textId="1200DE90" w:rsidR="007534C9" w:rsidRPr="003213A9" w:rsidRDefault="007534C9">
      <w:pPr>
        <w:pStyle w:val="TOC1"/>
        <w:rPr>
          <w:rFonts w:asciiTheme="minorHAnsi" w:eastAsiaTheme="minorEastAsia" w:hAnsiTheme="minorHAnsi" w:cstheme="minorBidi"/>
          <w:noProof/>
          <w:kern w:val="2"/>
          <w:szCs w:val="24"/>
          <w:lang w:val="fr-FR" w:eastAsia="zh-CN"/>
          <w14:ligatures w14:val="standardContextual"/>
        </w:rPr>
      </w:pPr>
      <w:hyperlink w:anchor="_Toc193181728" w:history="1">
        <w:r w:rsidRPr="003213A9">
          <w:rPr>
            <w:rStyle w:val="Hyperlink"/>
            <w:noProof/>
            <w:lang w:val="fr-FR"/>
          </w:rPr>
          <w:t>9</w:t>
        </w:r>
        <w:r w:rsidRPr="003213A9">
          <w:rPr>
            <w:rFonts w:asciiTheme="minorHAnsi" w:eastAsiaTheme="minorEastAsia" w:hAnsiTheme="minorHAnsi" w:cstheme="minorBidi"/>
            <w:noProof/>
            <w:kern w:val="2"/>
            <w:szCs w:val="24"/>
            <w:lang w:val="fr-FR" w:eastAsia="zh-CN"/>
            <w14:ligatures w14:val="standardContextual"/>
          </w:rPr>
          <w:tab/>
        </w:r>
        <w:r w:rsidRPr="003213A9">
          <w:rPr>
            <w:rStyle w:val="Hyperlink"/>
            <w:noProof/>
            <w:lang w:val="fr-FR"/>
          </w:rPr>
          <w:t>Exemples de mesures et d'analyse spatiale des émissions</w:t>
        </w:r>
        <w:r w:rsidRPr="003213A9">
          <w:rPr>
            <w:noProof/>
            <w:webHidden/>
            <w:lang w:val="fr-FR"/>
          </w:rPr>
          <w:tab/>
        </w:r>
        <w:r w:rsidRPr="003213A9">
          <w:rPr>
            <w:noProof/>
            <w:webHidden/>
            <w:lang w:val="fr-FR"/>
          </w:rPr>
          <w:tab/>
        </w:r>
        <w:r w:rsidRPr="003213A9">
          <w:rPr>
            <w:noProof/>
            <w:webHidden/>
            <w:lang w:val="fr-FR"/>
          </w:rPr>
          <w:fldChar w:fldCharType="begin"/>
        </w:r>
        <w:r w:rsidRPr="003213A9">
          <w:rPr>
            <w:noProof/>
            <w:webHidden/>
            <w:lang w:val="fr-FR"/>
          </w:rPr>
          <w:instrText xml:space="preserve"> PAGEREF _Toc193181728 \h </w:instrText>
        </w:r>
        <w:r w:rsidRPr="003213A9">
          <w:rPr>
            <w:noProof/>
            <w:webHidden/>
            <w:lang w:val="fr-FR"/>
          </w:rPr>
        </w:r>
        <w:r w:rsidRPr="003213A9">
          <w:rPr>
            <w:noProof/>
            <w:webHidden/>
            <w:lang w:val="fr-FR"/>
          </w:rPr>
          <w:fldChar w:fldCharType="separate"/>
        </w:r>
        <w:r w:rsidR="00675658">
          <w:rPr>
            <w:noProof/>
            <w:webHidden/>
            <w:lang w:val="fr-FR"/>
          </w:rPr>
          <w:t>8</w:t>
        </w:r>
        <w:r w:rsidRPr="003213A9">
          <w:rPr>
            <w:noProof/>
            <w:webHidden/>
            <w:lang w:val="fr-FR"/>
          </w:rPr>
          <w:fldChar w:fldCharType="end"/>
        </w:r>
      </w:hyperlink>
    </w:p>
    <w:p w14:paraId="55FDA2A7" w14:textId="5AA7A044" w:rsidR="007534C9" w:rsidRPr="003213A9" w:rsidRDefault="007534C9" w:rsidP="007534C9">
      <w:pPr>
        <w:pStyle w:val="TOC1"/>
        <w:tabs>
          <w:tab w:val="clear" w:pos="567"/>
        </w:tabs>
        <w:ind w:left="0" w:firstLine="0"/>
        <w:rPr>
          <w:rFonts w:asciiTheme="minorHAnsi" w:eastAsiaTheme="minorEastAsia" w:hAnsiTheme="minorHAnsi" w:cstheme="minorBidi"/>
          <w:noProof/>
          <w:kern w:val="2"/>
          <w:szCs w:val="24"/>
          <w:lang w:val="fr-FR" w:eastAsia="zh-CN"/>
          <w14:ligatures w14:val="standardContextual"/>
        </w:rPr>
      </w:pPr>
      <w:hyperlink w:anchor="_Toc193181729" w:history="1">
        <w:r w:rsidRPr="003213A9">
          <w:rPr>
            <w:rStyle w:val="Hyperlink"/>
            <w:noProof/>
            <w:lang w:val="fr-FR"/>
          </w:rPr>
          <w:t>Annexe 1 – Exemple de mesures et d'analyse spatiale d'émissions provenant de sources de Terre dans la bande de fréquences des 900 MHz</w:t>
        </w:r>
        <w:r w:rsidRPr="003213A9">
          <w:rPr>
            <w:noProof/>
            <w:webHidden/>
            <w:lang w:val="fr-FR"/>
          </w:rPr>
          <w:tab/>
        </w:r>
        <w:r w:rsidRPr="003213A9">
          <w:rPr>
            <w:noProof/>
            <w:webHidden/>
            <w:lang w:val="fr-FR"/>
          </w:rPr>
          <w:tab/>
        </w:r>
        <w:r w:rsidRPr="003213A9">
          <w:rPr>
            <w:noProof/>
            <w:webHidden/>
            <w:lang w:val="fr-FR"/>
          </w:rPr>
          <w:fldChar w:fldCharType="begin"/>
        </w:r>
        <w:r w:rsidRPr="003213A9">
          <w:rPr>
            <w:noProof/>
            <w:webHidden/>
            <w:lang w:val="fr-FR"/>
          </w:rPr>
          <w:instrText xml:space="preserve"> PAGEREF _Toc193181729 \h </w:instrText>
        </w:r>
        <w:r w:rsidRPr="003213A9">
          <w:rPr>
            <w:noProof/>
            <w:webHidden/>
            <w:lang w:val="fr-FR"/>
          </w:rPr>
        </w:r>
        <w:r w:rsidRPr="003213A9">
          <w:rPr>
            <w:noProof/>
            <w:webHidden/>
            <w:lang w:val="fr-FR"/>
          </w:rPr>
          <w:fldChar w:fldCharType="separate"/>
        </w:r>
        <w:r w:rsidR="00675658">
          <w:rPr>
            <w:noProof/>
            <w:webHidden/>
            <w:lang w:val="fr-FR"/>
          </w:rPr>
          <w:t>9</w:t>
        </w:r>
        <w:r w:rsidRPr="003213A9">
          <w:rPr>
            <w:noProof/>
            <w:webHidden/>
            <w:lang w:val="fr-FR"/>
          </w:rPr>
          <w:fldChar w:fldCharType="end"/>
        </w:r>
      </w:hyperlink>
    </w:p>
    <w:p w14:paraId="7E55B5EF" w14:textId="427D2B15" w:rsidR="007534C9" w:rsidRPr="003213A9" w:rsidRDefault="007534C9" w:rsidP="007534C9">
      <w:pPr>
        <w:pStyle w:val="TOC1"/>
        <w:tabs>
          <w:tab w:val="clear" w:pos="567"/>
        </w:tabs>
        <w:ind w:left="0" w:firstLine="0"/>
        <w:rPr>
          <w:rFonts w:asciiTheme="minorHAnsi" w:eastAsiaTheme="minorEastAsia" w:hAnsiTheme="minorHAnsi" w:cstheme="minorBidi"/>
          <w:noProof/>
          <w:kern w:val="2"/>
          <w:szCs w:val="24"/>
          <w:lang w:val="fr-FR" w:eastAsia="zh-CN"/>
          <w14:ligatures w14:val="standardContextual"/>
        </w:rPr>
      </w:pPr>
      <w:hyperlink w:anchor="_Toc193181730" w:history="1">
        <w:r w:rsidRPr="003213A9">
          <w:rPr>
            <w:rStyle w:val="Hyperlink"/>
            <w:noProof/>
            <w:lang w:val="fr-FR"/>
          </w:rPr>
          <w:t>Annexe 2 – Exemple de mesures et d'analyse d'émissions provenant de sources aériennes et spatiales dans la bande de fréquences 1 559-1 610 MHz attribuée au SRNS</w:t>
        </w:r>
        <w:r w:rsidRPr="003213A9">
          <w:rPr>
            <w:noProof/>
            <w:webHidden/>
            <w:lang w:val="fr-FR"/>
          </w:rPr>
          <w:tab/>
        </w:r>
        <w:r w:rsidRPr="003213A9">
          <w:rPr>
            <w:noProof/>
            <w:webHidden/>
            <w:lang w:val="fr-FR"/>
          </w:rPr>
          <w:tab/>
        </w:r>
        <w:r w:rsidRPr="003213A9">
          <w:rPr>
            <w:noProof/>
            <w:webHidden/>
            <w:lang w:val="fr-FR"/>
          </w:rPr>
          <w:fldChar w:fldCharType="begin"/>
        </w:r>
        <w:r w:rsidRPr="003213A9">
          <w:rPr>
            <w:noProof/>
            <w:webHidden/>
            <w:lang w:val="fr-FR"/>
          </w:rPr>
          <w:instrText xml:space="preserve"> PAGEREF _Toc193181730 \h </w:instrText>
        </w:r>
        <w:r w:rsidRPr="003213A9">
          <w:rPr>
            <w:noProof/>
            <w:webHidden/>
            <w:lang w:val="fr-FR"/>
          </w:rPr>
        </w:r>
        <w:r w:rsidRPr="003213A9">
          <w:rPr>
            <w:noProof/>
            <w:webHidden/>
            <w:lang w:val="fr-FR"/>
          </w:rPr>
          <w:fldChar w:fldCharType="separate"/>
        </w:r>
        <w:r w:rsidR="00675658">
          <w:rPr>
            <w:noProof/>
            <w:webHidden/>
            <w:lang w:val="fr-FR"/>
          </w:rPr>
          <w:t>11</w:t>
        </w:r>
        <w:r w:rsidRPr="003213A9">
          <w:rPr>
            <w:noProof/>
            <w:webHidden/>
            <w:lang w:val="fr-FR"/>
          </w:rPr>
          <w:fldChar w:fldCharType="end"/>
        </w:r>
      </w:hyperlink>
    </w:p>
    <w:p w14:paraId="105B7992" w14:textId="3D95074A" w:rsidR="007534C9" w:rsidRPr="003213A9" w:rsidRDefault="007534C9" w:rsidP="00937CEB">
      <w:pPr>
        <w:rPr>
          <w:lang w:val="fr-FR"/>
        </w:rPr>
      </w:pPr>
      <w:r w:rsidRPr="003213A9">
        <w:rPr>
          <w:lang w:val="fr-FR"/>
        </w:rPr>
        <w:fldChar w:fldCharType="end"/>
      </w:r>
      <w:r w:rsidRPr="003213A9">
        <w:rPr>
          <w:lang w:val="fr-FR"/>
        </w:rPr>
        <w:br w:type="page"/>
      </w:r>
    </w:p>
    <w:p w14:paraId="44BC80D9" w14:textId="4AD65A21" w:rsidR="00CF0A74" w:rsidRPr="003213A9" w:rsidRDefault="00BA5314" w:rsidP="007534C9">
      <w:pPr>
        <w:pStyle w:val="Heading1"/>
        <w:rPr>
          <w:lang w:val="fr-FR"/>
        </w:rPr>
      </w:pPr>
      <w:r w:rsidRPr="003213A9">
        <w:rPr>
          <w:lang w:val="fr-FR"/>
        </w:rPr>
        <w:lastRenderedPageBreak/>
        <w:fldChar w:fldCharType="begin"/>
      </w:r>
      <w:r w:rsidRPr="003213A9">
        <w:rPr>
          <w:lang w:val="fr-FR"/>
        </w:rPr>
        <w:instrText xml:space="preserve"> TOC \h \z \t "Heading 1;1;Annex_NoTitle;1;Appendix_NoTitle;1;Title 4;1;Method_heading1;1;Method_heading2;2;Method_heading3;3;Annex_No &amp; title;1;IEEEStds Numbered List Level 1;1;IEEEStds Numbered List Level 2;2;IEEEStds Numbered List Level 3;3" </w:instrText>
      </w:r>
      <w:r w:rsidRPr="003213A9">
        <w:rPr>
          <w:lang w:val="fr-FR"/>
        </w:rPr>
        <w:fldChar w:fldCharType="separate"/>
      </w:r>
      <w:r w:rsidRPr="003213A9">
        <w:rPr>
          <w:lang w:val="fr-FR"/>
        </w:rPr>
        <w:fldChar w:fldCharType="end"/>
      </w:r>
      <w:bookmarkStart w:id="23" w:name="_Toc182568109"/>
      <w:bookmarkStart w:id="24" w:name="_Toc183606166"/>
      <w:bookmarkStart w:id="25" w:name="_Toc183679152"/>
      <w:bookmarkStart w:id="26" w:name="_Toc193181715"/>
      <w:r w:rsidR="00CF0A74" w:rsidRPr="003213A9">
        <w:rPr>
          <w:lang w:val="fr-FR"/>
        </w:rPr>
        <w:t>1</w:t>
      </w:r>
      <w:r w:rsidR="00CF0A74" w:rsidRPr="003213A9">
        <w:rPr>
          <w:lang w:val="fr-FR"/>
        </w:rPr>
        <w:tab/>
        <w:t>Introduction</w:t>
      </w:r>
      <w:bookmarkEnd w:id="23"/>
      <w:bookmarkEnd w:id="24"/>
      <w:bookmarkEnd w:id="25"/>
      <w:bookmarkEnd w:id="26"/>
    </w:p>
    <w:p w14:paraId="53753D03" w14:textId="0520887A" w:rsidR="00CF0A74" w:rsidRPr="003213A9" w:rsidRDefault="00937CEB" w:rsidP="00CF0A74">
      <w:pPr>
        <w:rPr>
          <w:lang w:val="fr-FR"/>
        </w:rPr>
      </w:pPr>
      <w:r w:rsidRPr="003213A9">
        <w:rPr>
          <w:lang w:val="fr-FR"/>
        </w:rPr>
        <w:t>Les conditions de réception des signaux radioélectriques peuvent avoir un effet négatif sur la qualité des radiocommunications. Ces conditions comprennent le bruit de fond et les émissions des stations radioélectriques distribuées dans l'espace. Le présent Rapport décrit une technique de contrôle du spectre qui consiste à enregistrer et évaluer les signaux et le niveau de bruit en un emplacement donné, ainsi que la distribution spatiale correspondante dans la bande de fréquences considérée.</w:t>
      </w:r>
    </w:p>
    <w:p w14:paraId="0481EDAD" w14:textId="0A91B7EB" w:rsidR="00CF0A74" w:rsidRPr="003213A9" w:rsidRDefault="00CF0A74" w:rsidP="00CF0A74">
      <w:pPr>
        <w:pStyle w:val="Heading1"/>
        <w:rPr>
          <w:lang w:val="fr-FR"/>
        </w:rPr>
      </w:pPr>
      <w:bookmarkStart w:id="27" w:name="_Toc276991210"/>
      <w:bookmarkStart w:id="28" w:name="_Toc285643001"/>
      <w:bookmarkStart w:id="29" w:name="_Toc182568110"/>
      <w:bookmarkStart w:id="30" w:name="_Toc183606167"/>
      <w:bookmarkStart w:id="31" w:name="_Toc183679153"/>
      <w:bookmarkStart w:id="32" w:name="_Toc193181716"/>
      <w:r w:rsidRPr="003213A9">
        <w:rPr>
          <w:lang w:val="fr-FR"/>
        </w:rPr>
        <w:t>2</w:t>
      </w:r>
      <w:r w:rsidRPr="003213A9">
        <w:rPr>
          <w:lang w:val="fr-FR"/>
        </w:rPr>
        <w:tab/>
      </w:r>
      <w:bookmarkEnd w:id="27"/>
      <w:bookmarkEnd w:id="28"/>
      <w:bookmarkEnd w:id="29"/>
      <w:bookmarkEnd w:id="30"/>
      <w:bookmarkEnd w:id="31"/>
      <w:r w:rsidR="00937CEB" w:rsidRPr="003213A9">
        <w:rPr>
          <w:lang w:val="fr-FR"/>
        </w:rPr>
        <w:t>Principales étapes dans la mesure et l'analyse spatiale des émissions</w:t>
      </w:r>
      <w:bookmarkEnd w:id="32"/>
    </w:p>
    <w:p w14:paraId="0C4FD20D" w14:textId="77777777" w:rsidR="00937CEB" w:rsidRPr="003213A9" w:rsidRDefault="00937CEB" w:rsidP="00937CEB">
      <w:pPr>
        <w:rPr>
          <w:lang w:val="fr-FR"/>
        </w:rPr>
      </w:pPr>
      <w:r w:rsidRPr="003213A9">
        <w:rPr>
          <w:lang w:val="fr-FR"/>
        </w:rPr>
        <w:t xml:space="preserve">La méthode utilisée pour mesurer et réaliser l'analyse spatiale des émissions comprend les principales étapes </w:t>
      </w:r>
      <w:proofErr w:type="gramStart"/>
      <w:r w:rsidRPr="003213A9">
        <w:rPr>
          <w:lang w:val="fr-FR"/>
        </w:rPr>
        <w:t>suivantes:</w:t>
      </w:r>
      <w:proofErr w:type="gramEnd"/>
    </w:p>
    <w:p w14:paraId="6D39F19F" w14:textId="77777777" w:rsidR="00937CEB" w:rsidRPr="003213A9" w:rsidRDefault="00937CEB" w:rsidP="00937CEB">
      <w:pPr>
        <w:pStyle w:val="enumlev1"/>
        <w:rPr>
          <w:lang w:val="fr-FR"/>
        </w:rPr>
      </w:pPr>
      <w:r w:rsidRPr="003213A9">
        <w:rPr>
          <w:lang w:val="fr-FR"/>
        </w:rPr>
        <w:t>1)</w:t>
      </w:r>
      <w:r w:rsidRPr="003213A9">
        <w:rPr>
          <w:lang w:val="fr-FR"/>
        </w:rPr>
        <w:tab/>
        <w:t xml:space="preserve">Acquisition et enregistrement des émissions à des fins </w:t>
      </w:r>
      <w:proofErr w:type="gramStart"/>
      <w:r w:rsidRPr="003213A9">
        <w:rPr>
          <w:lang w:val="fr-FR"/>
        </w:rPr>
        <w:t>d'analyse:</w:t>
      </w:r>
      <w:proofErr w:type="gramEnd"/>
    </w:p>
    <w:p w14:paraId="62F743BD" w14:textId="59147865" w:rsidR="00937CEB" w:rsidRPr="003213A9" w:rsidRDefault="00937CEB" w:rsidP="00937CEB">
      <w:pPr>
        <w:pStyle w:val="enumlev2"/>
        <w:rPr>
          <w:lang w:val="fr-FR"/>
        </w:rPr>
      </w:pPr>
      <w:r w:rsidRPr="003213A9">
        <w:rPr>
          <w:lang w:val="fr-FR"/>
        </w:rPr>
        <w:t>•</w:t>
      </w:r>
      <w:r w:rsidRPr="003213A9">
        <w:rPr>
          <w:lang w:val="fr-FR"/>
        </w:rPr>
        <w:tab/>
        <w:t xml:space="preserve">pour l'analyse des sources de Terre, le plan de l'azimut dans différentes directions est pris en </w:t>
      </w:r>
      <w:proofErr w:type="gramStart"/>
      <w:r w:rsidRPr="003213A9">
        <w:rPr>
          <w:lang w:val="fr-FR"/>
        </w:rPr>
        <w:t>considération;</w:t>
      </w:r>
      <w:proofErr w:type="gramEnd"/>
    </w:p>
    <w:p w14:paraId="42EEA7EA" w14:textId="77777777" w:rsidR="00937CEB" w:rsidRPr="003213A9" w:rsidRDefault="00937CEB" w:rsidP="00937CEB">
      <w:pPr>
        <w:pStyle w:val="enumlev2"/>
        <w:rPr>
          <w:lang w:val="fr-FR"/>
        </w:rPr>
      </w:pPr>
      <w:r w:rsidRPr="003213A9">
        <w:rPr>
          <w:lang w:val="fr-FR"/>
        </w:rPr>
        <w:t>•</w:t>
      </w:r>
      <w:r w:rsidRPr="003213A9">
        <w:rPr>
          <w:lang w:val="fr-FR"/>
        </w:rPr>
        <w:tab/>
        <w:t>pour les sources aériennes et spatiales, différentes directions définies par une combinaison d'azimuts et d'élévations sont prises en considération.</w:t>
      </w:r>
    </w:p>
    <w:p w14:paraId="58AC9851" w14:textId="77777777" w:rsidR="00937CEB" w:rsidRPr="003213A9" w:rsidRDefault="00937CEB" w:rsidP="00937CEB">
      <w:pPr>
        <w:pStyle w:val="enumlev1"/>
        <w:rPr>
          <w:lang w:val="fr-FR"/>
        </w:rPr>
      </w:pPr>
      <w:r w:rsidRPr="003213A9">
        <w:rPr>
          <w:lang w:val="fr-FR"/>
        </w:rPr>
        <w:t>2)</w:t>
      </w:r>
      <w:r w:rsidRPr="003213A9">
        <w:rPr>
          <w:lang w:val="fr-FR"/>
        </w:rPr>
        <w:tab/>
        <w:t>Détermination des paramètres composites des émissions enregistrées.</w:t>
      </w:r>
    </w:p>
    <w:p w14:paraId="705C533C" w14:textId="77777777" w:rsidR="00937CEB" w:rsidRPr="003213A9" w:rsidRDefault="00937CEB" w:rsidP="00937CEB">
      <w:pPr>
        <w:pStyle w:val="enumlev1"/>
        <w:rPr>
          <w:lang w:val="fr-FR"/>
        </w:rPr>
      </w:pPr>
      <w:r w:rsidRPr="003213A9">
        <w:rPr>
          <w:lang w:val="fr-FR"/>
        </w:rPr>
        <w:t>3)</w:t>
      </w:r>
      <w:r w:rsidRPr="003213A9">
        <w:rPr>
          <w:lang w:val="fr-FR"/>
        </w:rPr>
        <w:tab/>
        <w:t>Élaboration d'un diagramme montrant la distribution spatiale des émissions par rapport au point de mesure.</w:t>
      </w:r>
    </w:p>
    <w:p w14:paraId="20F20FA6" w14:textId="77777777" w:rsidR="00937CEB" w:rsidRPr="003213A9" w:rsidRDefault="00937CEB" w:rsidP="00937CEB">
      <w:pPr>
        <w:pStyle w:val="enumlev1"/>
        <w:rPr>
          <w:lang w:val="fr-FR"/>
        </w:rPr>
      </w:pPr>
      <w:r w:rsidRPr="003213A9">
        <w:rPr>
          <w:lang w:val="fr-FR"/>
        </w:rPr>
        <w:t>4)</w:t>
      </w:r>
      <w:r w:rsidRPr="003213A9">
        <w:rPr>
          <w:lang w:val="fr-FR"/>
        </w:rPr>
        <w:tab/>
        <w:t>Calcul des normes relatives aux niveaux d'émission pour chaque échantillon de données.</w:t>
      </w:r>
    </w:p>
    <w:p w14:paraId="014F07AF" w14:textId="77777777" w:rsidR="00937CEB" w:rsidRPr="003213A9" w:rsidRDefault="00937CEB" w:rsidP="00937CEB">
      <w:pPr>
        <w:pStyle w:val="enumlev1"/>
        <w:rPr>
          <w:lang w:val="fr-FR"/>
        </w:rPr>
      </w:pPr>
      <w:r w:rsidRPr="003213A9">
        <w:rPr>
          <w:lang w:val="fr-FR"/>
        </w:rPr>
        <w:t>5)</w:t>
      </w:r>
      <w:r w:rsidRPr="003213A9">
        <w:rPr>
          <w:lang w:val="fr-FR"/>
        </w:rPr>
        <w:tab/>
        <w:t>Superposition de données sur la carte géographique.</w:t>
      </w:r>
    </w:p>
    <w:p w14:paraId="7C7BCEEA" w14:textId="4FE676C7" w:rsidR="00CF0A74" w:rsidRPr="003213A9" w:rsidRDefault="00937CEB" w:rsidP="00937CEB">
      <w:pPr>
        <w:pStyle w:val="enumlev1"/>
        <w:rPr>
          <w:lang w:val="fr-FR"/>
        </w:rPr>
      </w:pPr>
      <w:r w:rsidRPr="003213A9">
        <w:rPr>
          <w:lang w:val="fr-FR"/>
        </w:rPr>
        <w:t>6)</w:t>
      </w:r>
      <w:r w:rsidRPr="003213A9">
        <w:rPr>
          <w:lang w:val="fr-FR"/>
        </w:rPr>
        <w:tab/>
        <w:t>Analyse des résultats.</w:t>
      </w:r>
    </w:p>
    <w:p w14:paraId="34BDDF32" w14:textId="6138158B" w:rsidR="00CF0A74" w:rsidRPr="003213A9" w:rsidRDefault="00CF0A74" w:rsidP="00CF0A74">
      <w:pPr>
        <w:pStyle w:val="Heading1"/>
        <w:rPr>
          <w:lang w:val="fr-FR"/>
        </w:rPr>
      </w:pPr>
      <w:bookmarkStart w:id="33" w:name="_Toc276991211"/>
      <w:bookmarkStart w:id="34" w:name="_Toc285643002"/>
      <w:bookmarkStart w:id="35" w:name="_Toc182568111"/>
      <w:bookmarkStart w:id="36" w:name="_Toc183606168"/>
      <w:bookmarkStart w:id="37" w:name="_Toc183679154"/>
      <w:bookmarkStart w:id="38" w:name="_Toc193181717"/>
      <w:r w:rsidRPr="003213A9">
        <w:rPr>
          <w:lang w:val="fr-FR"/>
        </w:rPr>
        <w:t>3</w:t>
      </w:r>
      <w:r w:rsidRPr="003213A9">
        <w:rPr>
          <w:lang w:val="fr-FR"/>
        </w:rPr>
        <w:tab/>
      </w:r>
      <w:bookmarkEnd w:id="33"/>
      <w:bookmarkEnd w:id="34"/>
      <w:bookmarkEnd w:id="35"/>
      <w:bookmarkEnd w:id="36"/>
      <w:bookmarkEnd w:id="37"/>
      <w:r w:rsidR="00937CEB" w:rsidRPr="003213A9">
        <w:rPr>
          <w:lang w:val="fr-FR"/>
        </w:rPr>
        <w:t>Mesures visant à évaluer l'environnement électromagnétique et les conditions de brouillage</w:t>
      </w:r>
      <w:bookmarkEnd w:id="38"/>
    </w:p>
    <w:p w14:paraId="78AE1CEF" w14:textId="3C1F4C64" w:rsidR="00937CEB" w:rsidRPr="003213A9" w:rsidRDefault="00937CEB" w:rsidP="00937CEB">
      <w:pPr>
        <w:rPr>
          <w:lang w:val="fr-FR"/>
        </w:rPr>
      </w:pPr>
      <w:r w:rsidRPr="003213A9">
        <w:rPr>
          <w:lang w:val="fr-FR"/>
        </w:rPr>
        <w:t xml:space="preserve">Le système de mesure utilisé pour effectuer des mesures dans une bande de fréquences donnée devrait comprendre les instruments et accessoires </w:t>
      </w:r>
      <w:proofErr w:type="gramStart"/>
      <w:r w:rsidRPr="003213A9">
        <w:rPr>
          <w:lang w:val="fr-FR"/>
        </w:rPr>
        <w:t>suivants:</w:t>
      </w:r>
      <w:proofErr w:type="gramEnd"/>
    </w:p>
    <w:p w14:paraId="4A98E80C" w14:textId="6DEC8C58" w:rsidR="00937CEB" w:rsidRPr="003213A9" w:rsidRDefault="00937CEB" w:rsidP="003213A9">
      <w:pPr>
        <w:pStyle w:val="enumlev1"/>
        <w:rPr>
          <w:lang w:val="fr-FR"/>
        </w:rPr>
      </w:pPr>
      <w:r w:rsidRPr="003213A9">
        <w:rPr>
          <w:lang w:val="fr-FR"/>
        </w:rPr>
        <w:t>–</w:t>
      </w:r>
      <w:r w:rsidRPr="003213A9">
        <w:rPr>
          <w:lang w:val="fr-FR"/>
        </w:rPr>
        <w:tab/>
      </w:r>
      <w:r w:rsidR="00C452C3" w:rsidRPr="003213A9">
        <w:rPr>
          <w:lang w:val="fr-FR"/>
        </w:rPr>
        <w:t>U</w:t>
      </w:r>
      <w:r w:rsidRPr="003213A9">
        <w:rPr>
          <w:lang w:val="fr-FR"/>
        </w:rPr>
        <w:t>ne antenne de mesure directive montée sur un trépied et un plateau rotatif</w:t>
      </w:r>
    </w:p>
    <w:p w14:paraId="670AEB80" w14:textId="2DD9418F" w:rsidR="00937CEB" w:rsidRPr="003213A9" w:rsidRDefault="00937CEB" w:rsidP="003213A9">
      <w:pPr>
        <w:pStyle w:val="enumlev1"/>
        <w:rPr>
          <w:lang w:val="fr-FR"/>
        </w:rPr>
      </w:pPr>
      <w:r w:rsidRPr="003213A9">
        <w:rPr>
          <w:lang w:val="fr-FR"/>
        </w:rPr>
        <w:t>–</w:t>
      </w:r>
      <w:r w:rsidRPr="003213A9">
        <w:rPr>
          <w:lang w:val="fr-FR"/>
        </w:rPr>
        <w:tab/>
      </w:r>
      <w:r w:rsidR="00C452C3" w:rsidRPr="003213A9">
        <w:rPr>
          <w:lang w:val="fr-FR"/>
        </w:rPr>
        <w:t>U</w:t>
      </w:r>
      <w:r w:rsidRPr="003213A9">
        <w:rPr>
          <w:lang w:val="fr-FR"/>
        </w:rPr>
        <w:t xml:space="preserve">ne antenne </w:t>
      </w:r>
      <w:proofErr w:type="spellStart"/>
      <w:r w:rsidRPr="003213A9">
        <w:rPr>
          <w:lang w:val="fr-FR"/>
        </w:rPr>
        <w:t>équidirective</w:t>
      </w:r>
      <w:proofErr w:type="spellEnd"/>
    </w:p>
    <w:p w14:paraId="28F970DB" w14:textId="19F2F514" w:rsidR="00937CEB" w:rsidRPr="003213A9" w:rsidRDefault="00937CEB" w:rsidP="003213A9">
      <w:pPr>
        <w:pStyle w:val="enumlev1"/>
        <w:rPr>
          <w:lang w:val="fr-FR"/>
        </w:rPr>
      </w:pPr>
      <w:r w:rsidRPr="003213A9">
        <w:rPr>
          <w:lang w:val="fr-FR"/>
        </w:rPr>
        <w:t>–</w:t>
      </w:r>
      <w:r w:rsidRPr="003213A9">
        <w:rPr>
          <w:lang w:val="fr-FR"/>
        </w:rPr>
        <w:tab/>
      </w:r>
      <w:r w:rsidR="00C452C3" w:rsidRPr="003213A9">
        <w:rPr>
          <w:lang w:val="fr-FR"/>
        </w:rPr>
        <w:t>U</w:t>
      </w:r>
      <w:r w:rsidRPr="003213A9">
        <w:rPr>
          <w:lang w:val="fr-FR"/>
        </w:rPr>
        <w:t>n commutateur d'antenne</w:t>
      </w:r>
    </w:p>
    <w:p w14:paraId="046B55DB" w14:textId="71A4B1D0" w:rsidR="00937CEB" w:rsidRPr="003213A9" w:rsidRDefault="00937CEB" w:rsidP="003213A9">
      <w:pPr>
        <w:pStyle w:val="enumlev1"/>
        <w:rPr>
          <w:lang w:val="fr-FR"/>
        </w:rPr>
      </w:pPr>
      <w:r w:rsidRPr="003213A9">
        <w:rPr>
          <w:lang w:val="fr-FR"/>
        </w:rPr>
        <w:t>–</w:t>
      </w:r>
      <w:r w:rsidRPr="003213A9">
        <w:rPr>
          <w:lang w:val="fr-FR"/>
        </w:rPr>
        <w:tab/>
      </w:r>
      <w:r w:rsidR="00C452C3" w:rsidRPr="003213A9">
        <w:rPr>
          <w:lang w:val="fr-FR"/>
        </w:rPr>
        <w:t>U</w:t>
      </w:r>
      <w:r w:rsidRPr="003213A9">
        <w:rPr>
          <w:lang w:val="fr-FR"/>
        </w:rPr>
        <w:t>n amplificateur à faible bruit</w:t>
      </w:r>
    </w:p>
    <w:p w14:paraId="24C9734C" w14:textId="5F855776" w:rsidR="00937CEB" w:rsidRPr="003213A9" w:rsidRDefault="00937CEB" w:rsidP="003213A9">
      <w:pPr>
        <w:pStyle w:val="enumlev1"/>
        <w:rPr>
          <w:lang w:val="fr-FR"/>
        </w:rPr>
      </w:pPr>
      <w:r w:rsidRPr="003213A9">
        <w:rPr>
          <w:lang w:val="fr-FR"/>
        </w:rPr>
        <w:t>–</w:t>
      </w:r>
      <w:r w:rsidRPr="003213A9">
        <w:rPr>
          <w:lang w:val="fr-FR"/>
        </w:rPr>
        <w:tab/>
      </w:r>
      <w:r w:rsidR="00C452C3" w:rsidRPr="003213A9">
        <w:rPr>
          <w:lang w:val="fr-FR"/>
        </w:rPr>
        <w:t>U</w:t>
      </w:r>
      <w:r w:rsidRPr="003213A9">
        <w:rPr>
          <w:lang w:val="fr-FR"/>
        </w:rPr>
        <w:t>n récepteur de mesures ou un analyseur de spectre</w:t>
      </w:r>
    </w:p>
    <w:p w14:paraId="5F59020D" w14:textId="73BDE9D4" w:rsidR="00937CEB" w:rsidRPr="003213A9" w:rsidRDefault="00937CEB" w:rsidP="003213A9">
      <w:pPr>
        <w:pStyle w:val="enumlev1"/>
        <w:rPr>
          <w:lang w:val="fr-FR"/>
        </w:rPr>
      </w:pPr>
      <w:r w:rsidRPr="003213A9">
        <w:rPr>
          <w:lang w:val="fr-FR"/>
        </w:rPr>
        <w:t>–</w:t>
      </w:r>
      <w:r w:rsidRPr="003213A9">
        <w:rPr>
          <w:lang w:val="fr-FR"/>
        </w:rPr>
        <w:tab/>
      </w:r>
      <w:r w:rsidR="00C452C3" w:rsidRPr="003213A9">
        <w:rPr>
          <w:lang w:val="fr-FR"/>
        </w:rPr>
        <w:t>U</w:t>
      </w:r>
      <w:r w:rsidRPr="003213A9">
        <w:rPr>
          <w:lang w:val="fr-FR"/>
        </w:rPr>
        <w:t>n récepteur de navigation</w:t>
      </w:r>
    </w:p>
    <w:p w14:paraId="74B08596" w14:textId="363DF930" w:rsidR="00937CEB" w:rsidRPr="003213A9" w:rsidRDefault="00937CEB" w:rsidP="003213A9">
      <w:pPr>
        <w:pStyle w:val="enumlev1"/>
        <w:rPr>
          <w:lang w:val="fr-FR"/>
        </w:rPr>
      </w:pPr>
      <w:r w:rsidRPr="003213A9">
        <w:rPr>
          <w:lang w:val="fr-FR"/>
        </w:rPr>
        <w:t>–</w:t>
      </w:r>
      <w:r w:rsidRPr="003213A9">
        <w:rPr>
          <w:lang w:val="fr-FR"/>
        </w:rPr>
        <w:tab/>
      </w:r>
      <w:r w:rsidR="00C452C3" w:rsidRPr="003213A9">
        <w:rPr>
          <w:lang w:val="fr-FR"/>
        </w:rPr>
        <w:t>U</w:t>
      </w:r>
      <w:r w:rsidRPr="003213A9">
        <w:rPr>
          <w:lang w:val="fr-FR"/>
        </w:rPr>
        <w:t>n ordinateur équipé d'une interface de commande à distance</w:t>
      </w:r>
    </w:p>
    <w:p w14:paraId="3301B5AB" w14:textId="77777777" w:rsidR="00937CEB" w:rsidRPr="003213A9" w:rsidRDefault="00937CEB" w:rsidP="00937CEB">
      <w:pPr>
        <w:rPr>
          <w:lang w:val="fr-FR"/>
        </w:rPr>
      </w:pPr>
      <w:r w:rsidRPr="003213A9">
        <w:rPr>
          <w:lang w:val="fr-FR"/>
        </w:rPr>
        <w:t>La bande de fonctionnement de l'équipement de mesure doit correspondre à la bande de fréquences dans laquelle l'analyse est réalisée. La polarisation de l'antenne de mesure doit correspondre à celle des signaux à mesurer.</w:t>
      </w:r>
    </w:p>
    <w:p w14:paraId="1D7986F1" w14:textId="7B798C49" w:rsidR="00CF0A74" w:rsidRPr="003213A9" w:rsidRDefault="00937CEB" w:rsidP="00937CEB">
      <w:pPr>
        <w:rPr>
          <w:lang w:val="fr-FR"/>
        </w:rPr>
      </w:pPr>
      <w:r w:rsidRPr="003213A9">
        <w:rPr>
          <w:lang w:val="fr-FR"/>
        </w:rPr>
        <w:t>Le système de mesure peut être mobile, fixe, portatif ou transportable en fonction des besoins, comme illustré dans la Fig</w:t>
      </w:r>
      <w:r w:rsidR="000E0AAA">
        <w:rPr>
          <w:lang w:val="fr-FR"/>
        </w:rPr>
        <w:t>.</w:t>
      </w:r>
      <w:r w:rsidRPr="003213A9">
        <w:rPr>
          <w:lang w:val="fr-FR"/>
        </w:rPr>
        <w:t xml:space="preserve"> 1 ci-dessous.</w:t>
      </w:r>
    </w:p>
    <w:p w14:paraId="4B15F57F" w14:textId="77777777" w:rsidR="00E749FB" w:rsidRPr="003213A9" w:rsidRDefault="00E749FB" w:rsidP="00E749FB">
      <w:pPr>
        <w:pStyle w:val="FigureNo"/>
        <w:rPr>
          <w:lang w:val="fr-FR"/>
        </w:rPr>
      </w:pPr>
      <w:r w:rsidRPr="003213A9">
        <w:rPr>
          <w:lang w:val="fr-FR"/>
        </w:rPr>
        <w:lastRenderedPageBreak/>
        <w:t>Figure 1</w:t>
      </w:r>
    </w:p>
    <w:p w14:paraId="2477D5B7" w14:textId="77777777" w:rsidR="00E749FB" w:rsidRPr="003213A9" w:rsidRDefault="00E749FB" w:rsidP="00E749FB">
      <w:pPr>
        <w:pStyle w:val="Figuretitle"/>
        <w:rPr>
          <w:lang w:val="fr-FR"/>
        </w:rPr>
      </w:pPr>
      <w:r w:rsidRPr="003213A9">
        <w:rPr>
          <w:lang w:val="fr-FR"/>
        </w:rPr>
        <w:t>Diagramme des équipements de mesure</w:t>
      </w:r>
    </w:p>
    <w:p w14:paraId="5A3A8C23" w14:textId="7BF6B346" w:rsidR="00CF0A74" w:rsidRPr="003213A9" w:rsidRDefault="00C452C3" w:rsidP="00E749FB">
      <w:pPr>
        <w:pStyle w:val="Figure"/>
        <w:rPr>
          <w:lang w:val="fr-FR"/>
        </w:rPr>
      </w:pPr>
      <w:r w:rsidRPr="003213A9">
        <w:rPr>
          <w:noProof/>
          <w:lang w:val="fr-FR"/>
        </w:rPr>
        <w:drawing>
          <wp:inline distT="0" distB="0" distL="0" distR="0" wp14:anchorId="4248890E" wp14:editId="6078DE2D">
            <wp:extent cx="5563869" cy="3335731"/>
            <wp:effectExtent l="0" t="0" r="0" b="0"/>
            <wp:docPr id="1128865401" name="Picture 1" descr="A diagram of a process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65401" name="Picture 1" descr="A diagram of a process flow&#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69914" cy="3339355"/>
                    </a:xfrm>
                    <a:prstGeom prst="rect">
                      <a:avLst/>
                    </a:prstGeom>
                  </pic:spPr>
                </pic:pic>
              </a:graphicData>
            </a:graphic>
          </wp:inline>
        </w:drawing>
      </w:r>
    </w:p>
    <w:p w14:paraId="3EE9CAB0" w14:textId="77777777" w:rsidR="00E749FB" w:rsidRPr="003213A9" w:rsidRDefault="00E749FB" w:rsidP="005F4F1B">
      <w:pPr>
        <w:pStyle w:val="Normalaftertitle"/>
        <w:rPr>
          <w:lang w:val="fr-FR"/>
        </w:rPr>
      </w:pPr>
      <w:r w:rsidRPr="003213A9">
        <w:rPr>
          <w:lang w:val="fr-FR"/>
        </w:rPr>
        <w:t>Dans le cadre du processus de mesure, les coordonnées géographiques du point de mesure, l'heure de la mesure, la hauteur de l'antenne, ainsi que les angles d'azimut et d'élévation de l'antenne de mesure sont enregistrés.</w:t>
      </w:r>
    </w:p>
    <w:p w14:paraId="2A1199E8" w14:textId="08820A0C" w:rsidR="00E749FB" w:rsidRPr="003213A9" w:rsidRDefault="00E749FB" w:rsidP="00E749FB">
      <w:pPr>
        <w:rPr>
          <w:lang w:val="fr-FR"/>
        </w:rPr>
      </w:pPr>
      <w:r w:rsidRPr="003213A9">
        <w:rPr>
          <w:lang w:val="fr-FR"/>
        </w:rPr>
        <w:t xml:space="preserve">Pour effectuer les mesures, l'antenne directive tourne pas à pas, en balayant la zone environnante. À chaque pas, le spectre et l'orientation de l'antenne (azimut, élévation) dans la bande de fréquences contrôlée sont enregistrés. En fonction de la cible du contrôle, le balayage peut être configuré comme </w:t>
      </w:r>
      <w:proofErr w:type="gramStart"/>
      <w:r w:rsidRPr="003213A9">
        <w:rPr>
          <w:lang w:val="fr-FR"/>
        </w:rPr>
        <w:t>suit:</w:t>
      </w:r>
      <w:proofErr w:type="gramEnd"/>
    </w:p>
    <w:p w14:paraId="004A1634" w14:textId="423C953E" w:rsidR="00E749FB" w:rsidRPr="003213A9" w:rsidRDefault="00E749FB" w:rsidP="00E749FB">
      <w:pPr>
        <w:pStyle w:val="enumlev1"/>
        <w:rPr>
          <w:lang w:val="fr-FR"/>
        </w:rPr>
      </w:pPr>
      <w:r w:rsidRPr="003213A9">
        <w:rPr>
          <w:lang w:val="fr-FR"/>
        </w:rPr>
        <w:t>–</w:t>
      </w:r>
      <w:r w:rsidRPr="003213A9">
        <w:rPr>
          <w:lang w:val="fr-FR"/>
        </w:rPr>
        <w:tab/>
      </w:r>
      <w:r w:rsidR="00C452C3" w:rsidRPr="003213A9">
        <w:rPr>
          <w:lang w:val="fr-FR"/>
        </w:rPr>
        <w:t>P</w:t>
      </w:r>
      <w:r w:rsidRPr="003213A9">
        <w:rPr>
          <w:lang w:val="fr-FR"/>
        </w:rPr>
        <w:t>our l'analyse des sources de Terre, balayage en azimut avec élévation constante</w:t>
      </w:r>
      <w:r w:rsidR="00C452C3" w:rsidRPr="003213A9">
        <w:rPr>
          <w:lang w:val="fr-FR"/>
        </w:rPr>
        <w:t>.</w:t>
      </w:r>
    </w:p>
    <w:p w14:paraId="35426FDB" w14:textId="5B80AD11" w:rsidR="00E749FB" w:rsidRPr="003213A9" w:rsidRDefault="00E749FB" w:rsidP="00E749FB">
      <w:pPr>
        <w:pStyle w:val="enumlev1"/>
        <w:rPr>
          <w:lang w:val="fr-FR"/>
        </w:rPr>
      </w:pPr>
      <w:r w:rsidRPr="003213A9">
        <w:rPr>
          <w:lang w:val="fr-FR"/>
        </w:rPr>
        <w:t>–</w:t>
      </w:r>
      <w:r w:rsidRPr="003213A9">
        <w:rPr>
          <w:lang w:val="fr-FR"/>
        </w:rPr>
        <w:tab/>
      </w:r>
      <w:r w:rsidR="00C452C3" w:rsidRPr="003213A9">
        <w:rPr>
          <w:lang w:val="fr-FR"/>
        </w:rPr>
        <w:t>P</w:t>
      </w:r>
      <w:r w:rsidRPr="003213A9">
        <w:rPr>
          <w:lang w:val="fr-FR"/>
        </w:rPr>
        <w:t>our l'analyse de sources aériennes et spatiales, balayage en azimut et en élévation, couvrant l'hémisphère supérieur</w:t>
      </w:r>
      <w:r w:rsidR="00C452C3" w:rsidRPr="003213A9">
        <w:rPr>
          <w:lang w:val="fr-FR"/>
        </w:rPr>
        <w:t>.</w:t>
      </w:r>
    </w:p>
    <w:p w14:paraId="50C9E96B" w14:textId="6F152CAE" w:rsidR="00E749FB" w:rsidRPr="003213A9" w:rsidRDefault="00E749FB" w:rsidP="00E749FB">
      <w:pPr>
        <w:pStyle w:val="enumlev1"/>
        <w:rPr>
          <w:lang w:val="fr-FR"/>
        </w:rPr>
      </w:pPr>
      <w:r w:rsidRPr="003213A9">
        <w:rPr>
          <w:lang w:val="fr-FR"/>
        </w:rPr>
        <w:t>–</w:t>
      </w:r>
      <w:r w:rsidRPr="003213A9">
        <w:rPr>
          <w:lang w:val="fr-FR"/>
        </w:rPr>
        <w:tab/>
      </w:r>
      <w:r w:rsidR="00C452C3" w:rsidRPr="003213A9">
        <w:rPr>
          <w:lang w:val="fr-FR"/>
        </w:rPr>
        <w:t>P</w:t>
      </w:r>
      <w:r w:rsidRPr="003213A9">
        <w:rPr>
          <w:lang w:val="fr-FR"/>
        </w:rPr>
        <w:t>our l'analyse complexe de sources de Terre, aériennes et spatiales, combinaison des deux</w:t>
      </w:r>
      <w:r w:rsidR="00001742" w:rsidRPr="003213A9">
        <w:rPr>
          <w:lang w:val="fr-FR"/>
        </w:rPr>
        <w:t> </w:t>
      </w:r>
      <w:r w:rsidRPr="003213A9">
        <w:rPr>
          <w:lang w:val="fr-FR"/>
        </w:rPr>
        <w:t>configurations décrites ci-dessus.</w:t>
      </w:r>
    </w:p>
    <w:p w14:paraId="6D0C9352" w14:textId="77777777" w:rsidR="00E749FB" w:rsidRPr="003213A9" w:rsidRDefault="00E749FB" w:rsidP="00E749FB">
      <w:pPr>
        <w:rPr>
          <w:lang w:val="fr-FR"/>
        </w:rPr>
      </w:pPr>
      <w:r w:rsidRPr="003213A9">
        <w:rPr>
          <w:lang w:val="fr-FR"/>
        </w:rPr>
        <w:t>La taille du pas de balayage est déterminée par l'ouverture de faisceau à mi-puissance des antennes directives ainsi que par la résolution spatiale souhaitée.</w:t>
      </w:r>
    </w:p>
    <w:p w14:paraId="131F0A96" w14:textId="167CAEBF" w:rsidR="00CF0A74" w:rsidRPr="003213A9" w:rsidRDefault="00E749FB" w:rsidP="00E749FB">
      <w:pPr>
        <w:rPr>
          <w:lang w:val="fr-FR"/>
        </w:rPr>
      </w:pPr>
      <w:r w:rsidRPr="003213A9">
        <w:rPr>
          <w:lang w:val="fr-FR"/>
        </w:rPr>
        <w:t>Dans le cas d'une analyse complexe des émissions, on sépare les données et les évaluations des sources d'émission de Terre de celles des sources aériennes et spatiales en divisant les résultats des mesures en groupes en fonction de l'élévation de l'antenne de mesure.</w:t>
      </w:r>
    </w:p>
    <w:p w14:paraId="3C98B6F9" w14:textId="76F3E0AD" w:rsidR="00E749FB" w:rsidRPr="003213A9" w:rsidRDefault="00E749FB" w:rsidP="00E749FB">
      <w:pPr>
        <w:rPr>
          <w:lang w:val="fr-FR"/>
        </w:rPr>
      </w:pPr>
      <w:r w:rsidRPr="003213A9">
        <w:rPr>
          <w:lang w:val="fr-FR"/>
        </w:rPr>
        <w:t>La Figure 2 décrit le processus de balayage en azimut visant à analyser des émissions provenant de sources de Terre.</w:t>
      </w:r>
    </w:p>
    <w:p w14:paraId="6B23ED68" w14:textId="77777777" w:rsidR="00E749FB" w:rsidRPr="003213A9" w:rsidRDefault="00E749FB" w:rsidP="00E749FB">
      <w:pPr>
        <w:pStyle w:val="FigureNo"/>
        <w:rPr>
          <w:lang w:val="fr-FR"/>
        </w:rPr>
      </w:pPr>
      <w:r w:rsidRPr="003213A9">
        <w:rPr>
          <w:lang w:val="fr-FR"/>
        </w:rPr>
        <w:lastRenderedPageBreak/>
        <w:t>FIGURE 2</w:t>
      </w:r>
    </w:p>
    <w:p w14:paraId="361EE029" w14:textId="5C57AFA8" w:rsidR="00E749FB" w:rsidRPr="003213A9" w:rsidRDefault="00E749FB" w:rsidP="00E749FB">
      <w:pPr>
        <w:pStyle w:val="Figuretitle"/>
        <w:rPr>
          <w:lang w:val="fr-FR"/>
        </w:rPr>
      </w:pPr>
      <w:r w:rsidRPr="003213A9">
        <w:rPr>
          <w:lang w:val="fr-FR"/>
        </w:rPr>
        <w:t>Balayage en azimut</w:t>
      </w:r>
    </w:p>
    <w:p w14:paraId="301C4000" w14:textId="0C5CE39E" w:rsidR="00E749FB" w:rsidRPr="003213A9" w:rsidRDefault="00B4719B" w:rsidP="00E749FB">
      <w:pPr>
        <w:pStyle w:val="Figure"/>
        <w:rPr>
          <w:lang w:val="fr-FR"/>
        </w:rPr>
      </w:pPr>
      <w:r w:rsidRPr="003213A9">
        <w:rPr>
          <w:noProof/>
          <w:lang w:val="fr-FR"/>
        </w:rPr>
        <w:drawing>
          <wp:inline distT="0" distB="0" distL="0" distR="0" wp14:anchorId="6294ED4D" wp14:editId="3CA35176">
            <wp:extent cx="5427879" cy="3359327"/>
            <wp:effectExtent l="0" t="0" r="1905" b="0"/>
            <wp:docPr id="1531259816" name="Picture 2"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59816" name="Picture 2" descr="A close-up of a map&#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38947" cy="3366177"/>
                    </a:xfrm>
                    <a:prstGeom prst="rect">
                      <a:avLst/>
                    </a:prstGeom>
                  </pic:spPr>
                </pic:pic>
              </a:graphicData>
            </a:graphic>
          </wp:inline>
        </w:drawing>
      </w:r>
    </w:p>
    <w:p w14:paraId="39F20D04" w14:textId="77777777" w:rsidR="00B4719B" w:rsidRPr="003213A9" w:rsidRDefault="00B4719B" w:rsidP="005F4F1B">
      <w:pPr>
        <w:pStyle w:val="Heading1"/>
        <w:rPr>
          <w:lang w:val="fr-FR"/>
        </w:rPr>
      </w:pPr>
      <w:bookmarkStart w:id="39" w:name="_Toc193181718"/>
      <w:r w:rsidRPr="003213A9">
        <w:rPr>
          <w:lang w:val="fr-FR"/>
        </w:rPr>
        <w:t>4</w:t>
      </w:r>
      <w:r w:rsidRPr="003213A9">
        <w:rPr>
          <w:lang w:val="fr-FR"/>
        </w:rPr>
        <w:tab/>
      </w:r>
      <w:r w:rsidRPr="00675658">
        <w:rPr>
          <w:lang w:val="fr-CH"/>
        </w:rPr>
        <w:t>Déterminer</w:t>
      </w:r>
      <w:r w:rsidRPr="003213A9">
        <w:rPr>
          <w:lang w:val="fr-FR"/>
        </w:rPr>
        <w:t xml:space="preserve"> les paramètres composites à partir des émissions</w:t>
      </w:r>
      <w:bookmarkEnd w:id="39"/>
    </w:p>
    <w:p w14:paraId="15EA20AE" w14:textId="77777777" w:rsidR="00B4719B" w:rsidRPr="003213A9" w:rsidRDefault="00B4719B" w:rsidP="00B4719B">
      <w:pPr>
        <w:rPr>
          <w:lang w:val="fr-FR"/>
        </w:rPr>
      </w:pPr>
      <w:r w:rsidRPr="003213A9">
        <w:rPr>
          <w:lang w:val="fr-FR"/>
        </w:rPr>
        <w:t>Les paramètres composites d'émission comprennent le bruit de fond, le niveau de crête et le niveau moyen pour chaque émission dans la bande de fréquences donnée.</w:t>
      </w:r>
    </w:p>
    <w:p w14:paraId="637EB4FA" w14:textId="7F7337F4" w:rsidR="00B4719B" w:rsidRPr="003213A9" w:rsidRDefault="00B4719B" w:rsidP="00B4719B">
      <w:pPr>
        <w:rPr>
          <w:lang w:val="fr-FR"/>
        </w:rPr>
      </w:pPr>
      <w:r w:rsidRPr="003213A9">
        <w:rPr>
          <w:lang w:val="fr-FR"/>
        </w:rPr>
        <w:t>Les paramètres composites d'émission sont déterminés pour chaque émission enregistrée. Ceux</w:t>
      </w:r>
      <w:r w:rsidRPr="003213A9">
        <w:rPr>
          <w:lang w:val="fr-FR"/>
        </w:rPr>
        <w:noBreakHyphen/>
        <w:t>ci sont utilisés pour élaborer des diagrammes indiquant la distribution spatiale des émissions. On en trouvera un exemple dans la Fig</w:t>
      </w:r>
      <w:r w:rsidR="005F4F1B">
        <w:rPr>
          <w:lang w:val="fr-FR"/>
        </w:rPr>
        <w:t>.</w:t>
      </w:r>
      <w:r w:rsidRPr="003213A9">
        <w:rPr>
          <w:lang w:val="fr-FR"/>
        </w:rPr>
        <w:t xml:space="preserve"> 3.</w:t>
      </w:r>
    </w:p>
    <w:p w14:paraId="306BE63F" w14:textId="77777777" w:rsidR="00B4719B" w:rsidRPr="003213A9" w:rsidRDefault="00B4719B" w:rsidP="00C452C3">
      <w:pPr>
        <w:pStyle w:val="FigureNo"/>
        <w:rPr>
          <w:lang w:val="fr-FR"/>
        </w:rPr>
      </w:pPr>
      <w:r w:rsidRPr="003213A9">
        <w:rPr>
          <w:lang w:val="fr-FR"/>
        </w:rPr>
        <w:lastRenderedPageBreak/>
        <w:t>FIGURE 3</w:t>
      </w:r>
    </w:p>
    <w:p w14:paraId="1B359B67" w14:textId="366CC6F8" w:rsidR="00B4719B" w:rsidRPr="003213A9" w:rsidRDefault="00B4719B" w:rsidP="00B4719B">
      <w:pPr>
        <w:pStyle w:val="Figuretitle"/>
        <w:rPr>
          <w:lang w:val="fr-FR"/>
        </w:rPr>
      </w:pPr>
      <w:r w:rsidRPr="003213A9">
        <w:rPr>
          <w:lang w:val="fr-FR"/>
        </w:rPr>
        <w:t>Estimation des paramètres composites des émissions</w:t>
      </w:r>
    </w:p>
    <w:p w14:paraId="0BF8E374" w14:textId="3B466967" w:rsidR="00B4719B" w:rsidRPr="003213A9" w:rsidRDefault="00B4719B" w:rsidP="00B4719B">
      <w:pPr>
        <w:pStyle w:val="Figure"/>
        <w:rPr>
          <w:lang w:val="fr-FR"/>
        </w:rPr>
      </w:pPr>
      <w:r w:rsidRPr="003213A9">
        <w:rPr>
          <w:noProof/>
          <w:lang w:val="fr-FR"/>
        </w:rPr>
        <w:drawing>
          <wp:inline distT="0" distB="0" distL="0" distR="0" wp14:anchorId="174663EB" wp14:editId="6E43DDDD">
            <wp:extent cx="5577761" cy="3182112"/>
            <wp:effectExtent l="0" t="0" r="4445" b="0"/>
            <wp:docPr id="1867400898" name="Picture 3" descr="A diagram of a sound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00898" name="Picture 3" descr="A diagram of a sound wav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94587" cy="3191711"/>
                    </a:xfrm>
                    <a:prstGeom prst="rect">
                      <a:avLst/>
                    </a:prstGeom>
                  </pic:spPr>
                </pic:pic>
              </a:graphicData>
            </a:graphic>
          </wp:inline>
        </w:drawing>
      </w:r>
    </w:p>
    <w:p w14:paraId="589E1A45" w14:textId="77777777" w:rsidR="00B4719B" w:rsidRPr="003213A9" w:rsidRDefault="00B4719B" w:rsidP="00B4719B">
      <w:pPr>
        <w:pStyle w:val="Heading2"/>
        <w:rPr>
          <w:lang w:val="fr-FR"/>
        </w:rPr>
      </w:pPr>
      <w:bookmarkStart w:id="40" w:name="_Toc193181719"/>
      <w:r w:rsidRPr="003213A9">
        <w:rPr>
          <w:lang w:val="fr-FR"/>
        </w:rPr>
        <w:t>4.1</w:t>
      </w:r>
      <w:r w:rsidRPr="003213A9">
        <w:rPr>
          <w:lang w:val="fr-FR"/>
        </w:rPr>
        <w:tab/>
        <w:t>Calcul de la puissance de bruit</w:t>
      </w:r>
      <w:bookmarkEnd w:id="40"/>
    </w:p>
    <w:p w14:paraId="4462A408" w14:textId="32094E23" w:rsidR="00B4719B" w:rsidRPr="003213A9" w:rsidRDefault="00B4719B" w:rsidP="00B4719B">
      <w:pPr>
        <w:rPr>
          <w:lang w:val="fr-FR"/>
        </w:rPr>
      </w:pPr>
      <w:r w:rsidRPr="003213A9">
        <w:rPr>
          <w:lang w:val="fr-FR"/>
        </w:rPr>
        <w:t>La puissance de bruit dans l'ensemble de la bande de fréquences contrôlée est déterminée conformément à la méthode décrite dans la Recommandation UIT</w:t>
      </w:r>
      <w:r w:rsidR="00001742" w:rsidRPr="003213A9">
        <w:rPr>
          <w:lang w:val="fr-FR"/>
        </w:rPr>
        <w:t>-</w:t>
      </w:r>
      <w:r w:rsidRPr="003213A9">
        <w:rPr>
          <w:lang w:val="fr-FR"/>
        </w:rPr>
        <w:t>R SM.1753 pour chaque émission enregistrée.</w:t>
      </w:r>
    </w:p>
    <w:p w14:paraId="4132FE22" w14:textId="173B8E04" w:rsidR="00B4719B" w:rsidRPr="003213A9" w:rsidRDefault="00B4719B" w:rsidP="00B4719B">
      <w:pPr>
        <w:rPr>
          <w:lang w:val="fr-FR"/>
        </w:rPr>
      </w:pPr>
      <w:r w:rsidRPr="003213A9">
        <w:rPr>
          <w:lang w:val="fr-FR"/>
        </w:rPr>
        <w:t xml:space="preserve">Aux fins du calcul, les échantillons de puissance d'émission sont triés par ordre croissant. On ne retient ensuite que la première tranche de 20% des échantillons au-dessus du niveau de puissance minimum pour l'enregistrement considéré, et on emploie ces valeurs pour calculer le niveau de bruit </w:t>
      </w:r>
      <w:proofErr w:type="gramStart"/>
      <w:r w:rsidRPr="003213A9">
        <w:rPr>
          <w:lang w:val="fr-FR"/>
        </w:rPr>
        <w:t>moyen:</w:t>
      </w:r>
      <w:proofErr w:type="gramEnd"/>
    </w:p>
    <w:p w14:paraId="10E4C8EF" w14:textId="5C19A48B" w:rsidR="00B4719B" w:rsidRPr="003213A9" w:rsidRDefault="00B4719B" w:rsidP="00B4719B">
      <w:pPr>
        <w:pStyle w:val="Equation"/>
        <w:rPr>
          <w:szCs w:val="24"/>
          <w:lang w:val="fr-FR"/>
        </w:rPr>
      </w:pPr>
      <w:r w:rsidRPr="003213A9">
        <w:rPr>
          <w:lang w:val="fr-FR"/>
        </w:rPr>
        <w:tab/>
      </w:r>
      <w:r w:rsidRPr="003213A9">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n</m:t>
            </m:r>
          </m:sub>
        </m:sSub>
        <m:r>
          <w:rPr>
            <w:rFonts w:ascii="Cambria Math" w:hAnsi="Cambria Math"/>
            <w:lang w:val="fr-FR"/>
          </w:rPr>
          <m:t xml:space="preserve">=10 </m:t>
        </m:r>
        <m:r>
          <m:rPr>
            <m:sty m:val="p"/>
          </m:rPr>
          <w:rPr>
            <w:rFonts w:ascii="Cambria Math" w:hAnsi="Cambria Math"/>
            <w:lang w:val="fr-FR"/>
          </w:rPr>
          <m:t>log</m:t>
        </m:r>
        <m:d>
          <m:dPr>
            <m:ctrlPr>
              <w:rPr>
                <w:rFonts w:ascii="Cambria Math" w:hAnsi="Cambria Math"/>
                <w:lang w:val="fr-FR"/>
              </w:rPr>
            </m:ctrlPr>
          </m:dPr>
          <m:e>
            <m:f>
              <m:fPr>
                <m:ctrlPr>
                  <w:rPr>
                    <w:rFonts w:ascii="Cambria Math" w:hAnsi="Cambria Math"/>
                    <w:lang w:val="fr-FR"/>
                  </w:rPr>
                </m:ctrlPr>
              </m:fPr>
              <m:num>
                <m:r>
                  <w:rPr>
                    <w:rFonts w:ascii="Cambria Math" w:hAnsi="Cambria Math"/>
                    <w:lang w:val="fr-FR"/>
                  </w:rPr>
                  <m:t>1</m:t>
                </m:r>
              </m:num>
              <m:den>
                <m:r>
                  <w:rPr>
                    <w:rFonts w:ascii="Cambria Math" w:hAnsi="Cambria Math"/>
                    <w:lang w:val="fr-FR"/>
                  </w:rPr>
                  <m:t>C</m:t>
                </m:r>
              </m:den>
            </m:f>
            <m:nary>
              <m:naryPr>
                <m:chr m:val="∑"/>
                <m:ctrlPr>
                  <w:rPr>
                    <w:rFonts w:ascii="Cambria Math" w:hAnsi="Cambria Math"/>
                    <w:lang w:val="fr-FR"/>
                  </w:rPr>
                </m:ctrlPr>
              </m:naryPr>
              <m:sub>
                <m:r>
                  <w:rPr>
                    <w:rFonts w:ascii="Cambria Math" w:hAnsi="Cambria Math"/>
                    <w:lang w:val="fr-FR"/>
                  </w:rPr>
                  <m:t>i=1</m:t>
                </m:r>
              </m:sub>
              <m:sup>
                <m:r>
                  <w:rPr>
                    <w:rFonts w:ascii="Cambria Math" w:hAnsi="Cambria Math"/>
                    <w:lang w:val="fr-FR"/>
                  </w:rPr>
                  <m:t>C</m:t>
                </m:r>
              </m:sup>
              <m:e>
                <m:sSup>
                  <m:sSupPr>
                    <m:ctrlPr>
                      <w:rPr>
                        <w:rFonts w:ascii="Cambria Math" w:hAnsi="Cambria Math"/>
                        <w:lang w:val="fr-FR"/>
                      </w:rPr>
                    </m:ctrlPr>
                  </m:sSupPr>
                  <m:e>
                    <m:r>
                      <w:rPr>
                        <w:rFonts w:ascii="Cambria Math" w:hAnsi="Cambria Math"/>
                        <w:lang w:val="fr-FR"/>
                      </w:rPr>
                      <m:t>10</m:t>
                    </m:r>
                  </m:e>
                  <m:sup>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i</m:t>
                            </m:r>
                          </m:sub>
                        </m:sSub>
                      </m:num>
                      <m:den>
                        <m:r>
                          <w:rPr>
                            <w:rFonts w:ascii="Cambria Math" w:hAnsi="Cambria Math"/>
                            <w:lang w:val="fr-FR"/>
                          </w:rPr>
                          <m:t>10</m:t>
                        </m:r>
                      </m:den>
                    </m:f>
                  </m:sup>
                </m:sSup>
              </m:e>
            </m:nary>
          </m:e>
        </m:d>
      </m:oMath>
      <w:r w:rsidRPr="003213A9">
        <w:rPr>
          <w:rFonts w:eastAsiaTheme="minorEastAsia"/>
          <w:szCs w:val="24"/>
          <w:lang w:val="fr-FR"/>
        </w:rPr>
        <w:tab/>
        <w:t>(1)</w:t>
      </w:r>
    </w:p>
    <w:p w14:paraId="33FD2B7A" w14:textId="77777777" w:rsidR="00B4719B" w:rsidRPr="003213A9" w:rsidRDefault="00B4719B" w:rsidP="00B4719B">
      <w:pPr>
        <w:rPr>
          <w:szCs w:val="24"/>
          <w:lang w:val="fr-FR"/>
        </w:rPr>
      </w:pPr>
      <w:proofErr w:type="gramStart"/>
      <w:r w:rsidRPr="003213A9">
        <w:rPr>
          <w:szCs w:val="24"/>
          <w:lang w:val="fr-FR"/>
        </w:rPr>
        <w:t>où:</w:t>
      </w:r>
      <w:proofErr w:type="gramEnd"/>
    </w:p>
    <w:p w14:paraId="1279B912" w14:textId="77777777" w:rsidR="00B4719B" w:rsidRPr="003213A9" w:rsidRDefault="00B4719B" w:rsidP="00B4719B">
      <w:pPr>
        <w:pStyle w:val="Equationlegend"/>
        <w:rPr>
          <w:lang w:val="fr-FR"/>
        </w:rPr>
      </w:pPr>
      <w:r w:rsidRPr="003213A9">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n</m:t>
            </m:r>
          </m:sub>
        </m:sSub>
      </m:oMath>
      <w:r w:rsidRPr="003213A9">
        <w:rPr>
          <w:rFonts w:eastAsiaTheme="minorEastAsia"/>
          <w:lang w:val="fr-FR"/>
        </w:rPr>
        <w:t xml:space="preserve">: </w:t>
      </w:r>
      <w:r w:rsidRPr="003213A9">
        <w:rPr>
          <w:rFonts w:eastAsiaTheme="minorEastAsia"/>
          <w:lang w:val="fr-FR"/>
        </w:rPr>
        <w:tab/>
        <w:t>niveau de puissance de bruit moyen, en dBm</w:t>
      </w:r>
    </w:p>
    <w:p w14:paraId="62BDA188" w14:textId="77777777" w:rsidR="00B4719B" w:rsidRPr="003213A9" w:rsidRDefault="00B4719B" w:rsidP="00B4719B">
      <w:pPr>
        <w:pStyle w:val="Equationlegend"/>
        <w:rPr>
          <w:rFonts w:eastAsiaTheme="minorEastAsia"/>
          <w:lang w:val="fr-FR"/>
        </w:rPr>
      </w:pPr>
      <w:r w:rsidRPr="003213A9">
        <w:rPr>
          <w:lang w:val="fr-FR"/>
        </w:rPr>
        <w:tab/>
      </w:r>
      <w:proofErr w:type="gramStart"/>
      <w:r w:rsidRPr="003213A9">
        <w:rPr>
          <w:i/>
          <w:iCs/>
          <w:lang w:val="fr-FR"/>
        </w:rPr>
        <w:t>C</w:t>
      </w:r>
      <w:r w:rsidRPr="003213A9">
        <w:rPr>
          <w:lang w:val="fr-FR"/>
        </w:rPr>
        <w:t>:</w:t>
      </w:r>
      <w:proofErr w:type="gramEnd"/>
      <w:r w:rsidRPr="003213A9">
        <w:rPr>
          <w:lang w:val="fr-FR"/>
        </w:rPr>
        <w:tab/>
        <w:t>nombre d'éléments dans la première tranche de 20% des échantillons</w:t>
      </w:r>
    </w:p>
    <w:p w14:paraId="1FEACEE0" w14:textId="77777777" w:rsidR="00B4719B" w:rsidRPr="003213A9" w:rsidRDefault="00B4719B" w:rsidP="00B4719B">
      <w:pPr>
        <w:pStyle w:val="Equationlegend"/>
        <w:rPr>
          <w:lang w:val="fr-FR"/>
        </w:rPr>
      </w:pPr>
      <w:r w:rsidRPr="003213A9">
        <w:rPr>
          <w:rFonts w:eastAsiaTheme="minorEastAsia"/>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i</m:t>
            </m:r>
          </m:sub>
        </m:sSub>
      </m:oMath>
      <w:r w:rsidRPr="003213A9">
        <w:rPr>
          <w:rFonts w:eastAsiaTheme="minorEastAsia"/>
          <w:lang w:val="fr-FR"/>
        </w:rPr>
        <w:t>:</w:t>
      </w:r>
      <w:r w:rsidRPr="003213A9">
        <w:rPr>
          <w:rFonts w:eastAsiaTheme="minorEastAsia"/>
          <w:lang w:val="fr-FR"/>
        </w:rPr>
        <w:tab/>
        <w:t xml:space="preserve">valeur du </w:t>
      </w:r>
      <w:r w:rsidRPr="003213A9">
        <w:rPr>
          <w:rFonts w:eastAsiaTheme="minorEastAsia"/>
          <w:i/>
          <w:lang w:val="fr-FR"/>
        </w:rPr>
        <w:t xml:space="preserve">i </w:t>
      </w:r>
      <w:proofErr w:type="spellStart"/>
      <w:r w:rsidRPr="003213A9">
        <w:rPr>
          <w:rFonts w:eastAsiaTheme="minorEastAsia"/>
          <w:lang w:val="fr-FR"/>
        </w:rPr>
        <w:t>ème</w:t>
      </w:r>
      <w:proofErr w:type="spellEnd"/>
      <w:r w:rsidRPr="003213A9">
        <w:rPr>
          <w:rFonts w:eastAsiaTheme="minorEastAsia"/>
          <w:lang w:val="fr-FR"/>
        </w:rPr>
        <w:t xml:space="preserve"> </w:t>
      </w:r>
      <w:r w:rsidRPr="003213A9">
        <w:rPr>
          <w:lang w:val="fr-FR"/>
        </w:rPr>
        <w:t>échantillon</w:t>
      </w:r>
      <w:r w:rsidRPr="003213A9">
        <w:rPr>
          <w:rFonts w:eastAsiaTheme="minorEastAsia"/>
          <w:lang w:val="fr-FR"/>
        </w:rPr>
        <w:t>, en dBm.</w:t>
      </w:r>
    </w:p>
    <w:p w14:paraId="5689D6C7" w14:textId="77777777" w:rsidR="00DF2D40" w:rsidRPr="003213A9" w:rsidRDefault="00DF2D40" w:rsidP="00DF2D40">
      <w:pPr>
        <w:pStyle w:val="Heading2"/>
        <w:rPr>
          <w:lang w:val="fr-FR"/>
        </w:rPr>
      </w:pPr>
      <w:bookmarkStart w:id="41" w:name="_Toc193181720"/>
      <w:r w:rsidRPr="003213A9">
        <w:rPr>
          <w:lang w:val="fr-FR"/>
        </w:rPr>
        <w:t>4.2</w:t>
      </w:r>
      <w:r w:rsidRPr="003213A9">
        <w:rPr>
          <w:lang w:val="fr-FR"/>
        </w:rPr>
        <w:tab/>
        <w:t>Calcul de la puissance de crête</w:t>
      </w:r>
      <w:bookmarkEnd w:id="41"/>
    </w:p>
    <w:p w14:paraId="36CF3776" w14:textId="01017586" w:rsidR="00B4719B" w:rsidRPr="003213A9" w:rsidRDefault="00DF2D40" w:rsidP="00DF2D40">
      <w:pPr>
        <w:rPr>
          <w:lang w:val="fr-FR"/>
        </w:rPr>
      </w:pPr>
      <w:r w:rsidRPr="003213A9">
        <w:rPr>
          <w:lang w:val="fr-FR"/>
        </w:rPr>
        <w:t xml:space="preserve">La puissance de crête dans l'ensemble de la bande de fréquences contrôlée est calculée pour chaque émission enregistrée en prenant la valeur </w:t>
      </w:r>
      <w:proofErr w:type="gramStart"/>
      <w:r w:rsidRPr="003213A9">
        <w:rPr>
          <w:lang w:val="fr-FR"/>
        </w:rPr>
        <w:t>maximale:</w:t>
      </w:r>
      <w:proofErr w:type="gramEnd"/>
    </w:p>
    <w:p w14:paraId="122112B8" w14:textId="0504649A" w:rsidR="00DF2D40" w:rsidRPr="0087329E" w:rsidRDefault="00DF2D40" w:rsidP="00DF2D40">
      <w:pPr>
        <w:pStyle w:val="Equation"/>
        <w:rPr>
          <w:bCs/>
          <w:iCs/>
          <w:color w:val="000000" w:themeColor="text1"/>
          <w:szCs w:val="24"/>
          <w:lang w:val="it-IT"/>
        </w:rPr>
      </w:pPr>
      <w:r w:rsidRPr="003213A9">
        <w:rPr>
          <w:lang w:val="fr-FR"/>
        </w:rPr>
        <w:tab/>
      </w:r>
      <w:r w:rsidRPr="003213A9">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peak</m:t>
            </m:r>
          </m:sub>
        </m:sSub>
        <m:r>
          <w:rPr>
            <w:rFonts w:ascii="Cambria Math" w:hAnsi="Cambria Math"/>
            <w:lang w:val="it-IT"/>
          </w:rPr>
          <m:t>=</m:t>
        </m:r>
        <m:r>
          <w:rPr>
            <w:rFonts w:ascii="Cambria Math" w:hAnsi="Cambria Math"/>
            <w:lang w:val="fr-FR"/>
          </w:rPr>
          <m:t>MAX</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i</m:t>
                </m:r>
              </m:sub>
            </m:sSub>
          </m:e>
        </m:d>
      </m:oMath>
      <w:r w:rsidRPr="0087329E">
        <w:rPr>
          <w:rFonts w:eastAsiaTheme="minorEastAsia"/>
          <w:color w:val="000000" w:themeColor="text1"/>
          <w:szCs w:val="24"/>
          <w:lang w:val="it-IT"/>
        </w:rPr>
        <w:t xml:space="preserve">, </w:t>
      </w:r>
      <w:r w:rsidRPr="0087329E">
        <w:rPr>
          <w:bCs/>
          <w:i/>
          <w:iCs/>
          <w:color w:val="000000" w:themeColor="text1"/>
          <w:szCs w:val="24"/>
          <w:lang w:val="it-IT"/>
        </w:rPr>
        <w:t>i</w:t>
      </w:r>
      <w:r w:rsidR="00AD7642" w:rsidRPr="0087329E">
        <w:rPr>
          <w:bCs/>
          <w:i/>
          <w:iCs/>
          <w:color w:val="000000" w:themeColor="text1"/>
          <w:szCs w:val="24"/>
          <w:lang w:val="it-IT"/>
        </w:rPr>
        <w:t xml:space="preserve"> </w:t>
      </w:r>
      <w:r w:rsidRPr="0087329E">
        <w:rPr>
          <w:bCs/>
          <w:iCs/>
          <w:color w:val="000000" w:themeColor="text1"/>
          <w:szCs w:val="24"/>
          <w:lang w:val="it-IT"/>
        </w:rPr>
        <w:t>=</w:t>
      </w:r>
      <w:r w:rsidR="00AD7642" w:rsidRPr="0087329E">
        <w:rPr>
          <w:bCs/>
          <w:iCs/>
          <w:color w:val="000000" w:themeColor="text1"/>
          <w:szCs w:val="24"/>
          <w:lang w:val="it-IT"/>
        </w:rPr>
        <w:t xml:space="preserve"> </w:t>
      </w:r>
      <w:r w:rsidRPr="0087329E">
        <w:rPr>
          <w:bCs/>
          <w:iCs/>
          <w:color w:val="000000" w:themeColor="text1"/>
          <w:szCs w:val="24"/>
          <w:lang w:val="it-IT"/>
        </w:rPr>
        <w:t xml:space="preserve">1,…, </w:t>
      </w:r>
      <w:r w:rsidRPr="0087329E">
        <w:rPr>
          <w:bCs/>
          <w:i/>
          <w:iCs/>
          <w:color w:val="000000" w:themeColor="text1"/>
          <w:szCs w:val="24"/>
          <w:lang w:val="it-IT"/>
        </w:rPr>
        <w:t>N</w:t>
      </w:r>
      <w:r w:rsidRPr="0087329E">
        <w:rPr>
          <w:rFonts w:eastAsiaTheme="minorEastAsia"/>
          <w:color w:val="000000" w:themeColor="text1"/>
          <w:szCs w:val="24"/>
          <w:lang w:val="it-IT"/>
        </w:rPr>
        <w:tab/>
        <w:t>(2)</w:t>
      </w:r>
    </w:p>
    <w:p w14:paraId="19D7C8FB" w14:textId="77777777" w:rsidR="00DF2D40" w:rsidRPr="003213A9" w:rsidRDefault="00DF2D40" w:rsidP="00DF2D40">
      <w:pPr>
        <w:rPr>
          <w:bCs/>
          <w:iCs/>
          <w:color w:val="000000" w:themeColor="text1"/>
          <w:szCs w:val="24"/>
          <w:lang w:val="fr-FR"/>
        </w:rPr>
      </w:pPr>
      <w:proofErr w:type="gramStart"/>
      <w:r w:rsidRPr="003213A9">
        <w:rPr>
          <w:szCs w:val="24"/>
          <w:lang w:val="fr-FR"/>
        </w:rPr>
        <w:t>où</w:t>
      </w:r>
      <w:r w:rsidRPr="003213A9">
        <w:rPr>
          <w:bCs/>
          <w:iCs/>
          <w:color w:val="000000" w:themeColor="text1"/>
          <w:szCs w:val="24"/>
          <w:lang w:val="fr-FR"/>
        </w:rPr>
        <w:t>:</w:t>
      </w:r>
      <w:proofErr w:type="gramEnd"/>
    </w:p>
    <w:p w14:paraId="0645F824" w14:textId="77777777" w:rsidR="00DF2D40" w:rsidRPr="003213A9" w:rsidRDefault="00DF2D40" w:rsidP="00DF2D40">
      <w:pPr>
        <w:pStyle w:val="Equationlegend"/>
        <w:rPr>
          <w:lang w:val="fr-FR"/>
        </w:rPr>
      </w:pPr>
      <w:r w:rsidRPr="003213A9">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peak</m:t>
            </m:r>
          </m:sub>
        </m:sSub>
      </m:oMath>
      <w:r w:rsidRPr="003213A9">
        <w:rPr>
          <w:lang w:val="fr-FR"/>
        </w:rPr>
        <w:t>:</w:t>
      </w:r>
      <w:r w:rsidRPr="003213A9">
        <w:rPr>
          <w:lang w:val="fr-FR"/>
        </w:rPr>
        <w:tab/>
        <w:t>niveau de puissance de crête à la réception en dBm</w:t>
      </w:r>
    </w:p>
    <w:p w14:paraId="454D1DF9" w14:textId="77777777" w:rsidR="00DF2D40" w:rsidRPr="003213A9" w:rsidRDefault="00DF2D40" w:rsidP="00DF2D40">
      <w:pPr>
        <w:pStyle w:val="Equationlegend"/>
        <w:rPr>
          <w:lang w:val="fr-FR"/>
        </w:rPr>
      </w:pPr>
      <w:r w:rsidRPr="003213A9">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i</m:t>
            </m:r>
          </m:sub>
        </m:sSub>
      </m:oMath>
      <w:r w:rsidRPr="003213A9">
        <w:rPr>
          <w:lang w:val="fr-FR"/>
        </w:rPr>
        <w:t xml:space="preserve">: </w:t>
      </w:r>
      <w:r w:rsidRPr="003213A9">
        <w:rPr>
          <w:lang w:val="fr-FR"/>
        </w:rPr>
        <w:tab/>
      </w:r>
      <w:r w:rsidRPr="003213A9">
        <w:rPr>
          <w:rFonts w:eastAsiaTheme="minorEastAsia"/>
          <w:lang w:val="fr-FR"/>
        </w:rPr>
        <w:t xml:space="preserve">valeur du </w:t>
      </w:r>
      <w:r w:rsidRPr="003213A9">
        <w:rPr>
          <w:rFonts w:eastAsiaTheme="minorEastAsia"/>
          <w:i/>
          <w:lang w:val="fr-FR"/>
        </w:rPr>
        <w:t xml:space="preserve">i </w:t>
      </w:r>
      <w:proofErr w:type="spellStart"/>
      <w:r w:rsidRPr="003213A9">
        <w:rPr>
          <w:rFonts w:eastAsiaTheme="minorEastAsia"/>
          <w:lang w:val="fr-FR"/>
        </w:rPr>
        <w:t>ème</w:t>
      </w:r>
      <w:proofErr w:type="spellEnd"/>
      <w:r w:rsidRPr="003213A9">
        <w:rPr>
          <w:rFonts w:eastAsiaTheme="minorEastAsia"/>
          <w:lang w:val="fr-FR"/>
        </w:rPr>
        <w:t xml:space="preserve"> </w:t>
      </w:r>
      <w:r w:rsidRPr="003213A9">
        <w:rPr>
          <w:lang w:val="fr-FR"/>
        </w:rPr>
        <w:t>échantillon, en dBm</w:t>
      </w:r>
    </w:p>
    <w:p w14:paraId="3A83A955" w14:textId="77777777" w:rsidR="00DF2D40" w:rsidRPr="003213A9" w:rsidRDefault="00DF2D40" w:rsidP="00DF2D40">
      <w:pPr>
        <w:pStyle w:val="Equationlegend"/>
        <w:rPr>
          <w:lang w:val="fr-FR"/>
        </w:rPr>
      </w:pPr>
      <w:r w:rsidRPr="003213A9">
        <w:rPr>
          <w:iCs/>
          <w:lang w:val="fr-FR"/>
        </w:rPr>
        <w:tab/>
      </w:r>
      <m:oMath>
        <m:r>
          <w:rPr>
            <w:rFonts w:ascii="Cambria Math" w:hAnsi="Cambria Math"/>
            <w:lang w:val="fr-FR"/>
          </w:rPr>
          <m:t>N</m:t>
        </m:r>
      </m:oMath>
      <w:r w:rsidRPr="003213A9">
        <w:rPr>
          <w:lang w:val="fr-FR"/>
        </w:rPr>
        <w:t xml:space="preserve">: </w:t>
      </w:r>
      <w:r w:rsidRPr="003213A9">
        <w:rPr>
          <w:lang w:val="fr-FR"/>
        </w:rPr>
        <w:tab/>
        <w:t>nombre total d'échantillons enregistrés.</w:t>
      </w:r>
    </w:p>
    <w:p w14:paraId="12B9738A" w14:textId="11E05FCE" w:rsidR="00DF2D40" w:rsidRPr="003213A9" w:rsidRDefault="00DF2D40" w:rsidP="00DF2D40">
      <w:pPr>
        <w:pStyle w:val="Heading2"/>
        <w:rPr>
          <w:lang w:val="fr-FR"/>
        </w:rPr>
      </w:pPr>
      <w:bookmarkStart w:id="42" w:name="_Toc193181721"/>
      <w:r w:rsidRPr="003213A9">
        <w:rPr>
          <w:lang w:val="fr-FR"/>
        </w:rPr>
        <w:lastRenderedPageBreak/>
        <w:t>4.3</w:t>
      </w:r>
      <w:r w:rsidRPr="003213A9">
        <w:rPr>
          <w:lang w:val="fr-FR"/>
        </w:rPr>
        <w:tab/>
        <w:t>Calcul de la puissance moyenne</w:t>
      </w:r>
      <w:bookmarkEnd w:id="42"/>
    </w:p>
    <w:p w14:paraId="1C6C7FC9" w14:textId="6F92211D" w:rsidR="00DF2D40" w:rsidRPr="003213A9" w:rsidRDefault="00DF2D40" w:rsidP="00DF2D40">
      <w:pPr>
        <w:rPr>
          <w:lang w:val="fr-FR"/>
        </w:rPr>
      </w:pPr>
      <w:r w:rsidRPr="003213A9">
        <w:rPr>
          <w:lang w:val="fr-FR"/>
        </w:rPr>
        <w:t xml:space="preserve">La puissance moyenne dans l'ensemble de la bande de fréquences contrôlée est calculée pour chaque émission enregistrée en effectuant la moyenne de tous les échantillons d'émission de </w:t>
      </w:r>
      <w:proofErr w:type="gramStart"/>
      <w:r w:rsidRPr="003213A9">
        <w:rPr>
          <w:lang w:val="fr-FR"/>
        </w:rPr>
        <w:t>puissance:</w:t>
      </w:r>
      <w:proofErr w:type="gramEnd"/>
    </w:p>
    <w:p w14:paraId="66D2E3A2" w14:textId="77B30C1B" w:rsidR="00B96A01" w:rsidRPr="003213A9" w:rsidRDefault="00B96A01" w:rsidP="00B96A01">
      <w:pPr>
        <w:pStyle w:val="Equation"/>
        <w:rPr>
          <w:bCs/>
          <w:iCs/>
          <w:szCs w:val="24"/>
          <w:lang w:val="fr-FR"/>
        </w:rPr>
      </w:pPr>
      <w:r w:rsidRPr="003213A9">
        <w:rPr>
          <w:lang w:val="fr-FR"/>
        </w:rPr>
        <w:tab/>
      </w:r>
      <w:r w:rsidRPr="003213A9">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mean</m:t>
            </m:r>
          </m:sub>
        </m:sSub>
        <m:r>
          <w:rPr>
            <w:rFonts w:ascii="Cambria Math" w:hAnsi="Cambria Math"/>
            <w:lang w:val="fr-FR"/>
          </w:rPr>
          <m:t xml:space="preserve">=10 </m:t>
        </m:r>
        <m:r>
          <m:rPr>
            <m:sty m:val="p"/>
          </m:rPr>
          <w:rPr>
            <w:rFonts w:ascii="Cambria Math" w:hAnsi="Cambria Math"/>
            <w:lang w:val="fr-FR"/>
          </w:rPr>
          <m:t>log</m:t>
        </m:r>
        <m:r>
          <w:rPr>
            <w:rFonts w:ascii="Cambria Math" w:hAnsi="Cambria Math"/>
            <w:lang w:val="fr-FR"/>
          </w:rPr>
          <m:t>⁡</m:t>
        </m:r>
        <m:d>
          <m:dPr>
            <m:ctrlPr>
              <w:rPr>
                <w:rFonts w:ascii="Cambria Math" w:hAnsi="Cambria Math"/>
                <w:lang w:val="fr-FR"/>
              </w:rPr>
            </m:ctrlPr>
          </m:dPr>
          <m:e>
            <m:f>
              <m:fPr>
                <m:ctrlPr>
                  <w:rPr>
                    <w:rFonts w:ascii="Cambria Math" w:hAnsi="Cambria Math"/>
                    <w:lang w:val="fr-FR"/>
                  </w:rPr>
                </m:ctrlPr>
              </m:fPr>
              <m:num>
                <m:r>
                  <w:rPr>
                    <w:rFonts w:ascii="Cambria Math" w:hAnsi="Cambria Math"/>
                    <w:lang w:val="fr-FR"/>
                  </w:rPr>
                  <m:t>1</m:t>
                </m:r>
              </m:num>
              <m:den>
                <m:r>
                  <w:rPr>
                    <w:rFonts w:ascii="Cambria Math" w:hAnsi="Cambria Math"/>
                    <w:lang w:val="fr-FR"/>
                  </w:rPr>
                  <m:t>N</m:t>
                </m:r>
              </m:den>
            </m:f>
            <m:nary>
              <m:naryPr>
                <m:chr m:val="∑"/>
                <m:ctrlPr>
                  <w:rPr>
                    <w:rFonts w:ascii="Cambria Math" w:hAnsi="Cambria Math"/>
                    <w:lang w:val="fr-FR"/>
                  </w:rPr>
                </m:ctrlPr>
              </m:naryPr>
              <m:sub>
                <m:r>
                  <w:rPr>
                    <w:rFonts w:ascii="Cambria Math" w:hAnsi="Cambria Math"/>
                    <w:lang w:val="fr-FR"/>
                  </w:rPr>
                  <m:t>i=1</m:t>
                </m:r>
              </m:sub>
              <m:sup>
                <m:r>
                  <w:rPr>
                    <w:rFonts w:ascii="Cambria Math" w:hAnsi="Cambria Math"/>
                    <w:lang w:val="fr-FR"/>
                  </w:rPr>
                  <m:t>N</m:t>
                </m:r>
              </m:sup>
              <m:e>
                <m:sSup>
                  <m:sSupPr>
                    <m:ctrlPr>
                      <w:rPr>
                        <w:rFonts w:ascii="Cambria Math" w:hAnsi="Cambria Math"/>
                        <w:lang w:val="fr-FR"/>
                      </w:rPr>
                    </m:ctrlPr>
                  </m:sSupPr>
                  <m:e>
                    <m:r>
                      <w:rPr>
                        <w:rFonts w:ascii="Cambria Math" w:hAnsi="Cambria Math"/>
                        <w:lang w:val="fr-FR"/>
                      </w:rPr>
                      <m:t>10</m:t>
                    </m:r>
                  </m:e>
                  <m:sup>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i</m:t>
                            </m:r>
                          </m:sub>
                        </m:sSub>
                      </m:num>
                      <m:den>
                        <m:r>
                          <w:rPr>
                            <w:rFonts w:ascii="Cambria Math" w:hAnsi="Cambria Math"/>
                            <w:lang w:val="fr-FR"/>
                          </w:rPr>
                          <m:t>10</m:t>
                        </m:r>
                      </m:den>
                    </m:f>
                  </m:sup>
                </m:sSup>
              </m:e>
            </m:nary>
          </m:e>
        </m:d>
      </m:oMath>
      <w:r w:rsidRPr="003213A9">
        <w:rPr>
          <w:bCs/>
          <w:iCs/>
          <w:szCs w:val="24"/>
          <w:lang w:val="fr-FR"/>
        </w:rPr>
        <w:tab/>
        <w:t>(3)</w:t>
      </w:r>
    </w:p>
    <w:p w14:paraId="4373AE05" w14:textId="77777777" w:rsidR="00B96A01" w:rsidRPr="003213A9" w:rsidRDefault="00B96A01" w:rsidP="00B96A01">
      <w:pPr>
        <w:rPr>
          <w:rFonts w:eastAsiaTheme="minorEastAsia"/>
          <w:bCs/>
          <w:iCs/>
          <w:szCs w:val="24"/>
          <w:lang w:val="fr-FR"/>
        </w:rPr>
      </w:pPr>
      <w:proofErr w:type="gramStart"/>
      <w:r w:rsidRPr="003213A9">
        <w:rPr>
          <w:szCs w:val="24"/>
          <w:lang w:val="fr-FR"/>
        </w:rPr>
        <w:t>où</w:t>
      </w:r>
      <w:r w:rsidRPr="003213A9">
        <w:rPr>
          <w:bCs/>
          <w:iCs/>
          <w:szCs w:val="24"/>
          <w:lang w:val="fr-FR"/>
        </w:rPr>
        <w:t>:</w:t>
      </w:r>
      <w:proofErr w:type="gramEnd"/>
    </w:p>
    <w:p w14:paraId="47E7CC6F" w14:textId="35D5AF22" w:rsidR="00B96A01" w:rsidRPr="003213A9" w:rsidRDefault="00B96A01" w:rsidP="00B96A01">
      <w:pPr>
        <w:pStyle w:val="Equationlegend"/>
        <w:rPr>
          <w:lang w:val="fr-FR"/>
        </w:rPr>
      </w:pPr>
      <w:r w:rsidRPr="003213A9">
        <w:rPr>
          <w:rFonts w:eastAsiaTheme="minorEastAsia"/>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mean</m:t>
            </m:r>
          </m:sub>
        </m:sSub>
      </m:oMath>
      <w:r w:rsidRPr="003213A9">
        <w:rPr>
          <w:lang w:val="fr-FR"/>
        </w:rPr>
        <w:t>:</w:t>
      </w:r>
      <w:r w:rsidRPr="003213A9">
        <w:rPr>
          <w:lang w:val="fr-FR"/>
        </w:rPr>
        <w:tab/>
        <w:t>niveau de la puissance moyenne à la réception dans la bande de fréquences en</w:t>
      </w:r>
      <w:r w:rsidR="00AD318B" w:rsidRPr="003213A9">
        <w:rPr>
          <w:lang w:val="fr-FR"/>
        </w:rPr>
        <w:t> </w:t>
      </w:r>
      <w:r w:rsidRPr="003213A9">
        <w:rPr>
          <w:lang w:val="fr-FR"/>
        </w:rPr>
        <w:t>dBm</w:t>
      </w:r>
    </w:p>
    <w:p w14:paraId="229A9744" w14:textId="77777777" w:rsidR="00B96A01" w:rsidRPr="003213A9" w:rsidRDefault="00B96A01" w:rsidP="00B96A01">
      <w:pPr>
        <w:pStyle w:val="Equationlegend"/>
        <w:rPr>
          <w:lang w:val="fr-FR"/>
        </w:rPr>
      </w:pPr>
      <w:r w:rsidRPr="003213A9">
        <w:rPr>
          <w:iCs/>
          <w:lang w:val="fr-FR"/>
        </w:rPr>
        <w:tab/>
      </w:r>
      <m:oMath>
        <m:r>
          <w:rPr>
            <w:rFonts w:ascii="Cambria Math" w:hAnsi="Cambria Math"/>
            <w:lang w:val="fr-FR"/>
          </w:rPr>
          <m:t>N</m:t>
        </m:r>
      </m:oMath>
      <w:r w:rsidRPr="003213A9">
        <w:rPr>
          <w:lang w:val="fr-FR"/>
        </w:rPr>
        <w:t>:</w:t>
      </w:r>
      <w:r w:rsidRPr="003213A9">
        <w:rPr>
          <w:lang w:val="fr-FR"/>
        </w:rPr>
        <w:tab/>
        <w:t>nombre total d'échantillons enregistrés</w:t>
      </w:r>
    </w:p>
    <w:p w14:paraId="1FA9D67C" w14:textId="77777777" w:rsidR="00B96A01" w:rsidRPr="003213A9" w:rsidRDefault="00B96A01" w:rsidP="00B96A01">
      <w:pPr>
        <w:pStyle w:val="Equationlegend"/>
        <w:rPr>
          <w:lang w:val="fr-FR"/>
        </w:rPr>
      </w:pPr>
      <w:r w:rsidRPr="003213A9">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i</m:t>
            </m:r>
          </m:sub>
        </m:sSub>
      </m:oMath>
      <w:r w:rsidRPr="003213A9">
        <w:rPr>
          <w:lang w:val="fr-FR"/>
        </w:rPr>
        <w:t>:</w:t>
      </w:r>
      <w:r w:rsidRPr="003213A9">
        <w:rPr>
          <w:lang w:val="fr-FR"/>
        </w:rPr>
        <w:tab/>
        <w:t xml:space="preserve">puissance du </w:t>
      </w:r>
      <w:r w:rsidRPr="003213A9">
        <w:rPr>
          <w:rFonts w:eastAsiaTheme="minorEastAsia"/>
          <w:i/>
          <w:lang w:val="fr-FR"/>
        </w:rPr>
        <w:t xml:space="preserve">i </w:t>
      </w:r>
      <w:proofErr w:type="spellStart"/>
      <w:r w:rsidRPr="003213A9">
        <w:rPr>
          <w:rFonts w:eastAsiaTheme="minorEastAsia"/>
          <w:lang w:val="fr-FR"/>
        </w:rPr>
        <w:t>ème</w:t>
      </w:r>
      <w:proofErr w:type="spellEnd"/>
      <w:r w:rsidRPr="003213A9">
        <w:rPr>
          <w:rFonts w:eastAsiaTheme="minorEastAsia"/>
          <w:lang w:val="fr-FR"/>
        </w:rPr>
        <w:t xml:space="preserve"> </w:t>
      </w:r>
      <w:r w:rsidRPr="003213A9">
        <w:rPr>
          <w:lang w:val="fr-FR"/>
        </w:rPr>
        <w:t>échantillon de l'émission mesurée, en dBm.</w:t>
      </w:r>
    </w:p>
    <w:p w14:paraId="329CC923" w14:textId="77777777" w:rsidR="00B96A01" w:rsidRPr="003213A9" w:rsidRDefault="00B96A01" w:rsidP="00B96A01">
      <w:pPr>
        <w:pStyle w:val="Heading1"/>
        <w:rPr>
          <w:lang w:val="fr-FR"/>
        </w:rPr>
      </w:pPr>
      <w:bookmarkStart w:id="43" w:name="_Toc193181722"/>
      <w:r w:rsidRPr="003213A9">
        <w:rPr>
          <w:lang w:val="fr-FR"/>
        </w:rPr>
        <w:t>5</w:t>
      </w:r>
      <w:r w:rsidRPr="003213A9">
        <w:rPr>
          <w:lang w:val="fr-FR"/>
        </w:rPr>
        <w:tab/>
        <w:t>Construire des diagrammes de distribution spatiale des émissions</w:t>
      </w:r>
      <w:bookmarkEnd w:id="43"/>
    </w:p>
    <w:p w14:paraId="43DD001B" w14:textId="77777777" w:rsidR="00B96A01" w:rsidRPr="003213A9" w:rsidRDefault="00B96A01" w:rsidP="00B96A01">
      <w:pPr>
        <w:rPr>
          <w:lang w:val="fr-FR"/>
        </w:rPr>
      </w:pPr>
      <w:r w:rsidRPr="003213A9">
        <w:rPr>
          <w:lang w:val="fr-FR"/>
        </w:rPr>
        <w:t>Les directions d'arrivée des émissions mesurées sont décrites sous forme d'un diagramme de distribution spatiale.</w:t>
      </w:r>
    </w:p>
    <w:p w14:paraId="1059F516" w14:textId="5B080070" w:rsidR="00B96A01" w:rsidRPr="003213A9" w:rsidRDefault="00B96A01" w:rsidP="00B96A01">
      <w:pPr>
        <w:rPr>
          <w:lang w:val="fr-FR"/>
        </w:rPr>
      </w:pPr>
      <w:r w:rsidRPr="003213A9">
        <w:rPr>
          <w:lang w:val="fr-FR"/>
        </w:rPr>
        <w:t>Le point de mesure est au centre du diagramme. Ce système de coordonnées utilise des rayons espacés par azimut et par élévation en fonction du pas utilisé pour le balayage avec l'antenne directive. Les rayons directifs sont gradués dans leur longueur pour représenter le niveau de puissance à la réception.</w:t>
      </w:r>
    </w:p>
    <w:p w14:paraId="661C0855" w14:textId="77777777" w:rsidR="00B96A01" w:rsidRPr="003213A9" w:rsidRDefault="00B96A01" w:rsidP="00B96A01">
      <w:pPr>
        <w:rPr>
          <w:lang w:val="fr-FR"/>
        </w:rPr>
      </w:pPr>
      <w:r w:rsidRPr="003213A9">
        <w:rPr>
          <w:lang w:val="fr-FR"/>
        </w:rPr>
        <w:t>Si des émissions provenant de sources aériennes et spatiales font l'objet de la mesure, le diagramme bidimensionnel devient tridimensionnel.</w:t>
      </w:r>
    </w:p>
    <w:p w14:paraId="5C789FAF" w14:textId="77777777" w:rsidR="00B96A01" w:rsidRPr="003213A9" w:rsidRDefault="00B96A01" w:rsidP="00B96A01">
      <w:pPr>
        <w:rPr>
          <w:lang w:val="fr-FR"/>
        </w:rPr>
      </w:pPr>
      <w:r w:rsidRPr="003213A9">
        <w:rPr>
          <w:lang w:val="fr-FR"/>
        </w:rPr>
        <w:t>Le diagramme se construit en reliant les points sur les rayons gradués, qui indiquent la valeur des paramètres composites calculés pour le spectre des émissions acquis par l'antenne directive à l'azimut et à l'élévation considérés. Les deux types de points sont reliés par une droite identifiée par une couleur. Cela permet de représenter différents tracés sur le diagramme pour chaque paramètre composite d'émission.</w:t>
      </w:r>
    </w:p>
    <w:p w14:paraId="1A92F19D" w14:textId="77777777" w:rsidR="00B96A01" w:rsidRPr="003213A9" w:rsidRDefault="00B96A01" w:rsidP="00B96A01">
      <w:pPr>
        <w:rPr>
          <w:lang w:val="fr-FR"/>
        </w:rPr>
      </w:pPr>
      <w:r w:rsidRPr="003213A9">
        <w:rPr>
          <w:lang w:val="fr-FR"/>
        </w:rPr>
        <w:t>Il est également possible de faire apparaître un seuil de détection des signaux radioélectriques spécifié (en utilisant un code couleur pour plus de clarté). Pour les diagrammes bidimensionnels, le seuil peut être indiqué par une ligne circulaire centrée au niveau de l'origine du diagramme. S'agissant des diagrammes tridimensionnels, les lignes indicatrices de seuil forment un hémisphère.</w:t>
      </w:r>
    </w:p>
    <w:p w14:paraId="170C6CE9" w14:textId="1DC23005" w:rsidR="00DF2D40" w:rsidRPr="003213A9" w:rsidRDefault="00B96A01" w:rsidP="00B96A01">
      <w:pPr>
        <w:rPr>
          <w:lang w:val="fr-FR"/>
        </w:rPr>
      </w:pPr>
      <w:r w:rsidRPr="003213A9">
        <w:rPr>
          <w:lang w:val="fr-FR"/>
        </w:rPr>
        <w:t>On trouvera dans la Fig</w:t>
      </w:r>
      <w:r w:rsidR="007B63D8">
        <w:rPr>
          <w:lang w:val="fr-FR"/>
        </w:rPr>
        <w:t>.</w:t>
      </w:r>
      <w:r w:rsidRPr="003213A9">
        <w:rPr>
          <w:lang w:val="fr-FR"/>
        </w:rPr>
        <w:t xml:space="preserve"> 4 une illustration de la construction et de la présentation finale d'un diagramme bidimensionnel.</w:t>
      </w:r>
    </w:p>
    <w:p w14:paraId="72BFF285" w14:textId="77777777" w:rsidR="00B96A01" w:rsidRPr="003213A9" w:rsidRDefault="00B96A01" w:rsidP="00B96A01">
      <w:pPr>
        <w:pStyle w:val="FigureNo"/>
        <w:rPr>
          <w:lang w:val="fr-FR"/>
        </w:rPr>
      </w:pPr>
      <w:r w:rsidRPr="003213A9">
        <w:rPr>
          <w:lang w:val="fr-FR"/>
        </w:rPr>
        <w:lastRenderedPageBreak/>
        <w:t>FIGURE 4</w:t>
      </w:r>
    </w:p>
    <w:p w14:paraId="2E7F6097" w14:textId="6E0E75DD" w:rsidR="00B96A01" w:rsidRPr="003213A9" w:rsidRDefault="00B96A01" w:rsidP="00B96A01">
      <w:pPr>
        <w:pStyle w:val="Figuretitle"/>
        <w:rPr>
          <w:lang w:val="fr-FR"/>
        </w:rPr>
      </w:pPr>
      <w:r w:rsidRPr="003213A9">
        <w:rPr>
          <w:lang w:val="fr-FR"/>
        </w:rPr>
        <w:t>Construction d'un diagramme de distribution des émissions</w:t>
      </w:r>
      <w:r w:rsidR="007B63D8">
        <w:rPr>
          <w:lang w:val="fr-FR"/>
        </w:rPr>
        <w:t xml:space="preserve"> </w:t>
      </w:r>
      <w:r w:rsidRPr="003213A9">
        <w:rPr>
          <w:lang w:val="fr-FR"/>
        </w:rPr>
        <w:t>dans le plan de l'azimut</w:t>
      </w:r>
    </w:p>
    <w:p w14:paraId="671A43C6" w14:textId="0C3BF4F8" w:rsidR="00B96A01" w:rsidRPr="003213A9" w:rsidRDefault="00C452C3" w:rsidP="00B96A01">
      <w:pPr>
        <w:pStyle w:val="Figure"/>
        <w:rPr>
          <w:lang w:val="fr-FR"/>
        </w:rPr>
      </w:pPr>
      <w:r w:rsidRPr="003213A9">
        <w:rPr>
          <w:noProof/>
          <w:lang w:val="fr-FR"/>
        </w:rPr>
        <w:drawing>
          <wp:inline distT="0" distB="0" distL="0" distR="0" wp14:anchorId="733177AD" wp14:editId="07F8C901">
            <wp:extent cx="5486400" cy="3744217"/>
            <wp:effectExtent l="0" t="0" r="0" b="8890"/>
            <wp:docPr id="508518157" name="Picture 2"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18157" name="Picture 2" descr="A diagram of a graph&#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91375" cy="3747612"/>
                    </a:xfrm>
                    <a:prstGeom prst="rect">
                      <a:avLst/>
                    </a:prstGeom>
                  </pic:spPr>
                </pic:pic>
              </a:graphicData>
            </a:graphic>
          </wp:inline>
        </w:drawing>
      </w:r>
    </w:p>
    <w:p w14:paraId="696568C4" w14:textId="77777777" w:rsidR="00BF543B" w:rsidRPr="003213A9" w:rsidRDefault="00BF543B" w:rsidP="00BF543B">
      <w:pPr>
        <w:pStyle w:val="Heading1"/>
        <w:rPr>
          <w:lang w:val="fr-FR"/>
        </w:rPr>
      </w:pPr>
      <w:bookmarkStart w:id="44" w:name="_Toc193181723"/>
      <w:r w:rsidRPr="003213A9">
        <w:rPr>
          <w:lang w:val="fr-FR"/>
        </w:rPr>
        <w:t>6</w:t>
      </w:r>
      <w:r w:rsidRPr="003213A9">
        <w:rPr>
          <w:lang w:val="fr-FR"/>
        </w:rPr>
        <w:tab/>
        <w:t>Détermination des normes relatives aux niveaux d'émission</w:t>
      </w:r>
      <w:bookmarkEnd w:id="44"/>
    </w:p>
    <w:p w14:paraId="727121C8" w14:textId="77777777" w:rsidR="00BF543B" w:rsidRPr="003213A9" w:rsidRDefault="00BF543B" w:rsidP="00BF543B">
      <w:pPr>
        <w:rPr>
          <w:lang w:val="fr-FR"/>
        </w:rPr>
      </w:pPr>
      <w:r w:rsidRPr="003213A9">
        <w:rPr>
          <w:lang w:val="fr-FR"/>
        </w:rPr>
        <w:t>Les secteurs vers lesquels l'antenne directive est orientée sont appelés les secteurs directifs. Pour chacun de ces points d'échantillonnage, les normes relatives aux niveaux d'émission sont déterminées.</w:t>
      </w:r>
    </w:p>
    <w:p w14:paraId="7929FC26" w14:textId="77777777" w:rsidR="00BF543B" w:rsidRPr="003213A9" w:rsidRDefault="00BF543B" w:rsidP="00BF543B">
      <w:pPr>
        <w:rPr>
          <w:lang w:val="fr-FR"/>
        </w:rPr>
      </w:pPr>
      <w:r w:rsidRPr="003213A9">
        <w:rPr>
          <w:lang w:val="fr-FR"/>
        </w:rPr>
        <w:t>Pour chacun des secteurs directifs, la norme relative aux niveaux d'émission est déterminée par la limite des niveaux d'émission dans la bande de fréquences faisant l'objet de l'analyse pour les installations de contrôle des émissions radioélectriques situées dans le secteur.</w:t>
      </w:r>
    </w:p>
    <w:p w14:paraId="5ABB3FCE" w14:textId="77777777" w:rsidR="00BF543B" w:rsidRPr="003213A9" w:rsidRDefault="00BF543B" w:rsidP="00BF543B">
      <w:pPr>
        <w:rPr>
          <w:lang w:val="fr-FR"/>
        </w:rPr>
      </w:pPr>
      <w:r w:rsidRPr="003213A9">
        <w:rPr>
          <w:lang w:val="fr-FR"/>
        </w:rPr>
        <w:t>La méthode utilisée pour déterminer la norme relative aux niveaux d'émission dépend de l'objectif des mesures réalisées, comme indiqué dans les paragraphes suivants.</w:t>
      </w:r>
    </w:p>
    <w:p w14:paraId="5C8BA15E" w14:textId="77777777" w:rsidR="00BF543B" w:rsidRPr="003213A9" w:rsidRDefault="00BF543B" w:rsidP="00BF543B">
      <w:pPr>
        <w:pStyle w:val="Heading2"/>
        <w:rPr>
          <w:lang w:val="fr-FR"/>
        </w:rPr>
      </w:pPr>
      <w:bookmarkStart w:id="45" w:name="_Toc193181724"/>
      <w:r w:rsidRPr="003213A9">
        <w:rPr>
          <w:lang w:val="fr-FR"/>
        </w:rPr>
        <w:t>6.1</w:t>
      </w:r>
      <w:r w:rsidRPr="003213A9">
        <w:rPr>
          <w:lang w:val="fr-FR"/>
        </w:rPr>
        <w:tab/>
        <w:t>Norme relative aux niveaux d'émission à des fins de contrôle général</w:t>
      </w:r>
      <w:bookmarkEnd w:id="45"/>
    </w:p>
    <w:p w14:paraId="73BA83B0" w14:textId="23EED17E" w:rsidR="00BF543B" w:rsidRPr="003213A9" w:rsidRDefault="00BF543B" w:rsidP="00BF543B">
      <w:pPr>
        <w:rPr>
          <w:lang w:val="fr-FR"/>
        </w:rPr>
      </w:pPr>
      <w:r w:rsidRPr="003213A9">
        <w:rPr>
          <w:lang w:val="fr-FR"/>
        </w:rPr>
        <w:t>Cette méthode est utilisée dans le cadre de l'évaluation générale de l'environnement radioélectrique, y compris des signaux brouilleurs.</w:t>
      </w:r>
    </w:p>
    <w:p w14:paraId="555AF065" w14:textId="77777777" w:rsidR="00BF543B" w:rsidRPr="003213A9" w:rsidRDefault="00BF543B" w:rsidP="00BF543B">
      <w:pPr>
        <w:rPr>
          <w:lang w:val="fr-FR"/>
        </w:rPr>
      </w:pPr>
      <w:r w:rsidRPr="003213A9">
        <w:rPr>
          <w:lang w:val="fr-FR"/>
        </w:rPr>
        <w:t>La norme relative aux niveaux d'émission est calculée à partir de la puissance rayonnée assignée aux émetteurs dans chacun des secteurs directifs. Pour toutes ces stations, le niveau de la puissance rayonnée reçue au point de mesure est estimé à l'aide d'un modèle de propagation adapté à la gamme de fréquences et au type de signal considérés. Le niveau de puissance maximal attendu constitue la norme relative aux niveaux d'émission pour ce secteur directif particulier.</w:t>
      </w:r>
    </w:p>
    <w:p w14:paraId="1CC53D77" w14:textId="77777777" w:rsidR="00BF543B" w:rsidRPr="003213A9" w:rsidRDefault="00BF543B" w:rsidP="00BF543B">
      <w:pPr>
        <w:pStyle w:val="Heading2"/>
        <w:rPr>
          <w:lang w:val="fr-FR"/>
        </w:rPr>
      </w:pPr>
      <w:bookmarkStart w:id="46" w:name="_Toc193181725"/>
      <w:r w:rsidRPr="003213A9">
        <w:rPr>
          <w:lang w:val="fr-FR"/>
        </w:rPr>
        <w:t>6.2</w:t>
      </w:r>
      <w:r w:rsidRPr="003213A9">
        <w:rPr>
          <w:lang w:val="fr-FR"/>
        </w:rPr>
        <w:tab/>
        <w:t>Norme relative aux niveaux d'émission aux fins de la planification des fréquences radioélectriques</w:t>
      </w:r>
      <w:bookmarkEnd w:id="46"/>
    </w:p>
    <w:p w14:paraId="55D3D1D9" w14:textId="0346457A" w:rsidR="00BF543B" w:rsidRPr="003213A9" w:rsidRDefault="00BF543B" w:rsidP="00BF543B">
      <w:pPr>
        <w:rPr>
          <w:lang w:val="fr-FR"/>
        </w:rPr>
      </w:pPr>
      <w:r w:rsidRPr="003213A9">
        <w:rPr>
          <w:lang w:val="fr-FR"/>
        </w:rPr>
        <w:t>Cette méthode est utilisée pour déterminer si une application de radiocommunication donnée peut être exploitée sans brouillage à l'emplacement de mesure.</w:t>
      </w:r>
    </w:p>
    <w:p w14:paraId="3A2666F2" w14:textId="119B4EA9" w:rsidR="00BF543B" w:rsidRPr="003213A9" w:rsidRDefault="00BF543B" w:rsidP="00BF543B">
      <w:pPr>
        <w:rPr>
          <w:lang w:val="fr-FR"/>
        </w:rPr>
      </w:pPr>
      <w:r w:rsidRPr="003213A9">
        <w:rPr>
          <w:lang w:val="fr-FR"/>
        </w:rPr>
        <w:lastRenderedPageBreak/>
        <w:t>Dans ce cas, la norme relative aux niveaux d'émission est calculée en utilisant la méthode décrite au</w:t>
      </w:r>
      <w:r w:rsidR="00E65966">
        <w:rPr>
          <w:lang w:val="fr-FR"/>
        </w:rPr>
        <w:t xml:space="preserve"> </w:t>
      </w:r>
      <w:r w:rsidRPr="003213A9">
        <w:rPr>
          <w:lang w:val="fr-FR"/>
        </w:rPr>
        <w:t>§ 6.1 ci-dessus. En outre, le rapport de protection RF requis est ajouté à la norme relative aux niveaux d'émission.</w:t>
      </w:r>
    </w:p>
    <w:p w14:paraId="6E482814" w14:textId="77777777" w:rsidR="00BF543B" w:rsidRPr="003213A9" w:rsidRDefault="00BF543B" w:rsidP="00BF543B">
      <w:pPr>
        <w:pStyle w:val="Heading1"/>
        <w:rPr>
          <w:lang w:val="fr-FR"/>
        </w:rPr>
      </w:pPr>
      <w:bookmarkStart w:id="47" w:name="_Toc193181726"/>
      <w:r w:rsidRPr="003213A9">
        <w:rPr>
          <w:lang w:val="fr-FR"/>
        </w:rPr>
        <w:t>7</w:t>
      </w:r>
      <w:r w:rsidRPr="003213A9">
        <w:rPr>
          <w:lang w:val="fr-FR"/>
        </w:rPr>
        <w:tab/>
        <w:t>Superposition de la distribution des niveaux d'émission directifs à d'autres informations sur une carte numérique</w:t>
      </w:r>
      <w:bookmarkEnd w:id="47"/>
    </w:p>
    <w:p w14:paraId="6136831F" w14:textId="77777777" w:rsidR="00BF543B" w:rsidRPr="003213A9" w:rsidRDefault="00BF543B" w:rsidP="00BF543B">
      <w:pPr>
        <w:rPr>
          <w:lang w:val="fr-FR"/>
        </w:rPr>
      </w:pPr>
      <w:r w:rsidRPr="003213A9">
        <w:rPr>
          <w:lang w:val="fr-FR"/>
        </w:rPr>
        <w:t>Pour effectuer une analyse spatiale des émissions, on procède à une superposition du diagramme figurant au § 5 sur une carte numérique. Les emplacements des sources d'émission connues peuvent également être indiqués sur la carte, par exemple au moyen d'un point. Ces emplacements peuvent être reliés au point de mesure par une droite ou une courbe, selon la projection de la carte.</w:t>
      </w:r>
    </w:p>
    <w:p w14:paraId="03511FD8" w14:textId="76212491" w:rsidR="00BF543B" w:rsidRPr="003213A9" w:rsidRDefault="00BF543B" w:rsidP="00BF543B">
      <w:pPr>
        <w:rPr>
          <w:lang w:val="fr-FR"/>
        </w:rPr>
      </w:pPr>
      <w:r w:rsidRPr="003213A9">
        <w:rPr>
          <w:lang w:val="fr-FR"/>
        </w:rPr>
        <w:t>En outre, il est possible d'indiquer la visibilité radioélectrique des équipements de mesure sur la carte. Pour cela, il faut connaître la hauteur de l'antenne de mesure, ainsi que l'emplacement d'une station radioélectrique représentative à l'intérieur de la zone considérée.</w:t>
      </w:r>
    </w:p>
    <w:p w14:paraId="5A3F644E" w14:textId="77777777" w:rsidR="00BF543B" w:rsidRPr="003213A9" w:rsidRDefault="00BF543B" w:rsidP="00BF543B">
      <w:pPr>
        <w:rPr>
          <w:lang w:val="fr-FR"/>
        </w:rPr>
      </w:pPr>
      <w:r w:rsidRPr="003213A9">
        <w:rPr>
          <w:lang w:val="fr-FR"/>
        </w:rPr>
        <w:t>Pour plus de clarté, les différents éléments du diagramme (affichage de valeurs de même type, violations et cas de brouillage détectés) peuvent être indiqués de différentes couleurs.</w:t>
      </w:r>
    </w:p>
    <w:p w14:paraId="4CF7DF13" w14:textId="09CA7794" w:rsidR="00BF543B" w:rsidRPr="003213A9" w:rsidRDefault="00BF543B" w:rsidP="00BF543B">
      <w:pPr>
        <w:pStyle w:val="Heading1"/>
        <w:rPr>
          <w:lang w:val="fr-FR"/>
        </w:rPr>
      </w:pPr>
      <w:bookmarkStart w:id="48" w:name="_Toc193181727"/>
      <w:r w:rsidRPr="003213A9">
        <w:rPr>
          <w:lang w:val="fr-FR"/>
        </w:rPr>
        <w:t>8</w:t>
      </w:r>
      <w:r w:rsidRPr="003213A9">
        <w:rPr>
          <w:lang w:val="fr-FR"/>
        </w:rPr>
        <w:tab/>
        <w:t>Analyse des résultats</w:t>
      </w:r>
      <w:bookmarkEnd w:id="48"/>
    </w:p>
    <w:p w14:paraId="5C35CB78" w14:textId="77777777" w:rsidR="00BF543B" w:rsidRPr="003213A9" w:rsidRDefault="00BF543B" w:rsidP="00BF543B">
      <w:pPr>
        <w:rPr>
          <w:lang w:val="fr-FR"/>
        </w:rPr>
      </w:pPr>
      <w:r w:rsidRPr="003213A9">
        <w:rPr>
          <w:lang w:val="fr-FR"/>
        </w:rPr>
        <w:t>Les diagrammes construits fournissent un récapitulatif des signaux présents à l'emplacement de mesure dans différents domaines.</w:t>
      </w:r>
    </w:p>
    <w:p w14:paraId="16CBA632" w14:textId="77777777" w:rsidR="00BF543B" w:rsidRPr="003213A9" w:rsidRDefault="00BF543B" w:rsidP="00BF543B">
      <w:pPr>
        <w:rPr>
          <w:lang w:val="fr-FR"/>
        </w:rPr>
      </w:pPr>
      <w:r w:rsidRPr="003213A9">
        <w:rPr>
          <w:lang w:val="fr-FR"/>
        </w:rPr>
        <w:t>Les signaux qui dépassent le seuil de détection du signal spécifié, ainsi que leur direction, leurs niveaux de puissance moyenne et de crête sont facilement repérables. La différence entre chacune des normes relatives aux niveaux d'émission apparaît pour chaque direction, tout comme le rapport signal/bruit.</w:t>
      </w:r>
    </w:p>
    <w:p w14:paraId="1DB37959" w14:textId="77777777" w:rsidR="00BF543B" w:rsidRPr="003213A9" w:rsidRDefault="00BF543B" w:rsidP="00BF543B">
      <w:pPr>
        <w:rPr>
          <w:lang w:val="fr-FR"/>
        </w:rPr>
      </w:pPr>
      <w:r w:rsidRPr="003213A9">
        <w:rPr>
          <w:lang w:val="fr-FR"/>
        </w:rPr>
        <w:t>Si les niveaux mesurés ne correspondent pas aux niveaux attendus selon les normes, les conditions de réception pourraient être différentes de celles prises pour hypothèse. Cette différence pourrait également nécessiter qu'une enquête approfondie soit menée, même si les conditions de licence sont remplies. Elle pourrait également indiquer la superposition d'un signal brouilleur ou d'un émetteur non autorisé, ou simplement un site où la réception est mauvaise.</w:t>
      </w:r>
    </w:p>
    <w:p w14:paraId="0943131E" w14:textId="77777777" w:rsidR="00BF543B" w:rsidRPr="003213A9" w:rsidRDefault="00BF543B" w:rsidP="00BF543B">
      <w:pPr>
        <w:pStyle w:val="Heading1"/>
        <w:rPr>
          <w:lang w:val="fr-FR"/>
        </w:rPr>
      </w:pPr>
      <w:bookmarkStart w:id="49" w:name="_Toc193181728"/>
      <w:r w:rsidRPr="003213A9">
        <w:rPr>
          <w:lang w:val="fr-FR"/>
        </w:rPr>
        <w:t>9</w:t>
      </w:r>
      <w:r w:rsidRPr="003213A9">
        <w:rPr>
          <w:lang w:val="fr-FR"/>
        </w:rPr>
        <w:tab/>
        <w:t>Exemples de mesures et d'analyse spatiale des émissions</w:t>
      </w:r>
      <w:bookmarkEnd w:id="49"/>
    </w:p>
    <w:p w14:paraId="6D4119D2" w14:textId="5938265F" w:rsidR="00BF543B" w:rsidRPr="003213A9" w:rsidRDefault="00BF543B" w:rsidP="00BF543B">
      <w:pPr>
        <w:rPr>
          <w:lang w:val="fr-FR"/>
        </w:rPr>
      </w:pPr>
      <w:r w:rsidRPr="003213A9">
        <w:rPr>
          <w:lang w:val="fr-FR"/>
        </w:rPr>
        <w:t>Un exemple de la procédure présentée pour les sources d'émission de Terre dans la bande des 900 MHz est décrit dans l'Annexe 1.</w:t>
      </w:r>
    </w:p>
    <w:p w14:paraId="758888C5" w14:textId="77777777" w:rsidR="00BF543B" w:rsidRPr="003213A9" w:rsidRDefault="00BF543B" w:rsidP="00BF543B">
      <w:pPr>
        <w:rPr>
          <w:lang w:val="fr-FR"/>
        </w:rPr>
      </w:pPr>
      <w:r w:rsidRPr="003213A9">
        <w:rPr>
          <w:lang w:val="fr-FR"/>
        </w:rPr>
        <w:t>On trouvera dans l'Annexe 2 un exemple de mesures et d'analyse complexes d'émissions aériennes et spatiales dans une bande de fréquences attribuée au SRNS.</w:t>
      </w:r>
    </w:p>
    <w:p w14:paraId="4D14EA5F" w14:textId="77777777" w:rsidR="00BF543B" w:rsidRPr="003213A9" w:rsidRDefault="00BF543B" w:rsidP="00BF543B">
      <w:pPr>
        <w:rPr>
          <w:lang w:val="fr-FR"/>
        </w:rPr>
      </w:pPr>
    </w:p>
    <w:p w14:paraId="4CEC36A8" w14:textId="77777777" w:rsidR="00C452C3" w:rsidRPr="003213A9" w:rsidRDefault="00C452C3" w:rsidP="00BF543B">
      <w:pPr>
        <w:rPr>
          <w:lang w:val="fr-FR"/>
        </w:rPr>
      </w:pPr>
    </w:p>
    <w:p w14:paraId="112EEE36" w14:textId="170842BA" w:rsidR="00BF543B" w:rsidRPr="003213A9" w:rsidRDefault="00BF543B" w:rsidP="00E65966">
      <w:pPr>
        <w:pStyle w:val="AnnexNoTitle"/>
        <w:rPr>
          <w:lang w:val="fr-FR"/>
        </w:rPr>
      </w:pPr>
      <w:bookmarkStart w:id="50" w:name="_Toc193181729"/>
      <w:r w:rsidRPr="003213A9">
        <w:rPr>
          <w:lang w:val="fr-FR"/>
        </w:rPr>
        <w:lastRenderedPageBreak/>
        <w:t>Annexe 1</w:t>
      </w:r>
      <w:r w:rsidRPr="003213A9">
        <w:rPr>
          <w:lang w:val="fr-FR"/>
        </w:rPr>
        <w:br/>
      </w:r>
      <w:r w:rsidRPr="003213A9">
        <w:rPr>
          <w:lang w:val="fr-FR"/>
        </w:rPr>
        <w:br/>
        <w:t>Exemple de mesures et d'analyse spatiale d'émissions provenant de sources de Terre dans la bande de fréquences des 900 MHz</w:t>
      </w:r>
      <w:bookmarkEnd w:id="50"/>
    </w:p>
    <w:p w14:paraId="507553C0" w14:textId="0B120EC9" w:rsidR="00BF543B" w:rsidRPr="003213A9" w:rsidRDefault="00BF543B" w:rsidP="00E65966">
      <w:pPr>
        <w:pStyle w:val="Normalaftertitle"/>
        <w:rPr>
          <w:lang w:val="fr-FR"/>
        </w:rPr>
      </w:pPr>
      <w:r w:rsidRPr="003213A9">
        <w:rPr>
          <w:lang w:val="fr-FR"/>
        </w:rPr>
        <w:t xml:space="preserve">La présente </w:t>
      </w:r>
      <w:r w:rsidR="00DD3D47" w:rsidRPr="003213A9">
        <w:rPr>
          <w:lang w:val="fr-FR"/>
        </w:rPr>
        <w:t>a</w:t>
      </w:r>
      <w:r w:rsidRPr="003213A9">
        <w:rPr>
          <w:lang w:val="fr-FR"/>
        </w:rPr>
        <w:t>nnexe donne un exemple de la technique décrite pour la gamme de fréquences des 900 MHz. Le point de mesure considéré est situé dans une zone urbaine avec de hauts bâtiments.</w:t>
      </w:r>
    </w:p>
    <w:p w14:paraId="21BF03D2" w14:textId="62A96BDC" w:rsidR="00BF543B" w:rsidRPr="003213A9" w:rsidRDefault="00BF543B" w:rsidP="00BF543B">
      <w:pPr>
        <w:rPr>
          <w:lang w:val="fr-FR"/>
        </w:rPr>
      </w:pPr>
      <w:r w:rsidRPr="003213A9">
        <w:rPr>
          <w:lang w:val="fr-FR"/>
        </w:rPr>
        <w:t>Dans la largeur de bande analysée de 10 MHz, 925 stations de radiocommunication autorisées situées sur</w:t>
      </w:r>
      <w:r w:rsidR="00E65966">
        <w:rPr>
          <w:lang w:val="fr-FR"/>
        </w:rPr>
        <w:t xml:space="preserve"> </w:t>
      </w:r>
      <w:r w:rsidRPr="003213A9">
        <w:rPr>
          <w:lang w:val="fr-FR"/>
        </w:rPr>
        <w:t>115</w:t>
      </w:r>
      <w:r w:rsidR="00807219" w:rsidRPr="003213A9">
        <w:rPr>
          <w:lang w:val="fr-FR"/>
        </w:rPr>
        <w:t> </w:t>
      </w:r>
      <w:r w:rsidRPr="003213A9">
        <w:rPr>
          <w:lang w:val="fr-FR"/>
        </w:rPr>
        <w:t>sites sont exploitées à proximité du point de mesure. Les niveaux de puissance autorisés des émetteurs des stations sont compris entre 1,5 et 20</w:t>
      </w:r>
      <w:r w:rsidR="00DD3D47" w:rsidRPr="003213A9">
        <w:rPr>
          <w:lang w:val="fr-FR"/>
        </w:rPr>
        <w:t>°</w:t>
      </w:r>
      <w:r w:rsidRPr="003213A9">
        <w:rPr>
          <w:lang w:val="fr-FR"/>
        </w:rPr>
        <w:t xml:space="preserve"> W.</w:t>
      </w:r>
    </w:p>
    <w:p w14:paraId="6662FE4B" w14:textId="77777777" w:rsidR="00BF543B" w:rsidRPr="003213A9" w:rsidRDefault="00BF543B" w:rsidP="00BF543B">
      <w:pPr>
        <w:rPr>
          <w:lang w:val="fr-FR"/>
        </w:rPr>
      </w:pPr>
      <w:r w:rsidRPr="003213A9">
        <w:rPr>
          <w:lang w:val="fr-FR"/>
        </w:rPr>
        <w:t xml:space="preserve">Configuration et paramètres des </w:t>
      </w:r>
      <w:proofErr w:type="gramStart"/>
      <w:r w:rsidRPr="003213A9">
        <w:rPr>
          <w:lang w:val="fr-FR"/>
        </w:rPr>
        <w:t>mesures:</w:t>
      </w:r>
      <w:proofErr w:type="gramEnd"/>
    </w:p>
    <w:p w14:paraId="7EC25E0E" w14:textId="64942A9D" w:rsidR="00BF543B" w:rsidRPr="003213A9" w:rsidRDefault="00BF543B" w:rsidP="00BF543B">
      <w:pPr>
        <w:pStyle w:val="enumlev1"/>
        <w:rPr>
          <w:lang w:val="fr-FR"/>
        </w:rPr>
      </w:pPr>
      <w:r w:rsidRPr="003213A9">
        <w:rPr>
          <w:lang w:val="fr-FR"/>
        </w:rPr>
        <w:t>–</w:t>
      </w:r>
      <w:r w:rsidRPr="003213A9">
        <w:rPr>
          <w:lang w:val="fr-FR"/>
        </w:rPr>
        <w:tab/>
        <w:t>Antenne à cornet</w:t>
      </w:r>
    </w:p>
    <w:p w14:paraId="019F44FD" w14:textId="2333B6E2" w:rsidR="00BF543B" w:rsidRPr="003213A9" w:rsidRDefault="00BF543B" w:rsidP="00BF543B">
      <w:pPr>
        <w:pStyle w:val="enumlev1"/>
        <w:rPr>
          <w:lang w:val="fr-FR"/>
        </w:rPr>
      </w:pPr>
      <w:r w:rsidRPr="003213A9">
        <w:rPr>
          <w:lang w:val="fr-FR"/>
        </w:rPr>
        <w:t>–</w:t>
      </w:r>
      <w:r w:rsidRPr="003213A9">
        <w:rPr>
          <w:lang w:val="fr-FR"/>
        </w:rPr>
        <w:tab/>
        <w:t>Taille de pas de l'azimut de 10 degrés</w:t>
      </w:r>
    </w:p>
    <w:p w14:paraId="562641CD" w14:textId="11FBBA85" w:rsidR="00BF543B" w:rsidRPr="003213A9" w:rsidRDefault="00BF543B" w:rsidP="00BF543B">
      <w:pPr>
        <w:pStyle w:val="enumlev1"/>
        <w:rPr>
          <w:lang w:val="fr-FR"/>
        </w:rPr>
      </w:pPr>
      <w:r w:rsidRPr="003213A9">
        <w:rPr>
          <w:lang w:val="fr-FR"/>
        </w:rPr>
        <w:t>–</w:t>
      </w:r>
      <w:r w:rsidRPr="003213A9">
        <w:rPr>
          <w:lang w:val="fr-FR"/>
        </w:rPr>
        <w:tab/>
        <w:t>Hauteur de l'antenne de 10 mètres au-dessus du niveau du sol</w:t>
      </w:r>
    </w:p>
    <w:p w14:paraId="14B72F8A" w14:textId="5DD32B3F" w:rsidR="00BF543B" w:rsidRPr="003213A9" w:rsidRDefault="00BF543B" w:rsidP="00BF543B">
      <w:pPr>
        <w:pStyle w:val="enumlev1"/>
        <w:rPr>
          <w:lang w:val="fr-FR"/>
        </w:rPr>
      </w:pPr>
      <w:r w:rsidRPr="003213A9">
        <w:rPr>
          <w:lang w:val="fr-FR"/>
        </w:rPr>
        <w:t>–</w:t>
      </w:r>
      <w:r w:rsidRPr="003213A9">
        <w:rPr>
          <w:lang w:val="fr-FR"/>
        </w:rPr>
        <w:tab/>
        <w:t xml:space="preserve">Seuil de détection du signal spécifié à 40 </w:t>
      </w:r>
      <w:proofErr w:type="spellStart"/>
      <w:r w:rsidRPr="003213A9">
        <w:rPr>
          <w:lang w:val="fr-FR"/>
        </w:rPr>
        <w:t>dBµV</w:t>
      </w:r>
      <w:proofErr w:type="spellEnd"/>
      <w:r w:rsidRPr="003213A9">
        <w:rPr>
          <w:lang w:val="fr-FR"/>
        </w:rPr>
        <w:t>/m</w:t>
      </w:r>
      <w:r w:rsidR="003213A9" w:rsidRPr="003213A9">
        <w:rPr>
          <w:lang w:val="fr-FR"/>
        </w:rPr>
        <w:t>.</w:t>
      </w:r>
    </w:p>
    <w:p w14:paraId="52A78CCF" w14:textId="61AA1A84" w:rsidR="00BF543B" w:rsidRPr="003213A9" w:rsidRDefault="00BF543B" w:rsidP="00BF543B">
      <w:pPr>
        <w:rPr>
          <w:lang w:val="fr-FR"/>
        </w:rPr>
      </w:pPr>
      <w:r w:rsidRPr="003213A9">
        <w:rPr>
          <w:lang w:val="fr-FR"/>
        </w:rPr>
        <w:t>La zone de visibilité radioélectrique calculée pour le système de mesure composé d'une station radioélectrique standard développant une puissance de 3</w:t>
      </w:r>
      <w:r w:rsidR="00DD3D47" w:rsidRPr="003213A9">
        <w:rPr>
          <w:lang w:val="fr-FR"/>
        </w:rPr>
        <w:t>°</w:t>
      </w:r>
      <w:r w:rsidRPr="003213A9">
        <w:rPr>
          <w:lang w:val="fr-FR"/>
        </w:rPr>
        <w:t xml:space="preserve"> W à 900 MHz est de 6,12 km.</w:t>
      </w:r>
    </w:p>
    <w:p w14:paraId="00D1CC93" w14:textId="5F27FBDD" w:rsidR="00BF543B" w:rsidRPr="003213A9" w:rsidRDefault="00BF543B" w:rsidP="00BF543B">
      <w:pPr>
        <w:rPr>
          <w:lang w:val="fr-FR"/>
        </w:rPr>
      </w:pPr>
      <w:r w:rsidRPr="003213A9">
        <w:rPr>
          <w:lang w:val="fr-FR"/>
        </w:rPr>
        <w:t>La Figure 5 montre le point de mesure (point vert) et les stations radioélectriques autorisées à proximité de ce point, qui sont supposées pouvoir recevoir des émissions selon les prévisions de propagation établies conformément à la méthode décrite dans la Recommandation UIT-R P.1546</w:t>
      </w:r>
      <w:r w:rsidRPr="003213A9">
        <w:rPr>
          <w:lang w:val="fr-FR"/>
        </w:rPr>
        <w:noBreakHyphen/>
        <w:t>5 (points rouges). La portée de visibilité radioélectrique est indiquée par un cercle noir.</w:t>
      </w:r>
    </w:p>
    <w:p w14:paraId="0BA1E20C" w14:textId="77777777" w:rsidR="00BF543B" w:rsidRPr="003213A9" w:rsidRDefault="00BF543B" w:rsidP="00C452C3">
      <w:pPr>
        <w:pStyle w:val="FigureNo"/>
        <w:spacing w:before="240"/>
        <w:rPr>
          <w:lang w:val="fr-FR"/>
        </w:rPr>
      </w:pPr>
      <w:r w:rsidRPr="003213A9">
        <w:rPr>
          <w:lang w:val="fr-FR"/>
        </w:rPr>
        <w:t>FIGURE 5</w:t>
      </w:r>
    </w:p>
    <w:p w14:paraId="5258CB84" w14:textId="5E61C170" w:rsidR="00BF543B" w:rsidRPr="003213A9" w:rsidRDefault="00BF543B" w:rsidP="00BF543B">
      <w:pPr>
        <w:pStyle w:val="Figuretitle"/>
        <w:rPr>
          <w:lang w:val="fr-FR"/>
        </w:rPr>
      </w:pPr>
      <w:r w:rsidRPr="003213A9">
        <w:rPr>
          <w:lang w:val="fr-FR"/>
        </w:rPr>
        <w:t>Point de mesure et stations radioélectriques avec angle d'arrivée et zone</w:t>
      </w:r>
      <w:r w:rsidRPr="003213A9">
        <w:rPr>
          <w:lang w:val="fr-FR"/>
        </w:rPr>
        <w:br/>
        <w:t>de visibilité radioélectrique calculée</w:t>
      </w:r>
    </w:p>
    <w:p w14:paraId="211A251D" w14:textId="49E75F7F" w:rsidR="00BF543B" w:rsidRPr="003213A9" w:rsidRDefault="00BF543B" w:rsidP="00BF543B">
      <w:pPr>
        <w:pStyle w:val="Figure"/>
        <w:rPr>
          <w:lang w:val="fr-FR"/>
        </w:rPr>
      </w:pPr>
      <w:r w:rsidRPr="003213A9">
        <w:rPr>
          <w:noProof/>
          <w:lang w:val="fr-FR" w:eastAsia="de-DE"/>
        </w:rPr>
        <w:drawing>
          <wp:inline distT="0" distB="0" distL="0" distR="0" wp14:anchorId="4C47699F" wp14:editId="7706A11E">
            <wp:extent cx="4233317" cy="3313785"/>
            <wp:effectExtent l="0" t="0" r="0" b="1270"/>
            <wp:docPr id="17" name="Picture 1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map&#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293669" cy="3361028"/>
                    </a:xfrm>
                    <a:prstGeom prst="rect">
                      <a:avLst/>
                    </a:prstGeom>
                    <a:noFill/>
                    <a:ln>
                      <a:noFill/>
                    </a:ln>
                    <a:extLst>
                      <a:ext uri="{53640926-AAD7-44D8-BBD7-CCE9431645EC}">
                        <a14:shadowObscured xmlns:a14="http://schemas.microsoft.com/office/drawing/2010/main"/>
                      </a:ext>
                    </a:extLst>
                  </pic:spPr>
                </pic:pic>
              </a:graphicData>
            </a:graphic>
          </wp:inline>
        </w:drawing>
      </w:r>
    </w:p>
    <w:p w14:paraId="3E9DB4A3" w14:textId="276DE416" w:rsidR="00BF543B" w:rsidRPr="003213A9" w:rsidRDefault="00BF543B" w:rsidP="00DF69E8">
      <w:pPr>
        <w:pStyle w:val="Normalaftertitle"/>
        <w:rPr>
          <w:lang w:val="fr-FR"/>
        </w:rPr>
      </w:pPr>
      <w:r w:rsidRPr="003213A9">
        <w:rPr>
          <w:lang w:val="fr-FR"/>
        </w:rPr>
        <w:t>Tous les émetteurs représentés dans la Fig</w:t>
      </w:r>
      <w:r w:rsidR="00DF69E8">
        <w:rPr>
          <w:lang w:val="fr-FR"/>
        </w:rPr>
        <w:t>.</w:t>
      </w:r>
      <w:r w:rsidRPr="003213A9">
        <w:rPr>
          <w:lang w:val="fr-FR"/>
        </w:rPr>
        <w:t xml:space="preserve"> 5 sont utilisés pour le calcul des normes relatives aux niveaux d'émission pour les azimuts cibles. Les mesures sont réalisées une fois que ces étapes préparatoires sont terminées.</w:t>
      </w:r>
    </w:p>
    <w:p w14:paraId="1EFA88B8" w14:textId="0EA4D188" w:rsidR="00BF543B" w:rsidRPr="003213A9" w:rsidRDefault="00BF543B" w:rsidP="00BF543B">
      <w:pPr>
        <w:rPr>
          <w:lang w:val="fr-FR"/>
        </w:rPr>
      </w:pPr>
      <w:r w:rsidRPr="003213A9">
        <w:rPr>
          <w:lang w:val="fr-FR"/>
        </w:rPr>
        <w:lastRenderedPageBreak/>
        <w:t>Les valeurs des normes relatives aux niveaux d'émission par azimut sont indiquées dans la Fig</w:t>
      </w:r>
      <w:r w:rsidR="00DF69E8">
        <w:rPr>
          <w:lang w:val="fr-FR"/>
        </w:rPr>
        <w:t>.</w:t>
      </w:r>
      <w:r w:rsidRPr="003213A9">
        <w:rPr>
          <w:lang w:val="fr-FR"/>
        </w:rPr>
        <w:t> 6 par des points noirs et sont superposées aux résultats des mesures. Le tracé vert indique le niveau de bruit de fond, le tracé jaune correspond aux niveaux de puissance moyenne et le tracé violet correspond aux niveaux de puissance de crête.</w:t>
      </w:r>
      <w:r w:rsidR="003213A9" w:rsidRPr="003213A9">
        <w:rPr>
          <w:lang w:val="fr-FR"/>
        </w:rPr>
        <w:t xml:space="preserve"> </w:t>
      </w:r>
      <w:r w:rsidRPr="003213A9">
        <w:rPr>
          <w:lang w:val="fr-FR"/>
        </w:rPr>
        <w:t xml:space="preserve">En ce qui concerne les azimuts où aucun émetteur n'est attendu, le point noir a été fixé à un seuil de détection du signal d'environ </w:t>
      </w:r>
      <w:r w:rsidR="00DF69E8">
        <w:rPr>
          <w:lang w:val="fr-FR"/>
        </w:rPr>
        <w:t>−</w:t>
      </w:r>
      <w:r w:rsidRPr="003213A9">
        <w:rPr>
          <w:lang w:val="fr-FR"/>
        </w:rPr>
        <w:t>65 dBm.</w:t>
      </w:r>
    </w:p>
    <w:p w14:paraId="37C321D0" w14:textId="77777777" w:rsidR="00BF543B" w:rsidRPr="003213A9" w:rsidRDefault="00BF543B" w:rsidP="00DF69E8">
      <w:pPr>
        <w:pStyle w:val="FigureNo"/>
        <w:rPr>
          <w:lang w:val="fr-FR"/>
        </w:rPr>
      </w:pPr>
      <w:r w:rsidRPr="00675658">
        <w:rPr>
          <w:lang w:val="fr-CH"/>
        </w:rPr>
        <w:t>FIGURE</w:t>
      </w:r>
      <w:r w:rsidRPr="003213A9">
        <w:rPr>
          <w:lang w:val="fr-FR"/>
        </w:rPr>
        <w:t xml:space="preserve"> 6</w:t>
      </w:r>
    </w:p>
    <w:p w14:paraId="3DB85633" w14:textId="3C413A8A" w:rsidR="00BF543B" w:rsidRPr="003213A9" w:rsidRDefault="00BF543B" w:rsidP="00BF543B">
      <w:pPr>
        <w:pStyle w:val="Figuretitle"/>
        <w:rPr>
          <w:lang w:val="fr-FR"/>
        </w:rPr>
      </w:pPr>
      <w:r w:rsidRPr="003213A9">
        <w:rPr>
          <w:lang w:val="fr-FR"/>
        </w:rPr>
        <w:t>Diagramme illustrant les résultats des mesures par azimut superposées</w:t>
      </w:r>
      <w:r w:rsidRPr="003213A9">
        <w:rPr>
          <w:lang w:val="fr-FR"/>
        </w:rPr>
        <w:br/>
        <w:t>aux normes relatives aux niveaux d'émission</w:t>
      </w:r>
    </w:p>
    <w:p w14:paraId="3F36D19C" w14:textId="6F9AE1A7" w:rsidR="00BF543B" w:rsidRPr="003213A9" w:rsidRDefault="00BF543B" w:rsidP="00BF543B">
      <w:pPr>
        <w:pStyle w:val="Figure"/>
        <w:rPr>
          <w:lang w:val="fr-FR"/>
        </w:rPr>
      </w:pPr>
      <w:r w:rsidRPr="003213A9">
        <w:rPr>
          <w:noProof/>
          <w:lang w:val="fr-FR"/>
        </w:rPr>
        <w:drawing>
          <wp:inline distT="0" distB="0" distL="0" distR="0" wp14:anchorId="23CFB7E2" wp14:editId="49CE921A">
            <wp:extent cx="2544166" cy="2560320"/>
            <wp:effectExtent l="0" t="0" r="8890" b="0"/>
            <wp:docPr id="234001108" name="Picture 1" descr="A graph with colored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01108" name="Picture 1" descr="A graph with colored lines and dots&#10;&#10;AI-generated content may be incorrect."/>
                    <pic:cNvPicPr/>
                  </pic:nvPicPr>
                  <pic:blipFill>
                    <a:blip r:embed="rId23"/>
                    <a:stretch>
                      <a:fillRect/>
                    </a:stretch>
                  </pic:blipFill>
                  <pic:spPr>
                    <a:xfrm>
                      <a:off x="0" y="0"/>
                      <a:ext cx="2571828" cy="2588158"/>
                    </a:xfrm>
                    <a:prstGeom prst="rect">
                      <a:avLst/>
                    </a:prstGeom>
                  </pic:spPr>
                </pic:pic>
              </a:graphicData>
            </a:graphic>
          </wp:inline>
        </w:drawing>
      </w:r>
    </w:p>
    <w:p w14:paraId="3D5AE8EA" w14:textId="77777777" w:rsidR="00BF543B" w:rsidRPr="003213A9" w:rsidRDefault="00BF543B" w:rsidP="00DF69E8">
      <w:pPr>
        <w:pStyle w:val="Normalaftertitle"/>
        <w:rPr>
          <w:lang w:val="fr-FR"/>
        </w:rPr>
      </w:pPr>
      <w:r w:rsidRPr="003213A9">
        <w:rPr>
          <w:lang w:val="fr-FR"/>
        </w:rPr>
        <w:t>La Figure 6 montre que les niveaux de puissance d'émission n'ont pas franchi le seuil autorisé. En ce qui concerne les pas d'azimut où aucun émetteur n'était attendu, aucun signal supérieur au seuil de détection n'a été enregistré.</w:t>
      </w:r>
    </w:p>
    <w:p w14:paraId="752845A6" w14:textId="4F56EA6C" w:rsidR="00BF543B" w:rsidRPr="003213A9" w:rsidRDefault="00BF543B" w:rsidP="00BF543B">
      <w:pPr>
        <w:rPr>
          <w:lang w:val="fr-FR"/>
        </w:rPr>
      </w:pPr>
      <w:r w:rsidRPr="003213A9">
        <w:rPr>
          <w:lang w:val="fr-FR"/>
        </w:rPr>
        <w:t>Cette procédure a été mise en œuvre dans une autre situation et a produit les résultats illustrés à la Fig</w:t>
      </w:r>
      <w:r w:rsidR="00DF69E8">
        <w:rPr>
          <w:lang w:val="fr-FR"/>
        </w:rPr>
        <w:t>.</w:t>
      </w:r>
      <w:r w:rsidRPr="003213A9">
        <w:rPr>
          <w:lang w:val="fr-FR"/>
        </w:rPr>
        <w:t xml:space="preserve"> 7. Dans cette </w:t>
      </w:r>
      <w:r w:rsidR="00F27B5E" w:rsidRPr="003213A9">
        <w:rPr>
          <w:lang w:val="fr-FR"/>
        </w:rPr>
        <w:t>f</w:t>
      </w:r>
      <w:r w:rsidRPr="003213A9">
        <w:rPr>
          <w:lang w:val="fr-FR"/>
        </w:rPr>
        <w:t>igure, les données correspondant à l'azimut de 50 degrés montrent un niveau dépassant la norme relative aux niveaux d'émission. Cela peut indiquer un éventuel brouillage produit par un émetteur fonctionnant à une puissance supérieure au niveau autorisé ou simplement être dû aux conditions de propagation.</w:t>
      </w:r>
    </w:p>
    <w:p w14:paraId="44A08260" w14:textId="77777777" w:rsidR="00BF543B" w:rsidRPr="003213A9" w:rsidRDefault="00BF543B" w:rsidP="006110D8">
      <w:pPr>
        <w:pStyle w:val="FigureNo"/>
        <w:rPr>
          <w:lang w:val="fr-FR"/>
        </w:rPr>
      </w:pPr>
      <w:r w:rsidRPr="003213A9">
        <w:rPr>
          <w:lang w:val="fr-FR"/>
        </w:rPr>
        <w:lastRenderedPageBreak/>
        <w:t>FIGURE 7</w:t>
      </w:r>
    </w:p>
    <w:p w14:paraId="2BFB3F33" w14:textId="7AF37E26" w:rsidR="00BF543B" w:rsidRPr="003213A9" w:rsidRDefault="00BF543B" w:rsidP="00BF543B">
      <w:pPr>
        <w:pStyle w:val="Figuretitle"/>
        <w:rPr>
          <w:lang w:val="fr-FR"/>
        </w:rPr>
      </w:pPr>
      <w:r w:rsidRPr="003213A9">
        <w:rPr>
          <w:lang w:val="fr-FR"/>
        </w:rPr>
        <w:t>Directions des sources d'émission sur la base des</w:t>
      </w:r>
      <w:r w:rsidR="00DF69E8">
        <w:rPr>
          <w:lang w:val="fr-FR"/>
        </w:rPr>
        <w:t xml:space="preserve"> </w:t>
      </w:r>
      <w:r w:rsidRPr="003213A9">
        <w:rPr>
          <w:lang w:val="fr-FR"/>
        </w:rPr>
        <w:t>données de mesure (lignes rouges)</w:t>
      </w:r>
    </w:p>
    <w:p w14:paraId="6BAA2B94" w14:textId="2C85E0A2" w:rsidR="00BF543B" w:rsidRPr="003213A9" w:rsidRDefault="00BF543B" w:rsidP="00BF543B">
      <w:pPr>
        <w:pStyle w:val="Figure"/>
        <w:rPr>
          <w:lang w:val="fr-FR"/>
        </w:rPr>
      </w:pPr>
      <w:r w:rsidRPr="003213A9">
        <w:rPr>
          <w:noProof/>
          <w:lang w:val="fr-FR" w:eastAsia="de-DE"/>
        </w:rPr>
        <w:drawing>
          <wp:inline distT="0" distB="0" distL="0" distR="0" wp14:anchorId="27077441" wp14:editId="4A01822A">
            <wp:extent cx="4974336" cy="3151216"/>
            <wp:effectExtent l="0" t="0" r="0" b="0"/>
            <wp:docPr id="14782042" name="Picture 12" descr="C:\Users\kizima\Desktop\Почта Женева 30.05.2019\5_ЭМО-РЭО\2019.05.31_circles on map 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Users\kizima\Desktop\Почта Женева 30.05.2019\5_ЭМО-РЭО\2019.05.31_circles on map border.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115456" cy="3240615"/>
                    </a:xfrm>
                    <a:prstGeom prst="rect">
                      <a:avLst/>
                    </a:prstGeom>
                    <a:noFill/>
                    <a:ln>
                      <a:noFill/>
                    </a:ln>
                    <a:extLst>
                      <a:ext uri="{53640926-AAD7-44D8-BBD7-CCE9431645EC}">
                        <a14:shadowObscured xmlns:a14="http://schemas.microsoft.com/office/drawing/2010/main"/>
                      </a:ext>
                    </a:extLst>
                  </pic:spPr>
                </pic:pic>
              </a:graphicData>
            </a:graphic>
          </wp:inline>
        </w:drawing>
      </w:r>
    </w:p>
    <w:p w14:paraId="1D0E803A" w14:textId="77777777" w:rsidR="00C452C3" w:rsidRPr="003213A9" w:rsidRDefault="00C452C3" w:rsidP="00C452C3">
      <w:pPr>
        <w:rPr>
          <w:lang w:val="fr-FR"/>
        </w:rPr>
      </w:pPr>
    </w:p>
    <w:p w14:paraId="5F061E93" w14:textId="77777777" w:rsidR="00C452C3" w:rsidRPr="003213A9" w:rsidRDefault="00C452C3" w:rsidP="00C452C3">
      <w:pPr>
        <w:rPr>
          <w:lang w:val="fr-FR"/>
        </w:rPr>
      </w:pPr>
    </w:p>
    <w:p w14:paraId="58B9A205" w14:textId="18649C93" w:rsidR="00903243" w:rsidRPr="003213A9" w:rsidRDefault="00903243" w:rsidP="00DF69E8">
      <w:pPr>
        <w:pStyle w:val="AnnexNoTitle"/>
        <w:rPr>
          <w:lang w:val="fr-FR"/>
        </w:rPr>
      </w:pPr>
      <w:bookmarkStart w:id="51" w:name="_Toc193181730"/>
      <w:r w:rsidRPr="003213A9">
        <w:rPr>
          <w:lang w:val="fr-FR"/>
        </w:rPr>
        <w:t>Annexe 2</w:t>
      </w:r>
      <w:r w:rsidRPr="003213A9">
        <w:rPr>
          <w:lang w:val="fr-FR"/>
        </w:rPr>
        <w:br/>
      </w:r>
      <w:r w:rsidRPr="003213A9">
        <w:rPr>
          <w:lang w:val="fr-FR"/>
        </w:rPr>
        <w:br/>
        <w:t>Exemple de mesures et d'analyse d'émissions provenant de</w:t>
      </w:r>
      <w:r w:rsidR="00914DD3" w:rsidRPr="003213A9">
        <w:rPr>
          <w:lang w:val="fr-FR"/>
        </w:rPr>
        <w:t xml:space="preserve"> </w:t>
      </w:r>
      <w:r w:rsidRPr="003213A9">
        <w:rPr>
          <w:lang w:val="fr-FR"/>
        </w:rPr>
        <w:t>sources</w:t>
      </w:r>
      <w:r w:rsidR="00914DD3" w:rsidRPr="003213A9">
        <w:rPr>
          <w:lang w:val="fr-FR"/>
        </w:rPr>
        <w:t xml:space="preserve"> </w:t>
      </w:r>
      <w:r w:rsidRPr="003213A9">
        <w:rPr>
          <w:lang w:val="fr-FR"/>
        </w:rPr>
        <w:t>aériennes</w:t>
      </w:r>
      <w:r w:rsidR="00914DD3" w:rsidRPr="003213A9">
        <w:rPr>
          <w:lang w:val="fr-FR"/>
        </w:rPr>
        <w:br/>
      </w:r>
      <w:r w:rsidRPr="003213A9">
        <w:rPr>
          <w:lang w:val="fr-FR"/>
        </w:rPr>
        <w:t>et spatiales dans la bande de</w:t>
      </w:r>
      <w:r w:rsidR="00914DD3" w:rsidRPr="003213A9">
        <w:rPr>
          <w:lang w:val="fr-FR"/>
        </w:rPr>
        <w:t xml:space="preserve"> </w:t>
      </w:r>
      <w:r w:rsidRPr="003213A9">
        <w:rPr>
          <w:lang w:val="fr-FR"/>
        </w:rPr>
        <w:t>fréquences</w:t>
      </w:r>
      <w:r w:rsidR="00914DD3" w:rsidRPr="003213A9">
        <w:rPr>
          <w:lang w:val="fr-FR"/>
        </w:rPr>
        <w:t xml:space="preserve"> </w:t>
      </w:r>
      <w:r w:rsidRPr="003213A9">
        <w:rPr>
          <w:lang w:val="fr-FR"/>
        </w:rPr>
        <w:t>1 559-1 610 MHz</w:t>
      </w:r>
      <w:r w:rsidR="00914DD3" w:rsidRPr="003213A9">
        <w:rPr>
          <w:lang w:val="fr-FR"/>
        </w:rPr>
        <w:t xml:space="preserve"> </w:t>
      </w:r>
      <w:r w:rsidRPr="003213A9">
        <w:rPr>
          <w:lang w:val="fr-FR"/>
        </w:rPr>
        <w:t>attribuée au SRNS</w:t>
      </w:r>
      <w:bookmarkEnd w:id="51"/>
    </w:p>
    <w:p w14:paraId="6489760D" w14:textId="1B2C146A" w:rsidR="00903243" w:rsidRPr="003213A9" w:rsidRDefault="00903243" w:rsidP="00DF69E8">
      <w:pPr>
        <w:pStyle w:val="Normalaftertitle"/>
        <w:rPr>
          <w:lang w:val="fr-FR"/>
        </w:rPr>
      </w:pPr>
      <w:r w:rsidRPr="003213A9">
        <w:rPr>
          <w:lang w:val="fr-FR"/>
        </w:rPr>
        <w:t xml:space="preserve">La présente </w:t>
      </w:r>
      <w:r w:rsidR="00F27B5E" w:rsidRPr="003213A9">
        <w:rPr>
          <w:lang w:val="fr-FR"/>
        </w:rPr>
        <w:t>a</w:t>
      </w:r>
      <w:r w:rsidRPr="003213A9">
        <w:rPr>
          <w:lang w:val="fr-FR"/>
        </w:rPr>
        <w:t>nnexe donne un exemple de mesures et d'une analyse spatiale complexes des émissions provenant de sources aériennes et spatiales.</w:t>
      </w:r>
    </w:p>
    <w:p w14:paraId="0882C192" w14:textId="77777777" w:rsidR="00903243" w:rsidRPr="003213A9" w:rsidRDefault="00903243" w:rsidP="00903243">
      <w:pPr>
        <w:rPr>
          <w:lang w:val="fr-FR"/>
        </w:rPr>
      </w:pPr>
      <w:r w:rsidRPr="003213A9">
        <w:rPr>
          <w:lang w:val="fr-FR"/>
        </w:rPr>
        <w:t>Le contrôle porte sur le système GLONASS du SRNS, service qui bénéficie de l'attribution de certaines parties de la gamme de fréquences 1 597-1 607 MHz. Pendant le processus de mesure, le satellite GLONASS Cosmos-2434 (721) a été suivi à l'aide de ses données de trajectoire.</w:t>
      </w:r>
    </w:p>
    <w:p w14:paraId="1B48A049" w14:textId="77777777" w:rsidR="00903243" w:rsidRPr="003213A9" w:rsidRDefault="00903243" w:rsidP="00903243">
      <w:pPr>
        <w:rPr>
          <w:lang w:val="fr-FR"/>
        </w:rPr>
      </w:pPr>
      <w:r w:rsidRPr="003213A9">
        <w:rPr>
          <w:lang w:val="fr-FR"/>
        </w:rPr>
        <w:t>Dans cet exemple, on a utilisé des analyseurs de spectre en temps réel pour faciliter le suivi d'événements rapides à impulsions, avec une antenne parabolique de 2 m de diamètre.</w:t>
      </w:r>
    </w:p>
    <w:p w14:paraId="22EB9931" w14:textId="4C39C45F" w:rsidR="00903243" w:rsidRPr="003213A9" w:rsidRDefault="00903243" w:rsidP="00903243">
      <w:pPr>
        <w:rPr>
          <w:lang w:val="fr-FR"/>
        </w:rPr>
      </w:pPr>
      <w:r w:rsidRPr="003213A9">
        <w:rPr>
          <w:lang w:val="fr-FR"/>
        </w:rPr>
        <w:t>La Figure 8 montre les trajectoires de tous les satellites du système GLONASS présents dans la zone de visibilité radioélectrique pendant les mesures. Ces trajectoires ont été établies au moyen d'un système de coordonnées en azimut et en élévation centré sur le point de mesure. Les points noirs représentent le début et la fin de la visibilité radioélectrique des satellites pendant la période de mesures.</w:t>
      </w:r>
    </w:p>
    <w:p w14:paraId="3C45FEF8" w14:textId="77777777" w:rsidR="00375DE4" w:rsidRPr="003213A9" w:rsidRDefault="00375DE4" w:rsidP="00375DE4">
      <w:pPr>
        <w:pStyle w:val="FigureNo"/>
        <w:rPr>
          <w:lang w:val="fr-FR"/>
        </w:rPr>
      </w:pPr>
      <w:r w:rsidRPr="003213A9">
        <w:rPr>
          <w:lang w:val="fr-FR"/>
        </w:rPr>
        <w:lastRenderedPageBreak/>
        <w:t>FIGURE 8</w:t>
      </w:r>
    </w:p>
    <w:p w14:paraId="00B5E89A" w14:textId="645350AD" w:rsidR="00375DE4" w:rsidRPr="003213A9" w:rsidRDefault="00375DE4" w:rsidP="00375DE4">
      <w:pPr>
        <w:pStyle w:val="Figuretitle"/>
        <w:rPr>
          <w:lang w:val="fr-FR"/>
        </w:rPr>
      </w:pPr>
      <w:r w:rsidRPr="003213A9">
        <w:rPr>
          <w:lang w:val="fr-FR"/>
        </w:rPr>
        <w:t>Trajectoires des satellites du système GLONASS pendant les mesures</w:t>
      </w:r>
    </w:p>
    <w:p w14:paraId="341092F1" w14:textId="2FB12832" w:rsidR="00903243" w:rsidRPr="003213A9" w:rsidRDefault="00375DE4" w:rsidP="00375DE4">
      <w:pPr>
        <w:pStyle w:val="Figure"/>
        <w:rPr>
          <w:lang w:val="fr-FR"/>
        </w:rPr>
      </w:pPr>
      <w:r w:rsidRPr="003213A9">
        <w:rPr>
          <w:noProof/>
          <w:lang w:val="fr-FR"/>
        </w:rPr>
        <w:drawing>
          <wp:inline distT="0" distB="0" distL="0" distR="0" wp14:anchorId="3A5FDF2E" wp14:editId="744FA072">
            <wp:extent cx="4118457" cy="2944851"/>
            <wp:effectExtent l="0" t="0" r="0" b="8255"/>
            <wp:docPr id="1154892283" name="Picture 2" descr="A diagram of a satell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92283" name="Picture 2" descr="A diagram of a satellit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33636" cy="2955704"/>
                    </a:xfrm>
                    <a:prstGeom prst="rect">
                      <a:avLst/>
                    </a:prstGeom>
                  </pic:spPr>
                </pic:pic>
              </a:graphicData>
            </a:graphic>
          </wp:inline>
        </w:drawing>
      </w:r>
    </w:p>
    <w:p w14:paraId="7CFCFDFF" w14:textId="2AB78DE8" w:rsidR="00375DE4" w:rsidRPr="003213A9" w:rsidRDefault="00375DE4" w:rsidP="00DF69E8">
      <w:pPr>
        <w:pStyle w:val="Normalaftertitle"/>
        <w:rPr>
          <w:lang w:val="fr-FR"/>
        </w:rPr>
      </w:pPr>
      <w:r w:rsidRPr="003213A9">
        <w:rPr>
          <w:lang w:val="fr-FR"/>
        </w:rPr>
        <w:t>La Figure 9 montre les émissions reçues dans la bande de fréquences de mesure 1 597-1 607 MHz (L1, attribuée au système GLONASS) aux trois angles d'azimut de mesure du satellite GLONASS contrôlé. Les signaux provenant de ce satellite sont les émissions indiquées par un cercle bleu dans le diagramme. La Figure 9 montre aussi les signaux potentiellement brouilleurs des émissions, indiqués par un cercle rouge, à de faibles angles d'élévation.</w:t>
      </w:r>
    </w:p>
    <w:p w14:paraId="5B437D87" w14:textId="77777777" w:rsidR="00375DE4" w:rsidRPr="003213A9" w:rsidRDefault="00375DE4" w:rsidP="006110D8">
      <w:pPr>
        <w:pStyle w:val="FigureNo"/>
        <w:rPr>
          <w:lang w:val="fr-FR"/>
        </w:rPr>
      </w:pPr>
      <w:r w:rsidRPr="003213A9">
        <w:rPr>
          <w:lang w:val="fr-FR"/>
        </w:rPr>
        <w:t>FIGURE 9</w:t>
      </w:r>
    </w:p>
    <w:p w14:paraId="06BCABD3" w14:textId="3E8FB52C" w:rsidR="00375DE4" w:rsidRPr="003213A9" w:rsidRDefault="00375DE4" w:rsidP="00375DE4">
      <w:pPr>
        <w:pStyle w:val="Figuretitle"/>
        <w:rPr>
          <w:lang w:val="fr-FR"/>
        </w:rPr>
      </w:pPr>
      <w:r w:rsidRPr="003213A9">
        <w:rPr>
          <w:lang w:val="fr-FR"/>
        </w:rPr>
        <w:t>Émissions dans la bande de fréquences de mesure L1 du système GLONASS (1 597</w:t>
      </w:r>
      <w:r w:rsidRPr="003213A9">
        <w:rPr>
          <w:lang w:val="fr-FR"/>
        </w:rPr>
        <w:noBreakHyphen/>
        <w:t>1 607 MHz)</w:t>
      </w:r>
      <w:r w:rsidRPr="003213A9">
        <w:rPr>
          <w:lang w:val="fr-FR"/>
        </w:rPr>
        <w:br/>
        <w:t>aux trois angles d'azimut du satellite GLONASS</w:t>
      </w:r>
    </w:p>
    <w:p w14:paraId="29A7F795" w14:textId="369A6028" w:rsidR="00375DE4" w:rsidRPr="003213A9" w:rsidRDefault="003E7A6E" w:rsidP="002C7EA4">
      <w:pPr>
        <w:pStyle w:val="Figure"/>
        <w:rPr>
          <w:lang w:val="fr-FR"/>
        </w:rPr>
      </w:pPr>
      <w:r w:rsidRPr="002C7EA4">
        <w:rPr>
          <w:noProof/>
        </w:rPr>
        <w:drawing>
          <wp:inline distT="0" distB="0" distL="0" distR="0" wp14:anchorId="5B67C110" wp14:editId="0F52BDFF">
            <wp:extent cx="5074244" cy="2677363"/>
            <wp:effectExtent l="0" t="0" r="0" b="8890"/>
            <wp:docPr id="1602640562" name="Picture 8"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40562" name="Picture 8" descr="A diagram of a graph&#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33258" cy="2708501"/>
                    </a:xfrm>
                    <a:prstGeom prst="rect">
                      <a:avLst/>
                    </a:prstGeom>
                  </pic:spPr>
                </pic:pic>
              </a:graphicData>
            </a:graphic>
          </wp:inline>
        </w:drawing>
      </w:r>
    </w:p>
    <w:p w14:paraId="03493B31" w14:textId="77777777" w:rsidR="00375DE4" w:rsidRPr="003213A9" w:rsidRDefault="00375DE4" w:rsidP="002C7EA4">
      <w:pPr>
        <w:pStyle w:val="Normalaftertitle"/>
        <w:rPr>
          <w:lang w:val="fr-FR"/>
        </w:rPr>
      </w:pPr>
      <w:r w:rsidRPr="003213A9">
        <w:rPr>
          <w:lang w:val="fr-FR"/>
        </w:rPr>
        <w:t xml:space="preserve">La Figure 10 représente une combinaison des valeurs d'émission enregistrées dans la bande de fréquences de mesure dans la direction du satellite contrôlé selon deux systèmes de </w:t>
      </w:r>
      <w:proofErr w:type="gramStart"/>
      <w:r w:rsidRPr="003213A9">
        <w:rPr>
          <w:lang w:val="fr-FR"/>
        </w:rPr>
        <w:t>coordonnées:</w:t>
      </w:r>
      <w:proofErr w:type="gramEnd"/>
    </w:p>
    <w:p w14:paraId="2B708944" w14:textId="77777777" w:rsidR="00375DE4" w:rsidRPr="003213A9" w:rsidRDefault="00375DE4" w:rsidP="00375DE4">
      <w:pPr>
        <w:pStyle w:val="enumlev1"/>
        <w:rPr>
          <w:lang w:val="fr-FR"/>
        </w:rPr>
      </w:pPr>
      <w:r w:rsidRPr="003213A9">
        <w:rPr>
          <w:lang w:val="fr-FR"/>
        </w:rPr>
        <w:t>–</w:t>
      </w:r>
      <w:r w:rsidRPr="003213A9">
        <w:rPr>
          <w:lang w:val="fr-FR"/>
        </w:rPr>
        <w:tab/>
        <w:t xml:space="preserve">un diagramme hémisphérique tridimensionnel centré sur le point de mesure. Les niveaux d'émission apparaissent en </w:t>
      </w:r>
      <w:proofErr w:type="gramStart"/>
      <w:r w:rsidRPr="003213A9">
        <w:rPr>
          <w:lang w:val="fr-FR"/>
        </w:rPr>
        <w:t>vert;</w:t>
      </w:r>
      <w:proofErr w:type="gramEnd"/>
    </w:p>
    <w:p w14:paraId="174EAD9B" w14:textId="77777777" w:rsidR="00375DE4" w:rsidRPr="003213A9" w:rsidRDefault="00375DE4" w:rsidP="00375DE4">
      <w:pPr>
        <w:pStyle w:val="enumlev1"/>
        <w:rPr>
          <w:lang w:val="fr-FR"/>
        </w:rPr>
      </w:pPr>
      <w:r w:rsidRPr="003213A9">
        <w:rPr>
          <w:lang w:val="fr-FR"/>
        </w:rPr>
        <w:lastRenderedPageBreak/>
        <w:t>–</w:t>
      </w:r>
      <w:r w:rsidRPr="003213A9">
        <w:rPr>
          <w:lang w:val="fr-FR"/>
        </w:rPr>
        <w:tab/>
        <w:t>un diagramme bidimensionnel indiquant</w:t>
      </w:r>
      <w:proofErr w:type="gramStart"/>
      <w:r w:rsidRPr="003213A9">
        <w:rPr>
          <w:lang w:val="fr-FR"/>
        </w:rPr>
        <w:t xml:space="preserve"> «l'évolution</w:t>
      </w:r>
      <w:proofErr w:type="gramEnd"/>
      <w:r w:rsidRPr="003213A9">
        <w:rPr>
          <w:lang w:val="fr-FR"/>
        </w:rPr>
        <w:t xml:space="preserve"> dans le temps des niveaux d'émission dans la bande de fréquences pendant la période d'observation». Chaque valeur de temps correspond à un certain angle d'azimut et d'élévation en direction du satellite contrôlé.</w:t>
      </w:r>
    </w:p>
    <w:p w14:paraId="41313A15" w14:textId="4066CAC1" w:rsidR="00375DE4" w:rsidRPr="003213A9" w:rsidRDefault="00375DE4" w:rsidP="00375DE4">
      <w:pPr>
        <w:rPr>
          <w:lang w:val="fr-FR"/>
        </w:rPr>
      </w:pPr>
      <w:r w:rsidRPr="003213A9">
        <w:rPr>
          <w:lang w:val="fr-FR"/>
        </w:rPr>
        <w:t>Les pics de niveau apparaissant dans les diagrammes indiquent des sources de brouillage potentielles ou sont dus à une augmentation du bruit de fond lorsque l'antenne parabolique est pointée vers l'horizon.</w:t>
      </w:r>
    </w:p>
    <w:p w14:paraId="48383C7A" w14:textId="77777777" w:rsidR="00375DE4" w:rsidRPr="003213A9" w:rsidRDefault="00375DE4" w:rsidP="006110D8">
      <w:pPr>
        <w:pStyle w:val="FigureNo"/>
        <w:rPr>
          <w:lang w:val="fr-FR"/>
        </w:rPr>
      </w:pPr>
      <w:r w:rsidRPr="003213A9">
        <w:rPr>
          <w:lang w:val="fr-FR"/>
        </w:rPr>
        <w:t>FIGURE 10</w:t>
      </w:r>
    </w:p>
    <w:p w14:paraId="668B6A3D" w14:textId="2FECBD89" w:rsidR="00375DE4" w:rsidRPr="003213A9" w:rsidRDefault="00375DE4" w:rsidP="00375DE4">
      <w:pPr>
        <w:pStyle w:val="Figuretitle"/>
        <w:rPr>
          <w:lang w:val="fr-FR"/>
        </w:rPr>
      </w:pPr>
      <w:r w:rsidRPr="003213A9">
        <w:rPr>
          <w:lang w:val="fr-FR"/>
        </w:rPr>
        <w:t>Valeurs moyennes d'émission dans la bande de fréquences de mesure L1 du système GLONASS</w:t>
      </w:r>
      <w:r w:rsidRPr="003213A9">
        <w:rPr>
          <w:lang w:val="fr-FR"/>
        </w:rPr>
        <w:br/>
        <w:t>(1 597</w:t>
      </w:r>
      <w:r w:rsidRPr="003213A9">
        <w:rPr>
          <w:lang w:val="fr-FR"/>
        </w:rPr>
        <w:noBreakHyphen/>
        <w:t>1 607 MHz) dans la direction du satellite GLONASS</w:t>
      </w:r>
    </w:p>
    <w:p w14:paraId="39ADFF92" w14:textId="5CCE35BB" w:rsidR="00375DE4" w:rsidRPr="003213A9" w:rsidRDefault="003E7A6E" w:rsidP="00375DE4">
      <w:pPr>
        <w:pStyle w:val="Figure"/>
        <w:rPr>
          <w:lang w:val="fr-FR"/>
        </w:rPr>
      </w:pPr>
      <w:r w:rsidRPr="003213A9">
        <w:rPr>
          <w:noProof/>
          <w:lang w:val="fr-FR"/>
        </w:rPr>
        <w:drawing>
          <wp:inline distT="0" distB="0" distL="0" distR="0" wp14:anchorId="6DF03DFE" wp14:editId="56A0CB8F">
            <wp:extent cx="5654649" cy="2248601"/>
            <wp:effectExtent l="0" t="0" r="3810" b="0"/>
            <wp:docPr id="102009351" name="Picture 9" descr="A diagram of a sphere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9351" name="Picture 9" descr="A diagram of a sphere with a green arrow&#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60901" cy="2251087"/>
                    </a:xfrm>
                    <a:prstGeom prst="rect">
                      <a:avLst/>
                    </a:prstGeom>
                  </pic:spPr>
                </pic:pic>
              </a:graphicData>
            </a:graphic>
          </wp:inline>
        </w:drawing>
      </w:r>
    </w:p>
    <w:p w14:paraId="3EDDC490" w14:textId="77777777" w:rsidR="003E7A6E" w:rsidRPr="003213A9" w:rsidRDefault="003E7A6E" w:rsidP="002C7EA4">
      <w:pPr>
        <w:pStyle w:val="Normalaftertitle"/>
        <w:rPr>
          <w:lang w:val="fr-FR"/>
        </w:rPr>
      </w:pPr>
      <w:r w:rsidRPr="003213A9">
        <w:rPr>
          <w:lang w:val="fr-FR"/>
        </w:rPr>
        <w:t xml:space="preserve">Les pics de niveau d'émission apparaissant dans les diagrammes ci-dessus indiquent des sources d'émission et de brouillage </w:t>
      </w:r>
      <w:proofErr w:type="gramStart"/>
      <w:r w:rsidRPr="003213A9">
        <w:rPr>
          <w:lang w:val="fr-FR"/>
        </w:rPr>
        <w:t>potentielles;</w:t>
      </w:r>
      <w:proofErr w:type="gramEnd"/>
      <w:r w:rsidRPr="003213A9">
        <w:rPr>
          <w:lang w:val="fr-FR"/>
        </w:rPr>
        <w:t xml:space="preserve"> ils peuvent aussi être dus à des niveaux élevés de bruit de fond en cas de pointage vers l'horizon.</w:t>
      </w:r>
    </w:p>
    <w:p w14:paraId="5CCAA153" w14:textId="77777777" w:rsidR="003E7A6E" w:rsidRPr="003213A9" w:rsidRDefault="003E7A6E" w:rsidP="003E7A6E">
      <w:pPr>
        <w:rPr>
          <w:lang w:val="fr-FR"/>
        </w:rPr>
      </w:pPr>
      <w:r w:rsidRPr="003213A9">
        <w:rPr>
          <w:lang w:val="fr-FR"/>
        </w:rPr>
        <w:t xml:space="preserve">La Figure 11 montre deux diagrammes illustrant les niveaux de puissance reçue dans la bande de fréquences </w:t>
      </w:r>
      <w:proofErr w:type="gramStart"/>
      <w:r w:rsidRPr="003213A9">
        <w:rPr>
          <w:lang w:val="fr-FR"/>
        </w:rPr>
        <w:t>contrôlée:</w:t>
      </w:r>
      <w:proofErr w:type="gramEnd"/>
    </w:p>
    <w:p w14:paraId="649BE543" w14:textId="1D5D2D38" w:rsidR="003E7A6E" w:rsidRPr="003213A9" w:rsidRDefault="003E7A6E" w:rsidP="003E7A6E">
      <w:pPr>
        <w:pStyle w:val="enumlev1"/>
        <w:rPr>
          <w:lang w:val="fr-FR"/>
        </w:rPr>
      </w:pPr>
      <w:r w:rsidRPr="003213A9">
        <w:rPr>
          <w:lang w:val="fr-FR"/>
        </w:rPr>
        <w:t>–</w:t>
      </w:r>
      <w:r w:rsidRPr="003213A9">
        <w:rPr>
          <w:lang w:val="fr-FR"/>
        </w:rPr>
        <w:tab/>
        <w:t>un diagramme hémisphérique en trois dimensions indiquant les niveaux de puissance reçue en vert. L'hémisphère est centré sur le point de mesure (côté gauche de la Fig</w:t>
      </w:r>
      <w:r w:rsidR="002C7EA4">
        <w:rPr>
          <w:lang w:val="fr-FR"/>
        </w:rPr>
        <w:t>.</w:t>
      </w:r>
      <w:r w:rsidRPr="003213A9">
        <w:rPr>
          <w:lang w:val="fr-FR"/>
        </w:rPr>
        <w:t xml:space="preserve"> 11</w:t>
      </w:r>
      <w:proofErr w:type="gramStart"/>
      <w:r w:rsidRPr="003213A9">
        <w:rPr>
          <w:lang w:val="fr-FR"/>
        </w:rPr>
        <w:t>);</w:t>
      </w:r>
      <w:proofErr w:type="gramEnd"/>
    </w:p>
    <w:p w14:paraId="3E526B64" w14:textId="5091142A" w:rsidR="003E7A6E" w:rsidRPr="003213A9" w:rsidRDefault="003E7A6E" w:rsidP="003E7A6E">
      <w:pPr>
        <w:pStyle w:val="enumlev1"/>
        <w:rPr>
          <w:lang w:val="fr-FR"/>
        </w:rPr>
      </w:pPr>
      <w:r w:rsidRPr="003213A9">
        <w:rPr>
          <w:lang w:val="fr-FR"/>
        </w:rPr>
        <w:t>–</w:t>
      </w:r>
      <w:r w:rsidRPr="003213A9">
        <w:rPr>
          <w:lang w:val="fr-FR"/>
        </w:rPr>
        <w:tab/>
        <w:t>un diagramme en trois dimensions dans le plan de l'azimut et de l'élévation, dans lequel les niveaux de puissance reçue sont représentés par un code couleur. Le rouge clair correspond aux niveaux élevés, tandis que le vert sombre indique les niveaux faibles (côté droit de la Fig</w:t>
      </w:r>
      <w:r w:rsidR="002C7EA4">
        <w:rPr>
          <w:lang w:val="fr-FR"/>
        </w:rPr>
        <w:t>.</w:t>
      </w:r>
      <w:r w:rsidRPr="003213A9">
        <w:rPr>
          <w:lang w:val="fr-FR"/>
        </w:rPr>
        <w:t> 11).</w:t>
      </w:r>
    </w:p>
    <w:p w14:paraId="073478F8" w14:textId="77777777" w:rsidR="003E7A6E" w:rsidRPr="003213A9" w:rsidRDefault="003E7A6E" w:rsidP="003E7A6E">
      <w:pPr>
        <w:pStyle w:val="FigureNo"/>
        <w:rPr>
          <w:lang w:val="fr-FR"/>
        </w:rPr>
      </w:pPr>
      <w:r w:rsidRPr="003213A9">
        <w:rPr>
          <w:lang w:val="fr-FR"/>
        </w:rPr>
        <w:lastRenderedPageBreak/>
        <w:t>FIGURE 11</w:t>
      </w:r>
    </w:p>
    <w:p w14:paraId="726CC687" w14:textId="031183F6" w:rsidR="003E7A6E" w:rsidRPr="003213A9" w:rsidRDefault="003E7A6E" w:rsidP="003E7A6E">
      <w:pPr>
        <w:pStyle w:val="Figuretitle"/>
        <w:rPr>
          <w:lang w:val="fr-FR"/>
        </w:rPr>
      </w:pPr>
      <w:r w:rsidRPr="003213A9">
        <w:rPr>
          <w:lang w:val="fr-FR"/>
        </w:rPr>
        <w:t>Diagrammes d'analyse spatiale des niveaux observés au point de mesure</w:t>
      </w:r>
    </w:p>
    <w:p w14:paraId="4CDAE93A" w14:textId="46B2CEBD" w:rsidR="003E7A6E" w:rsidRPr="003213A9" w:rsidRDefault="003E7A6E" w:rsidP="003E7A6E">
      <w:pPr>
        <w:pStyle w:val="Figure"/>
        <w:rPr>
          <w:lang w:val="fr-FR"/>
        </w:rPr>
      </w:pPr>
      <w:r w:rsidRPr="003213A9">
        <w:rPr>
          <w:noProof/>
          <w:lang w:val="fr-FR"/>
        </w:rPr>
        <w:drawing>
          <wp:inline distT="0" distB="0" distL="0" distR="0" wp14:anchorId="3D9E6684" wp14:editId="0610D571">
            <wp:extent cx="5647334" cy="2767130"/>
            <wp:effectExtent l="0" t="0" r="0" b="0"/>
            <wp:docPr id="978581143" name="Picture 10" descr="A green and grey sphe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81143" name="Picture 10" descr="A green and grey sphere&#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47334" cy="2767130"/>
                    </a:xfrm>
                    <a:prstGeom prst="rect">
                      <a:avLst/>
                    </a:prstGeom>
                    <a:noFill/>
                    <a:ln>
                      <a:noFill/>
                    </a:ln>
                  </pic:spPr>
                </pic:pic>
              </a:graphicData>
            </a:graphic>
          </wp:inline>
        </w:drawing>
      </w:r>
    </w:p>
    <w:p w14:paraId="5728D2B7" w14:textId="33D15161" w:rsidR="003E7A6E" w:rsidRPr="003213A9" w:rsidRDefault="003E7A6E" w:rsidP="00BF147D">
      <w:pPr>
        <w:pStyle w:val="Normalaftertitle"/>
        <w:rPr>
          <w:lang w:val="fr-FR"/>
        </w:rPr>
      </w:pPr>
      <w:r w:rsidRPr="003213A9">
        <w:rPr>
          <w:lang w:val="fr-FR"/>
        </w:rPr>
        <w:t>Les diagrammes présents dans la Fig</w:t>
      </w:r>
      <w:r w:rsidR="00BF147D">
        <w:rPr>
          <w:lang w:val="fr-FR"/>
        </w:rPr>
        <w:t>.</w:t>
      </w:r>
      <w:r w:rsidRPr="003213A9">
        <w:rPr>
          <w:lang w:val="fr-FR"/>
        </w:rPr>
        <w:t xml:space="preserve"> 11 indiquent les niveaux élevés de puissance reçue en provenance de l'espace aérien ou de l'espace extra atmosphérique à certains angles d'azimut et d'élévation pendant la période de mesures.</w:t>
      </w:r>
    </w:p>
    <w:p w14:paraId="0F1E9F8A" w14:textId="7BDDB542" w:rsidR="00BF543B" w:rsidRPr="003213A9" w:rsidRDefault="00BF543B" w:rsidP="00BF147D">
      <w:pPr>
        <w:pStyle w:val="Line"/>
        <w:rPr>
          <w:lang w:val="fr-FR"/>
        </w:rPr>
      </w:pPr>
    </w:p>
    <w:sectPr w:rsidR="00BF543B" w:rsidRPr="003213A9" w:rsidSect="003213A9">
      <w:headerReference w:type="even" r:id="rId29"/>
      <w:headerReference w:type="default" r:id="rId30"/>
      <w:foot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B39B9" w14:textId="77777777" w:rsidR="00580D4B" w:rsidRDefault="00580D4B">
      <w:pPr>
        <w:spacing w:before="0"/>
      </w:pPr>
      <w:r>
        <w:separator/>
      </w:r>
    </w:p>
  </w:endnote>
  <w:endnote w:type="continuationSeparator" w:id="0">
    <w:p w14:paraId="22A7063C" w14:textId="77777777" w:rsidR="00580D4B" w:rsidRDefault="00580D4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ヒラギノ角ゴ Pro W3">
    <w:altName w:val="MS Gothic"/>
    <w:charset w:val="80"/>
    <w:family w:val="auto"/>
    <w:pitch w:val="variable"/>
    <w:sig w:usb0="E00002FF" w:usb1="7AC7FFFF" w:usb2="00000012" w:usb3="00000000" w:csb0="0002000D" w:csb1="00000000"/>
  </w:font>
  <w:font w:name="Helvetica">
    <w:panose1 w:val="020B0504020202020204"/>
    <w:charset w:val="00"/>
    <w:family w:val="swiss"/>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49A81" w14:textId="77777777" w:rsidR="00FF4734" w:rsidRDefault="00FF4734">
    <w:pPr>
      <w:pStyle w:val="Footer"/>
    </w:pPr>
    <w:r>
      <w:rPr>
        <w:lang w:val="en-US"/>
      </w:rPr>
      <w:drawing>
        <wp:anchor distT="0" distB="0" distL="0" distR="0" simplePos="0" relativeHeight="251657216" behindDoc="0" locked="0" layoutInCell="1" allowOverlap="1" wp14:anchorId="75724E42" wp14:editId="2FBF0671">
          <wp:simplePos x="0" y="0"/>
          <wp:positionH relativeFrom="page">
            <wp:posOffset>6346209</wp:posOffset>
          </wp:positionH>
          <wp:positionV relativeFrom="page">
            <wp:posOffset>9501505</wp:posOffset>
          </wp:positionV>
          <wp:extent cx="738000" cy="813600"/>
          <wp:effectExtent l="0" t="0" r="0" b="0"/>
          <wp:wrapNone/>
          <wp:docPr id="15" name="Picture 15"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27199"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524B7" w14:textId="29E833EE" w:rsidR="007A15DA" w:rsidRDefault="007A1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E8EED" w14:textId="77777777" w:rsidR="00580D4B" w:rsidRDefault="00580D4B">
      <w:r>
        <w:separator/>
      </w:r>
    </w:p>
  </w:footnote>
  <w:footnote w:type="continuationSeparator" w:id="0">
    <w:p w14:paraId="71978710" w14:textId="77777777" w:rsidR="00580D4B" w:rsidRDefault="00580D4B">
      <w:r>
        <w:continuationSeparator/>
      </w:r>
    </w:p>
  </w:footnote>
  <w:footnote w:type="continuationNotice" w:id="1">
    <w:p w14:paraId="7E9BCD26" w14:textId="77777777" w:rsidR="00580D4B" w:rsidRDefault="00580D4B">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E255D" w14:textId="77777777" w:rsidR="00FF4734" w:rsidRDefault="00FF473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FF4734" w:rsidRPr="006E42A3" w14:paraId="3F3531A6" w14:textId="77777777" w:rsidTr="000B7708">
      <w:tc>
        <w:tcPr>
          <w:tcW w:w="4634" w:type="dxa"/>
          <w:vAlign w:val="center"/>
        </w:tcPr>
        <w:p w14:paraId="3030D03C" w14:textId="75B59AE4" w:rsidR="00FF4734" w:rsidRPr="006E42A3" w:rsidRDefault="00FF4734" w:rsidP="00B9169E">
          <w:pPr>
            <w:pStyle w:val="Header"/>
            <w:jc w:val="left"/>
            <w:rPr>
              <w:rFonts w:ascii="Arial Black" w:hAnsi="Arial Black" w:cs="Arial"/>
              <w:color w:val="FFFFFF" w:themeColor="background1"/>
              <w:sz w:val="32"/>
              <w:szCs w:val="32"/>
              <w:lang w:val="fr-FR"/>
            </w:rPr>
          </w:pPr>
          <w:r w:rsidRPr="006E42A3">
            <w:rPr>
              <w:rFonts w:ascii="Arial Black" w:hAnsi="Arial Black" w:cs="Arial"/>
              <w:color w:val="FFFFFF" w:themeColor="background1"/>
              <w:sz w:val="32"/>
              <w:szCs w:val="32"/>
              <w:lang w:val="fr-FR"/>
            </w:rPr>
            <w:t xml:space="preserve"> </w:t>
          </w:r>
        </w:p>
      </w:tc>
      <w:tc>
        <w:tcPr>
          <w:tcW w:w="5998" w:type="dxa"/>
          <w:vAlign w:val="center"/>
        </w:tcPr>
        <w:p w14:paraId="5BB16324" w14:textId="10B424A5" w:rsidR="00FF4734" w:rsidRPr="006E42A3" w:rsidRDefault="00863267" w:rsidP="00744F8B">
          <w:pPr>
            <w:pStyle w:val="Header"/>
            <w:jc w:val="right"/>
            <w:rPr>
              <w:rFonts w:asciiTheme="minorBidi" w:hAnsiTheme="minorBidi"/>
              <w:b/>
              <w:spacing w:val="4"/>
              <w:szCs w:val="24"/>
              <w:lang w:val="fr-FR"/>
            </w:rPr>
          </w:pPr>
          <w:r w:rsidRPr="006E42A3">
            <w:rPr>
              <w:rFonts w:asciiTheme="minorBidi" w:hAnsiTheme="minorBidi"/>
              <w:b/>
              <w:spacing w:val="4"/>
              <w:szCs w:val="24"/>
              <w:lang w:val="fr-FR"/>
            </w:rPr>
            <w:t xml:space="preserve">Union </w:t>
          </w:r>
          <w:r w:rsidR="002D5AA7" w:rsidRPr="006E42A3">
            <w:rPr>
              <w:rFonts w:asciiTheme="minorBidi" w:hAnsiTheme="minorBidi"/>
              <w:b/>
              <w:spacing w:val="4"/>
              <w:szCs w:val="24"/>
              <w:lang w:val="fr-FR"/>
            </w:rPr>
            <w:t>i</w:t>
          </w:r>
          <w:r w:rsidR="00D25C67" w:rsidRPr="006E42A3">
            <w:rPr>
              <w:rFonts w:asciiTheme="minorBidi" w:hAnsiTheme="minorBidi"/>
              <w:b/>
              <w:spacing w:val="4"/>
              <w:szCs w:val="24"/>
              <w:lang w:val="fr-FR"/>
            </w:rPr>
            <w:t>nternationale</w:t>
          </w:r>
          <w:r w:rsidRPr="006E42A3">
            <w:rPr>
              <w:rFonts w:asciiTheme="minorBidi" w:hAnsiTheme="minorBidi"/>
              <w:b/>
              <w:spacing w:val="4"/>
              <w:szCs w:val="24"/>
              <w:lang w:val="fr-FR"/>
            </w:rPr>
            <w:t xml:space="preserve"> des </w:t>
          </w:r>
          <w:r w:rsidR="00B72356" w:rsidRPr="006E42A3">
            <w:rPr>
              <w:rFonts w:asciiTheme="minorBidi" w:hAnsiTheme="minorBidi"/>
              <w:b/>
              <w:spacing w:val="4"/>
              <w:szCs w:val="24"/>
              <w:lang w:val="fr-FR"/>
            </w:rPr>
            <w:t>télécommunications</w:t>
          </w:r>
        </w:p>
      </w:tc>
    </w:tr>
    <w:tr w:rsidR="00FF4734" w:rsidRPr="006E42A3" w14:paraId="5D0A05A1" w14:textId="77777777" w:rsidTr="000B7708">
      <w:tc>
        <w:tcPr>
          <w:tcW w:w="4634" w:type="dxa"/>
          <w:vAlign w:val="center"/>
        </w:tcPr>
        <w:p w14:paraId="76BE7169" w14:textId="7E7FA736" w:rsidR="00FF4734" w:rsidRPr="006E42A3" w:rsidRDefault="00FF4734" w:rsidP="00744F8B">
          <w:pPr>
            <w:pStyle w:val="Header"/>
            <w:jc w:val="left"/>
            <w:rPr>
              <w:rFonts w:asciiTheme="minorBidi" w:hAnsiTheme="minorBidi"/>
              <w:spacing w:val="4"/>
              <w:sz w:val="21"/>
              <w:szCs w:val="21"/>
              <w:lang w:val="fr-FR"/>
            </w:rPr>
          </w:pPr>
        </w:p>
      </w:tc>
      <w:tc>
        <w:tcPr>
          <w:tcW w:w="5998" w:type="dxa"/>
          <w:vAlign w:val="center"/>
        </w:tcPr>
        <w:p w14:paraId="0311CD9F" w14:textId="54D0EC2E" w:rsidR="00FF4734" w:rsidRPr="006E42A3" w:rsidRDefault="00863267" w:rsidP="00744F8B">
          <w:pPr>
            <w:pStyle w:val="Header"/>
            <w:jc w:val="right"/>
            <w:rPr>
              <w:rFonts w:asciiTheme="minorBidi" w:hAnsiTheme="minorBidi"/>
              <w:spacing w:val="4"/>
              <w:szCs w:val="24"/>
              <w:lang w:val="fr-FR"/>
            </w:rPr>
          </w:pPr>
          <w:r w:rsidRPr="006E42A3">
            <w:rPr>
              <w:rFonts w:asciiTheme="minorBidi" w:hAnsiTheme="minorBidi"/>
              <w:spacing w:val="4"/>
              <w:szCs w:val="24"/>
              <w:lang w:val="fr-FR"/>
            </w:rPr>
            <w:t xml:space="preserve">Secteur des </w:t>
          </w:r>
          <w:r w:rsidR="002D5AA7" w:rsidRPr="006E42A3">
            <w:rPr>
              <w:rFonts w:asciiTheme="minorBidi" w:hAnsiTheme="minorBidi"/>
              <w:spacing w:val="4"/>
              <w:szCs w:val="24"/>
              <w:lang w:val="fr-FR"/>
            </w:rPr>
            <w:t>r</w:t>
          </w:r>
          <w:r w:rsidRPr="006E42A3">
            <w:rPr>
              <w:rFonts w:asciiTheme="minorBidi" w:hAnsiTheme="minorBidi"/>
              <w:spacing w:val="4"/>
              <w:szCs w:val="24"/>
              <w:lang w:val="fr-FR"/>
            </w:rPr>
            <w:t>adiocommunications</w:t>
          </w:r>
        </w:p>
      </w:tc>
    </w:tr>
  </w:tbl>
  <w:p w14:paraId="6486EC85" w14:textId="0F6DEB83" w:rsidR="00FF4734" w:rsidRPr="006E42A3" w:rsidRDefault="00127160" w:rsidP="004A6FEB">
    <w:pPr>
      <w:pStyle w:val="Header"/>
      <w:rPr>
        <w:lang w:val="fr-FR"/>
      </w:rPr>
    </w:pPr>
    <w:r w:rsidRPr="006E42A3">
      <w:rPr>
        <w:noProof/>
        <w:lang w:val="fr-FR"/>
      </w:rPr>
      <mc:AlternateContent>
        <mc:Choice Requires="wps">
          <w:drawing>
            <wp:anchor distT="0" distB="0" distL="114300" distR="114300" simplePos="0" relativeHeight="251663360" behindDoc="0" locked="0" layoutInCell="1" allowOverlap="1" wp14:anchorId="0372E795" wp14:editId="55BD1C4A">
              <wp:simplePos x="0" y="0"/>
              <wp:positionH relativeFrom="column">
                <wp:posOffset>-691515</wp:posOffset>
              </wp:positionH>
              <wp:positionV relativeFrom="paragraph">
                <wp:posOffset>268294</wp:posOffset>
              </wp:positionV>
              <wp:extent cx="7560310" cy="198120"/>
              <wp:effectExtent l="0" t="0" r="2540" b="0"/>
              <wp:wrapNone/>
              <wp:docPr id="11"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98120"/>
                      </a:xfrm>
                      <a:prstGeom prst="rect">
                        <a:avLst/>
                      </a:prstGeom>
                      <a:solidFill>
                        <a:srgbClr val="52BA6C"/>
                      </a:solidFill>
                      <a:ln>
                        <a:noFill/>
                      </a:ln>
                    </wps:spPr>
                    <wps:bodyPr rot="0" vertOverflow="clip" horzOverflow="clip" vert="horz" wrap="square" lIns="91440" tIns="45720" rIns="91440" bIns="45720" anchor="t" anchorCtr="0" upright="1">
                      <a:noAutofit/>
                    </wps:bodyPr>
                  </wps:wsp>
                </a:graphicData>
              </a:graphic>
            </wp:anchor>
          </w:drawing>
        </mc:Choice>
        <mc:Fallback>
          <w:pict>
            <v:rect w14:anchorId="38756B98" id="docshape4" o:spid="_x0000_s1026" style="position:absolute;margin-left:-54.45pt;margin-top:21.15pt;width:595.3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" fillcolor="#52ba6c" stroked="f"/>
          </w:pict>
        </mc:Fallback>
      </mc:AlternateContent>
    </w:r>
    <w:r w:rsidR="00FF4734" w:rsidRPr="006E42A3">
      <w:rPr>
        <w:rFonts w:ascii="Arial Black" w:hAnsi="Arial Black" w:cs="Arial"/>
        <w:noProof/>
        <w:sz w:val="32"/>
        <w:szCs w:val="32"/>
        <w:lang w:val="fr-FR"/>
      </w:rPr>
      <w:drawing>
        <wp:anchor distT="0" distB="0" distL="114300" distR="114300" simplePos="0" relativeHeight="251658240" behindDoc="0" locked="0" layoutInCell="1" allowOverlap="1" wp14:anchorId="0F385538" wp14:editId="167E4D74">
          <wp:simplePos x="0" y="0"/>
          <wp:positionH relativeFrom="column">
            <wp:posOffset>-358302</wp:posOffset>
          </wp:positionH>
          <wp:positionV relativeFrom="paragraph">
            <wp:posOffset>-534670</wp:posOffset>
          </wp:positionV>
          <wp:extent cx="1945758" cy="414616"/>
          <wp:effectExtent l="0" t="0" r="0" b="0"/>
          <wp:wrapNone/>
          <wp:docPr id="14" name="Picture 14"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63492"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CA4E7" w14:textId="06F0CA06" w:rsidR="00FF4734" w:rsidRPr="006E42A3" w:rsidRDefault="00127160" w:rsidP="004A6FEB">
    <w:pPr>
      <w:pStyle w:val="Header"/>
      <w:ind w:right="360"/>
      <w:jc w:val="both"/>
      <w:rPr>
        <w:lang w:val="fr-FR"/>
      </w:rPr>
    </w:pPr>
    <w:r w:rsidRPr="006E42A3">
      <w:rPr>
        <w:noProof/>
        <w:lang w:val="fr-FR"/>
      </w:rPr>
      <mc:AlternateContent>
        <mc:Choice Requires="wps">
          <w:drawing>
            <wp:anchor distT="0" distB="0" distL="114300" distR="114300" simplePos="0" relativeHeight="251665408" behindDoc="0" locked="0" layoutInCell="1" allowOverlap="1" wp14:anchorId="6905AF65" wp14:editId="686C9B0B">
              <wp:simplePos x="0" y="0"/>
              <wp:positionH relativeFrom="column">
                <wp:posOffset>59055</wp:posOffset>
              </wp:positionH>
              <wp:positionV relativeFrom="paragraph">
                <wp:posOffset>38100</wp:posOffset>
              </wp:positionV>
              <wp:extent cx="398145" cy="199390"/>
              <wp:effectExtent l="0" t="0" r="1905" b="0"/>
              <wp:wrapNone/>
              <wp:docPr id="12" name="docshape5" descr="Header separat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145" cy="199390"/>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DF363C" id="docshape5" o:spid="_x0000_s1026" alt="Header separation line" style="position:absolute;margin-left:4.65pt;margin-top:3pt;width:31.35pt;height:1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2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" path="m627,l,,314,313,627,xe" stroked="f">
              <v:path arrowok="t" o:connecttype="custom" o:connectlocs="398145,1196340;0,1196340;199390,1395095;398145,1196340" o:connectangles="0,0,0,0"/>
            </v:shape>
          </w:pict>
        </mc:Fallback>
      </mc:AlternateContent>
    </w:r>
    <w:r w:rsidRPr="006E42A3">
      <w:rPr>
        <w:noProof/>
        <w:lang w:val="fr-FR"/>
      </w:rPr>
      <mc:AlternateContent>
        <mc:Choice Requires="wps">
          <w:drawing>
            <wp:anchor distT="0" distB="0" distL="114300" distR="114300" simplePos="0" relativeHeight="251661312" behindDoc="0" locked="0" layoutInCell="1" allowOverlap="1" wp14:anchorId="4D72F0B9" wp14:editId="5A22644D">
              <wp:simplePos x="0" y="0"/>
              <wp:positionH relativeFrom="column">
                <wp:posOffset>12700</wp:posOffset>
              </wp:positionH>
              <wp:positionV relativeFrom="paragraph">
                <wp:posOffset>91440</wp:posOffset>
              </wp:positionV>
              <wp:extent cx="398145" cy="199390"/>
              <wp:effectExtent l="0" t="0" r="1905" b="0"/>
              <wp:wrapNone/>
              <wp:docPr id="4" name="docshape8" descr="Header separator line"/>
              <wp:cNvGraphicFramePr/>
              <a:graphic xmlns:a="http://schemas.openxmlformats.org/drawingml/2006/main">
                <a:graphicData uri="http://schemas.microsoft.com/office/word/2010/wordprocessingShape">
                  <wps:wsp>
                    <wps:cNvSpPr/>
                    <wps:spPr bwMode="auto">
                      <a:xfrm>
                        <a:off x="0" y="0"/>
                        <a:ext cx="398145" cy="199390"/>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anchor="t" anchorCtr="0" upright="1"/>
                  </wps:wsp>
                </a:graphicData>
              </a:graphic>
            </wp:anchor>
          </w:drawing>
        </mc:Choice>
        <mc:Fallback>
          <w:pict>
            <v:shape w14:anchorId="2A6A5032" id="docshape8" o:spid="_x0000_s1026" alt="Header separator line" style="position:absolute;margin-left:1pt;margin-top:7.2pt;width:31.35pt;height:15.7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62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" path="m627,l,,314,313,627,xe" fillcolor="white [3212]" stroked="f" strokecolor="#009cd6">
              <v:path arrowok="t" o:connecttype="custom" o:connectlocs="398145,1196340;0,1196340;199390,1395095;398145,1196340" o:connectangles="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DAF59" w14:textId="59C85331" w:rsidR="00FF4734" w:rsidRPr="00D72623" w:rsidRDefault="00FF4734"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73B3C">
      <w:rPr>
        <w:rStyle w:val="PageNumber"/>
        <w:b/>
        <w:bCs/>
        <w:noProof/>
        <w:lang w:val="en-US"/>
      </w:rPr>
      <w:t>ii</w:t>
    </w:r>
    <w:r>
      <w:rPr>
        <w:rStyle w:val="PageNumber"/>
        <w:b/>
        <w:bCs/>
      </w:rPr>
      <w:fldChar w:fldCharType="end"/>
    </w:r>
    <w:r>
      <w:rPr>
        <w:lang w:val="en-US"/>
      </w:rPr>
      <w:tab/>
    </w:r>
    <w:r w:rsidR="00137691" w:rsidRPr="00137691">
      <w:rPr>
        <w:b/>
        <w:bCs/>
        <w:lang w:val="en-US"/>
      </w:rPr>
      <w:t>Rap. UIT-R SM.2</w:t>
    </w:r>
    <w:r w:rsidR="00937CEB">
      <w:rPr>
        <w:b/>
        <w:bCs/>
        <w:lang w:val="en-US"/>
      </w:rPr>
      <w:t>454</w:t>
    </w:r>
    <w:r w:rsidR="00CF0A74">
      <w:rPr>
        <w:b/>
        <w:bCs/>
        <w:lang w:val="en-US"/>
      </w:rPr>
      <w:t>-</w:t>
    </w:r>
    <w:r w:rsidR="005D2AA2">
      <w:rPr>
        <w:b/>
        <w:bCs/>
        <w:lang w:val="en-US"/>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9140E" w14:textId="5594E66E" w:rsidR="00FF4734" w:rsidRDefault="00FF4734">
    <w:pPr>
      <w:pStyle w:val="Header"/>
    </w:pPr>
    <w:r>
      <w:tab/>
    </w:r>
    <w:r w:rsidR="00137691" w:rsidRPr="00137691">
      <w:rPr>
        <w:b/>
        <w:bCs/>
      </w:rPr>
      <w:t>Rap. UIT-R SM.2048-1</w:t>
    </w:r>
    <w:r>
      <w:tab/>
    </w:r>
    <w:r>
      <w:rPr>
        <w:rStyle w:val="PageNumber"/>
        <w:b/>
        <w:bCs/>
      </w:rPr>
      <w:fldChar w:fldCharType="begin"/>
    </w:r>
    <w:r>
      <w:rPr>
        <w:rStyle w:val="PageNumber"/>
        <w:b/>
        <w:bCs/>
      </w:rPr>
      <w:instrText xml:space="preserve"> PAGE </w:instrText>
    </w:r>
    <w:r>
      <w:rPr>
        <w:rStyle w:val="PageNumber"/>
        <w:b/>
        <w:bCs/>
      </w:rPr>
      <w:fldChar w:fldCharType="separate"/>
    </w:r>
    <w:r w:rsidR="00571B08">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1AEC4" w14:textId="3FB3B260" w:rsidR="00AD318B" w:rsidRPr="00563D2F" w:rsidRDefault="00191601" w:rsidP="002018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36</w:t>
    </w:r>
    <w:r>
      <w:rPr>
        <w:rStyle w:val="PageNumber"/>
        <w:b/>
        <w:bCs/>
      </w:rPr>
      <w:fldChar w:fldCharType="end"/>
    </w:r>
    <w:r>
      <w:rPr>
        <w:lang w:val="en-US"/>
      </w:rPr>
      <w:tab/>
    </w:r>
    <w:r w:rsidR="00185DE3" w:rsidRPr="00164EF2">
      <w:rPr>
        <w:b/>
        <w:bCs/>
        <w:lang w:val="en-US"/>
      </w:rPr>
      <w:t>Rap.</w:t>
    </w:r>
    <w:r w:rsidR="00185DE3">
      <w:rPr>
        <w:b/>
        <w:bCs/>
        <w:lang w:val="en-US"/>
      </w:rPr>
      <w:t xml:space="preserve"> U</w:t>
    </w:r>
    <w:r w:rsidR="00185DE3">
      <w:rPr>
        <w:b/>
        <w:bCs/>
      </w:rPr>
      <w:fldChar w:fldCharType="begin"/>
    </w:r>
    <w:r w:rsidR="00185DE3" w:rsidRPr="00164EF2">
      <w:rPr>
        <w:b/>
        <w:bCs/>
        <w:lang w:val="en-US"/>
      </w:rPr>
      <w:instrText>styleref href</w:instrText>
    </w:r>
    <w:r w:rsidR="00185DE3">
      <w:rPr>
        <w:b/>
        <w:bCs/>
      </w:rPr>
      <w:fldChar w:fldCharType="separate"/>
    </w:r>
    <w:r w:rsidR="00467F69">
      <w:rPr>
        <w:b/>
        <w:bCs/>
        <w:noProof/>
        <w:lang w:val="en-US"/>
      </w:rPr>
      <w:t>IT-R SM.2454-1</w:t>
    </w:r>
    <w:r w:rsidR="00185DE3">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1DC4F" w14:textId="759F8E85" w:rsidR="00AD318B" w:rsidRDefault="00191601" w:rsidP="00201874">
    <w:pPr>
      <w:pStyle w:val="Header"/>
    </w:pPr>
    <w:r>
      <w:tab/>
    </w:r>
    <w:r w:rsidR="00185DE3" w:rsidRPr="00164EF2">
      <w:rPr>
        <w:b/>
        <w:bCs/>
        <w:lang w:val="en-US"/>
      </w:rPr>
      <w:t>Rap.</w:t>
    </w:r>
    <w:r w:rsidR="00937CEB" w:rsidRPr="00937CEB">
      <w:rPr>
        <w:b/>
        <w:bCs/>
        <w:lang w:val="en-US"/>
      </w:rPr>
      <w:t xml:space="preserve"> </w:t>
    </w:r>
    <w:r w:rsidR="00937CEB" w:rsidRPr="00137691">
      <w:rPr>
        <w:b/>
        <w:bCs/>
        <w:lang w:val="en-US"/>
      </w:rPr>
      <w:t>UIT-R SM.2</w:t>
    </w:r>
    <w:r w:rsidR="00937CEB">
      <w:rPr>
        <w:b/>
        <w:bCs/>
        <w:lang w:val="en-US"/>
      </w:rPr>
      <w:t>454-1</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16cid:durableId="1449083564">
    <w:abstractNumId w:val="1"/>
  </w:num>
  <w:num w:numId="2" w16cid:durableId="162480201">
    <w:abstractNumId w:val="3"/>
  </w:num>
  <w:num w:numId="3" w16cid:durableId="129722234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mirrorMargin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0"/>
  <w:activeWritingStyle w:appName="MSWord" w:lang="es-ES"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5DC"/>
    <w:rsid w:val="00000C63"/>
    <w:rsid w:val="00001742"/>
    <w:rsid w:val="00003A5E"/>
    <w:rsid w:val="0000692F"/>
    <w:rsid w:val="00010A61"/>
    <w:rsid w:val="00022BF1"/>
    <w:rsid w:val="000337FE"/>
    <w:rsid w:val="00036EE3"/>
    <w:rsid w:val="0004645C"/>
    <w:rsid w:val="0005481B"/>
    <w:rsid w:val="0006125F"/>
    <w:rsid w:val="00061C28"/>
    <w:rsid w:val="000636B3"/>
    <w:rsid w:val="0006655E"/>
    <w:rsid w:val="00067378"/>
    <w:rsid w:val="000736FF"/>
    <w:rsid w:val="000802A5"/>
    <w:rsid w:val="000874EA"/>
    <w:rsid w:val="00094065"/>
    <w:rsid w:val="000A01A1"/>
    <w:rsid w:val="000A2B0B"/>
    <w:rsid w:val="000A5FEE"/>
    <w:rsid w:val="000A6C32"/>
    <w:rsid w:val="000B17E2"/>
    <w:rsid w:val="000B1B8F"/>
    <w:rsid w:val="000B3CF3"/>
    <w:rsid w:val="000B452C"/>
    <w:rsid w:val="000B7708"/>
    <w:rsid w:val="000C1751"/>
    <w:rsid w:val="000C76E3"/>
    <w:rsid w:val="000E0AAA"/>
    <w:rsid w:val="000E752A"/>
    <w:rsid w:val="000F2C36"/>
    <w:rsid w:val="000F7121"/>
    <w:rsid w:val="001009F8"/>
    <w:rsid w:val="00101CBA"/>
    <w:rsid w:val="00110F46"/>
    <w:rsid w:val="001131BF"/>
    <w:rsid w:val="001229D1"/>
    <w:rsid w:val="001247DC"/>
    <w:rsid w:val="00127160"/>
    <w:rsid w:val="0013472D"/>
    <w:rsid w:val="00134D12"/>
    <w:rsid w:val="00134EC9"/>
    <w:rsid w:val="00137691"/>
    <w:rsid w:val="001466C5"/>
    <w:rsid w:val="00146733"/>
    <w:rsid w:val="00154F6F"/>
    <w:rsid w:val="0015711F"/>
    <w:rsid w:val="00157E93"/>
    <w:rsid w:val="00160A1C"/>
    <w:rsid w:val="001645E2"/>
    <w:rsid w:val="00165B2F"/>
    <w:rsid w:val="00182B46"/>
    <w:rsid w:val="00185DE3"/>
    <w:rsid w:val="00191601"/>
    <w:rsid w:val="001920CD"/>
    <w:rsid w:val="00192E38"/>
    <w:rsid w:val="0019676A"/>
    <w:rsid w:val="001A53AE"/>
    <w:rsid w:val="001B164E"/>
    <w:rsid w:val="001B215E"/>
    <w:rsid w:val="001B2269"/>
    <w:rsid w:val="001C18EF"/>
    <w:rsid w:val="001C56AB"/>
    <w:rsid w:val="001D0BFB"/>
    <w:rsid w:val="001D2E08"/>
    <w:rsid w:val="001D7C4C"/>
    <w:rsid w:val="001E5A6A"/>
    <w:rsid w:val="00214439"/>
    <w:rsid w:val="002152F4"/>
    <w:rsid w:val="0021702B"/>
    <w:rsid w:val="00217A74"/>
    <w:rsid w:val="00217EBF"/>
    <w:rsid w:val="00220FFA"/>
    <w:rsid w:val="002243E2"/>
    <w:rsid w:val="00240299"/>
    <w:rsid w:val="00240840"/>
    <w:rsid w:val="00241C12"/>
    <w:rsid w:val="00242AEE"/>
    <w:rsid w:val="0025341B"/>
    <w:rsid w:val="00260B24"/>
    <w:rsid w:val="0027286E"/>
    <w:rsid w:val="00273F2A"/>
    <w:rsid w:val="002748A8"/>
    <w:rsid w:val="00280CC4"/>
    <w:rsid w:val="002820E6"/>
    <w:rsid w:val="002851F3"/>
    <w:rsid w:val="002871CF"/>
    <w:rsid w:val="00295F13"/>
    <w:rsid w:val="002A5109"/>
    <w:rsid w:val="002C1DBF"/>
    <w:rsid w:val="002C2FBF"/>
    <w:rsid w:val="002C4696"/>
    <w:rsid w:val="002C4C2C"/>
    <w:rsid w:val="002C5EAA"/>
    <w:rsid w:val="002C7DB8"/>
    <w:rsid w:val="002C7EA4"/>
    <w:rsid w:val="002D0E9F"/>
    <w:rsid w:val="002D5AA7"/>
    <w:rsid w:val="002D63CA"/>
    <w:rsid w:val="002D76C4"/>
    <w:rsid w:val="002E1796"/>
    <w:rsid w:val="002E1A57"/>
    <w:rsid w:val="002E4E55"/>
    <w:rsid w:val="002F35D5"/>
    <w:rsid w:val="002F5199"/>
    <w:rsid w:val="002F6044"/>
    <w:rsid w:val="002F63D0"/>
    <w:rsid w:val="00305668"/>
    <w:rsid w:val="00311D0B"/>
    <w:rsid w:val="003213A9"/>
    <w:rsid w:val="00326B2F"/>
    <w:rsid w:val="003303BC"/>
    <w:rsid w:val="00330D0F"/>
    <w:rsid w:val="00333D61"/>
    <w:rsid w:val="00336F39"/>
    <w:rsid w:val="00351702"/>
    <w:rsid w:val="00355256"/>
    <w:rsid w:val="003575BB"/>
    <w:rsid w:val="00375DE4"/>
    <w:rsid w:val="00384217"/>
    <w:rsid w:val="00387C80"/>
    <w:rsid w:val="00391C02"/>
    <w:rsid w:val="00392849"/>
    <w:rsid w:val="00396F68"/>
    <w:rsid w:val="003A1D8A"/>
    <w:rsid w:val="003A53C3"/>
    <w:rsid w:val="003A6460"/>
    <w:rsid w:val="003B6087"/>
    <w:rsid w:val="003C1E51"/>
    <w:rsid w:val="003C3608"/>
    <w:rsid w:val="003C4B4D"/>
    <w:rsid w:val="003C76D2"/>
    <w:rsid w:val="003D2614"/>
    <w:rsid w:val="003D49FA"/>
    <w:rsid w:val="003E106A"/>
    <w:rsid w:val="003E657A"/>
    <w:rsid w:val="003E6F1E"/>
    <w:rsid w:val="003E7A6E"/>
    <w:rsid w:val="003F7A6D"/>
    <w:rsid w:val="00411BA4"/>
    <w:rsid w:val="004177D5"/>
    <w:rsid w:val="00420AB4"/>
    <w:rsid w:val="00427033"/>
    <w:rsid w:val="004327B5"/>
    <w:rsid w:val="00440230"/>
    <w:rsid w:val="00440994"/>
    <w:rsid w:val="00441CF2"/>
    <w:rsid w:val="00450404"/>
    <w:rsid w:val="00452D77"/>
    <w:rsid w:val="00467F69"/>
    <w:rsid w:val="00470E28"/>
    <w:rsid w:val="004753A1"/>
    <w:rsid w:val="0047772E"/>
    <w:rsid w:val="0048732F"/>
    <w:rsid w:val="00496DA5"/>
    <w:rsid w:val="004A581D"/>
    <w:rsid w:val="004A61CD"/>
    <w:rsid w:val="004A6FEB"/>
    <w:rsid w:val="004C039A"/>
    <w:rsid w:val="004C4BDF"/>
    <w:rsid w:val="004C7DFC"/>
    <w:rsid w:val="004D0ADA"/>
    <w:rsid w:val="004D5DC9"/>
    <w:rsid w:val="004D63B8"/>
    <w:rsid w:val="004F12F5"/>
    <w:rsid w:val="004F47F7"/>
    <w:rsid w:val="004F75FE"/>
    <w:rsid w:val="005015D2"/>
    <w:rsid w:val="00503E1A"/>
    <w:rsid w:val="00504051"/>
    <w:rsid w:val="0052529D"/>
    <w:rsid w:val="005279BB"/>
    <w:rsid w:val="005366B0"/>
    <w:rsid w:val="00536F61"/>
    <w:rsid w:val="005373E0"/>
    <w:rsid w:val="005435BD"/>
    <w:rsid w:val="00555AC6"/>
    <w:rsid w:val="0055654D"/>
    <w:rsid w:val="00566A98"/>
    <w:rsid w:val="00567B98"/>
    <w:rsid w:val="00570862"/>
    <w:rsid w:val="00571B08"/>
    <w:rsid w:val="005762B1"/>
    <w:rsid w:val="00580D4B"/>
    <w:rsid w:val="005811AF"/>
    <w:rsid w:val="0058254E"/>
    <w:rsid w:val="00583F93"/>
    <w:rsid w:val="00586BBD"/>
    <w:rsid w:val="00586EF8"/>
    <w:rsid w:val="00587A38"/>
    <w:rsid w:val="00591DE4"/>
    <w:rsid w:val="00594FDB"/>
    <w:rsid w:val="005B0371"/>
    <w:rsid w:val="005B5F25"/>
    <w:rsid w:val="005C5E5A"/>
    <w:rsid w:val="005C7D73"/>
    <w:rsid w:val="005D2AA2"/>
    <w:rsid w:val="005E6218"/>
    <w:rsid w:val="005F1AF5"/>
    <w:rsid w:val="005F428C"/>
    <w:rsid w:val="005F4F1B"/>
    <w:rsid w:val="005F71CB"/>
    <w:rsid w:val="00607D68"/>
    <w:rsid w:val="006110D8"/>
    <w:rsid w:val="0061362C"/>
    <w:rsid w:val="00616D29"/>
    <w:rsid w:val="00622A04"/>
    <w:rsid w:val="0063016C"/>
    <w:rsid w:val="00634FEB"/>
    <w:rsid w:val="00650E20"/>
    <w:rsid w:val="0065530E"/>
    <w:rsid w:val="00661AC7"/>
    <w:rsid w:val="006678E2"/>
    <w:rsid w:val="00667EDB"/>
    <w:rsid w:val="00670D36"/>
    <w:rsid w:val="00675658"/>
    <w:rsid w:val="00677763"/>
    <w:rsid w:val="006815C7"/>
    <w:rsid w:val="0069026F"/>
    <w:rsid w:val="00691975"/>
    <w:rsid w:val="00696E32"/>
    <w:rsid w:val="006A1285"/>
    <w:rsid w:val="006B4335"/>
    <w:rsid w:val="006C0A04"/>
    <w:rsid w:val="006C5CD0"/>
    <w:rsid w:val="006C650E"/>
    <w:rsid w:val="006D6657"/>
    <w:rsid w:val="006E2140"/>
    <w:rsid w:val="006E2880"/>
    <w:rsid w:val="006E42A3"/>
    <w:rsid w:val="006E5EEC"/>
    <w:rsid w:val="006F19D4"/>
    <w:rsid w:val="006F413B"/>
    <w:rsid w:val="0070001D"/>
    <w:rsid w:val="00705A2A"/>
    <w:rsid w:val="00706C5D"/>
    <w:rsid w:val="0071075A"/>
    <w:rsid w:val="00712CE0"/>
    <w:rsid w:val="007162CA"/>
    <w:rsid w:val="007306F6"/>
    <w:rsid w:val="00734B2B"/>
    <w:rsid w:val="00743E6F"/>
    <w:rsid w:val="00744F8B"/>
    <w:rsid w:val="007468DA"/>
    <w:rsid w:val="007534C9"/>
    <w:rsid w:val="007629FC"/>
    <w:rsid w:val="00773F61"/>
    <w:rsid w:val="007760B0"/>
    <w:rsid w:val="00776CBC"/>
    <w:rsid w:val="00782BED"/>
    <w:rsid w:val="007A0566"/>
    <w:rsid w:val="007A0685"/>
    <w:rsid w:val="007A0C25"/>
    <w:rsid w:val="007A15DA"/>
    <w:rsid w:val="007A4FE9"/>
    <w:rsid w:val="007B26C9"/>
    <w:rsid w:val="007B5C4D"/>
    <w:rsid w:val="007B63D8"/>
    <w:rsid w:val="007B7A55"/>
    <w:rsid w:val="007C2802"/>
    <w:rsid w:val="007D23A8"/>
    <w:rsid w:val="007D3648"/>
    <w:rsid w:val="007E1B16"/>
    <w:rsid w:val="007F2A0A"/>
    <w:rsid w:val="007F4652"/>
    <w:rsid w:val="007F4AA9"/>
    <w:rsid w:val="007F5E99"/>
    <w:rsid w:val="007F6B7E"/>
    <w:rsid w:val="008030EF"/>
    <w:rsid w:val="00807219"/>
    <w:rsid w:val="008103D5"/>
    <w:rsid w:val="0082340D"/>
    <w:rsid w:val="00825085"/>
    <w:rsid w:val="00826448"/>
    <w:rsid w:val="00831448"/>
    <w:rsid w:val="0083144D"/>
    <w:rsid w:val="0083440B"/>
    <w:rsid w:val="00836AC0"/>
    <w:rsid w:val="008404A5"/>
    <w:rsid w:val="00841A48"/>
    <w:rsid w:val="00841BB7"/>
    <w:rsid w:val="00844AF8"/>
    <w:rsid w:val="0084737F"/>
    <w:rsid w:val="00862C9F"/>
    <w:rsid w:val="008630AC"/>
    <w:rsid w:val="00863267"/>
    <w:rsid w:val="008706E9"/>
    <w:rsid w:val="0087329E"/>
    <w:rsid w:val="00873B3C"/>
    <w:rsid w:val="0089301D"/>
    <w:rsid w:val="008B064A"/>
    <w:rsid w:val="008B0C2D"/>
    <w:rsid w:val="008B12FB"/>
    <w:rsid w:val="008B597A"/>
    <w:rsid w:val="008B642F"/>
    <w:rsid w:val="008B684F"/>
    <w:rsid w:val="008B68DF"/>
    <w:rsid w:val="008C56CF"/>
    <w:rsid w:val="008D566B"/>
    <w:rsid w:val="008E031E"/>
    <w:rsid w:val="008E261A"/>
    <w:rsid w:val="008F186C"/>
    <w:rsid w:val="008F2165"/>
    <w:rsid w:val="008F28B9"/>
    <w:rsid w:val="008F6826"/>
    <w:rsid w:val="009014D4"/>
    <w:rsid w:val="00903243"/>
    <w:rsid w:val="00906589"/>
    <w:rsid w:val="009109E6"/>
    <w:rsid w:val="00914DD3"/>
    <w:rsid w:val="009156F1"/>
    <w:rsid w:val="00920C83"/>
    <w:rsid w:val="00921C75"/>
    <w:rsid w:val="009325A0"/>
    <w:rsid w:val="00932876"/>
    <w:rsid w:val="00937C57"/>
    <w:rsid w:val="00937CEB"/>
    <w:rsid w:val="0094055B"/>
    <w:rsid w:val="00952D24"/>
    <w:rsid w:val="009804D2"/>
    <w:rsid w:val="009834E5"/>
    <w:rsid w:val="0099009D"/>
    <w:rsid w:val="0099633A"/>
    <w:rsid w:val="009A4F0F"/>
    <w:rsid w:val="009A6AF1"/>
    <w:rsid w:val="009B1517"/>
    <w:rsid w:val="009B1C4A"/>
    <w:rsid w:val="009B3C87"/>
    <w:rsid w:val="009B6BC8"/>
    <w:rsid w:val="009C3C5F"/>
    <w:rsid w:val="009D22AE"/>
    <w:rsid w:val="009E00A8"/>
    <w:rsid w:val="009E0656"/>
    <w:rsid w:val="009E1E3A"/>
    <w:rsid w:val="009E7E49"/>
    <w:rsid w:val="009F015B"/>
    <w:rsid w:val="009F228D"/>
    <w:rsid w:val="009F5BFA"/>
    <w:rsid w:val="00A0553D"/>
    <w:rsid w:val="00A13955"/>
    <w:rsid w:val="00A15D62"/>
    <w:rsid w:val="00A16749"/>
    <w:rsid w:val="00A17AB4"/>
    <w:rsid w:val="00A25116"/>
    <w:rsid w:val="00A4173A"/>
    <w:rsid w:val="00A55F47"/>
    <w:rsid w:val="00A64DC8"/>
    <w:rsid w:val="00A6555D"/>
    <w:rsid w:val="00A6617B"/>
    <w:rsid w:val="00A67743"/>
    <w:rsid w:val="00A84406"/>
    <w:rsid w:val="00A915BB"/>
    <w:rsid w:val="00A95604"/>
    <w:rsid w:val="00AA3E8C"/>
    <w:rsid w:val="00AA756C"/>
    <w:rsid w:val="00AB0DC8"/>
    <w:rsid w:val="00AB70E5"/>
    <w:rsid w:val="00AC4DED"/>
    <w:rsid w:val="00AD17CF"/>
    <w:rsid w:val="00AD318B"/>
    <w:rsid w:val="00AD7642"/>
    <w:rsid w:val="00AE2587"/>
    <w:rsid w:val="00AE63EC"/>
    <w:rsid w:val="00AE7DEE"/>
    <w:rsid w:val="00AF1B48"/>
    <w:rsid w:val="00AF5C73"/>
    <w:rsid w:val="00B041DD"/>
    <w:rsid w:val="00B0719B"/>
    <w:rsid w:val="00B07689"/>
    <w:rsid w:val="00B13058"/>
    <w:rsid w:val="00B15F7F"/>
    <w:rsid w:val="00B1700C"/>
    <w:rsid w:val="00B17078"/>
    <w:rsid w:val="00B21143"/>
    <w:rsid w:val="00B24DD1"/>
    <w:rsid w:val="00B26086"/>
    <w:rsid w:val="00B26A70"/>
    <w:rsid w:val="00B42467"/>
    <w:rsid w:val="00B44E24"/>
    <w:rsid w:val="00B4517A"/>
    <w:rsid w:val="00B467EC"/>
    <w:rsid w:val="00B4719B"/>
    <w:rsid w:val="00B50280"/>
    <w:rsid w:val="00B52954"/>
    <w:rsid w:val="00B53E7A"/>
    <w:rsid w:val="00B5778A"/>
    <w:rsid w:val="00B714F3"/>
    <w:rsid w:val="00B71938"/>
    <w:rsid w:val="00B72356"/>
    <w:rsid w:val="00B76D85"/>
    <w:rsid w:val="00B77DC3"/>
    <w:rsid w:val="00B821E5"/>
    <w:rsid w:val="00B874C6"/>
    <w:rsid w:val="00B87559"/>
    <w:rsid w:val="00B87D61"/>
    <w:rsid w:val="00B9032B"/>
    <w:rsid w:val="00B905E9"/>
    <w:rsid w:val="00B9169E"/>
    <w:rsid w:val="00B94A20"/>
    <w:rsid w:val="00B95C58"/>
    <w:rsid w:val="00B960FE"/>
    <w:rsid w:val="00B96A01"/>
    <w:rsid w:val="00BA052E"/>
    <w:rsid w:val="00BA1321"/>
    <w:rsid w:val="00BA5314"/>
    <w:rsid w:val="00BA5757"/>
    <w:rsid w:val="00BB670C"/>
    <w:rsid w:val="00BC3104"/>
    <w:rsid w:val="00BC3F1E"/>
    <w:rsid w:val="00BC4EF5"/>
    <w:rsid w:val="00BD7391"/>
    <w:rsid w:val="00BE1AD1"/>
    <w:rsid w:val="00BE2909"/>
    <w:rsid w:val="00BF147D"/>
    <w:rsid w:val="00BF3F0E"/>
    <w:rsid w:val="00BF487A"/>
    <w:rsid w:val="00BF543B"/>
    <w:rsid w:val="00C10511"/>
    <w:rsid w:val="00C22E40"/>
    <w:rsid w:val="00C32523"/>
    <w:rsid w:val="00C342F3"/>
    <w:rsid w:val="00C3732D"/>
    <w:rsid w:val="00C452C3"/>
    <w:rsid w:val="00C45AD3"/>
    <w:rsid w:val="00C465D2"/>
    <w:rsid w:val="00C50409"/>
    <w:rsid w:val="00C5667B"/>
    <w:rsid w:val="00C56E36"/>
    <w:rsid w:val="00C67BAC"/>
    <w:rsid w:val="00C67E9C"/>
    <w:rsid w:val="00C70CC7"/>
    <w:rsid w:val="00C7169D"/>
    <w:rsid w:val="00C763EE"/>
    <w:rsid w:val="00C8293D"/>
    <w:rsid w:val="00C83770"/>
    <w:rsid w:val="00C91F18"/>
    <w:rsid w:val="00C97278"/>
    <w:rsid w:val="00CA6462"/>
    <w:rsid w:val="00CB1E78"/>
    <w:rsid w:val="00CB2CEE"/>
    <w:rsid w:val="00CC427E"/>
    <w:rsid w:val="00CD31FE"/>
    <w:rsid w:val="00CE0A43"/>
    <w:rsid w:val="00CE4D4C"/>
    <w:rsid w:val="00CF0A74"/>
    <w:rsid w:val="00CF6A68"/>
    <w:rsid w:val="00CF7602"/>
    <w:rsid w:val="00D00B59"/>
    <w:rsid w:val="00D00D89"/>
    <w:rsid w:val="00D02851"/>
    <w:rsid w:val="00D0310C"/>
    <w:rsid w:val="00D15F79"/>
    <w:rsid w:val="00D20A63"/>
    <w:rsid w:val="00D25C67"/>
    <w:rsid w:val="00D33C00"/>
    <w:rsid w:val="00D45E17"/>
    <w:rsid w:val="00D4799E"/>
    <w:rsid w:val="00D53176"/>
    <w:rsid w:val="00D60E52"/>
    <w:rsid w:val="00D67502"/>
    <w:rsid w:val="00D72623"/>
    <w:rsid w:val="00D7759F"/>
    <w:rsid w:val="00D87972"/>
    <w:rsid w:val="00D917E1"/>
    <w:rsid w:val="00D92EFB"/>
    <w:rsid w:val="00D95FA0"/>
    <w:rsid w:val="00D96B9D"/>
    <w:rsid w:val="00D972AF"/>
    <w:rsid w:val="00DA7A49"/>
    <w:rsid w:val="00DB6317"/>
    <w:rsid w:val="00DC0794"/>
    <w:rsid w:val="00DC2B47"/>
    <w:rsid w:val="00DC7DDC"/>
    <w:rsid w:val="00DD252C"/>
    <w:rsid w:val="00DD3D47"/>
    <w:rsid w:val="00DE1224"/>
    <w:rsid w:val="00DE2A4B"/>
    <w:rsid w:val="00DE2FCC"/>
    <w:rsid w:val="00DE344A"/>
    <w:rsid w:val="00DE3763"/>
    <w:rsid w:val="00DF2D40"/>
    <w:rsid w:val="00DF4176"/>
    <w:rsid w:val="00DF69E8"/>
    <w:rsid w:val="00E00BC4"/>
    <w:rsid w:val="00E01BA2"/>
    <w:rsid w:val="00E059A1"/>
    <w:rsid w:val="00E20169"/>
    <w:rsid w:val="00E23596"/>
    <w:rsid w:val="00E2418B"/>
    <w:rsid w:val="00E25C26"/>
    <w:rsid w:val="00E31FC3"/>
    <w:rsid w:val="00E32CC8"/>
    <w:rsid w:val="00E37D45"/>
    <w:rsid w:val="00E43714"/>
    <w:rsid w:val="00E4722D"/>
    <w:rsid w:val="00E534B3"/>
    <w:rsid w:val="00E5715A"/>
    <w:rsid w:val="00E65966"/>
    <w:rsid w:val="00E711C0"/>
    <w:rsid w:val="00E749FB"/>
    <w:rsid w:val="00E75BCD"/>
    <w:rsid w:val="00E835F0"/>
    <w:rsid w:val="00E86460"/>
    <w:rsid w:val="00E90842"/>
    <w:rsid w:val="00E91186"/>
    <w:rsid w:val="00E94B30"/>
    <w:rsid w:val="00E97AB8"/>
    <w:rsid w:val="00EA0FE9"/>
    <w:rsid w:val="00EB1B78"/>
    <w:rsid w:val="00EB3D83"/>
    <w:rsid w:val="00EB5909"/>
    <w:rsid w:val="00EC3EB6"/>
    <w:rsid w:val="00ED44B2"/>
    <w:rsid w:val="00EE03EC"/>
    <w:rsid w:val="00EE2D9F"/>
    <w:rsid w:val="00EE3EA6"/>
    <w:rsid w:val="00EE4E3F"/>
    <w:rsid w:val="00EF5B9B"/>
    <w:rsid w:val="00F01A64"/>
    <w:rsid w:val="00F2306C"/>
    <w:rsid w:val="00F27B5E"/>
    <w:rsid w:val="00F310D2"/>
    <w:rsid w:val="00F335DC"/>
    <w:rsid w:val="00F50D06"/>
    <w:rsid w:val="00F56E45"/>
    <w:rsid w:val="00F62EE7"/>
    <w:rsid w:val="00F62F05"/>
    <w:rsid w:val="00F7440C"/>
    <w:rsid w:val="00F809FA"/>
    <w:rsid w:val="00F84209"/>
    <w:rsid w:val="00F85465"/>
    <w:rsid w:val="00F90C05"/>
    <w:rsid w:val="00F9107C"/>
    <w:rsid w:val="00F936DE"/>
    <w:rsid w:val="00F94EAF"/>
    <w:rsid w:val="00FA0A2D"/>
    <w:rsid w:val="00FA0E5D"/>
    <w:rsid w:val="00FA10BE"/>
    <w:rsid w:val="00FA40C9"/>
    <w:rsid w:val="00FC02B2"/>
    <w:rsid w:val="00FC1C3D"/>
    <w:rsid w:val="00FC24B7"/>
    <w:rsid w:val="00FC3A5D"/>
    <w:rsid w:val="00FD03B7"/>
    <w:rsid w:val="00FD0C12"/>
    <w:rsid w:val="00FD545A"/>
    <w:rsid w:val="00FF21FE"/>
    <w:rsid w:val="00FF4734"/>
    <w:rsid w:val="00FF4D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7326F"/>
  <w15:docId w15:val="{B02EC0E9-45AB-46AE-9564-781C0529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752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locked/>
    <w:rsid w:val="002C1DBF"/>
    <w:rPr>
      <w:b/>
      <w:sz w:val="24"/>
      <w:lang w:val="en-GB" w:eastAsia="en-US"/>
    </w:rPr>
  </w:style>
  <w:style w:type="paragraph" w:styleId="Header">
    <w:name w:val="header"/>
    <w:aliases w:val="encabezado"/>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oter1,footer odd1,footer5,footer odd4,footer odd2,footer2,footer odd3,footer11,footer odd11,footer51,footer odd41,footer odd21,footer21,footer12,footer odd12,footer52,footer odd42,footer odd22,footer22,footer4,fo"/>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link w:val="HeadingiChar"/>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link w:val="enumlev2Char"/>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DA7A4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uiPriority w:val="99"/>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uiPriority w:val="99"/>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Style 12,(NECG) Footnote Reference,Style 124"/>
    <w:basedOn w:val="DefaultParagraphFont"/>
    <w:uiPriority w:val="99"/>
    <w:qFormat/>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footnote text"/>
    <w:basedOn w:val="Normal"/>
    <w:link w:val="FootnoteTextChar"/>
    <w:uiPriority w:val="99"/>
    <w:qFormat/>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F335DC"/>
    <w:rPr>
      <w:b/>
      <w:sz w:val="24"/>
      <w:lang w:val="en-GB" w:eastAsia="en-US"/>
    </w:rPr>
  </w:style>
  <w:style w:type="character" w:customStyle="1" w:styleId="HeaderChar">
    <w:name w:val="Header Char"/>
    <w:aliases w:val="encabezado Char"/>
    <w:basedOn w:val="DefaultParagraphFont"/>
    <w:link w:val="Header"/>
    <w:uiPriority w:val="99"/>
    <w:qFormat/>
    <w:rsid w:val="00F335DC"/>
    <w:rPr>
      <w:sz w:val="24"/>
      <w:lang w:val="en-GB" w:eastAsia="en-US"/>
    </w:rPr>
  </w:style>
  <w:style w:type="character" w:customStyle="1" w:styleId="FooterChar">
    <w:name w:val="Footer Char"/>
    <w:aliases w:val="footer odd Char,pie de página Char,footer1 Char,footer odd1 Char,footer5 Char,footer odd4 Char,footer odd2 Char,footer2 Char,footer odd3 Char,footer11 Char,footer odd11 Char,footer51 Char,footer odd41 Char,footer odd21 Char,footer21 Char"/>
    <w:basedOn w:val="DefaultParagraphFont"/>
    <w:link w:val="Footer"/>
    <w:qFormat/>
    <w:rsid w:val="00F335DC"/>
    <w:rPr>
      <w:noProof/>
      <w:sz w:val="18"/>
      <w:lang w:val="en-GB" w:eastAsia="en-US"/>
    </w:rPr>
  </w:style>
  <w:style w:type="character" w:styleId="Hyperlink">
    <w:name w:val="Hyperlink"/>
    <w:basedOn w:val="DefaultParagraphFont"/>
    <w:uiPriority w:val="99"/>
    <w:rsid w:val="00F335DC"/>
    <w:rPr>
      <w:color w:val="0000FF"/>
      <w:u w:val="single"/>
    </w:rPr>
  </w:style>
  <w:style w:type="table" w:styleId="TableGrid">
    <w:name w:val="Table Grid"/>
    <w:basedOn w:val="TableNormal"/>
    <w:uiPriority w:val="39"/>
    <w:qFormat/>
    <w:rsid w:val="00F335D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F335DC"/>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F335DC"/>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F335DC"/>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F335DC"/>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8030EF"/>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8030EF"/>
    <w:rPr>
      <w:vertAlign w:val="superscript"/>
    </w:rPr>
  </w:style>
  <w:style w:type="paragraph" w:customStyle="1" w:styleId="Figurewithouttitle">
    <w:name w:val="Figure_without_title"/>
    <w:basedOn w:val="FigureNo"/>
    <w:next w:val="Normal"/>
    <w:rsid w:val="008030EF"/>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8030EF"/>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8030EF"/>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FooterSpecial">
    <w:name w:val="Footer Special"/>
    <w:basedOn w:val="Footer"/>
    <w:rsid w:val="008030EF"/>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8030EF"/>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8030EF"/>
    <w:pPr>
      <w:tabs>
        <w:tab w:val="left" w:pos="567"/>
        <w:tab w:val="left" w:pos="1701"/>
        <w:tab w:val="left" w:pos="2835"/>
      </w:tabs>
      <w:spacing w:before="240"/>
    </w:pPr>
    <w:rPr>
      <w:b w:val="0"/>
      <w:caps/>
    </w:rPr>
  </w:style>
  <w:style w:type="paragraph" w:customStyle="1" w:styleId="Title2">
    <w:name w:val="Title 2"/>
    <w:basedOn w:val="Source"/>
    <w:next w:val="Normal"/>
    <w:rsid w:val="008030EF"/>
    <w:pPr>
      <w:overflowPunct/>
      <w:autoSpaceDE/>
      <w:autoSpaceDN/>
      <w:adjustRightInd/>
      <w:spacing w:before="480"/>
      <w:textAlignment w:val="auto"/>
    </w:pPr>
    <w:rPr>
      <w:b w:val="0"/>
      <w:caps/>
    </w:rPr>
  </w:style>
  <w:style w:type="paragraph" w:customStyle="1" w:styleId="Title3">
    <w:name w:val="Title 3"/>
    <w:basedOn w:val="Title2"/>
    <w:next w:val="Normal"/>
    <w:rsid w:val="008030EF"/>
    <w:pPr>
      <w:spacing w:before="240"/>
    </w:pPr>
    <w:rPr>
      <w:caps w:val="0"/>
    </w:rPr>
  </w:style>
  <w:style w:type="paragraph" w:customStyle="1" w:styleId="Title4">
    <w:name w:val="Title 4"/>
    <w:basedOn w:val="Title3"/>
    <w:next w:val="Heading1"/>
    <w:rsid w:val="008030EF"/>
    <w:rPr>
      <w:b/>
    </w:rPr>
  </w:style>
  <w:style w:type="character" w:customStyle="1" w:styleId="Appdef">
    <w:name w:val="App_def"/>
    <w:basedOn w:val="DefaultParagraphFont"/>
    <w:rsid w:val="008030EF"/>
    <w:rPr>
      <w:rFonts w:ascii="Times New Roman" w:hAnsi="Times New Roman"/>
      <w:b/>
    </w:rPr>
  </w:style>
  <w:style w:type="character" w:customStyle="1" w:styleId="Appref">
    <w:name w:val="App_ref"/>
    <w:basedOn w:val="DefaultParagraphFont"/>
    <w:rsid w:val="008030EF"/>
  </w:style>
  <w:style w:type="character" w:customStyle="1" w:styleId="Artdef">
    <w:name w:val="Art_def"/>
    <w:basedOn w:val="DefaultParagraphFont"/>
    <w:rsid w:val="008030EF"/>
    <w:rPr>
      <w:rFonts w:ascii="Times New Roman" w:hAnsi="Times New Roman"/>
      <w:b/>
    </w:rPr>
  </w:style>
  <w:style w:type="character" w:customStyle="1" w:styleId="Artref">
    <w:name w:val="Art_ref"/>
    <w:basedOn w:val="DefaultParagraphFont"/>
    <w:rsid w:val="008030EF"/>
  </w:style>
  <w:style w:type="character" w:customStyle="1" w:styleId="Tablefreq">
    <w:name w:val="Table_freq"/>
    <w:basedOn w:val="DefaultParagraphFont"/>
    <w:rsid w:val="008030EF"/>
    <w:rPr>
      <w:b/>
      <w:color w:val="auto"/>
      <w:sz w:val="20"/>
    </w:rPr>
  </w:style>
  <w:style w:type="paragraph" w:customStyle="1" w:styleId="Formal">
    <w:name w:val="Formal"/>
    <w:basedOn w:val="ASN1"/>
    <w:rsid w:val="008030EF"/>
    <w:pPr>
      <w:tabs>
        <w:tab w:val="left" w:pos="1871"/>
      </w:tabs>
      <w:jc w:val="left"/>
    </w:pPr>
    <w:rPr>
      <w:rFonts w:ascii="Times New Roman Bold" w:hAnsi="Times New Roman Bold"/>
      <w:b w:val="0"/>
    </w:rPr>
  </w:style>
  <w:style w:type="paragraph" w:customStyle="1" w:styleId="Section1">
    <w:name w:val="Section_1"/>
    <w:basedOn w:val="Normal"/>
    <w:rsid w:val="008030EF"/>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8030EF"/>
    <w:rPr>
      <w:b w:val="0"/>
      <w:i/>
    </w:rPr>
  </w:style>
  <w:style w:type="paragraph" w:customStyle="1" w:styleId="AnnexNo">
    <w:name w:val="Annex_No"/>
    <w:basedOn w:val="Normal"/>
    <w:next w:val="Normal"/>
    <w:link w:val="AnnexNoChar"/>
    <w:rsid w:val="008030EF"/>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8030E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8030EF"/>
  </w:style>
  <w:style w:type="paragraph" w:customStyle="1" w:styleId="Appendixtitle">
    <w:name w:val="Appendix_title"/>
    <w:basedOn w:val="Annextitle"/>
    <w:next w:val="Normal"/>
    <w:rsid w:val="008030EF"/>
  </w:style>
  <w:style w:type="paragraph" w:customStyle="1" w:styleId="Border">
    <w:name w:val="Border"/>
    <w:basedOn w:val="Normal"/>
    <w:rsid w:val="008030E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8030EF"/>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8030EF"/>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8030EF"/>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8030EF"/>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8030EF"/>
  </w:style>
  <w:style w:type="paragraph" w:customStyle="1" w:styleId="Normalaftertitle0">
    <w:name w:val="Normal after title"/>
    <w:basedOn w:val="Normal"/>
    <w:next w:val="Normal"/>
    <w:rsid w:val="008030EF"/>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8030EF"/>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8030EF"/>
    <w:pPr>
      <w:tabs>
        <w:tab w:val="clear" w:pos="794"/>
        <w:tab w:val="clear" w:pos="1191"/>
        <w:tab w:val="left" w:pos="1134"/>
      </w:tabs>
      <w:jc w:val="left"/>
    </w:pPr>
  </w:style>
  <w:style w:type="paragraph" w:customStyle="1" w:styleId="Section3">
    <w:name w:val="Section_3"/>
    <w:basedOn w:val="Section1"/>
    <w:rsid w:val="008030EF"/>
    <w:rPr>
      <w:b w:val="0"/>
    </w:rPr>
  </w:style>
  <w:style w:type="paragraph" w:customStyle="1" w:styleId="TableTextS5">
    <w:name w:val="Table_TextS5"/>
    <w:basedOn w:val="Normal"/>
    <w:rsid w:val="008030E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8030E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8030EF"/>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8030EF"/>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8030EF"/>
  </w:style>
  <w:style w:type="paragraph" w:customStyle="1" w:styleId="Committee">
    <w:name w:val="Committee"/>
    <w:basedOn w:val="Normal"/>
    <w:qFormat/>
    <w:rsid w:val="008030E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footnote text Char"/>
    <w:basedOn w:val="DefaultParagraphFont"/>
    <w:link w:val="FootnoteText"/>
    <w:uiPriority w:val="99"/>
    <w:qFormat/>
    <w:rsid w:val="008030EF"/>
    <w:rPr>
      <w:sz w:val="22"/>
      <w:lang w:val="en-GB" w:eastAsia="en-US"/>
    </w:rPr>
  </w:style>
  <w:style w:type="paragraph" w:customStyle="1" w:styleId="Normalend">
    <w:name w:val="Normal_end"/>
    <w:basedOn w:val="Normal"/>
    <w:next w:val="Normal"/>
    <w:qFormat/>
    <w:rsid w:val="008030E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030EF"/>
    <w:pPr>
      <w:keepNext/>
      <w:keepLines/>
    </w:pPr>
  </w:style>
  <w:style w:type="paragraph" w:customStyle="1" w:styleId="Subsection1">
    <w:name w:val="Subsection_1"/>
    <w:basedOn w:val="Section1"/>
    <w:next w:val="Normalaftertitle0"/>
    <w:qFormat/>
    <w:rsid w:val="008030EF"/>
  </w:style>
  <w:style w:type="paragraph" w:customStyle="1" w:styleId="Volumetitle">
    <w:name w:val="Volume_title"/>
    <w:basedOn w:val="Normal"/>
    <w:qFormat/>
    <w:rsid w:val="008030EF"/>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8030EF"/>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8030EF"/>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8030EF"/>
    <w:rPr>
      <w:rFonts w:ascii="Times New Roman" w:hAnsi="Times New Roman"/>
      <w:b w:val="0"/>
    </w:rPr>
  </w:style>
  <w:style w:type="paragraph" w:customStyle="1" w:styleId="Tablesplit">
    <w:name w:val="Table_split"/>
    <w:basedOn w:val="Tabletext"/>
    <w:qFormat/>
    <w:rsid w:val="008030E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8030EF"/>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8030EF"/>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8030EF"/>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8030EF"/>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8030EF"/>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8030EF"/>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8030EF"/>
    <w:rPr>
      <w:rFonts w:ascii="Times New Roman Bold" w:hAnsi="Times New Roman Bold"/>
      <w:b/>
      <w:sz w:val="18"/>
      <w:lang w:val="en-GB" w:eastAsia="en-US"/>
    </w:rPr>
  </w:style>
  <w:style w:type="paragraph" w:customStyle="1" w:styleId="Figurewithlegend">
    <w:name w:val="Figure_with_legend"/>
    <w:basedOn w:val="Figure"/>
    <w:rsid w:val="008030EF"/>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8030EF"/>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8030EF"/>
    <w:rPr>
      <w:sz w:val="24"/>
      <w:lang w:val="en-GB" w:eastAsia="en-US"/>
    </w:rPr>
  </w:style>
  <w:style w:type="character" w:customStyle="1" w:styleId="Heading4Char">
    <w:name w:val="Heading 4 Char"/>
    <w:basedOn w:val="DefaultParagraphFont"/>
    <w:link w:val="Heading4"/>
    <w:locked/>
    <w:rsid w:val="002C1DBF"/>
    <w:rPr>
      <w:b/>
      <w:sz w:val="24"/>
      <w:lang w:val="en-GB" w:eastAsia="en-US"/>
    </w:rPr>
  </w:style>
  <w:style w:type="paragraph" w:customStyle="1" w:styleId="FooterSpecial0">
    <w:name w:val="Footer Special_0"/>
    <w:basedOn w:val="Footer"/>
    <w:rsid w:val="008030EF"/>
    <w:pPr>
      <w:tabs>
        <w:tab w:val="left" w:pos="567"/>
        <w:tab w:val="left" w:pos="1134"/>
        <w:tab w:val="left" w:pos="1701"/>
        <w:tab w:val="left" w:pos="2268"/>
        <w:tab w:val="left" w:pos="2835"/>
        <w:tab w:val="left" w:pos="5954"/>
        <w:tab w:val="right" w:pos="9639"/>
      </w:tabs>
    </w:pPr>
    <w:rPr>
      <w:noProof w:val="0"/>
      <w:sz w:val="16"/>
    </w:rPr>
  </w:style>
  <w:style w:type="character" w:customStyle="1" w:styleId="SourceChar">
    <w:name w:val="Source Char"/>
    <w:basedOn w:val="DefaultParagraphFont"/>
    <w:link w:val="Source"/>
    <w:locked/>
    <w:rsid w:val="008030EF"/>
    <w:rPr>
      <w:b/>
      <w:sz w:val="28"/>
      <w:lang w:val="en-GB" w:eastAsia="en-US"/>
    </w:rPr>
  </w:style>
  <w:style w:type="character" w:customStyle="1" w:styleId="Title1Char">
    <w:name w:val="Title 1 Char"/>
    <w:basedOn w:val="SourceChar"/>
    <w:link w:val="Title1"/>
    <w:locked/>
    <w:rsid w:val="008030EF"/>
    <w:rPr>
      <w:b w:val="0"/>
      <w:caps/>
      <w:sz w:val="28"/>
      <w:lang w:val="en-GB" w:eastAsia="en-US"/>
    </w:rPr>
  </w:style>
  <w:style w:type="character" w:customStyle="1" w:styleId="HeadingbChar">
    <w:name w:val="Heading_b Char"/>
    <w:basedOn w:val="DefaultParagraphFont"/>
    <w:link w:val="Headingb"/>
    <w:qFormat/>
    <w:locked/>
    <w:rsid w:val="008030EF"/>
    <w:rPr>
      <w:b/>
      <w:sz w:val="24"/>
      <w:lang w:val="en-GB" w:eastAsia="en-US"/>
    </w:rPr>
  </w:style>
  <w:style w:type="character" w:customStyle="1" w:styleId="enumlev1Char">
    <w:name w:val="enumlev1 Char"/>
    <w:basedOn w:val="DefaultParagraphFont"/>
    <w:link w:val="enumlev1"/>
    <w:locked/>
    <w:rsid w:val="008030EF"/>
    <w:rPr>
      <w:sz w:val="24"/>
      <w:lang w:val="en-GB" w:eastAsia="en-US"/>
    </w:rPr>
  </w:style>
  <w:style w:type="character" w:customStyle="1" w:styleId="NormalaftertitleChar">
    <w:name w:val="Normal_after_title Char"/>
    <w:basedOn w:val="DefaultParagraphFont"/>
    <w:link w:val="Normalaftertitle"/>
    <w:locked/>
    <w:rsid w:val="008030EF"/>
    <w:rPr>
      <w:sz w:val="24"/>
      <w:lang w:val="en-GB" w:eastAsia="en-US"/>
    </w:rPr>
  </w:style>
  <w:style w:type="character" w:customStyle="1" w:styleId="MentionUnresolved">
    <w:name w:val="Mention Unresolved"/>
    <w:basedOn w:val="DefaultParagraphFont"/>
    <w:uiPriority w:val="99"/>
    <w:semiHidden/>
    <w:unhideWhenUsed/>
    <w:rsid w:val="008030EF"/>
    <w:rPr>
      <w:color w:val="605E5C"/>
      <w:shd w:val="clear" w:color="auto" w:fill="E1DFDD"/>
    </w:rPr>
  </w:style>
  <w:style w:type="character" w:customStyle="1" w:styleId="RectitleChar">
    <w:name w:val="Rec_title Char"/>
    <w:link w:val="Rectitle"/>
    <w:locked/>
    <w:rsid w:val="008030EF"/>
    <w:rPr>
      <w:b/>
      <w:sz w:val="28"/>
      <w:lang w:val="en-GB" w:eastAsia="en-US"/>
    </w:rPr>
  </w:style>
  <w:style w:type="character" w:customStyle="1" w:styleId="Heading2Char">
    <w:name w:val="Heading 2 Char"/>
    <w:basedOn w:val="DefaultParagraphFont"/>
    <w:link w:val="Heading2"/>
    <w:uiPriority w:val="99"/>
    <w:rsid w:val="008030EF"/>
    <w:rPr>
      <w:b/>
      <w:sz w:val="24"/>
      <w:lang w:val="en-GB" w:eastAsia="en-US"/>
    </w:rPr>
  </w:style>
  <w:style w:type="character" w:customStyle="1" w:styleId="UnresolvedMention1">
    <w:name w:val="Unresolved Mention1"/>
    <w:basedOn w:val="DefaultParagraphFont"/>
    <w:uiPriority w:val="99"/>
    <w:semiHidden/>
    <w:unhideWhenUsed/>
    <w:rsid w:val="008030EF"/>
    <w:rPr>
      <w:color w:val="605E5C"/>
      <w:shd w:val="clear" w:color="auto" w:fill="E1DFDD"/>
    </w:rPr>
  </w:style>
  <w:style w:type="character" w:customStyle="1" w:styleId="Recdef">
    <w:name w:val="Rec_def"/>
    <w:basedOn w:val="DefaultParagraphFont"/>
    <w:rsid w:val="008030EF"/>
    <w:rPr>
      <w:b/>
    </w:rPr>
  </w:style>
  <w:style w:type="character" w:customStyle="1" w:styleId="Resdef">
    <w:name w:val="Res_def"/>
    <w:basedOn w:val="DefaultParagraphFont"/>
    <w:rsid w:val="008030EF"/>
    <w:rPr>
      <w:rFonts w:ascii="Times New Roman" w:hAnsi="Times New Roman"/>
      <w:b/>
    </w:rPr>
  </w:style>
  <w:style w:type="paragraph" w:styleId="Caption">
    <w:name w:val="caption"/>
    <w:aliases w:val="cap,cap1,cap2,cap11,Caption Char,Caption Char1 Char,cap Char Char1,Caption Char Char1 Char,cap Char2"/>
    <w:basedOn w:val="Normal"/>
    <w:next w:val="Normal"/>
    <w:link w:val="CaptionChar1"/>
    <w:unhideWhenUsed/>
    <w:qFormat/>
    <w:rsid w:val="008030EF"/>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rPr>
  </w:style>
  <w:style w:type="character" w:customStyle="1" w:styleId="BalloonTextChar">
    <w:name w:val="Balloon Text Char"/>
    <w:basedOn w:val="DefaultParagraphFont"/>
    <w:link w:val="BalloonText"/>
    <w:rsid w:val="008030EF"/>
    <w:rPr>
      <w:rFonts w:ascii="Segoe UI" w:hAnsi="Segoe UI" w:cs="Segoe UI"/>
      <w:sz w:val="18"/>
      <w:szCs w:val="18"/>
      <w:lang w:val="en-GB" w:eastAsia="en-US"/>
    </w:rPr>
  </w:style>
  <w:style w:type="paragraph" w:styleId="BalloonText">
    <w:name w:val="Balloon Text"/>
    <w:basedOn w:val="Normal"/>
    <w:link w:val="BalloonTextChar"/>
    <w:unhideWhenUsed/>
    <w:rsid w:val="008030EF"/>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1">
    <w:name w:val="Balloon Text Char1"/>
    <w:basedOn w:val="DefaultParagraphFont"/>
    <w:rsid w:val="008030EF"/>
    <w:rPr>
      <w:rFonts w:ascii="Segoe UI" w:hAnsi="Segoe UI" w:cs="Segoe UI"/>
      <w:sz w:val="18"/>
      <w:szCs w:val="18"/>
      <w:lang w:val="en-GB" w:eastAsia="en-US"/>
    </w:rPr>
  </w:style>
  <w:style w:type="paragraph" w:styleId="NormalWeb">
    <w:name w:val="Normal (Web)"/>
    <w:basedOn w:val="Normal"/>
    <w:uiPriority w:val="99"/>
    <w:unhideWhenUsed/>
    <w:qFormat/>
    <w:rsid w:val="008030E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character" w:customStyle="1" w:styleId="normal0020tablechar">
    <w:name w:val="normal_0020table__char"/>
    <w:basedOn w:val="DefaultParagraphFont"/>
    <w:rsid w:val="008030EF"/>
  </w:style>
  <w:style w:type="paragraph" w:customStyle="1" w:styleId="at">
    <w:name w:val="at"/>
    <w:rsid w:val="008030EF"/>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rsid w:val="008030EF"/>
    <w:rPr>
      <w:sz w:val="24"/>
      <w:lang w:val="en-GB" w:eastAsia="en-US"/>
    </w:rPr>
  </w:style>
  <w:style w:type="character" w:styleId="FollowedHyperlink">
    <w:name w:val="FollowedHyperlink"/>
    <w:basedOn w:val="DefaultParagraphFont"/>
    <w:unhideWhenUsed/>
    <w:rsid w:val="008030EF"/>
    <w:rPr>
      <w:color w:val="800080" w:themeColor="followedHyperlink"/>
      <w:u w:val="single"/>
    </w:rPr>
  </w:style>
  <w:style w:type="character" w:styleId="PlaceholderText">
    <w:name w:val="Placeholder Text"/>
    <w:basedOn w:val="DefaultParagraphFont"/>
    <w:uiPriority w:val="99"/>
    <w:rsid w:val="008030EF"/>
    <w:rPr>
      <w:color w:val="808080"/>
    </w:rPr>
  </w:style>
  <w:style w:type="character" w:styleId="CommentReference">
    <w:name w:val="annotation reference"/>
    <w:basedOn w:val="DefaultParagraphFont"/>
    <w:unhideWhenUsed/>
    <w:rsid w:val="008030EF"/>
    <w:rPr>
      <w:sz w:val="16"/>
      <w:szCs w:val="16"/>
    </w:rPr>
  </w:style>
  <w:style w:type="paragraph" w:styleId="CommentText">
    <w:name w:val="annotation text"/>
    <w:basedOn w:val="Normal"/>
    <w:link w:val="CommentTextChar"/>
    <w:unhideWhenUsed/>
    <w:rsid w:val="008030EF"/>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8030EF"/>
    <w:rPr>
      <w:lang w:val="en-GB" w:eastAsia="en-US"/>
    </w:rPr>
  </w:style>
  <w:style w:type="paragraph" w:styleId="CommentSubject">
    <w:name w:val="annotation subject"/>
    <w:basedOn w:val="CommentText"/>
    <w:next w:val="CommentText"/>
    <w:link w:val="CommentSubjectChar"/>
    <w:unhideWhenUsed/>
    <w:rsid w:val="008030EF"/>
    <w:rPr>
      <w:b/>
      <w:bCs/>
    </w:rPr>
  </w:style>
  <w:style w:type="character" w:customStyle="1" w:styleId="CommentSubjectChar">
    <w:name w:val="Comment Subject Char"/>
    <w:basedOn w:val="CommentTextChar"/>
    <w:link w:val="CommentSubject"/>
    <w:rsid w:val="008030EF"/>
    <w:rPr>
      <w:b/>
      <w:bCs/>
      <w:lang w:val="en-GB" w:eastAsia="en-US"/>
    </w:rPr>
  </w:style>
  <w:style w:type="character" w:customStyle="1" w:styleId="MentionUnresolved0">
    <w:name w:val="Mention Unresolved_0"/>
    <w:basedOn w:val="DefaultParagraphFont"/>
    <w:uiPriority w:val="99"/>
    <w:semiHidden/>
    <w:unhideWhenUsed/>
    <w:rsid w:val="008030EF"/>
    <w:rPr>
      <w:color w:val="605E5C"/>
      <w:shd w:val="clear" w:color="auto" w:fill="E1DFDD"/>
    </w:rPr>
  </w:style>
  <w:style w:type="character" w:styleId="Emphasis">
    <w:name w:val="Emphasis"/>
    <w:basedOn w:val="DefaultParagraphFont"/>
    <w:qFormat/>
    <w:rsid w:val="008030EF"/>
    <w:rPr>
      <w:i/>
      <w:iCs/>
    </w:rPr>
  </w:style>
  <w:style w:type="paragraph" w:styleId="ListParagraph">
    <w:name w:val="List Paragraph"/>
    <w:basedOn w:val="Normal"/>
    <w:link w:val="ListParagraphChar"/>
    <w:uiPriority w:val="34"/>
    <w:qFormat/>
    <w:rsid w:val="008030EF"/>
    <w:pPr>
      <w:tabs>
        <w:tab w:val="clear" w:pos="794"/>
        <w:tab w:val="clear" w:pos="1191"/>
        <w:tab w:val="clear" w:pos="1588"/>
        <w:tab w:val="clear" w:pos="1985"/>
        <w:tab w:val="left" w:pos="1134"/>
        <w:tab w:val="left" w:pos="1871"/>
        <w:tab w:val="left" w:pos="2268"/>
      </w:tabs>
      <w:ind w:left="720"/>
      <w:contextualSpacing/>
      <w:jc w:val="left"/>
    </w:pPr>
  </w:style>
  <w:style w:type="character" w:customStyle="1" w:styleId="Mentionnonrsolue1">
    <w:name w:val="Mention non résolue1"/>
    <w:basedOn w:val="DefaultParagraphFont"/>
    <w:uiPriority w:val="99"/>
    <w:semiHidden/>
    <w:unhideWhenUsed/>
    <w:rsid w:val="00841BB7"/>
    <w:rPr>
      <w:color w:val="605E5C"/>
      <w:shd w:val="clear" w:color="auto" w:fill="E1DFDD"/>
    </w:rPr>
  </w:style>
  <w:style w:type="character" w:customStyle="1" w:styleId="Heading5Char">
    <w:name w:val="Heading 5 Char"/>
    <w:basedOn w:val="DefaultParagraphFont"/>
    <w:link w:val="Heading5"/>
    <w:locked/>
    <w:rsid w:val="002C1DBF"/>
    <w:rPr>
      <w:b/>
      <w:sz w:val="24"/>
      <w:lang w:val="en-GB" w:eastAsia="en-US"/>
    </w:rPr>
  </w:style>
  <w:style w:type="character" w:customStyle="1" w:styleId="Heading6Char">
    <w:name w:val="Heading 6 Char"/>
    <w:basedOn w:val="DefaultParagraphFont"/>
    <w:link w:val="Heading6"/>
    <w:locked/>
    <w:rsid w:val="002C1DBF"/>
    <w:rPr>
      <w:b/>
      <w:sz w:val="24"/>
      <w:lang w:val="en-GB" w:eastAsia="en-US"/>
    </w:rPr>
  </w:style>
  <w:style w:type="character" w:customStyle="1" w:styleId="Heading7Char">
    <w:name w:val="Heading 7 Char"/>
    <w:basedOn w:val="DefaultParagraphFont"/>
    <w:link w:val="Heading7"/>
    <w:locked/>
    <w:rsid w:val="002C1DBF"/>
    <w:rPr>
      <w:b/>
      <w:sz w:val="24"/>
      <w:lang w:val="en-GB" w:eastAsia="en-US"/>
    </w:rPr>
  </w:style>
  <w:style w:type="character" w:customStyle="1" w:styleId="Heading8Char">
    <w:name w:val="Heading 8 Char"/>
    <w:basedOn w:val="DefaultParagraphFont"/>
    <w:link w:val="Heading8"/>
    <w:locked/>
    <w:rsid w:val="002C1DBF"/>
    <w:rPr>
      <w:b/>
      <w:sz w:val="24"/>
      <w:lang w:val="en-GB" w:eastAsia="en-US"/>
    </w:rPr>
  </w:style>
  <w:style w:type="character" w:customStyle="1" w:styleId="Heading9Char">
    <w:name w:val="Heading 9 Char"/>
    <w:basedOn w:val="DefaultParagraphFont"/>
    <w:link w:val="Heading9"/>
    <w:locked/>
    <w:rsid w:val="002C1DBF"/>
    <w:rPr>
      <w:b/>
      <w:sz w:val="24"/>
      <w:lang w:val="en-GB" w:eastAsia="en-US"/>
    </w:rPr>
  </w:style>
  <w:style w:type="character" w:customStyle="1" w:styleId="BalloonTextChar11">
    <w:name w:val="Balloon Text Char11"/>
    <w:basedOn w:val="DefaultParagraphFont"/>
    <w:rsid w:val="002C1DBF"/>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2C1DBF"/>
    <w:rPr>
      <w:rFonts w:cs="Times New Roman"/>
      <w:color w:val="605E5C"/>
      <w:shd w:val="clear" w:color="auto" w:fill="E1DFDD"/>
    </w:rPr>
  </w:style>
  <w:style w:type="character" w:customStyle="1" w:styleId="NoteChar">
    <w:name w:val="Note Char"/>
    <w:basedOn w:val="DefaultParagraphFont"/>
    <w:link w:val="Note"/>
    <w:locked/>
    <w:rsid w:val="00B9032B"/>
    <w:rPr>
      <w:sz w:val="22"/>
      <w:lang w:val="en-GB" w:eastAsia="en-US"/>
    </w:rPr>
  </w:style>
  <w:style w:type="character" w:customStyle="1" w:styleId="CallChar">
    <w:name w:val="Call Char"/>
    <w:link w:val="Call"/>
    <w:locked/>
    <w:rsid w:val="00B9032B"/>
    <w:rPr>
      <w:i/>
      <w:sz w:val="24"/>
      <w:lang w:val="en-GB" w:eastAsia="en-US"/>
    </w:rPr>
  </w:style>
  <w:style w:type="character" w:customStyle="1" w:styleId="RecNoChar">
    <w:name w:val="Rec_No Char"/>
    <w:link w:val="RecNo"/>
    <w:locked/>
    <w:rsid w:val="00B9032B"/>
    <w:rPr>
      <w:sz w:val="28"/>
      <w:lang w:val="en-GB" w:eastAsia="en-US"/>
    </w:rPr>
  </w:style>
  <w:style w:type="paragraph" w:customStyle="1" w:styleId="Before">
    <w:name w:val="Before"/>
    <w:basedOn w:val="RecNo"/>
    <w:rsid w:val="00B9032B"/>
    <w:pPr>
      <w:spacing w:before="0"/>
    </w:pPr>
    <w:rPr>
      <w:lang w:val="fr-FR"/>
    </w:rPr>
  </w:style>
  <w:style w:type="paragraph" w:customStyle="1" w:styleId="CoverDate">
    <w:name w:val="Cover Date"/>
    <w:basedOn w:val="Normal"/>
    <w:qFormat/>
    <w:rsid w:val="00B9032B"/>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Title">
    <w:name w:val="Cover Title"/>
    <w:basedOn w:val="Normal"/>
    <w:qFormat/>
    <w:rsid w:val="00B9032B"/>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SpecialFooter">
    <w:name w:val="Special Footer"/>
    <w:basedOn w:val="Footer"/>
    <w:rsid w:val="00B9032B"/>
    <w:pPr>
      <w:tabs>
        <w:tab w:val="left" w:pos="567"/>
        <w:tab w:val="left" w:pos="1134"/>
        <w:tab w:val="left" w:pos="1701"/>
        <w:tab w:val="left" w:pos="2268"/>
        <w:tab w:val="left" w:pos="2835"/>
        <w:tab w:val="left" w:pos="5954"/>
        <w:tab w:val="right" w:pos="9639"/>
      </w:tabs>
    </w:pPr>
    <w:rPr>
      <w:rFonts w:eastAsia="MS Mincho"/>
      <w:noProof w:val="0"/>
      <w:sz w:val="16"/>
    </w:rPr>
  </w:style>
  <w:style w:type="character" w:customStyle="1" w:styleId="TableheadChar">
    <w:name w:val="Table_head Char"/>
    <w:link w:val="Tablehead"/>
    <w:uiPriority w:val="99"/>
    <w:locked/>
    <w:rsid w:val="00B9032B"/>
    <w:rPr>
      <w:b/>
      <w:sz w:val="22"/>
      <w:lang w:val="en-GB" w:eastAsia="en-US"/>
    </w:rPr>
  </w:style>
  <w:style w:type="character" w:customStyle="1" w:styleId="TableNoChar">
    <w:name w:val="Table_No Char"/>
    <w:link w:val="TableNo"/>
    <w:rsid w:val="00B9032B"/>
    <w:rPr>
      <w:sz w:val="24"/>
      <w:lang w:val="en-GB" w:eastAsia="en-US"/>
    </w:rPr>
  </w:style>
  <w:style w:type="character" w:customStyle="1" w:styleId="TabletextChar">
    <w:name w:val="Table_text Char"/>
    <w:link w:val="Tabletext"/>
    <w:uiPriority w:val="99"/>
    <w:qFormat/>
    <w:locked/>
    <w:rsid w:val="00B9032B"/>
    <w:rPr>
      <w:sz w:val="22"/>
      <w:lang w:val="en-GB" w:eastAsia="en-US"/>
    </w:rPr>
  </w:style>
  <w:style w:type="character" w:customStyle="1" w:styleId="TabletitleChar">
    <w:name w:val="Table_title Char"/>
    <w:link w:val="Tabletitle"/>
    <w:qFormat/>
    <w:rsid w:val="00B9032B"/>
    <w:rPr>
      <w:b/>
      <w:sz w:val="24"/>
      <w:lang w:val="en-GB" w:eastAsia="en-US"/>
    </w:rPr>
  </w:style>
  <w:style w:type="character" w:customStyle="1" w:styleId="FigureChar">
    <w:name w:val="Figure Char"/>
    <w:aliases w:val="fig Char"/>
    <w:link w:val="Figure"/>
    <w:rsid w:val="00B9032B"/>
    <w:rPr>
      <w:caps/>
      <w:sz w:val="18"/>
      <w:lang w:val="en-GB" w:eastAsia="en-US"/>
    </w:rPr>
  </w:style>
  <w:style w:type="character" w:customStyle="1" w:styleId="FigureNo0">
    <w:name w:val="Figure_No (文字)"/>
    <w:link w:val="FigureNo"/>
    <w:rsid w:val="00B9032B"/>
    <w:rPr>
      <w:caps/>
      <w:sz w:val="18"/>
      <w:lang w:val="en-GB" w:eastAsia="en-US"/>
    </w:rPr>
  </w:style>
  <w:style w:type="character" w:customStyle="1" w:styleId="TablelegendChar">
    <w:name w:val="Table_legend Char"/>
    <w:link w:val="Tablelegend"/>
    <w:locked/>
    <w:rsid w:val="00B9032B"/>
    <w:rPr>
      <w:sz w:val="22"/>
      <w:lang w:val="en-GB" w:eastAsia="en-US"/>
    </w:rPr>
  </w:style>
  <w:style w:type="paragraph" w:styleId="Title">
    <w:name w:val="Title"/>
    <w:basedOn w:val="Normal"/>
    <w:link w:val="TitleChar"/>
    <w:uiPriority w:val="99"/>
    <w:qFormat/>
    <w:rsid w:val="00B9032B"/>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B9032B"/>
    <w:rPr>
      <w:rFonts w:eastAsia="MS Mincho"/>
      <w:b/>
      <w:bCs/>
      <w:sz w:val="24"/>
      <w:szCs w:val="24"/>
      <w:lang w:eastAsia="en-US"/>
    </w:rPr>
  </w:style>
  <w:style w:type="paragraph" w:styleId="BodyText">
    <w:name w:val="Body Text"/>
    <w:basedOn w:val="Normal"/>
    <w:link w:val="BodyTextChar"/>
    <w:qFormat/>
    <w:rsid w:val="00B9032B"/>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rsid w:val="00B9032B"/>
    <w:rPr>
      <w:rFonts w:eastAsia="MS Mincho"/>
      <w:b/>
      <w:bCs/>
      <w:sz w:val="24"/>
      <w:szCs w:val="24"/>
      <w:lang w:eastAsia="en-US"/>
    </w:rPr>
  </w:style>
  <w:style w:type="paragraph" w:styleId="Subtitle">
    <w:name w:val="Subtitle"/>
    <w:basedOn w:val="Normal"/>
    <w:link w:val="SubtitleChar"/>
    <w:uiPriority w:val="99"/>
    <w:qFormat/>
    <w:rsid w:val="00B9032B"/>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B9032B"/>
    <w:rPr>
      <w:rFonts w:eastAsia="MS Mincho"/>
      <w:sz w:val="24"/>
      <w:szCs w:val="24"/>
      <w:u w:val="single"/>
      <w:lang w:eastAsia="en-US"/>
    </w:rPr>
  </w:style>
  <w:style w:type="paragraph" w:styleId="BlockText">
    <w:name w:val="Block Text"/>
    <w:basedOn w:val="Normal"/>
    <w:uiPriority w:val="99"/>
    <w:rsid w:val="00B9032B"/>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rsid w:val="00B9032B"/>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rsid w:val="00B9032B"/>
    <w:rPr>
      <w:rFonts w:ascii="Arial" w:eastAsia="MS Mincho" w:hAnsi="Arial" w:cs="Arial"/>
      <w:sz w:val="22"/>
      <w:szCs w:val="24"/>
      <w:lang w:eastAsia="en-US"/>
    </w:rPr>
  </w:style>
  <w:style w:type="paragraph" w:styleId="BodyText3">
    <w:name w:val="Body Text 3"/>
    <w:basedOn w:val="Normal"/>
    <w:link w:val="BodyText3Char"/>
    <w:rsid w:val="00B9032B"/>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rsid w:val="00B9032B"/>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B9032B"/>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B9032B"/>
    <w:rPr>
      <w:rFonts w:ascii="Arial" w:eastAsia="MS Mincho" w:hAnsi="Arial" w:cs="Arial"/>
      <w:sz w:val="22"/>
      <w:szCs w:val="24"/>
      <w:lang w:eastAsia="en-US"/>
    </w:rPr>
  </w:style>
  <w:style w:type="paragraph" w:styleId="BodyTextIndent2">
    <w:name w:val="Body Text Indent 2"/>
    <w:basedOn w:val="Normal"/>
    <w:link w:val="BodyTextIndent2Char"/>
    <w:uiPriority w:val="99"/>
    <w:rsid w:val="00B9032B"/>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B9032B"/>
    <w:rPr>
      <w:rFonts w:eastAsia="MS Mincho"/>
      <w:sz w:val="24"/>
      <w:szCs w:val="24"/>
      <w:lang w:eastAsia="en-US"/>
    </w:rPr>
  </w:style>
  <w:style w:type="paragraph" w:customStyle="1" w:styleId="TableTitle0">
    <w:name w:val="Table_Title"/>
    <w:basedOn w:val="Normal"/>
    <w:next w:val="Normal"/>
    <w:uiPriority w:val="99"/>
    <w:rsid w:val="00B9032B"/>
    <w:pPr>
      <w:keepNext/>
      <w:tabs>
        <w:tab w:val="clear" w:pos="794"/>
        <w:tab w:val="clear" w:pos="1191"/>
        <w:tab w:val="clear" w:pos="1588"/>
        <w:tab w:val="clear" w:pos="1985"/>
      </w:tabs>
      <w:spacing w:before="0" w:after="113"/>
      <w:jc w:val="center"/>
    </w:pPr>
    <w:rPr>
      <w:rFonts w:eastAsia="MS Mincho"/>
      <w:b/>
      <w:sz w:val="18"/>
    </w:rPr>
  </w:style>
  <w:style w:type="paragraph" w:styleId="BodyTextIndent3">
    <w:name w:val="Body Text Indent 3"/>
    <w:basedOn w:val="Normal"/>
    <w:link w:val="BodyTextIndent3Char"/>
    <w:uiPriority w:val="99"/>
    <w:rsid w:val="00B9032B"/>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B9032B"/>
    <w:rPr>
      <w:rFonts w:ascii="Century" w:eastAsia="MS Mincho" w:hAnsi="Century"/>
      <w:kern w:val="2"/>
      <w:sz w:val="21"/>
      <w:szCs w:val="24"/>
      <w:lang w:eastAsia="ja-JP"/>
    </w:rPr>
  </w:style>
  <w:style w:type="paragraph" w:styleId="PlainText">
    <w:name w:val="Plain Text"/>
    <w:basedOn w:val="Normal"/>
    <w:link w:val="PlainTextChar"/>
    <w:uiPriority w:val="99"/>
    <w:rsid w:val="00B9032B"/>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B9032B"/>
    <w:rPr>
      <w:rFonts w:ascii="Courier New" w:eastAsia="MS Mincho" w:hAnsi="Courier New"/>
      <w:lang w:eastAsia="en-US"/>
    </w:rPr>
  </w:style>
  <w:style w:type="character" w:styleId="Strong">
    <w:name w:val="Strong"/>
    <w:qFormat/>
    <w:rsid w:val="00B9032B"/>
    <w:rPr>
      <w:rFonts w:cs="Times New Roman"/>
      <w:b/>
      <w:bCs/>
    </w:rPr>
  </w:style>
  <w:style w:type="paragraph" w:styleId="Date">
    <w:name w:val="Date"/>
    <w:basedOn w:val="Normal"/>
    <w:next w:val="Normal"/>
    <w:link w:val="DateChar"/>
    <w:uiPriority w:val="99"/>
    <w:rsid w:val="00B9032B"/>
    <w:pPr>
      <w:jc w:val="left"/>
    </w:pPr>
    <w:rPr>
      <w:rFonts w:eastAsia="MS Mincho"/>
    </w:rPr>
  </w:style>
  <w:style w:type="character" w:customStyle="1" w:styleId="DateChar">
    <w:name w:val="Date Char"/>
    <w:basedOn w:val="DefaultParagraphFont"/>
    <w:link w:val="Date"/>
    <w:uiPriority w:val="99"/>
    <w:rsid w:val="00B9032B"/>
    <w:rPr>
      <w:rFonts w:eastAsia="MS Mincho"/>
      <w:sz w:val="24"/>
      <w:lang w:val="en-GB" w:eastAsia="en-US"/>
    </w:rPr>
  </w:style>
  <w:style w:type="paragraph" w:styleId="HTMLPreformatted">
    <w:name w:val="HTML Preformatted"/>
    <w:basedOn w:val="Normal"/>
    <w:link w:val="HTMLPreformattedChar"/>
    <w:uiPriority w:val="99"/>
    <w:rsid w:val="00B9032B"/>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B9032B"/>
    <w:rPr>
      <w:rFonts w:ascii="MS Gothic" w:eastAsia="MS Gothic" w:hAnsi="MS Gothic" w:cs="MS Gothic"/>
      <w:sz w:val="24"/>
      <w:szCs w:val="24"/>
      <w:lang w:eastAsia="ja-JP"/>
    </w:rPr>
  </w:style>
  <w:style w:type="paragraph" w:styleId="TOC9">
    <w:name w:val="toc 9"/>
    <w:basedOn w:val="Normal"/>
    <w:next w:val="Normal"/>
    <w:uiPriority w:val="39"/>
    <w:rsid w:val="00B9032B"/>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B9032B"/>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B9032B"/>
    <w:rPr>
      <w:rFonts w:ascii="Tahoma" w:eastAsia="MS Mincho" w:hAnsi="Tahoma" w:cs="Tahoma"/>
      <w:shd w:val="clear" w:color="auto" w:fill="000080"/>
      <w:lang w:eastAsia="en-US"/>
    </w:rPr>
  </w:style>
  <w:style w:type="paragraph" w:customStyle="1" w:styleId="Revision1">
    <w:name w:val="Revision1"/>
    <w:hidden/>
    <w:uiPriority w:val="99"/>
    <w:semiHidden/>
    <w:rsid w:val="00B9032B"/>
    <w:rPr>
      <w:rFonts w:ascii="Times" w:eastAsia="MS Mincho" w:hAnsi="Times"/>
      <w:lang w:eastAsia="en-US"/>
    </w:rPr>
  </w:style>
  <w:style w:type="paragraph" w:styleId="EndnoteText">
    <w:name w:val="endnote text"/>
    <w:basedOn w:val="Normal"/>
    <w:link w:val="EndnoteTextChar"/>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B9032B"/>
    <w:rPr>
      <w:rFonts w:ascii="Times" w:eastAsia="MS Mincho" w:hAnsi="Times"/>
      <w:lang w:eastAsia="en-US"/>
    </w:rPr>
  </w:style>
  <w:style w:type="paragraph" w:styleId="List">
    <w:name w:val="List"/>
    <w:basedOn w:val="Normal"/>
    <w:rsid w:val="00B9032B"/>
    <w:pPr>
      <w:ind w:left="283" w:hanging="283"/>
      <w:jc w:val="left"/>
    </w:pPr>
    <w:rPr>
      <w:rFonts w:eastAsia="MS Mincho"/>
    </w:rPr>
  </w:style>
  <w:style w:type="character" w:customStyle="1" w:styleId="AnnexNoChar">
    <w:name w:val="Annex_No Char"/>
    <w:link w:val="AnnexNo"/>
    <w:locked/>
    <w:rsid w:val="00B9032B"/>
    <w:rPr>
      <w:caps/>
      <w:sz w:val="28"/>
      <w:lang w:val="en-GB" w:eastAsia="en-US"/>
    </w:rPr>
  </w:style>
  <w:style w:type="numbering" w:styleId="111111">
    <w:name w:val="Outline List 2"/>
    <w:basedOn w:val="NoList"/>
    <w:uiPriority w:val="99"/>
    <w:unhideWhenUsed/>
    <w:rsid w:val="00B9032B"/>
    <w:pPr>
      <w:numPr>
        <w:numId w:val="1"/>
      </w:numPr>
    </w:pPr>
  </w:style>
  <w:style w:type="character" w:customStyle="1" w:styleId="CaptionChar1">
    <w:name w:val="Caption Char1"/>
    <w:aliases w:val="cap Char,cap1 Char,cap2 Char,cap11 Char,Caption Char Char,Caption Char1 Char Char,cap Char Char1 Char,Caption Char Char1 Char Char,cap Char2 Char"/>
    <w:link w:val="Caption"/>
    <w:rsid w:val="00B9032B"/>
    <w:rPr>
      <w:i/>
      <w:iCs/>
      <w:color w:val="1F497D" w:themeColor="text2"/>
      <w:sz w:val="18"/>
      <w:szCs w:val="18"/>
      <w:lang w:val="en-GB" w:eastAsia="en-US"/>
    </w:rPr>
  </w:style>
  <w:style w:type="character" w:customStyle="1" w:styleId="HeadingiChar">
    <w:name w:val="Heading_i Char"/>
    <w:basedOn w:val="DefaultParagraphFont"/>
    <w:link w:val="Headingi"/>
    <w:locked/>
    <w:rsid w:val="00B9032B"/>
    <w:rPr>
      <w:i/>
      <w:sz w:val="24"/>
      <w:lang w:val="en-GB" w:eastAsia="en-US"/>
    </w:rPr>
  </w:style>
  <w:style w:type="character" w:customStyle="1" w:styleId="ArttitleChar">
    <w:name w:val="Art_title Char"/>
    <w:basedOn w:val="DefaultParagraphFont"/>
    <w:link w:val="Arttitle"/>
    <w:locked/>
    <w:rsid w:val="00B9032B"/>
    <w:rPr>
      <w:b/>
      <w:sz w:val="28"/>
      <w:lang w:val="en-GB" w:eastAsia="en-US"/>
    </w:rPr>
  </w:style>
  <w:style w:type="character" w:customStyle="1" w:styleId="RestitleChar">
    <w:name w:val="Res_title Char"/>
    <w:basedOn w:val="DefaultParagraphFont"/>
    <w:link w:val="Restitle"/>
    <w:locked/>
    <w:rsid w:val="00B9032B"/>
    <w:rPr>
      <w:b/>
      <w:sz w:val="28"/>
      <w:lang w:val="en-GB" w:eastAsia="en-US"/>
    </w:rPr>
  </w:style>
  <w:style w:type="paragraph" w:customStyle="1" w:styleId="1">
    <w:name w:val="変更箇所1"/>
    <w:hidden/>
    <w:semiHidden/>
    <w:rsid w:val="00B9032B"/>
    <w:rPr>
      <w:rFonts w:eastAsia="SimSun"/>
      <w:sz w:val="24"/>
      <w:lang w:val="en-GB" w:eastAsia="en-US"/>
    </w:rPr>
  </w:style>
  <w:style w:type="character" w:customStyle="1" w:styleId="NormalIndentChar">
    <w:name w:val="Normal Indent Char"/>
    <w:basedOn w:val="DefaultParagraphFont"/>
    <w:link w:val="NormalIndent"/>
    <w:rsid w:val="00B9032B"/>
    <w:rPr>
      <w:sz w:val="24"/>
      <w:lang w:val="en-GB" w:eastAsia="en-US"/>
    </w:rPr>
  </w:style>
  <w:style w:type="character" w:customStyle="1" w:styleId="ListParagraphChar">
    <w:name w:val="List Paragraph Char"/>
    <w:basedOn w:val="DefaultParagraphFont"/>
    <w:link w:val="ListParagraph"/>
    <w:uiPriority w:val="34"/>
    <w:rsid w:val="00B9032B"/>
    <w:rPr>
      <w:sz w:val="24"/>
      <w:lang w:val="en-GB" w:eastAsia="en-US"/>
    </w:rPr>
  </w:style>
  <w:style w:type="paragraph" w:styleId="BodyTextFirstIndent">
    <w:name w:val="Body Text First Indent"/>
    <w:basedOn w:val="BodyText"/>
    <w:link w:val="BodyTextFirstIndentChar"/>
    <w:rsid w:val="00B9032B"/>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B9032B"/>
    <w:rPr>
      <w:rFonts w:eastAsiaTheme="minorEastAsia"/>
      <w:b w:val="0"/>
      <w:bCs w:val="0"/>
      <w:sz w:val="24"/>
      <w:szCs w:val="24"/>
      <w:lang w:val="en-GB" w:eastAsia="en-US"/>
    </w:rPr>
  </w:style>
  <w:style w:type="paragraph" w:styleId="TOCHeading">
    <w:name w:val="TOC Heading"/>
    <w:basedOn w:val="Heading1"/>
    <w:next w:val="Normal"/>
    <w:uiPriority w:val="39"/>
    <w:unhideWhenUsed/>
    <w:qFormat/>
    <w:rsid w:val="00B9032B"/>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enumlev2Char">
    <w:name w:val="enumlev2 Char"/>
    <w:basedOn w:val="DefaultParagraphFont"/>
    <w:link w:val="enumlev2"/>
    <w:locked/>
    <w:rsid w:val="00B9032B"/>
    <w:rPr>
      <w:sz w:val="24"/>
      <w:lang w:val="en-GB" w:eastAsia="en-US"/>
    </w:rPr>
  </w:style>
  <w:style w:type="character" w:customStyle="1" w:styleId="EquationlegendChar">
    <w:name w:val="Equation_legend Char"/>
    <w:basedOn w:val="DefaultParagraphFont"/>
    <w:link w:val="Equationlegend"/>
    <w:locked/>
    <w:rsid w:val="00B9032B"/>
    <w:rPr>
      <w:sz w:val="24"/>
      <w:lang w:eastAsia="en-US"/>
    </w:rPr>
  </w:style>
  <w:style w:type="character" w:customStyle="1" w:styleId="EquationChar">
    <w:name w:val="Equation Char"/>
    <w:link w:val="Equation"/>
    <w:locked/>
    <w:rsid w:val="00B9032B"/>
    <w:rPr>
      <w:sz w:val="24"/>
      <w:lang w:val="en-GB" w:eastAsia="en-US"/>
    </w:rPr>
  </w:style>
  <w:style w:type="character" w:customStyle="1" w:styleId="BlancChar">
    <w:name w:val="Blanc Char"/>
    <w:basedOn w:val="DefaultParagraphFont"/>
    <w:link w:val="Blanc"/>
    <w:rsid w:val="00B9032B"/>
    <w:rPr>
      <w:sz w:val="16"/>
      <w:lang w:val="en-GB" w:eastAsia="en-US"/>
    </w:rPr>
  </w:style>
  <w:style w:type="character" w:customStyle="1" w:styleId="FigureNoChar">
    <w:name w:val="Figure_No Char"/>
    <w:locked/>
    <w:rsid w:val="00B9032B"/>
    <w:rPr>
      <w:caps/>
      <w:sz w:val="18"/>
      <w:lang w:val="fr-FR" w:eastAsia="en-US"/>
    </w:rPr>
  </w:style>
  <w:style w:type="character" w:customStyle="1" w:styleId="CommentSubjectChar1">
    <w:name w:val="Comment Subject Char1"/>
    <w:basedOn w:val="CommentTextChar"/>
    <w:rsid w:val="00B9032B"/>
    <w:rPr>
      <w:rFonts w:ascii="Times New Roman" w:eastAsia="MS Mincho" w:hAnsi="Times New Roman"/>
      <w:b/>
      <w:bCs/>
      <w:lang w:val="en-GB" w:eastAsia="en-US"/>
    </w:rPr>
  </w:style>
  <w:style w:type="character" w:customStyle="1" w:styleId="PlainTextChar1">
    <w:name w:val="Plain Text Char1"/>
    <w:basedOn w:val="DefaultParagraphFont"/>
    <w:uiPriority w:val="99"/>
    <w:rsid w:val="00B9032B"/>
    <w:rPr>
      <w:rFonts w:ascii="Courier New" w:eastAsia="MS Mincho" w:hAnsi="Courier New"/>
      <w:lang w:eastAsia="en-US"/>
    </w:rPr>
  </w:style>
  <w:style w:type="table" w:customStyle="1" w:styleId="TableGrid1">
    <w:name w:val="Table Grid1"/>
    <w:basedOn w:val="TableNormal"/>
    <w:next w:val="TableGrid"/>
    <w:uiPriority w:val="59"/>
    <w:rsid w:val="00B9032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1">
    <w:name w:val="Date Char1"/>
    <w:basedOn w:val="DefaultParagraphFont"/>
    <w:uiPriority w:val="99"/>
    <w:rsid w:val="00B9032B"/>
    <w:rPr>
      <w:rFonts w:ascii="Times New Roman" w:eastAsia="MS Mincho" w:hAnsi="Times New Roman"/>
      <w:sz w:val="24"/>
      <w:lang w:val="en-GB" w:eastAsia="en-US"/>
    </w:rPr>
  </w:style>
  <w:style w:type="character" w:customStyle="1" w:styleId="HTMLPreformattedChar1">
    <w:name w:val="HTML Preformatted Char1"/>
    <w:basedOn w:val="DefaultParagraphFont"/>
    <w:uiPriority w:val="99"/>
    <w:rsid w:val="00B9032B"/>
    <w:rPr>
      <w:rFonts w:ascii="MS Gothic" w:eastAsia="MS Gothic" w:hAnsi="MS Gothic" w:cs="MS Gothic"/>
      <w:sz w:val="24"/>
      <w:szCs w:val="24"/>
      <w:lang w:eastAsia="ja-JP"/>
    </w:rPr>
  </w:style>
  <w:style w:type="character" w:customStyle="1" w:styleId="DocumentMapChar1">
    <w:name w:val="Document Map Char1"/>
    <w:basedOn w:val="DefaultParagraphFont"/>
    <w:uiPriority w:val="99"/>
    <w:rsid w:val="00B9032B"/>
    <w:rPr>
      <w:rFonts w:ascii="Tahoma" w:eastAsia="MS Mincho" w:hAnsi="Tahoma" w:cs="Tahoma"/>
      <w:shd w:val="clear" w:color="auto" w:fill="000080"/>
      <w:lang w:eastAsia="en-US"/>
    </w:rPr>
  </w:style>
  <w:style w:type="paragraph" w:styleId="TableofFigures">
    <w:name w:val="table of figures"/>
    <w:basedOn w:val="Normal"/>
    <w:next w:val="Normal"/>
    <w:uiPriority w:val="99"/>
    <w:rsid w:val="00B9032B"/>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EndnoteTextChar2">
    <w:name w:val="Endnote Text Char2"/>
    <w:basedOn w:val="DefaultParagraphFont"/>
    <w:uiPriority w:val="99"/>
    <w:rsid w:val="00B9032B"/>
    <w:rPr>
      <w:rFonts w:ascii="Times" w:eastAsia="MS Mincho" w:hAnsi="Times"/>
      <w:lang w:eastAsia="en-US"/>
    </w:rPr>
  </w:style>
  <w:style w:type="table" w:styleId="LightShading-Accent1">
    <w:name w:val="Light Shading Accent 1"/>
    <w:basedOn w:val="TableNormal"/>
    <w:uiPriority w:val="60"/>
    <w:rsid w:val="00B9032B"/>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10">
    <w:name w:val="未解決のメンション1"/>
    <w:basedOn w:val="DefaultParagraphFont"/>
    <w:uiPriority w:val="99"/>
    <w:semiHidden/>
    <w:unhideWhenUsed/>
    <w:rsid w:val="00B9032B"/>
    <w:rPr>
      <w:color w:val="605E5C"/>
      <w:shd w:val="clear" w:color="auto" w:fill="E1DFDD"/>
    </w:rPr>
  </w:style>
  <w:style w:type="character" w:customStyle="1" w:styleId="AnnexNoTitleChar">
    <w:name w:val="Annex_NoTitle Char"/>
    <w:basedOn w:val="DefaultParagraphFont"/>
    <w:link w:val="AnnexNoTitle"/>
    <w:locked/>
    <w:rsid w:val="00B9032B"/>
    <w:rPr>
      <w:b/>
      <w:sz w:val="28"/>
      <w:lang w:val="en-GB" w:eastAsia="en-US"/>
    </w:rPr>
  </w:style>
  <w:style w:type="character" w:customStyle="1" w:styleId="TableNo0">
    <w:name w:val="Table_No Знак"/>
    <w:locked/>
    <w:rsid w:val="00B9032B"/>
    <w:rPr>
      <w:rFonts w:ascii="Times New Roman" w:hAnsi="Times New Roman"/>
      <w:caps/>
      <w:lang w:val="en-GB" w:eastAsia="en-US"/>
    </w:rPr>
  </w:style>
  <w:style w:type="character" w:customStyle="1" w:styleId="Tabletitle1">
    <w:name w:val="Table_title Знак"/>
    <w:locked/>
    <w:rsid w:val="00B9032B"/>
    <w:rPr>
      <w:rFonts w:ascii="Times New Roman Bold" w:hAnsi="Times New Roman Bold"/>
      <w:b/>
      <w:lang w:val="en-GB" w:eastAsia="en-US"/>
    </w:rPr>
  </w:style>
  <w:style w:type="paragraph" w:customStyle="1" w:styleId="text">
    <w:name w:val="text"/>
    <w:basedOn w:val="Normal"/>
    <w:rsid w:val="00B9032B"/>
    <w:pPr>
      <w:tabs>
        <w:tab w:val="clear" w:pos="794"/>
        <w:tab w:val="clear" w:pos="1191"/>
        <w:tab w:val="clear" w:pos="1588"/>
        <w:tab w:val="clear" w:pos="1985"/>
      </w:tabs>
      <w:overflowPunct/>
      <w:autoSpaceDE/>
      <w:autoSpaceDN/>
      <w:adjustRightInd/>
      <w:spacing w:before="0" w:line="240" w:lineRule="exact"/>
      <w:ind w:firstLine="187"/>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B9032B"/>
    <w:rPr>
      <w:sz w:val="24"/>
      <w:lang w:val="en-GB" w:eastAsia="en-US"/>
    </w:rPr>
  </w:style>
  <w:style w:type="paragraph" w:customStyle="1" w:styleId="MTDisplayEquation">
    <w:name w:val="MTDisplayEquation"/>
    <w:basedOn w:val="Normal"/>
    <w:next w:val="Normal"/>
    <w:link w:val="MTDisplayEquationChar"/>
    <w:rsid w:val="00B9032B"/>
    <w:pPr>
      <w:tabs>
        <w:tab w:val="clear" w:pos="794"/>
        <w:tab w:val="clear" w:pos="1191"/>
        <w:tab w:val="clear" w:pos="1588"/>
        <w:tab w:val="clear" w:pos="1985"/>
        <w:tab w:val="center" w:pos="4820"/>
        <w:tab w:val="right" w:pos="9640"/>
      </w:tabs>
      <w:jc w:val="left"/>
      <w:textAlignment w:val="auto"/>
    </w:pPr>
  </w:style>
  <w:style w:type="paragraph" w:customStyle="1" w:styleId="Text0">
    <w:name w:val="Text"/>
    <w:basedOn w:val="Normal"/>
    <w:uiPriority w:val="99"/>
    <w:rsid w:val="00B9032B"/>
    <w:pPr>
      <w:widowControl w:val="0"/>
      <w:suppressAutoHyphens/>
      <w:overflowPunct/>
      <w:autoSpaceDN/>
      <w:adjustRightInd/>
      <w:spacing w:before="0" w:line="252" w:lineRule="auto"/>
      <w:ind w:firstLine="202"/>
      <w:textAlignment w:val="auto"/>
    </w:pPr>
    <w:rPr>
      <w:rFonts w:eastAsia="MS Mincho" w:cs="CG Times"/>
      <w:sz w:val="20"/>
      <w:lang w:val="en-US" w:eastAsia="ar-SA"/>
    </w:rPr>
  </w:style>
  <w:style w:type="paragraph" w:customStyle="1" w:styleId="sectionhead1">
    <w:name w:val="section head (1)"/>
    <w:basedOn w:val="Normal"/>
    <w:rsid w:val="00B9032B"/>
    <w:pPr>
      <w:tabs>
        <w:tab w:val="clear" w:pos="794"/>
        <w:tab w:val="clear" w:pos="1191"/>
        <w:tab w:val="clear" w:pos="1588"/>
        <w:tab w:val="clear" w:pos="1985"/>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1">
    <w:name w:val="表 (格子)1"/>
    <w:basedOn w:val="TableNormal"/>
    <w:next w:val="TableGrid"/>
    <w:rsid w:val="00B9032B"/>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B9032B"/>
    <w:rPr>
      <w:rFonts w:ascii="Times New Roman" w:hAnsi="Times New Roman"/>
      <w:b/>
      <w:sz w:val="28"/>
      <w:lang w:val="en-GB" w:eastAsia="en-US"/>
    </w:rPr>
  </w:style>
  <w:style w:type="paragraph" w:customStyle="1" w:styleId="xl24">
    <w:name w:val="xl24"/>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B9032B"/>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B9032B"/>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B9032B"/>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B9032B"/>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B9032B"/>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B9032B"/>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2">
    <w:name w:val="xl42"/>
    <w:basedOn w:val="Normal"/>
    <w:uiPriority w:val="99"/>
    <w:rsid w:val="00B9032B"/>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B9032B"/>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B9032B"/>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B9032B"/>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B9032B"/>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B9032B"/>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B9032B"/>
    <w:rPr>
      <w:rFonts w:cs="Times New Roman"/>
      <w:lang w:val="en-US" w:eastAsia="en-US" w:bidi="ar-SA"/>
    </w:rPr>
  </w:style>
  <w:style w:type="paragraph" w:customStyle="1" w:styleId="Style0">
    <w:name w:val="Style0"/>
    <w:uiPriority w:val="99"/>
    <w:rsid w:val="00B9032B"/>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0"/>
    <w:uiPriority w:val="99"/>
    <w:rsid w:val="00B9032B"/>
    <w:pPr>
      <w:keepNext/>
      <w:tabs>
        <w:tab w:val="clear" w:pos="794"/>
        <w:tab w:val="clear" w:pos="1191"/>
        <w:tab w:val="clear" w:pos="1588"/>
        <w:tab w:val="clear" w:pos="1985"/>
      </w:tabs>
      <w:spacing w:before="567" w:after="113"/>
      <w:jc w:val="center"/>
    </w:pPr>
    <w:rPr>
      <w:rFonts w:eastAsia="MS Mincho"/>
      <w:sz w:val="18"/>
    </w:rPr>
  </w:style>
  <w:style w:type="paragraph" w:customStyle="1" w:styleId="TableText0">
    <w:name w:val="Table_Text"/>
    <w:basedOn w:val="TableLegend0"/>
    <w:rsid w:val="00B9032B"/>
    <w:pPr>
      <w:spacing w:before="100" w:after="100" w:line="190" w:lineRule="exact"/>
      <w:ind w:left="0" w:right="0"/>
    </w:pPr>
  </w:style>
  <w:style w:type="paragraph" w:customStyle="1" w:styleId="TableLegend0">
    <w:name w:val="Table_Legend"/>
    <w:basedOn w:val="Normal"/>
    <w:next w:val="Normal"/>
    <w:uiPriority w:val="99"/>
    <w:rsid w:val="00B9032B"/>
    <w:pPr>
      <w:keepNext/>
      <w:spacing w:before="86" w:line="199" w:lineRule="exact"/>
      <w:ind w:left="-85" w:right="-85"/>
    </w:pPr>
    <w:rPr>
      <w:rFonts w:eastAsia="MS Mincho"/>
      <w:sz w:val="18"/>
    </w:rPr>
  </w:style>
  <w:style w:type="paragraph" w:customStyle="1" w:styleId="headingb0">
    <w:name w:val="heading_b"/>
    <w:basedOn w:val="Heading3"/>
    <w:next w:val="Normal"/>
    <w:uiPriority w:val="99"/>
    <w:rsid w:val="00B9032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rPr>
  </w:style>
  <w:style w:type="paragraph" w:customStyle="1" w:styleId="RecNoBR">
    <w:name w:val="Rec_No_BR"/>
    <w:basedOn w:val="Normal"/>
    <w:next w:val="Normal"/>
    <w:rsid w:val="00B9032B"/>
    <w:pPr>
      <w:keepNext/>
      <w:keepLines/>
      <w:spacing w:before="480"/>
      <w:jc w:val="center"/>
    </w:pPr>
    <w:rPr>
      <w:rFonts w:eastAsia="MS Mincho"/>
      <w:caps/>
      <w:sz w:val="28"/>
    </w:rPr>
  </w:style>
  <w:style w:type="character" w:customStyle="1" w:styleId="Title1Carattere">
    <w:name w:val="Title 1 Carattere"/>
    <w:basedOn w:val="SourceCarattere"/>
    <w:locked/>
    <w:rsid w:val="00B9032B"/>
    <w:rPr>
      <w:rFonts w:ascii="Times New Roman" w:hAnsi="Times New Roman"/>
      <w:b w:val="0"/>
      <w:caps/>
      <w:sz w:val="28"/>
      <w:lang w:val="en-GB" w:eastAsia="en-US"/>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B9032B"/>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B9032B"/>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B9032B"/>
    <w:rPr>
      <w:rFonts w:ascii="Times New Roman" w:hAnsi="Times New Roman" w:cs="Times New Roman"/>
      <w:b/>
      <w:sz w:val="24"/>
      <w:lang w:val="en-GB" w:eastAsia="en-US"/>
    </w:rPr>
  </w:style>
  <w:style w:type="character" w:customStyle="1" w:styleId="Heading7Char1">
    <w:name w:val="Heading 7 Char1"/>
    <w:uiPriority w:val="99"/>
    <w:locked/>
    <w:rsid w:val="00B9032B"/>
    <w:rPr>
      <w:rFonts w:ascii="Times New Roman" w:hAnsi="Times New Roman" w:cs="Times New Roman"/>
      <w:b/>
      <w:sz w:val="24"/>
      <w:lang w:val="en-GB" w:eastAsia="en-US"/>
    </w:rPr>
  </w:style>
  <w:style w:type="character" w:customStyle="1" w:styleId="Heading8Char1">
    <w:name w:val="Heading 8 Char1"/>
    <w:uiPriority w:val="99"/>
    <w:locked/>
    <w:rsid w:val="00B9032B"/>
    <w:rPr>
      <w:rFonts w:ascii="Times New Roman" w:hAnsi="Times New Roman" w:cs="Times New Roman"/>
      <w:b/>
      <w:sz w:val="24"/>
      <w:lang w:val="en-GB" w:eastAsia="en-US"/>
    </w:rPr>
  </w:style>
  <w:style w:type="character" w:customStyle="1" w:styleId="Heading9Char1">
    <w:name w:val="Heading 9 Char1"/>
    <w:uiPriority w:val="99"/>
    <w:locked/>
    <w:rsid w:val="00B9032B"/>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B9032B"/>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B9032B"/>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B9032B"/>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B9032B"/>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B9032B"/>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B9032B"/>
    <w:pPr>
      <w:jc w:val="left"/>
    </w:pPr>
  </w:style>
  <w:style w:type="paragraph" w:customStyle="1" w:styleId="FigureRemark">
    <w:name w:val="Figure_Remark"/>
    <w:basedOn w:val="TableLegend0"/>
    <w:uiPriority w:val="99"/>
    <w:rsid w:val="00B9032B"/>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B9032B"/>
  </w:style>
  <w:style w:type="paragraph" w:customStyle="1" w:styleId="FigureTitle0">
    <w:name w:val="Figure_Title"/>
    <w:basedOn w:val="TableTitle0"/>
    <w:next w:val="FigureLegend0"/>
    <w:uiPriority w:val="99"/>
    <w:rsid w:val="00B9032B"/>
    <w:pPr>
      <w:spacing w:after="240"/>
    </w:pPr>
  </w:style>
  <w:style w:type="paragraph" w:customStyle="1" w:styleId="Annex">
    <w:name w:val="Annex_#"/>
    <w:basedOn w:val="Normal"/>
    <w:next w:val="AnnexRef0"/>
    <w:uiPriority w:val="99"/>
    <w:rsid w:val="00B9032B"/>
    <w:pPr>
      <w:tabs>
        <w:tab w:val="clear" w:pos="794"/>
        <w:tab w:val="clear" w:pos="1191"/>
        <w:tab w:val="clear" w:pos="1588"/>
        <w:tab w:val="clear" w:pos="1985"/>
        <w:tab w:val="center" w:pos="4849"/>
        <w:tab w:val="right" w:pos="9696"/>
      </w:tabs>
      <w:spacing w:before="720" w:after="68"/>
      <w:jc w:val="center"/>
    </w:pPr>
    <w:rPr>
      <w:rFonts w:eastAsia="MS Mincho"/>
      <w:sz w:val="20"/>
    </w:rPr>
  </w:style>
  <w:style w:type="paragraph" w:customStyle="1" w:styleId="AnnexRef0">
    <w:name w:val="Annex_Ref"/>
    <w:basedOn w:val="Normal"/>
    <w:next w:val="AnnexTitle0"/>
    <w:uiPriority w:val="99"/>
    <w:rsid w:val="00B9032B"/>
    <w:pPr>
      <w:tabs>
        <w:tab w:val="clear" w:pos="794"/>
        <w:tab w:val="clear" w:pos="1191"/>
        <w:tab w:val="clear" w:pos="1588"/>
        <w:tab w:val="clear" w:pos="1985"/>
        <w:tab w:val="center" w:pos="4849"/>
        <w:tab w:val="right" w:pos="9696"/>
      </w:tabs>
      <w:spacing w:before="0"/>
      <w:jc w:val="center"/>
    </w:pPr>
    <w:rPr>
      <w:rFonts w:eastAsia="MS Mincho"/>
      <w:sz w:val="20"/>
    </w:rPr>
  </w:style>
  <w:style w:type="paragraph" w:customStyle="1" w:styleId="AnnexTitle0">
    <w:name w:val="Annex_Title"/>
    <w:basedOn w:val="Normal"/>
    <w:next w:val="Normalaftertitle0"/>
    <w:uiPriority w:val="99"/>
    <w:rsid w:val="00B9032B"/>
    <w:pPr>
      <w:tabs>
        <w:tab w:val="clear" w:pos="794"/>
        <w:tab w:val="clear" w:pos="1191"/>
        <w:tab w:val="clear" w:pos="1588"/>
        <w:tab w:val="clear" w:pos="1985"/>
        <w:tab w:val="left" w:pos="4849"/>
        <w:tab w:val="right" w:pos="9696"/>
      </w:tabs>
      <w:spacing w:before="136" w:after="200"/>
      <w:jc w:val="center"/>
    </w:pPr>
    <w:rPr>
      <w:rFonts w:eastAsia="MS Mincho"/>
      <w:b/>
    </w:rPr>
  </w:style>
  <w:style w:type="paragraph" w:customStyle="1" w:styleId="Appendix">
    <w:name w:val="Appendix_#"/>
    <w:basedOn w:val="Annex"/>
    <w:next w:val="AppendixRef0"/>
    <w:uiPriority w:val="99"/>
    <w:rsid w:val="00B9032B"/>
  </w:style>
  <w:style w:type="paragraph" w:customStyle="1" w:styleId="AppendixRef0">
    <w:name w:val="Appendix_Ref"/>
    <w:basedOn w:val="AnnexRef0"/>
    <w:next w:val="AppendixTitle0"/>
    <w:uiPriority w:val="99"/>
    <w:rsid w:val="00B9032B"/>
  </w:style>
  <w:style w:type="paragraph" w:customStyle="1" w:styleId="AppendixTitle0">
    <w:name w:val="Appendix_Title"/>
    <w:basedOn w:val="AnnexTitle0"/>
    <w:next w:val="Normal"/>
    <w:uiPriority w:val="99"/>
    <w:rsid w:val="00B9032B"/>
  </w:style>
  <w:style w:type="paragraph" w:customStyle="1" w:styleId="RefTitle0">
    <w:name w:val="Ref_Title"/>
    <w:basedOn w:val="Normal"/>
    <w:next w:val="RefText0"/>
    <w:uiPriority w:val="99"/>
    <w:rsid w:val="00B9032B"/>
    <w:pPr>
      <w:keepNext/>
      <w:keepLines/>
      <w:tabs>
        <w:tab w:val="clear" w:pos="794"/>
        <w:tab w:val="clear" w:pos="1191"/>
        <w:tab w:val="clear" w:pos="1588"/>
        <w:tab w:val="clear" w:pos="1985"/>
      </w:tabs>
      <w:spacing w:before="600"/>
      <w:jc w:val="center"/>
    </w:pPr>
    <w:rPr>
      <w:rFonts w:eastAsia="MS Mincho"/>
      <w:sz w:val="18"/>
    </w:rPr>
  </w:style>
  <w:style w:type="paragraph" w:customStyle="1" w:styleId="RefText0">
    <w:name w:val="Ref_Text"/>
    <w:basedOn w:val="Normal"/>
    <w:uiPriority w:val="99"/>
    <w:rsid w:val="00B9032B"/>
    <w:pPr>
      <w:spacing w:before="136"/>
      <w:ind w:left="567" w:hanging="567"/>
    </w:pPr>
    <w:rPr>
      <w:rFonts w:eastAsia="MS Mincho"/>
      <w:sz w:val="18"/>
    </w:rPr>
  </w:style>
  <w:style w:type="paragraph" w:customStyle="1" w:styleId="listitem">
    <w:name w:val="listitem"/>
    <w:basedOn w:val="Normal"/>
    <w:uiPriority w:val="99"/>
    <w:rsid w:val="00B9032B"/>
    <w:pPr>
      <w:keepLines/>
      <w:spacing w:before="0"/>
      <w:jc w:val="left"/>
    </w:pPr>
    <w:rPr>
      <w:rFonts w:eastAsia="MS Mincho"/>
      <w:sz w:val="20"/>
    </w:rPr>
  </w:style>
  <w:style w:type="paragraph" w:customStyle="1" w:styleId="Rec">
    <w:name w:val="Rec_#"/>
    <w:basedOn w:val="Normal"/>
    <w:next w:val="RecTitle0"/>
    <w:uiPriority w:val="99"/>
    <w:rsid w:val="00B9032B"/>
    <w:pPr>
      <w:keepNext/>
      <w:keepLines/>
      <w:tabs>
        <w:tab w:val="clear" w:pos="794"/>
        <w:tab w:val="clear" w:pos="1191"/>
        <w:tab w:val="clear" w:pos="1588"/>
        <w:tab w:val="clear" w:pos="1985"/>
        <w:tab w:val="center" w:pos="4849"/>
        <w:tab w:val="right" w:pos="9696"/>
      </w:tabs>
      <w:spacing w:before="720"/>
      <w:jc w:val="center"/>
    </w:pPr>
    <w:rPr>
      <w:rFonts w:eastAsia="MS Mincho"/>
      <w:sz w:val="20"/>
    </w:rPr>
  </w:style>
  <w:style w:type="paragraph" w:customStyle="1" w:styleId="RecTitle0">
    <w:name w:val="Rec_Title"/>
    <w:basedOn w:val="Rec"/>
    <w:next w:val="RecTitleRef"/>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rsid w:val="00B9032B"/>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rsid w:val="00B9032B"/>
    <w:pPr>
      <w:tabs>
        <w:tab w:val="clear" w:pos="794"/>
        <w:tab w:val="clear" w:pos="1191"/>
        <w:tab w:val="clear" w:pos="1588"/>
        <w:tab w:val="clear" w:pos="1985"/>
      </w:tabs>
      <w:spacing w:before="0"/>
    </w:pPr>
    <w:rPr>
      <w:rFonts w:eastAsia="MS Mincho"/>
      <w:b/>
      <w:color w:val="FFFFFF"/>
      <w:sz w:val="8"/>
    </w:rPr>
  </w:style>
  <w:style w:type="paragraph" w:customStyle="1" w:styleId="call0">
    <w:name w:val="call"/>
    <w:basedOn w:val="Normal"/>
    <w:next w:val="Normal"/>
    <w:rsid w:val="00B9032B"/>
    <w:pPr>
      <w:keepNext/>
      <w:keepLines/>
      <w:tabs>
        <w:tab w:val="clear" w:pos="1191"/>
        <w:tab w:val="clear" w:pos="1588"/>
        <w:tab w:val="clear" w:pos="1985"/>
      </w:tabs>
      <w:spacing w:before="227"/>
      <w:ind w:left="794"/>
      <w:jc w:val="left"/>
    </w:pPr>
    <w:rPr>
      <w:rFonts w:eastAsia="MS Mincho"/>
      <w:i/>
      <w:sz w:val="20"/>
    </w:rPr>
  </w:style>
  <w:style w:type="paragraph" w:customStyle="1" w:styleId="deftitle">
    <w:name w:val="def title"/>
    <w:basedOn w:val="Heading2"/>
    <w:next w:val="deftexte"/>
    <w:uiPriority w:val="99"/>
    <w:rsid w:val="00B9032B"/>
    <w:pPr>
      <w:tabs>
        <w:tab w:val="clear" w:pos="1191"/>
        <w:tab w:val="clear" w:pos="1588"/>
        <w:tab w:val="clear" w:pos="1985"/>
      </w:tabs>
      <w:spacing w:before="313"/>
      <w:outlineLvl w:val="9"/>
    </w:pPr>
    <w:rPr>
      <w:rFonts w:eastAsia="MS Mincho"/>
      <w:sz w:val="22"/>
    </w:rPr>
  </w:style>
  <w:style w:type="paragraph" w:customStyle="1" w:styleId="deftexte">
    <w:name w:val="def texte"/>
    <w:basedOn w:val="Normal"/>
    <w:uiPriority w:val="99"/>
    <w:rsid w:val="00B9032B"/>
    <w:pPr>
      <w:spacing w:before="136"/>
    </w:pPr>
    <w:rPr>
      <w:rFonts w:eastAsia="MS Mincho"/>
      <w:sz w:val="20"/>
    </w:rPr>
  </w:style>
  <w:style w:type="paragraph" w:customStyle="1" w:styleId="Section">
    <w:name w:val="Section #"/>
    <w:basedOn w:val="Normal"/>
    <w:next w:val="Sectiontitle0"/>
    <w:uiPriority w:val="99"/>
    <w:rsid w:val="00B9032B"/>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rPr>
  </w:style>
  <w:style w:type="paragraph" w:customStyle="1" w:styleId="Sectiontitle0">
    <w:name w:val="Section title"/>
    <w:basedOn w:val="Section"/>
    <w:next w:val="Rec"/>
    <w:uiPriority w:val="99"/>
    <w:rsid w:val="00B9032B"/>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B9032B"/>
    <w:pPr>
      <w:tabs>
        <w:tab w:val="clear" w:pos="1985"/>
      </w:tabs>
      <w:spacing w:before="313"/>
      <w:outlineLvl w:val="9"/>
    </w:pPr>
    <w:rPr>
      <w:rFonts w:eastAsia="MS Mincho"/>
      <w:sz w:val="22"/>
    </w:rPr>
  </w:style>
  <w:style w:type="paragraph" w:customStyle="1" w:styleId="Line1">
    <w:name w:val="Line_1"/>
    <w:basedOn w:val="Normal"/>
    <w:next w:val="Normal"/>
    <w:uiPriority w:val="99"/>
    <w:rsid w:val="00B9032B"/>
    <w:pPr>
      <w:pBdr>
        <w:top w:val="dashed" w:sz="6" w:space="1" w:color="auto"/>
      </w:pBdr>
      <w:tabs>
        <w:tab w:val="clear" w:pos="794"/>
        <w:tab w:val="clear" w:pos="1191"/>
        <w:tab w:val="clear" w:pos="1588"/>
        <w:tab w:val="clear" w:pos="1985"/>
      </w:tabs>
      <w:spacing w:before="240"/>
      <w:ind w:left="3997" w:right="3997"/>
      <w:jc w:val="center"/>
    </w:pPr>
    <w:rPr>
      <w:rFonts w:eastAsia="MS Mincho"/>
      <w:sz w:val="20"/>
    </w:rPr>
  </w:style>
  <w:style w:type="paragraph" w:customStyle="1" w:styleId="Part">
    <w:name w:val="Part_#"/>
    <w:basedOn w:val="Annex"/>
    <w:next w:val="PartRef0"/>
    <w:uiPriority w:val="99"/>
    <w:rsid w:val="00B9032B"/>
  </w:style>
  <w:style w:type="paragraph" w:customStyle="1" w:styleId="PartRef0">
    <w:name w:val="Part_Ref"/>
    <w:basedOn w:val="AnnexRef0"/>
    <w:uiPriority w:val="99"/>
    <w:rsid w:val="00B9032B"/>
  </w:style>
  <w:style w:type="paragraph" w:customStyle="1" w:styleId="PartTitle0">
    <w:name w:val="Part_Title"/>
    <w:basedOn w:val="AnnexTitle0"/>
    <w:next w:val="Normalaftertitle0"/>
    <w:uiPriority w:val="99"/>
    <w:rsid w:val="00B9032B"/>
  </w:style>
  <w:style w:type="paragraph" w:customStyle="1" w:styleId="Rep">
    <w:name w:val="Rep_#"/>
    <w:basedOn w:val="Rec"/>
    <w:next w:val="RepTitle0"/>
    <w:uiPriority w:val="99"/>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B9032B"/>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B9032B"/>
  </w:style>
  <w:style w:type="paragraph" w:customStyle="1" w:styleId="RefDoc">
    <w:name w:val="Ref_Doc"/>
    <w:basedOn w:val="RefText0"/>
    <w:next w:val="RefText0"/>
    <w:uiPriority w:val="99"/>
    <w:rsid w:val="00B9032B"/>
    <w:pPr>
      <w:spacing w:before="227"/>
    </w:pPr>
    <w:rPr>
      <w:i/>
    </w:rPr>
  </w:style>
  <w:style w:type="paragraph" w:customStyle="1" w:styleId="Question">
    <w:name w:val="Question_#"/>
    <w:basedOn w:val="Rec"/>
    <w:next w:val="QuestionTitle0"/>
    <w:uiPriority w:val="99"/>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B9032B"/>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B9032B"/>
  </w:style>
  <w:style w:type="paragraph" w:customStyle="1" w:styleId="Res">
    <w:name w:val="Res_#"/>
    <w:basedOn w:val="Rec"/>
    <w:next w:val="ResTitle0"/>
    <w:uiPriority w:val="99"/>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B9032B"/>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B9032B"/>
  </w:style>
  <w:style w:type="paragraph" w:customStyle="1" w:styleId="Style">
    <w:name w:val="Style"/>
    <w:basedOn w:val="Normal"/>
    <w:uiPriority w:val="99"/>
    <w:rsid w:val="00B9032B"/>
    <w:pPr>
      <w:tabs>
        <w:tab w:val="center" w:pos="4196"/>
        <w:tab w:val="left" w:pos="9242"/>
        <w:tab w:val="center" w:pos="12587"/>
      </w:tabs>
      <w:spacing w:before="340" w:line="318" w:lineRule="atLeast"/>
      <w:ind w:right="618"/>
    </w:pPr>
    <w:rPr>
      <w:rFonts w:eastAsia="MS Mincho"/>
      <w:i/>
      <w:sz w:val="28"/>
    </w:rPr>
  </w:style>
  <w:style w:type="paragraph" w:customStyle="1" w:styleId="Sectionsous">
    <w:name w:val="Section_sous"/>
    <w:basedOn w:val="Section"/>
    <w:next w:val="Rec"/>
    <w:uiPriority w:val="99"/>
    <w:rsid w:val="00B9032B"/>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B9032B"/>
    <w:pPr>
      <w:keepNext/>
      <w:keepLines/>
      <w:tabs>
        <w:tab w:val="clear" w:pos="794"/>
        <w:tab w:val="clear" w:pos="1191"/>
        <w:tab w:val="clear" w:pos="1588"/>
        <w:tab w:val="clear" w:pos="1985"/>
      </w:tabs>
      <w:spacing w:before="199"/>
    </w:pPr>
    <w:rPr>
      <w:rFonts w:eastAsia="MS Mincho"/>
      <w:sz w:val="20"/>
    </w:rPr>
  </w:style>
  <w:style w:type="paragraph" w:customStyle="1" w:styleId="Fig">
    <w:name w:val="Fig"/>
    <w:basedOn w:val="Figure"/>
    <w:next w:val="Fig0"/>
    <w:uiPriority w:val="99"/>
    <w:rsid w:val="00B9032B"/>
    <w:pPr>
      <w:keepLines w:val="0"/>
      <w:spacing w:before="136" w:after="0"/>
    </w:pPr>
    <w:rPr>
      <w:rFonts w:eastAsia="MS Mincho"/>
      <w:caps w:val="0"/>
      <w:sz w:val="20"/>
      <w:lang w:val="en-US"/>
    </w:rPr>
  </w:style>
  <w:style w:type="paragraph" w:customStyle="1" w:styleId="Fig0">
    <w:name w:val="Fig_#"/>
    <w:basedOn w:val="Fig"/>
    <w:next w:val="Normal"/>
    <w:uiPriority w:val="99"/>
    <w:rsid w:val="00B9032B"/>
    <w:pPr>
      <w:jc w:val="left"/>
    </w:pPr>
    <w:rPr>
      <w:color w:val="FFFFFF"/>
    </w:rPr>
  </w:style>
  <w:style w:type="paragraph" w:customStyle="1" w:styleId="heading13">
    <w:name w:val="heading 13"/>
    <w:basedOn w:val="Heading3"/>
    <w:uiPriority w:val="99"/>
    <w:rsid w:val="00B9032B"/>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rPr>
  </w:style>
  <w:style w:type="paragraph" w:customStyle="1" w:styleId="Head">
    <w:name w:val="Head"/>
    <w:basedOn w:val="Normal"/>
    <w:uiPriority w:val="99"/>
    <w:rsid w:val="00B9032B"/>
    <w:pPr>
      <w:tabs>
        <w:tab w:val="clear" w:pos="794"/>
        <w:tab w:val="clear" w:pos="1191"/>
        <w:tab w:val="clear" w:pos="1588"/>
        <w:tab w:val="clear" w:pos="1985"/>
        <w:tab w:val="left" w:pos="6663"/>
      </w:tabs>
      <w:spacing w:before="0"/>
      <w:jc w:val="left"/>
    </w:pPr>
    <w:rPr>
      <w:rFonts w:eastAsia="MS Mincho"/>
      <w:b/>
      <w:color w:val="FFFFFF"/>
      <w:sz w:val="8"/>
    </w:rPr>
  </w:style>
  <w:style w:type="paragraph" w:customStyle="1" w:styleId="meeting">
    <w:name w:val="meeting"/>
    <w:basedOn w:val="Head"/>
    <w:next w:val="Head"/>
    <w:uiPriority w:val="99"/>
    <w:rsid w:val="00B9032B"/>
    <w:pPr>
      <w:tabs>
        <w:tab w:val="left" w:pos="7371"/>
      </w:tabs>
      <w:spacing w:after="560"/>
    </w:pPr>
  </w:style>
  <w:style w:type="paragraph" w:customStyle="1" w:styleId="foot">
    <w:name w:val="foot"/>
    <w:basedOn w:val="headfoot"/>
    <w:uiPriority w:val="99"/>
    <w:rsid w:val="00B9032B"/>
    <w:rPr>
      <w:lang w:val="fr-FR"/>
    </w:rPr>
  </w:style>
  <w:style w:type="paragraph" w:customStyle="1" w:styleId="TableHead0">
    <w:name w:val="Table_Head"/>
    <w:basedOn w:val="TableText0"/>
    <w:uiPriority w:val="99"/>
    <w:rsid w:val="00B903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B9032B"/>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B9032B"/>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B9032B"/>
    <w:pPr>
      <w:tabs>
        <w:tab w:val="clear" w:pos="794"/>
        <w:tab w:val="clear" w:pos="1191"/>
        <w:tab w:val="clear" w:pos="1588"/>
        <w:tab w:val="clear" w:pos="1985"/>
        <w:tab w:val="left" w:pos="1418"/>
      </w:tabs>
      <w:spacing w:before="0"/>
      <w:ind w:left="1418" w:hanging="1418"/>
      <w:jc w:val="left"/>
    </w:pPr>
    <w:rPr>
      <w:rFonts w:eastAsia="MS Mincho"/>
      <w:lang w:val="fr-FR"/>
    </w:rPr>
  </w:style>
  <w:style w:type="paragraph" w:customStyle="1" w:styleId="Keywords">
    <w:name w:val="Keywords"/>
    <w:basedOn w:val="Normal"/>
    <w:uiPriority w:val="99"/>
    <w:rsid w:val="00B9032B"/>
    <w:pPr>
      <w:tabs>
        <w:tab w:val="clear" w:pos="1191"/>
        <w:tab w:val="clear" w:pos="1588"/>
      </w:tabs>
      <w:ind w:left="794" w:hanging="794"/>
      <w:jc w:val="left"/>
    </w:pPr>
    <w:rPr>
      <w:rFonts w:eastAsia="MS Mincho"/>
      <w:lang w:val="fr-FR"/>
    </w:rPr>
  </w:style>
  <w:style w:type="paragraph" w:customStyle="1" w:styleId="WP">
    <w:name w:val="WP"/>
    <w:next w:val="Normal"/>
    <w:uiPriority w:val="99"/>
    <w:rsid w:val="00B9032B"/>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B9032B"/>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B9032B"/>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B9032B"/>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TableNoCharChar">
    <w:name w:val="Table_No Char Char"/>
    <w:uiPriority w:val="99"/>
    <w:locked/>
    <w:rsid w:val="00B9032B"/>
    <w:rPr>
      <w:rFonts w:ascii="Times New Roman" w:eastAsia="MS Mincho" w:hAnsi="Times New Roman"/>
      <w:caps/>
      <w:lang w:val="en-GB" w:eastAsia="en-US"/>
    </w:rPr>
  </w:style>
  <w:style w:type="character" w:customStyle="1" w:styleId="NormalaftertitleCharChar">
    <w:name w:val="Normal_after_title Char Char"/>
    <w:uiPriority w:val="99"/>
    <w:locked/>
    <w:rsid w:val="00B9032B"/>
    <w:rPr>
      <w:rFonts w:cs="Times New Roman"/>
      <w:sz w:val="24"/>
      <w:lang w:val="en-GB" w:eastAsia="en-US" w:bidi="ar-SA"/>
    </w:rPr>
  </w:style>
  <w:style w:type="character" w:customStyle="1" w:styleId="enumlev1CharChar">
    <w:name w:val="enumlev1 Char Char"/>
    <w:uiPriority w:val="99"/>
    <w:locked/>
    <w:rsid w:val="00B9032B"/>
    <w:rPr>
      <w:rFonts w:cs="Times New Roman"/>
      <w:sz w:val="24"/>
      <w:lang w:val="en-GB" w:eastAsia="en-US" w:bidi="ar-SA"/>
    </w:rPr>
  </w:style>
  <w:style w:type="character" w:customStyle="1" w:styleId="CommentTextChar1">
    <w:name w:val="Comment Text Char1"/>
    <w:locked/>
    <w:rsid w:val="00B9032B"/>
    <w:rPr>
      <w:rFonts w:ascii="Times New Roman" w:hAnsi="Times New Roman" w:cs="Times New Roman"/>
      <w:lang w:val="en-GB" w:eastAsia="en-US"/>
    </w:rPr>
  </w:style>
  <w:style w:type="paragraph" w:customStyle="1" w:styleId="1CharChar">
    <w:name w:val="(文字) (文字)1 Char 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B9032B"/>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B9032B"/>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B9032B"/>
    <w:rPr>
      <w:rFonts w:ascii="Century" w:hAnsi="Century" w:cs="Times New Roman"/>
      <w:kern w:val="2"/>
      <w:sz w:val="24"/>
      <w:szCs w:val="24"/>
      <w:lang w:eastAsia="ja-JP"/>
    </w:rPr>
  </w:style>
  <w:style w:type="character" w:customStyle="1" w:styleId="FootnoteCharacters">
    <w:name w:val="Footnote Characters"/>
    <w:uiPriority w:val="99"/>
    <w:rsid w:val="00B9032B"/>
    <w:rPr>
      <w:vertAlign w:val="superscript"/>
    </w:rPr>
  </w:style>
  <w:style w:type="paragraph" w:customStyle="1" w:styleId="MEP">
    <w:name w:val="MEP"/>
    <w:basedOn w:val="Normal"/>
    <w:uiPriority w:val="99"/>
    <w:rsid w:val="00B9032B"/>
    <w:pPr>
      <w:tabs>
        <w:tab w:val="clear" w:pos="794"/>
        <w:tab w:val="clear" w:pos="1191"/>
        <w:tab w:val="clear" w:pos="1588"/>
        <w:tab w:val="clear" w:pos="1985"/>
        <w:tab w:val="left" w:pos="1134"/>
        <w:tab w:val="left" w:pos="1871"/>
        <w:tab w:val="left" w:pos="2268"/>
      </w:tabs>
      <w:spacing w:before="240"/>
    </w:pPr>
    <w:rPr>
      <w:rFonts w:eastAsia="MS Mincho"/>
      <w:lang w:val="fr-FR"/>
    </w:rPr>
  </w:style>
  <w:style w:type="character" w:customStyle="1" w:styleId="BodyText2Char1">
    <w:name w:val="Body Text 2 Char1"/>
    <w:uiPriority w:val="99"/>
    <w:locked/>
    <w:rsid w:val="00B9032B"/>
    <w:rPr>
      <w:rFonts w:ascii="Arial" w:hAnsi="Arial" w:cs="Times New Roman"/>
      <w:color w:val="000000"/>
      <w:sz w:val="16"/>
      <w:lang w:eastAsia="en-US"/>
    </w:rPr>
  </w:style>
  <w:style w:type="character" w:customStyle="1" w:styleId="BodyText3Char1">
    <w:name w:val="Body Text 3 Char1"/>
    <w:uiPriority w:val="99"/>
    <w:locked/>
    <w:rsid w:val="00B9032B"/>
    <w:rPr>
      <w:rFonts w:ascii="Times New Roman" w:hAnsi="Times New Roman" w:cs="Times New Roman"/>
      <w:sz w:val="16"/>
      <w:szCs w:val="16"/>
      <w:lang w:val="en-GB" w:eastAsia="en-US"/>
    </w:rPr>
  </w:style>
  <w:style w:type="paragraph" w:customStyle="1" w:styleId="headingi0">
    <w:name w:val="heading_i"/>
    <w:basedOn w:val="Heading3"/>
    <w:next w:val="Normal"/>
    <w:uiPriority w:val="99"/>
    <w:rsid w:val="00B9032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paragraph" w:customStyle="1" w:styleId="AnnexNotitle0">
    <w:name w:val="Annex_No &amp; title"/>
    <w:basedOn w:val="Normal"/>
    <w:next w:val="Normal"/>
    <w:rsid w:val="00B9032B"/>
    <w:pPr>
      <w:keepNext/>
      <w:keepLines/>
      <w:spacing w:before="480"/>
      <w:jc w:val="center"/>
    </w:pPr>
    <w:rPr>
      <w:rFonts w:eastAsia="MS Mincho"/>
      <w:b/>
      <w:sz w:val="28"/>
    </w:rPr>
  </w:style>
  <w:style w:type="paragraph" w:customStyle="1" w:styleId="1CarCar">
    <w:name w:val="(文字) (文字)1 Car Car (文字) (文字)"/>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rsid w:val="00B9032B"/>
    <w:pPr>
      <w:autoSpaceDE w:val="0"/>
      <w:autoSpaceDN w:val="0"/>
      <w:adjustRightInd w:val="0"/>
    </w:pPr>
    <w:rPr>
      <w:rFonts w:eastAsia="SimSun"/>
      <w:color w:val="000000"/>
      <w:sz w:val="24"/>
      <w:szCs w:val="24"/>
    </w:rPr>
  </w:style>
  <w:style w:type="character" w:customStyle="1" w:styleId="2">
    <w:name w:val="(文字) (文字)2"/>
    <w:uiPriority w:val="99"/>
    <w:rsid w:val="00B9032B"/>
    <w:rPr>
      <w:rFonts w:cs="Times New Roman"/>
      <w:b/>
      <w:sz w:val="24"/>
      <w:lang w:val="en-GB" w:eastAsia="en-US" w:bidi="ar-SA"/>
    </w:rPr>
  </w:style>
  <w:style w:type="paragraph" w:customStyle="1" w:styleId="CharChar3">
    <w:name w:val="Char Char3"/>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paragraph">
    <w:name w:val="paragraph"/>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B9032B"/>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B9032B"/>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rsid w:val="00B9032B"/>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B9032B"/>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B9032B"/>
    <w:pPr>
      <w:tabs>
        <w:tab w:val="clear" w:pos="2347"/>
        <w:tab w:val="num" w:pos="2880"/>
      </w:tabs>
      <w:ind w:left="2880" w:hanging="533"/>
      <w:outlineLvl w:val="4"/>
    </w:pPr>
  </w:style>
  <w:style w:type="paragraph" w:customStyle="1" w:styleId="CharChar3Char">
    <w:name w:val="Char Char3 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B9032B"/>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B9032B"/>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B9032B"/>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rsid w:val="00B9032B"/>
    <w:pPr>
      <w:keepNext/>
      <w:keepLines/>
      <w:suppressAutoHyphens/>
      <w:autoSpaceDN/>
      <w:adjustRightInd/>
      <w:spacing w:before="480"/>
      <w:jc w:val="center"/>
    </w:pPr>
    <w:rPr>
      <w:rFonts w:eastAsia="MS Mincho"/>
      <w:caps/>
      <w:kern w:val="1"/>
      <w:sz w:val="28"/>
      <w:szCs w:val="28"/>
      <w:lang w:eastAsia="ar-SA"/>
    </w:rPr>
  </w:style>
  <w:style w:type="character" w:customStyle="1" w:styleId="Hyperlink1">
    <w:name w:val="Hyperlink1"/>
    <w:uiPriority w:val="99"/>
    <w:rsid w:val="00B9032B"/>
    <w:rPr>
      <w:color w:val="0000FF"/>
    </w:rPr>
  </w:style>
  <w:style w:type="character" w:customStyle="1" w:styleId="TitleChar1">
    <w:name w:val="Title Char1"/>
    <w:uiPriority w:val="99"/>
    <w:locked/>
    <w:rsid w:val="00B9032B"/>
    <w:rPr>
      <w:rFonts w:ascii="Arial" w:hAnsi="Arial" w:cs="Times New Roman"/>
      <w:b/>
      <w:bCs/>
      <w:sz w:val="22"/>
      <w:lang w:eastAsia="en-US"/>
    </w:rPr>
  </w:style>
  <w:style w:type="paragraph" w:customStyle="1" w:styleId="covertext">
    <w:name w:val="cover text"/>
    <w:basedOn w:val="Normal"/>
    <w:uiPriority w:val="99"/>
    <w:rsid w:val="00B9032B"/>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B9032B"/>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B9032B"/>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B9032B"/>
    <w:rPr>
      <w:rFonts w:ascii="Arial" w:hAnsi="Arial" w:cs="Times New Roman"/>
      <w:b/>
      <w:bCs/>
      <w:i/>
      <w:iCs/>
      <w:sz w:val="28"/>
    </w:rPr>
  </w:style>
  <w:style w:type="paragraph" w:customStyle="1" w:styleId="picture">
    <w:name w:val="picture"/>
    <w:basedOn w:val="Normal"/>
    <w:uiPriority w:val="99"/>
    <w:rsid w:val="00B9032B"/>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B9032B"/>
    <w:pPr>
      <w:spacing w:after="120"/>
      <w:ind w:firstLine="720"/>
      <w:jc w:val="both"/>
    </w:pPr>
    <w:rPr>
      <w:i/>
      <w:lang w:val="ru-RU" w:eastAsia="ru-RU"/>
    </w:rPr>
  </w:style>
  <w:style w:type="character" w:customStyle="1" w:styleId="BodyTextItalicChar">
    <w:name w:val="Body Text Italic Char"/>
    <w:uiPriority w:val="99"/>
    <w:rsid w:val="00B9032B"/>
    <w:rPr>
      <w:rFonts w:cs="Times New Roman"/>
      <w:b/>
      <w:bCs/>
      <w:i/>
      <w:sz w:val="24"/>
      <w:szCs w:val="24"/>
      <w:lang w:val="ru-RU" w:eastAsia="ru-RU" w:bidi="ar-SA"/>
    </w:rPr>
  </w:style>
  <w:style w:type="paragraph" w:customStyle="1" w:styleId="BodyTextNoIndent">
    <w:name w:val="Body Text No Indent"/>
    <w:basedOn w:val="BodyText"/>
    <w:uiPriority w:val="99"/>
    <w:rsid w:val="00B9032B"/>
    <w:pPr>
      <w:spacing w:after="120"/>
      <w:jc w:val="both"/>
    </w:pPr>
    <w:rPr>
      <w:b w:val="0"/>
      <w:bCs w:val="0"/>
    </w:rPr>
  </w:style>
  <w:style w:type="paragraph" w:customStyle="1" w:styleId="equation0">
    <w:name w:val="equation"/>
    <w:basedOn w:val="BodyText"/>
    <w:uiPriority w:val="99"/>
    <w:rsid w:val="00B9032B"/>
    <w:pPr>
      <w:tabs>
        <w:tab w:val="center" w:pos="4680"/>
        <w:tab w:val="right" w:pos="9360"/>
      </w:tabs>
      <w:spacing w:before="120" w:after="120"/>
    </w:pPr>
    <w:rPr>
      <w:lang w:val="ru-RU" w:eastAsia="ru-RU"/>
    </w:rPr>
  </w:style>
  <w:style w:type="character" w:customStyle="1" w:styleId="equationChar0">
    <w:name w:val="equation Char"/>
    <w:uiPriority w:val="99"/>
    <w:rsid w:val="00B9032B"/>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B9032B"/>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B9032B"/>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B9032B"/>
    <w:pPr>
      <w:spacing w:before="120" w:after="240"/>
      <w:jc w:val="both"/>
    </w:pPr>
    <w:rPr>
      <w:rFonts w:ascii="Arial" w:hAnsi="Arial"/>
      <w:b w:val="0"/>
      <w:bCs w:val="0"/>
      <w:sz w:val="20"/>
    </w:rPr>
  </w:style>
  <w:style w:type="character" w:customStyle="1" w:styleId="FigurecaptionChar">
    <w:name w:val="Figure caption Char"/>
    <w:uiPriority w:val="99"/>
    <w:rsid w:val="00B9032B"/>
    <w:rPr>
      <w:rFonts w:ascii="Arial" w:hAnsi="Arial" w:cs="Times New Roman"/>
      <w:b/>
      <w:bCs/>
      <w:sz w:val="24"/>
      <w:szCs w:val="24"/>
      <w:lang w:val="en-US" w:eastAsia="en-US" w:bidi="ar-SA"/>
    </w:rPr>
  </w:style>
  <w:style w:type="paragraph" w:customStyle="1" w:styleId="ReferencesText">
    <w:name w:val="References Text"/>
    <w:basedOn w:val="BodyText"/>
    <w:uiPriority w:val="99"/>
    <w:rsid w:val="00B9032B"/>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B9032B"/>
    <w:pPr>
      <w:jc w:val="center"/>
    </w:pPr>
    <w:rPr>
      <w:rFonts w:ascii="Arial" w:hAnsi="Arial" w:cs="Arial"/>
    </w:rPr>
  </w:style>
  <w:style w:type="paragraph" w:customStyle="1" w:styleId="Char">
    <w:name w:val="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B9032B"/>
    <w:rPr>
      <w:rFonts w:cs="Times New Roman"/>
      <w:b/>
      <w:sz w:val="24"/>
      <w:lang w:val="en-GB" w:eastAsia="en-US" w:bidi="ar-SA"/>
    </w:rPr>
  </w:style>
  <w:style w:type="character" w:customStyle="1" w:styleId="TableTextChar0">
    <w:name w:val="Table_Text Char"/>
    <w:uiPriority w:val="99"/>
    <w:rsid w:val="00B9032B"/>
    <w:rPr>
      <w:rFonts w:eastAsia="MS Mincho" w:cs="Times New Roman"/>
      <w:sz w:val="22"/>
      <w:lang w:val="en-GB" w:eastAsia="en-US" w:bidi="ar-SA"/>
    </w:rPr>
  </w:style>
  <w:style w:type="paragraph" w:customStyle="1" w:styleId="CarattereCarattere">
    <w:name w:val="Carattere Carattere"/>
    <w:uiPriority w:val="99"/>
    <w:semiHidden/>
    <w:rsid w:val="00B9032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B9032B"/>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B9032B"/>
    <w:rPr>
      <w:rFonts w:cs="Times New Roman"/>
    </w:rPr>
  </w:style>
  <w:style w:type="paragraph" w:customStyle="1" w:styleId="listitem0">
    <w:name w:val="list item"/>
    <w:basedOn w:val="Normal"/>
    <w:uiPriority w:val="99"/>
    <w:rsid w:val="00B9032B"/>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B9032B"/>
    <w:pPr>
      <w:ind w:left="1080"/>
    </w:pPr>
  </w:style>
  <w:style w:type="paragraph" w:customStyle="1" w:styleId="listitem3">
    <w:name w:val="list item 3"/>
    <w:basedOn w:val="listitem2"/>
    <w:uiPriority w:val="99"/>
    <w:rsid w:val="00B9032B"/>
    <w:pPr>
      <w:ind w:left="1620"/>
    </w:pPr>
  </w:style>
  <w:style w:type="paragraph" w:customStyle="1" w:styleId="ListParagraph1">
    <w:name w:val="List Paragraph1"/>
    <w:basedOn w:val="listitem0"/>
    <w:next w:val="listitem0"/>
    <w:uiPriority w:val="99"/>
    <w:rsid w:val="00B9032B"/>
    <w:pPr>
      <w:spacing w:before="200"/>
      <w:ind w:firstLine="0"/>
    </w:pPr>
  </w:style>
  <w:style w:type="paragraph" w:customStyle="1" w:styleId="listparagraph2">
    <w:name w:val="list paragraph 2"/>
    <w:basedOn w:val="listitem2"/>
    <w:next w:val="listitem2"/>
    <w:uiPriority w:val="99"/>
    <w:rsid w:val="00B9032B"/>
    <w:pPr>
      <w:spacing w:before="200"/>
      <w:ind w:firstLine="0"/>
    </w:pPr>
  </w:style>
  <w:style w:type="paragraph" w:customStyle="1" w:styleId="listparagraph3">
    <w:name w:val="list paragraph 3"/>
    <w:basedOn w:val="listitem3"/>
    <w:next w:val="listitem3"/>
    <w:uiPriority w:val="99"/>
    <w:rsid w:val="00B9032B"/>
  </w:style>
  <w:style w:type="paragraph" w:customStyle="1" w:styleId="note0">
    <w:name w:val="note"/>
    <w:basedOn w:val="Normal"/>
    <w:next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B9032B"/>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B9032B"/>
    <w:pPr>
      <w:spacing w:before="0" w:after="0"/>
      <w:jc w:val="both"/>
    </w:pPr>
  </w:style>
  <w:style w:type="paragraph" w:customStyle="1" w:styleId="computercode">
    <w:name w:val="computer code"/>
    <w:basedOn w:val="Normal"/>
    <w:uiPriority w:val="99"/>
    <w:rsid w:val="00B9032B"/>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B9032B"/>
    <w:pPr>
      <w:ind w:left="900" w:hanging="900"/>
    </w:pPr>
  </w:style>
  <w:style w:type="paragraph" w:customStyle="1" w:styleId="Caption1">
    <w:name w:val="Caption1"/>
    <w:basedOn w:val="Normal"/>
    <w:link w:val="captionChar"/>
    <w:uiPriority w:val="99"/>
    <w:rsid w:val="00B9032B"/>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B9032B"/>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B9032B"/>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B9032B"/>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B9032B"/>
    <w:pPr>
      <w:widowControl w:val="0"/>
      <w:tabs>
        <w:tab w:val="clear" w:pos="794"/>
        <w:tab w:val="clear" w:pos="1191"/>
        <w:tab w:val="clear" w:pos="1588"/>
        <w:tab w:val="clear" w:pos="1985"/>
        <w:tab w:val="num" w:pos="1080"/>
      </w:tabs>
      <w:overflowPunct/>
      <w:autoSpaceDE/>
      <w:autoSpaceDN/>
      <w:adjustRightInd/>
      <w:spacing w:before="0" w:after="220"/>
      <w:ind w:firstLine="7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B9032B"/>
    <w:rPr>
      <w:rFonts w:eastAsia="Batang" w:cs="Times New Roman"/>
      <w:b/>
      <w:sz w:val="24"/>
      <w:lang w:val="en-GB" w:eastAsia="en-US" w:bidi="ar-SA"/>
    </w:rPr>
  </w:style>
  <w:style w:type="character" w:customStyle="1" w:styleId="pagetitle">
    <w:name w:val="pagetitle"/>
    <w:uiPriority w:val="99"/>
    <w:rsid w:val="00B9032B"/>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B9032B"/>
    <w:rPr>
      <w:rFonts w:cs="Times New Roman"/>
      <w:sz w:val="22"/>
      <w:lang w:val="en-GB" w:eastAsia="en-US" w:bidi="ar-SA"/>
    </w:rPr>
  </w:style>
  <w:style w:type="character" w:customStyle="1" w:styleId="Teletype">
    <w:name w:val="Teletype"/>
    <w:uiPriority w:val="99"/>
    <w:rsid w:val="00B9032B"/>
    <w:rPr>
      <w:rFonts w:ascii="Courier" w:hAnsi="Courier"/>
      <w:sz w:val="20"/>
    </w:rPr>
  </w:style>
  <w:style w:type="character" w:customStyle="1" w:styleId="captionChar">
    <w:name w:val="caption Char"/>
    <w:link w:val="Caption1"/>
    <w:uiPriority w:val="99"/>
    <w:locked/>
    <w:rsid w:val="00B9032B"/>
    <w:rPr>
      <w:rFonts w:ascii="Helvetica" w:eastAsia="MS Mincho" w:hAnsi="Helvetica"/>
      <w:b/>
      <w:lang w:eastAsia="en-US"/>
    </w:rPr>
  </w:style>
  <w:style w:type="paragraph" w:customStyle="1" w:styleId="DefTerm">
    <w:name w:val="Def Term"/>
    <w:basedOn w:val="Normal"/>
    <w:next w:val="Definition0"/>
    <w:uiPriority w:val="99"/>
    <w:rsid w:val="00B9032B"/>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B9032B"/>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B9032B"/>
    <w:rPr>
      <w:b/>
    </w:rPr>
  </w:style>
  <w:style w:type="paragraph" w:customStyle="1" w:styleId="IEEEStdsParagraph">
    <w:name w:val="IEEEStds Paragraph"/>
    <w:link w:val="IEEEStdsParagraphChar"/>
    <w:uiPriority w:val="99"/>
    <w:rsid w:val="00B9032B"/>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B9032B"/>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B9032B"/>
    <w:rPr>
      <w:rFonts w:eastAsia="MS Mincho"/>
      <w:lang w:eastAsia="en-US"/>
    </w:rPr>
  </w:style>
  <w:style w:type="character" w:customStyle="1" w:styleId="IEEEStdsParagraphChar">
    <w:name w:val="IEEEStds Paragraph Char"/>
    <w:link w:val="IEEEStdsParagraph"/>
    <w:uiPriority w:val="99"/>
    <w:locked/>
    <w:rsid w:val="00B9032B"/>
    <w:rPr>
      <w:rFonts w:eastAsia="MS Mincho"/>
      <w:sz w:val="24"/>
      <w:lang w:eastAsia="en-US"/>
    </w:rPr>
  </w:style>
  <w:style w:type="paragraph" w:customStyle="1" w:styleId="ecmsonormal">
    <w:name w:val="ec_msonormal"/>
    <w:basedOn w:val="Normal"/>
    <w:uiPriority w:val="99"/>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B9032B"/>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B9032B"/>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B9032B"/>
    <w:rPr>
      <w:rFonts w:ascii="Arial" w:eastAsia="MS Mincho" w:hAnsi="Arial"/>
      <w:lang w:eastAsia="en-US"/>
    </w:rPr>
  </w:style>
  <w:style w:type="paragraph" w:customStyle="1" w:styleId="IEEEStdsKeywords">
    <w:name w:val="IEEEStds Keywords"/>
    <w:next w:val="IEEEStdsParagraph"/>
    <w:uiPriority w:val="99"/>
    <w:rsid w:val="00B9032B"/>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B9032B"/>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B9032B"/>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B9032B"/>
    <w:rPr>
      <w:b/>
    </w:rPr>
  </w:style>
  <w:style w:type="character" w:customStyle="1" w:styleId="IEEEStdsAbstractHeader">
    <w:name w:val="IEEEStds Abstract Header"/>
    <w:uiPriority w:val="99"/>
    <w:rsid w:val="00B9032B"/>
    <w:rPr>
      <w:b/>
    </w:rPr>
  </w:style>
  <w:style w:type="character" w:customStyle="1" w:styleId="IEEEStdsAbstractBodyChar">
    <w:name w:val="IEEEStds Abstract Body Char"/>
    <w:link w:val="IEEEStdsAbstractBody"/>
    <w:uiPriority w:val="99"/>
    <w:locked/>
    <w:rsid w:val="00B9032B"/>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B9032B"/>
    <w:rPr>
      <w:rFonts w:ascii="Arial" w:eastAsia="MS Mincho" w:hAnsi="Arial"/>
      <w:b/>
      <w:noProof/>
      <w:sz w:val="24"/>
      <w:lang w:eastAsia="en-US"/>
    </w:rPr>
  </w:style>
  <w:style w:type="paragraph" w:customStyle="1" w:styleId="IEEEStdsCopyrightPage3">
    <w:name w:val="IEEEStds Copyright Page 3"/>
    <w:basedOn w:val="Normal"/>
    <w:uiPriority w:val="99"/>
    <w:rsid w:val="00B9032B"/>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B9032B"/>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B9032B"/>
    <w:rPr>
      <w:rFonts w:eastAsia="MS Mincho"/>
      <w:sz w:val="18"/>
      <w:szCs w:val="18"/>
      <w:lang w:eastAsia="en-US"/>
    </w:rPr>
  </w:style>
  <w:style w:type="paragraph" w:customStyle="1" w:styleId="IEEEStdsParticipantsList">
    <w:name w:val="IEEEStds Participants List"/>
    <w:uiPriority w:val="99"/>
    <w:rsid w:val="00B9032B"/>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B9032B"/>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B9032B"/>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B9032B"/>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B9032B"/>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B9032B"/>
    <w:rPr>
      <w:rFonts w:ascii="Arial" w:hAnsi="Arial" w:cs="Arial"/>
      <w:color w:val="000000"/>
      <w:spacing w:val="0"/>
      <w:sz w:val="15"/>
      <w:szCs w:val="15"/>
    </w:rPr>
  </w:style>
  <w:style w:type="character" w:customStyle="1" w:styleId="enumlev10">
    <w:name w:val="enumlev1 Знак"/>
    <w:uiPriority w:val="99"/>
    <w:locked/>
    <w:rsid w:val="00B9032B"/>
    <w:rPr>
      <w:rFonts w:cs="Times New Roman"/>
      <w:sz w:val="24"/>
      <w:lang w:val="en-GB" w:eastAsia="en-US" w:bidi="ar-SA"/>
    </w:rPr>
  </w:style>
  <w:style w:type="character" w:customStyle="1" w:styleId="alias1">
    <w:name w:val="alias1"/>
    <w:uiPriority w:val="99"/>
    <w:rsid w:val="00B9032B"/>
    <w:rPr>
      <w:rFonts w:cs="Times New Roman"/>
      <w:sz w:val="20"/>
      <w:szCs w:val="20"/>
    </w:rPr>
  </w:style>
  <w:style w:type="paragraph" w:customStyle="1" w:styleId="a">
    <w:name w:val="文献"/>
    <w:basedOn w:val="BodyText"/>
    <w:uiPriority w:val="99"/>
    <w:rsid w:val="00B9032B"/>
    <w:pPr>
      <w:widowControl w:val="0"/>
      <w:tabs>
        <w:tab w:val="num" w:pos="510"/>
      </w:tabs>
      <w:snapToGrid w:val="0"/>
      <w:spacing w:afterLines="20" w:line="200" w:lineRule="exact"/>
      <w:ind w:left="426" w:hanging="369"/>
      <w:jc w:val="both"/>
    </w:pPr>
    <w:rPr>
      <w:b w:val="0"/>
      <w:bCs w:val="0"/>
      <w:kern w:val="2"/>
      <w:sz w:val="18"/>
      <w:lang w:eastAsia="ja-JP"/>
    </w:rPr>
  </w:style>
  <w:style w:type="character" w:customStyle="1" w:styleId="trans">
    <w:name w:val="trans"/>
    <w:rsid w:val="00B9032B"/>
    <w:rPr>
      <w:rFonts w:cs="Times New Roman"/>
    </w:rPr>
  </w:style>
  <w:style w:type="paragraph" w:customStyle="1" w:styleId="ListParagraph20">
    <w:name w:val="List Paragraph2"/>
    <w:basedOn w:val="listitem0"/>
    <w:next w:val="listitem0"/>
    <w:uiPriority w:val="99"/>
    <w:rsid w:val="00B9032B"/>
    <w:pPr>
      <w:spacing w:before="200"/>
      <w:ind w:firstLine="0"/>
    </w:pPr>
  </w:style>
  <w:style w:type="paragraph" w:customStyle="1" w:styleId="Title20">
    <w:name w:val="Title2"/>
    <w:basedOn w:val="Normal"/>
    <w:next w:val="Heading1"/>
    <w:uiPriority w:val="99"/>
    <w:rsid w:val="00B9032B"/>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customStyle="1" w:styleId="Style1">
    <w:name w:val="Style1"/>
    <w:rsid w:val="00B9032B"/>
    <w:pPr>
      <w:numPr>
        <w:numId w:val="2"/>
      </w:numPr>
    </w:pPr>
  </w:style>
  <w:style w:type="paragraph" w:customStyle="1" w:styleId="a0">
    <w:name w:val="+"/>
    <w:basedOn w:val="Normal"/>
    <w:rsid w:val="00B9032B"/>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AnnexNoTitleChar1">
    <w:name w:val="Annex_NoTitle Char1"/>
    <w:basedOn w:val="DefaultParagraphFont"/>
    <w:locked/>
    <w:rsid w:val="00B9032B"/>
    <w:rPr>
      <w:b/>
      <w:sz w:val="28"/>
      <w:lang w:val="fr-FR" w:eastAsia="en-US"/>
    </w:rPr>
  </w:style>
  <w:style w:type="paragraph" w:customStyle="1" w:styleId="a1">
    <w:name w:val="바탕글"/>
    <w:basedOn w:val="Normal"/>
    <w:rsid w:val="00B9032B"/>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B9032B"/>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B9032B"/>
    <w:rPr>
      <w:rFonts w:eastAsia="SimSun"/>
      <w:sz w:val="24"/>
      <w:szCs w:val="24"/>
      <w:lang w:val="en-AU" w:eastAsia="en-US"/>
    </w:rPr>
  </w:style>
  <w:style w:type="table" w:customStyle="1" w:styleId="5">
    <w:name w:val="网格型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B9032B"/>
    <w:rPr>
      <w:vanish w:val="0"/>
      <w:color w:val="FF0000"/>
    </w:rPr>
  </w:style>
  <w:style w:type="paragraph" w:customStyle="1" w:styleId="Paragraph0">
    <w:name w:val="Paragraph"/>
    <w:basedOn w:val="Normal"/>
    <w:autoRedefine/>
    <w:rsid w:val="00B9032B"/>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B9032B"/>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B9032B"/>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paragraph" w:customStyle="1" w:styleId="AppendixNotitle0">
    <w:name w:val="Appendix_No &amp; title"/>
    <w:basedOn w:val="AnnexNotitle0"/>
    <w:next w:val="Normalaftertitle"/>
    <w:rsid w:val="00B9032B"/>
    <w:rPr>
      <w:lang w:val="fr-FR"/>
    </w:rPr>
  </w:style>
  <w:style w:type="paragraph" w:customStyle="1" w:styleId="FigureNotitle">
    <w:name w:val="Figure_No &amp; title"/>
    <w:basedOn w:val="Normal"/>
    <w:next w:val="Normalaftertitle"/>
    <w:rsid w:val="00B9032B"/>
    <w:pPr>
      <w:keepLines/>
      <w:spacing w:before="240" w:after="120"/>
      <w:jc w:val="center"/>
    </w:pPr>
    <w:rPr>
      <w:rFonts w:eastAsia="MS Mincho"/>
      <w:b/>
      <w:lang w:val="fr-FR"/>
    </w:rPr>
  </w:style>
  <w:style w:type="paragraph" w:customStyle="1" w:styleId="TableNotitle">
    <w:name w:val="Table_No &amp; title"/>
    <w:basedOn w:val="Normal"/>
    <w:next w:val="Tablehead"/>
    <w:rsid w:val="00B9032B"/>
    <w:pPr>
      <w:keepNext/>
      <w:keepLines/>
      <w:spacing w:before="360" w:after="120"/>
      <w:jc w:val="center"/>
    </w:pPr>
    <w:rPr>
      <w:rFonts w:eastAsia="MS Mincho"/>
      <w:b/>
      <w:lang w:val="fr-FR"/>
    </w:rPr>
  </w:style>
  <w:style w:type="paragraph" w:customStyle="1" w:styleId="FooterQP">
    <w:name w:val="Footer_QP"/>
    <w:basedOn w:val="Normal"/>
    <w:rsid w:val="00B9032B"/>
    <w:pPr>
      <w:tabs>
        <w:tab w:val="clear" w:pos="794"/>
        <w:tab w:val="clear" w:pos="1191"/>
        <w:tab w:val="clear" w:pos="1588"/>
        <w:tab w:val="clear" w:pos="1985"/>
        <w:tab w:val="left" w:pos="907"/>
        <w:tab w:val="right" w:pos="8789"/>
        <w:tab w:val="right" w:pos="9639"/>
      </w:tabs>
      <w:spacing w:before="0"/>
      <w:jc w:val="left"/>
    </w:pPr>
    <w:rPr>
      <w:rFonts w:eastAsia="MS Mincho"/>
      <w:b/>
      <w:sz w:val="22"/>
      <w:lang w:val="fr-FR"/>
    </w:rPr>
  </w:style>
  <w:style w:type="paragraph" w:customStyle="1" w:styleId="RepNoBR">
    <w:name w:val="Rep_No_BR"/>
    <w:basedOn w:val="RecNoBR"/>
    <w:next w:val="Reptitle"/>
    <w:rsid w:val="00B9032B"/>
    <w:rPr>
      <w:lang w:val="fr-FR"/>
    </w:rPr>
  </w:style>
  <w:style w:type="paragraph" w:customStyle="1" w:styleId="ResNoBR">
    <w:name w:val="Res_No_BR"/>
    <w:basedOn w:val="RecNoBR"/>
    <w:next w:val="Restitle"/>
    <w:rsid w:val="00B9032B"/>
    <w:rPr>
      <w:lang w:val="fr-FR"/>
    </w:rPr>
  </w:style>
  <w:style w:type="paragraph" w:customStyle="1" w:styleId="TableNoBR">
    <w:name w:val="Table_No_BR"/>
    <w:basedOn w:val="Normal"/>
    <w:next w:val="TabletitleBR"/>
    <w:rsid w:val="00B9032B"/>
    <w:pPr>
      <w:keepNext/>
      <w:spacing w:before="560" w:after="120"/>
      <w:jc w:val="center"/>
    </w:pPr>
    <w:rPr>
      <w:rFonts w:eastAsia="MS Mincho"/>
      <w:caps/>
      <w:lang w:val="fr-FR"/>
    </w:rPr>
  </w:style>
  <w:style w:type="paragraph" w:customStyle="1" w:styleId="TabletitleBR">
    <w:name w:val="Table_title_BR"/>
    <w:basedOn w:val="Normal"/>
    <w:next w:val="Tablehead"/>
    <w:link w:val="TabletitleBRChar"/>
    <w:rsid w:val="00B9032B"/>
    <w:pPr>
      <w:keepNext/>
      <w:keepLines/>
      <w:spacing w:before="0" w:after="120"/>
      <w:jc w:val="center"/>
    </w:pPr>
    <w:rPr>
      <w:rFonts w:eastAsia="MS Mincho"/>
      <w:b/>
      <w:lang w:val="fr-FR"/>
    </w:rPr>
  </w:style>
  <w:style w:type="paragraph" w:customStyle="1" w:styleId="FiguretitleBR">
    <w:name w:val="Figure_title_BR"/>
    <w:basedOn w:val="TabletitleBR"/>
    <w:next w:val="Figurewithouttitle"/>
    <w:rsid w:val="00B9032B"/>
    <w:pPr>
      <w:keepNext w:val="0"/>
      <w:spacing w:after="480"/>
    </w:pPr>
  </w:style>
  <w:style w:type="paragraph" w:customStyle="1" w:styleId="FigureNoBR">
    <w:name w:val="Figure_No_BR"/>
    <w:basedOn w:val="Normal"/>
    <w:next w:val="FiguretitleBR"/>
    <w:rsid w:val="00B9032B"/>
    <w:pPr>
      <w:keepNext/>
      <w:keepLines/>
      <w:spacing w:before="480" w:after="120"/>
      <w:jc w:val="center"/>
    </w:pPr>
    <w:rPr>
      <w:rFonts w:eastAsia="MS Mincho"/>
      <w:caps/>
      <w:lang w:val="fr-FR"/>
    </w:rPr>
  </w:style>
  <w:style w:type="paragraph" w:customStyle="1" w:styleId="TextBody">
    <w:name w:val="Text Body"/>
    <w:basedOn w:val="Normal"/>
    <w:rsid w:val="00B9032B"/>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t3">
    <w:name w:val="t3"/>
    <w:basedOn w:val="Normal"/>
    <w:rsid w:val="00B9032B"/>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font5">
    <w:name w:val="font5"/>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6">
    <w:name w:val="font6"/>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7">
    <w:name w:val="font7"/>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xl66">
    <w:name w:val="xl66"/>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FF0000"/>
      <w:szCs w:val="24"/>
      <w:lang w:val="en-US"/>
    </w:rPr>
  </w:style>
  <w:style w:type="paragraph" w:customStyle="1" w:styleId="xl67">
    <w:name w:val="xl67"/>
    <w:basedOn w:val="Normal"/>
    <w:rsid w:val="00B9032B"/>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rsid w:val="00B9032B"/>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0">
    <w:name w:val="xl70"/>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1">
    <w:name w:val="xl71"/>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2">
    <w:name w:val="xl72"/>
    <w:basedOn w:val="Normal"/>
    <w:rsid w:val="00B9032B"/>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3">
    <w:name w:val="xl73"/>
    <w:basedOn w:val="Normal"/>
    <w:rsid w:val="00B9032B"/>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4">
    <w:name w:val="xl74"/>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5">
    <w:name w:val="xl75"/>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7">
    <w:name w:val="xl77"/>
    <w:basedOn w:val="Normal"/>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9">
    <w:name w:val="xl79"/>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0">
    <w:name w:val="xl80"/>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1">
    <w:name w:val="xl81"/>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2">
    <w:name w:val="xl82"/>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3">
    <w:name w:val="xl83"/>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4">
    <w:name w:val="xl84"/>
    <w:basedOn w:val="Normal"/>
    <w:rsid w:val="00B9032B"/>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5">
    <w:name w:val="xl85"/>
    <w:basedOn w:val="Normal"/>
    <w:rsid w:val="00B9032B"/>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6">
    <w:name w:val="xl86"/>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7">
    <w:name w:val="xl87"/>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rsid w:val="00B9032B"/>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rsid w:val="00B9032B"/>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91">
    <w:name w:val="xl91"/>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1a">
    <w:name w:val="文末脚注文字列 (文字)1"/>
    <w:basedOn w:val="DefaultParagraphFont"/>
    <w:uiPriority w:val="99"/>
    <w:semiHidden/>
    <w:rsid w:val="00B9032B"/>
    <w:rPr>
      <w:sz w:val="24"/>
      <w:lang w:val="fr-FR" w:eastAsia="en-US"/>
    </w:rPr>
  </w:style>
  <w:style w:type="character" w:customStyle="1" w:styleId="EndnoteTextChar1">
    <w:name w:val="Endnote Text Char1"/>
    <w:basedOn w:val="DefaultParagraphFont"/>
    <w:semiHidden/>
    <w:rsid w:val="00B9032B"/>
    <w:rPr>
      <w:lang w:val="fr-FR" w:eastAsia="en-US"/>
    </w:rPr>
  </w:style>
  <w:style w:type="paragraph" w:customStyle="1" w:styleId="body">
    <w:name w:val="body"/>
    <w:basedOn w:val="Normal"/>
    <w:rsid w:val="00B9032B"/>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paragraph" w:customStyle="1" w:styleId="References">
    <w:name w:val="References"/>
    <w:basedOn w:val="Normal"/>
    <w:rsid w:val="00B9032B"/>
    <w:pPr>
      <w:numPr>
        <w:numId w:val="3"/>
      </w:numPr>
      <w:tabs>
        <w:tab w:val="clear" w:pos="794"/>
        <w:tab w:val="clear" w:pos="1191"/>
        <w:tab w:val="clear" w:pos="1588"/>
        <w:tab w:val="clear" w:pos="1985"/>
      </w:tabs>
      <w:overflowPunct/>
      <w:autoSpaceDE/>
      <w:autoSpaceDN/>
      <w:adjustRightInd/>
      <w:spacing w:before="0"/>
      <w:ind w:left="0" w:firstLine="0"/>
      <w:textAlignment w:val="auto"/>
    </w:pPr>
    <w:rPr>
      <w:rFonts w:eastAsia="MS Mincho"/>
      <w:sz w:val="16"/>
      <w:szCs w:val="16"/>
      <w:lang w:val="en-US"/>
    </w:rPr>
  </w:style>
  <w:style w:type="character" w:customStyle="1" w:styleId="texhtml">
    <w:name w:val="texhtml"/>
    <w:basedOn w:val="DefaultParagraphFont"/>
    <w:rsid w:val="00B9032B"/>
  </w:style>
  <w:style w:type="paragraph" w:customStyle="1" w:styleId="StyleTabletext8ptRight-01cmBefore1ptAfter1">
    <w:name w:val="Style Table_text + 8 pt Right:  -0.1 cm Before:  1 pt After:  1 ..."/>
    <w:basedOn w:val="Tabletext"/>
    <w:rsid w:val="00B9032B"/>
    <w:pPr>
      <w:spacing w:before="20" w:after="20" w:line="200" w:lineRule="exact"/>
      <w:ind w:right="-57"/>
      <w:jc w:val="left"/>
    </w:pPr>
    <w:rPr>
      <w:sz w:val="16"/>
    </w:rPr>
  </w:style>
  <w:style w:type="paragraph" w:customStyle="1" w:styleId="StyleTabletext8pt">
    <w:name w:val="Style Table_text + 8 pt"/>
    <w:basedOn w:val="Tabletext"/>
    <w:rsid w:val="00B9032B"/>
    <w:pPr>
      <w:jc w:val="left"/>
    </w:pPr>
    <w:rPr>
      <w:sz w:val="16"/>
    </w:rPr>
  </w:style>
  <w:style w:type="paragraph" w:customStyle="1" w:styleId="StyleTabletext8ptBefore1ptAfter1ptLinespacing">
    <w:name w:val="Style Table_text + 8 pt Before:  1 pt After:  1 pt Line spacing:..."/>
    <w:basedOn w:val="Tabletext"/>
    <w:rsid w:val="00B9032B"/>
    <w:pPr>
      <w:spacing w:before="20" w:after="20" w:line="200" w:lineRule="exact"/>
      <w:jc w:val="left"/>
    </w:pPr>
    <w:rPr>
      <w:sz w:val="16"/>
    </w:rPr>
  </w:style>
  <w:style w:type="character" w:customStyle="1" w:styleId="EquationeqChar">
    <w:name w:val="Equation.eq Char"/>
    <w:basedOn w:val="DefaultParagraphFont"/>
    <w:locked/>
    <w:rsid w:val="00B9032B"/>
    <w:rPr>
      <w:sz w:val="24"/>
      <w:lang w:val="fr-FR" w:eastAsia="en-US"/>
    </w:rPr>
  </w:style>
  <w:style w:type="paragraph" w:customStyle="1" w:styleId="Table0">
    <w:name w:val="Table"/>
    <w:basedOn w:val="Tablehead"/>
    <w:rsid w:val="001920CD"/>
    <w:rPr>
      <w:rFonts w:eastAsiaTheme="minorHAnsi"/>
      <w:szCs w:val="22"/>
    </w:rPr>
  </w:style>
  <w:style w:type="character" w:customStyle="1" w:styleId="Rectitle1">
    <w:name w:val="Rec_title Знак"/>
    <w:basedOn w:val="DefaultParagraphFont"/>
    <w:locked/>
    <w:rsid w:val="007A15DA"/>
    <w:rPr>
      <w:b/>
      <w:sz w:val="28"/>
      <w:lang w:val="fr-FR" w:eastAsia="en-US"/>
    </w:rPr>
  </w:style>
  <w:style w:type="paragraph" w:customStyle="1" w:styleId="StyleAnnexNoTitleComplexBold">
    <w:name w:val="Style Annex_NoTitle + (Complex) Bold"/>
    <w:basedOn w:val="Heading1"/>
    <w:next w:val="Normalaftertitle"/>
    <w:autoRedefine/>
    <w:rsid w:val="007A15DA"/>
    <w:pPr>
      <w:tabs>
        <w:tab w:val="clear" w:pos="794"/>
        <w:tab w:val="left" w:pos="851"/>
      </w:tabs>
      <w:ind w:left="0" w:firstLine="0"/>
      <w:jc w:val="center"/>
    </w:pPr>
    <w:rPr>
      <w:bCs/>
      <w:lang w:val="fr-FR"/>
    </w:rPr>
  </w:style>
  <w:style w:type="character" w:customStyle="1" w:styleId="TabletitleBRChar">
    <w:name w:val="Table_title_BR Char"/>
    <w:link w:val="TabletitleBR"/>
    <w:rsid w:val="00137691"/>
    <w:rPr>
      <w:rFonts w:eastAsia="MS Mincho"/>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60182">
      <w:bodyDiv w:val="1"/>
      <w:marLeft w:val="0"/>
      <w:marRight w:val="0"/>
      <w:marTop w:val="0"/>
      <w:marBottom w:val="0"/>
      <w:divBdr>
        <w:top w:val="none" w:sz="0" w:space="0" w:color="auto"/>
        <w:left w:val="none" w:sz="0" w:space="0" w:color="auto"/>
        <w:bottom w:val="none" w:sz="0" w:space="0" w:color="auto"/>
        <w:right w:val="none" w:sz="0" w:space="0" w:color="auto"/>
      </w:divBdr>
    </w:div>
    <w:div w:id="153306793">
      <w:bodyDiv w:val="1"/>
      <w:marLeft w:val="0"/>
      <w:marRight w:val="0"/>
      <w:marTop w:val="0"/>
      <w:marBottom w:val="0"/>
      <w:divBdr>
        <w:top w:val="none" w:sz="0" w:space="0" w:color="auto"/>
        <w:left w:val="none" w:sz="0" w:space="0" w:color="auto"/>
        <w:bottom w:val="none" w:sz="0" w:space="0" w:color="auto"/>
        <w:right w:val="none" w:sz="0" w:space="0" w:color="auto"/>
      </w:divBdr>
    </w:div>
    <w:div w:id="227035126">
      <w:bodyDiv w:val="1"/>
      <w:marLeft w:val="0"/>
      <w:marRight w:val="0"/>
      <w:marTop w:val="0"/>
      <w:marBottom w:val="0"/>
      <w:divBdr>
        <w:top w:val="none" w:sz="0" w:space="0" w:color="auto"/>
        <w:left w:val="none" w:sz="0" w:space="0" w:color="auto"/>
        <w:bottom w:val="none" w:sz="0" w:space="0" w:color="auto"/>
        <w:right w:val="none" w:sz="0" w:space="0" w:color="auto"/>
      </w:divBdr>
    </w:div>
    <w:div w:id="554509981">
      <w:bodyDiv w:val="1"/>
      <w:marLeft w:val="0"/>
      <w:marRight w:val="0"/>
      <w:marTop w:val="0"/>
      <w:marBottom w:val="0"/>
      <w:divBdr>
        <w:top w:val="none" w:sz="0" w:space="0" w:color="auto"/>
        <w:left w:val="none" w:sz="0" w:space="0" w:color="auto"/>
        <w:bottom w:val="none" w:sz="0" w:space="0" w:color="auto"/>
        <w:right w:val="none" w:sz="0" w:space="0" w:color="auto"/>
      </w:divBdr>
    </w:div>
    <w:div w:id="591352492">
      <w:bodyDiv w:val="1"/>
      <w:marLeft w:val="0"/>
      <w:marRight w:val="0"/>
      <w:marTop w:val="0"/>
      <w:marBottom w:val="0"/>
      <w:divBdr>
        <w:top w:val="none" w:sz="0" w:space="0" w:color="auto"/>
        <w:left w:val="none" w:sz="0" w:space="0" w:color="auto"/>
        <w:bottom w:val="none" w:sz="0" w:space="0" w:color="auto"/>
        <w:right w:val="none" w:sz="0" w:space="0" w:color="auto"/>
      </w:divBdr>
    </w:div>
    <w:div w:id="595601621">
      <w:bodyDiv w:val="1"/>
      <w:marLeft w:val="0"/>
      <w:marRight w:val="0"/>
      <w:marTop w:val="0"/>
      <w:marBottom w:val="0"/>
      <w:divBdr>
        <w:top w:val="none" w:sz="0" w:space="0" w:color="auto"/>
        <w:left w:val="none" w:sz="0" w:space="0" w:color="auto"/>
        <w:bottom w:val="none" w:sz="0" w:space="0" w:color="auto"/>
        <w:right w:val="none" w:sz="0" w:space="0" w:color="auto"/>
      </w:divBdr>
    </w:div>
    <w:div w:id="806901656">
      <w:bodyDiv w:val="1"/>
      <w:marLeft w:val="0"/>
      <w:marRight w:val="0"/>
      <w:marTop w:val="0"/>
      <w:marBottom w:val="0"/>
      <w:divBdr>
        <w:top w:val="none" w:sz="0" w:space="0" w:color="auto"/>
        <w:left w:val="none" w:sz="0" w:space="0" w:color="auto"/>
        <w:bottom w:val="none" w:sz="0" w:space="0" w:color="auto"/>
        <w:right w:val="none" w:sz="0" w:space="0" w:color="auto"/>
      </w:divBdr>
    </w:div>
    <w:div w:id="1072045562">
      <w:bodyDiv w:val="1"/>
      <w:marLeft w:val="0"/>
      <w:marRight w:val="0"/>
      <w:marTop w:val="0"/>
      <w:marBottom w:val="0"/>
      <w:divBdr>
        <w:top w:val="none" w:sz="0" w:space="0" w:color="auto"/>
        <w:left w:val="none" w:sz="0" w:space="0" w:color="auto"/>
        <w:bottom w:val="none" w:sz="0" w:space="0" w:color="auto"/>
        <w:right w:val="none" w:sz="0" w:space="0" w:color="auto"/>
      </w:divBdr>
    </w:div>
    <w:div w:id="1183209165">
      <w:bodyDiv w:val="1"/>
      <w:marLeft w:val="0"/>
      <w:marRight w:val="0"/>
      <w:marTop w:val="0"/>
      <w:marBottom w:val="0"/>
      <w:divBdr>
        <w:top w:val="none" w:sz="0" w:space="0" w:color="auto"/>
        <w:left w:val="none" w:sz="0" w:space="0" w:color="auto"/>
        <w:bottom w:val="none" w:sz="0" w:space="0" w:color="auto"/>
        <w:right w:val="none" w:sz="0" w:space="0" w:color="auto"/>
      </w:divBdr>
    </w:div>
    <w:div w:id="1199658967">
      <w:bodyDiv w:val="1"/>
      <w:marLeft w:val="0"/>
      <w:marRight w:val="0"/>
      <w:marTop w:val="0"/>
      <w:marBottom w:val="0"/>
      <w:divBdr>
        <w:top w:val="none" w:sz="0" w:space="0" w:color="auto"/>
        <w:left w:val="none" w:sz="0" w:space="0" w:color="auto"/>
        <w:bottom w:val="none" w:sz="0" w:space="0" w:color="auto"/>
        <w:right w:val="none" w:sz="0" w:space="0" w:color="auto"/>
      </w:divBdr>
    </w:div>
    <w:div w:id="1226840312">
      <w:bodyDiv w:val="1"/>
      <w:marLeft w:val="0"/>
      <w:marRight w:val="0"/>
      <w:marTop w:val="0"/>
      <w:marBottom w:val="0"/>
      <w:divBdr>
        <w:top w:val="none" w:sz="0" w:space="0" w:color="auto"/>
        <w:left w:val="none" w:sz="0" w:space="0" w:color="auto"/>
        <w:bottom w:val="none" w:sz="0" w:space="0" w:color="auto"/>
        <w:right w:val="none" w:sz="0" w:space="0" w:color="auto"/>
      </w:divBdr>
    </w:div>
    <w:div w:id="1350334437">
      <w:bodyDiv w:val="1"/>
      <w:marLeft w:val="0"/>
      <w:marRight w:val="0"/>
      <w:marTop w:val="0"/>
      <w:marBottom w:val="0"/>
      <w:divBdr>
        <w:top w:val="none" w:sz="0" w:space="0" w:color="auto"/>
        <w:left w:val="none" w:sz="0" w:space="0" w:color="auto"/>
        <w:bottom w:val="none" w:sz="0" w:space="0" w:color="auto"/>
        <w:right w:val="none" w:sz="0" w:space="0" w:color="auto"/>
      </w:divBdr>
    </w:div>
    <w:div w:id="1419130345">
      <w:bodyDiv w:val="1"/>
      <w:marLeft w:val="0"/>
      <w:marRight w:val="0"/>
      <w:marTop w:val="0"/>
      <w:marBottom w:val="0"/>
      <w:divBdr>
        <w:top w:val="none" w:sz="0" w:space="0" w:color="auto"/>
        <w:left w:val="none" w:sz="0" w:space="0" w:color="auto"/>
        <w:bottom w:val="none" w:sz="0" w:space="0" w:color="auto"/>
        <w:right w:val="none" w:sz="0" w:space="0" w:color="auto"/>
      </w:divBdr>
    </w:div>
    <w:div w:id="1444762953">
      <w:bodyDiv w:val="1"/>
      <w:marLeft w:val="0"/>
      <w:marRight w:val="0"/>
      <w:marTop w:val="0"/>
      <w:marBottom w:val="0"/>
      <w:divBdr>
        <w:top w:val="none" w:sz="0" w:space="0" w:color="auto"/>
        <w:left w:val="none" w:sz="0" w:space="0" w:color="auto"/>
        <w:bottom w:val="none" w:sz="0" w:space="0" w:color="auto"/>
        <w:right w:val="none" w:sz="0" w:space="0" w:color="auto"/>
      </w:divBdr>
    </w:div>
    <w:div w:id="1531531926">
      <w:bodyDiv w:val="1"/>
      <w:marLeft w:val="0"/>
      <w:marRight w:val="0"/>
      <w:marTop w:val="0"/>
      <w:marBottom w:val="0"/>
      <w:divBdr>
        <w:top w:val="none" w:sz="0" w:space="0" w:color="auto"/>
        <w:left w:val="none" w:sz="0" w:space="0" w:color="auto"/>
        <w:bottom w:val="none" w:sz="0" w:space="0" w:color="auto"/>
        <w:right w:val="none" w:sz="0" w:space="0" w:color="auto"/>
      </w:divBdr>
    </w:div>
    <w:div w:id="1854299170">
      <w:bodyDiv w:val="1"/>
      <w:marLeft w:val="0"/>
      <w:marRight w:val="0"/>
      <w:marTop w:val="0"/>
      <w:marBottom w:val="0"/>
      <w:divBdr>
        <w:top w:val="none" w:sz="0" w:space="0" w:color="auto"/>
        <w:left w:val="none" w:sz="0" w:space="0" w:color="auto"/>
        <w:bottom w:val="none" w:sz="0" w:space="0" w:color="auto"/>
        <w:right w:val="none" w:sz="0" w:space="0" w:color="auto"/>
      </w:divBdr>
    </w:div>
    <w:div w:id="213774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itu.int/pub/R-REP/fr" TargetMode="Externa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UIT-R/go/patents/en"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eader" Target="header6.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Corrections made and links updated. OK - YN</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142CDF-5493-48E3-B693-B2DD2F957573}">
  <ds:schemaRefs>
    <ds:schemaRef ds:uri="http://schemas.microsoft.com/office/2006/documentManagement/types"/>
    <ds:schemaRef ds:uri="fcb6b58c-b914-4d07-b93f-e162996dcb8f"/>
    <ds:schemaRef ds:uri="http://purl.org/dc/dcmitype/"/>
    <ds:schemaRef ds:uri="http://www.w3.org/XML/1998/namespace"/>
    <ds:schemaRef ds:uri="http://purl.org/dc/terms/"/>
    <ds:schemaRef ds:uri="http://schemas.microsoft.com/office/infopath/2007/PartnerControls"/>
    <ds:schemaRef ds:uri="http://schemas.microsoft.com/office/2006/metadata/properties"/>
    <ds:schemaRef ds:uri="http://schemas.openxmlformats.org/package/2006/metadata/core-properties"/>
    <ds:schemaRef ds:uri="4c6a61cb-1973-4fc6-92ae-f4d7a4471404"/>
    <ds:schemaRef ds:uri="http://purl.org/dc/elements/1.1/"/>
  </ds:schemaRefs>
</ds:datastoreItem>
</file>

<file path=customXml/itemProps2.xml><?xml version="1.0" encoding="utf-8"?>
<ds:datastoreItem xmlns:ds="http://schemas.openxmlformats.org/officeDocument/2006/customXml" ds:itemID="{2DC2A173-F9E5-4AF0-94FB-629E36DC9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2DB15F-2145-4C6F-98E7-702F2234767B}">
  <ds:schemaRefs>
    <ds:schemaRef ds:uri="http://schemas.openxmlformats.org/officeDocument/2006/bibliography"/>
  </ds:schemaRefs>
</ds:datastoreItem>
</file>

<file path=customXml/itemProps4.xml><?xml version="1.0" encoding="utf-8"?>
<ds:datastoreItem xmlns:ds="http://schemas.openxmlformats.org/officeDocument/2006/customXml" ds:itemID="{316F6472-349D-4DFF-A600-AE65A37962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31</TotalTime>
  <Pages>16</Pages>
  <Words>3412</Words>
  <Characters>20638</Characters>
  <Application>Microsoft Office Word</Application>
  <DocSecurity>0</DocSecurity>
  <Lines>515</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Rapport UIT-R SM.2454-1 (06/2023) -Évaluation spatiale des signaux radioélectriques dans différentes bandes de fréquences</vt:lpstr>
      <vt:lpstr>Recommendation ITU-R BT.2163-0 (11/2023) - Objective measurement algorithm for evaluation of the brightness of high dynamic range television</vt:lpstr>
    </vt:vector>
  </TitlesOfParts>
  <Company>ITU</Company>
  <LinksUpToDate>false</LinksUpToDate>
  <CharactersWithSpaces>24005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UIT-R SM.2454-1 (06/2023) - Évaluation spatiale des signaux radioélectriques dans différentes bandes de fréquences</dc:title>
  <dc:creator>Gachet, Christelle</dc:creator>
  <cp:lastModifiedBy>Gachet, Christelle</cp:lastModifiedBy>
  <cp:revision>13</cp:revision>
  <cp:lastPrinted>2025-03-18T12:09:00Z</cp:lastPrinted>
  <dcterms:created xsi:type="dcterms:W3CDTF">2025-03-18T11:37:00Z</dcterms:created>
  <dcterms:modified xsi:type="dcterms:W3CDTF">2025-03-18T12:11:00Z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0x01010082379ADE57F02A4ABD3D2EDC722C3499</vt:lpwstr>
  </property>
  <property fmtid="{D5CDD505-2E9C-101B-9397-08002B2CF9AE}" pid="3" name="Header">
    <vt:lpwstr>Rec. </vt:lpwstr>
  </property>
  <property fmtid="{D5CDD505-2E9C-101B-9397-08002B2CF9AE}" pid="4" name="Header 1">
    <vt:lpwstr>Rap. </vt:lpwstr>
  </property>
  <property fmtid="{D5CDD505-2E9C-101B-9397-08002B2CF9AE}" pid="5" name="Header 2">
    <vt:lpwstr>Rep. </vt:lpwstr>
  </property>
  <property fmtid="{D5CDD505-2E9C-101B-9397-08002B2CF9AE}" pid="6" name="Header 3">
    <vt:lpwstr>I. </vt:lpwstr>
  </property>
  <property fmtid="{D5CDD505-2E9C-101B-9397-08002B2CF9AE}" pid="7" name="Header 4">
    <vt:lpwstr>Op. </vt:lpwstr>
  </property>
  <property fmtid="{D5CDD505-2E9C-101B-9397-08002B2CF9AE}" pid="8" name="Header 5">
    <vt:lpwstr>V. </vt:lpwstr>
  </property>
  <property fmtid="{D5CDD505-2E9C-101B-9397-08002B2CF9AE}" pid="9" name="Header 6">
    <vt:lpwstr>Ru. </vt:lpwstr>
  </property>
</Properties>
</file>