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F5226" w14:textId="77777777" w:rsidR="00FE79FE" w:rsidRDefault="00FE79FE"/>
    <w:p w14:paraId="770F526B" w14:textId="77777777" w:rsidR="00013002" w:rsidRDefault="00013002" w:rsidP="00DE5556">
      <w:pPr>
        <w:tabs>
          <w:tab w:val="clear" w:pos="794"/>
          <w:tab w:val="clear" w:pos="1191"/>
          <w:tab w:val="clear" w:pos="1588"/>
          <w:tab w:val="clear" w:pos="1985"/>
        </w:tabs>
      </w:pPr>
    </w:p>
    <w:p w14:paraId="21D9D22D" w14:textId="5F17FC04" w:rsidR="00D5024B" w:rsidRPr="004A6FEB" w:rsidRDefault="00E97A57" w:rsidP="00D5024B">
      <w:pPr>
        <w:pStyle w:val="CoverNumber"/>
      </w:pPr>
      <w:r w:rsidRPr="00E97A57">
        <w:t xml:space="preserve">Report ITU-R </w:t>
      </w:r>
      <w:r w:rsidR="00422C27">
        <w:t>S</w:t>
      </w:r>
      <w:r w:rsidR="00E67DC9">
        <w:t>M</w:t>
      </w:r>
      <w:r w:rsidRPr="00E97A57">
        <w:t>.</w:t>
      </w:r>
      <w:r w:rsidR="00164581">
        <w:t>2454-1</w:t>
      </w:r>
    </w:p>
    <w:p w14:paraId="3C60D334" w14:textId="00920483" w:rsidR="00D5024B" w:rsidRPr="004A6FEB" w:rsidRDefault="00D5024B" w:rsidP="00D5024B">
      <w:pPr>
        <w:pStyle w:val="CoverDate"/>
      </w:pPr>
      <w:r w:rsidRPr="004A6FEB">
        <w:t>(</w:t>
      </w:r>
      <w:r w:rsidR="003A170D">
        <w:t>06</w:t>
      </w:r>
      <w:r w:rsidRPr="004A6FEB">
        <w:t>/</w:t>
      </w:r>
      <w:r w:rsidR="003A170D">
        <w:t>2023</w:t>
      </w:r>
      <w:r w:rsidRPr="004A6FEB">
        <w:t>)</w:t>
      </w:r>
    </w:p>
    <w:p w14:paraId="699336F9" w14:textId="77777777" w:rsidR="00D5024B" w:rsidRPr="004A6FEB" w:rsidRDefault="00422C27" w:rsidP="00D5024B">
      <w:pPr>
        <w:pStyle w:val="CoverSeries"/>
      </w:pPr>
      <w:r>
        <w:t>S</w:t>
      </w:r>
      <w:r w:rsidR="00E67DC9">
        <w:t>M</w:t>
      </w:r>
      <w:r w:rsidR="00E97A57" w:rsidRPr="00E97A57">
        <w:t xml:space="preserve"> Series: </w:t>
      </w:r>
      <w:r w:rsidR="00E67DC9" w:rsidRPr="0024074E">
        <w:rPr>
          <w:iCs/>
          <w:lang w:val="en-GB"/>
        </w:rPr>
        <w:t>Spectrum management</w:t>
      </w:r>
    </w:p>
    <w:p w14:paraId="4FB0DA6E" w14:textId="6E0C391F" w:rsidR="00D5024B" w:rsidRPr="004A6FEB" w:rsidRDefault="00B70BFB" w:rsidP="00E97A57">
      <w:pPr>
        <w:pStyle w:val="CoverTitle"/>
      </w:pPr>
      <w:r w:rsidRPr="00130DE5">
        <w:rPr>
          <w:lang w:eastAsia="zh-CN"/>
        </w:rPr>
        <w:t>Spatial assessment of radio signals in different frequency bands</w:t>
      </w:r>
    </w:p>
    <w:p w14:paraId="4EB87DFC" w14:textId="77777777" w:rsidR="00FE79FE" w:rsidRPr="005373E0" w:rsidRDefault="00FE79FE" w:rsidP="005373E0">
      <w:pPr>
        <w:rPr>
          <w:lang w:val="en-US"/>
        </w:rPr>
      </w:pPr>
    </w:p>
    <w:p w14:paraId="16C60617" w14:textId="77777777" w:rsidR="00A71FE5" w:rsidRPr="005373E0" w:rsidRDefault="00A71FE5" w:rsidP="005373E0"/>
    <w:p w14:paraId="45E45627"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3CA000A"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77072B9" w14:textId="77777777" w:rsidR="00B975C4" w:rsidRDefault="00B975C4" w:rsidP="00B975C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EDFD0D"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8118708" w14:textId="77777777" w:rsidR="00B975C4" w:rsidRDefault="00B975C4" w:rsidP="00B975C4">
      <w:pPr>
        <w:pStyle w:val="Heading1"/>
        <w:spacing w:before="400"/>
        <w:jc w:val="center"/>
        <w:rPr>
          <w:szCs w:val="24"/>
          <w:lang w:val="en-US"/>
        </w:rPr>
      </w:pPr>
    </w:p>
    <w:p w14:paraId="1376174C" w14:textId="77777777" w:rsidR="00B975C4" w:rsidRDefault="00B975C4" w:rsidP="00B975C4">
      <w:pPr>
        <w:pStyle w:val="Heading1"/>
        <w:spacing w:before="540"/>
        <w:jc w:val="center"/>
        <w:rPr>
          <w:szCs w:val="24"/>
          <w:lang w:val="en-US"/>
        </w:rPr>
      </w:pPr>
      <w:bookmarkStart w:id="1" w:name="_Toc139977687"/>
      <w:r>
        <w:rPr>
          <w:szCs w:val="24"/>
          <w:lang w:val="en-US"/>
        </w:rPr>
        <w:t>Policy on Intellectual Property Right (IPR)</w:t>
      </w:r>
      <w:bookmarkEnd w:id="1"/>
    </w:p>
    <w:p w14:paraId="34688CD6"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29EFB97F" w14:textId="77777777" w:rsidR="00B975C4" w:rsidRDefault="00B975C4" w:rsidP="00B975C4">
      <w:pPr>
        <w:jc w:val="center"/>
        <w:rPr>
          <w:sz w:val="22"/>
          <w:lang w:val="en-US"/>
        </w:rPr>
      </w:pPr>
    </w:p>
    <w:p w14:paraId="6CAC091D" w14:textId="77777777" w:rsidR="00B975C4" w:rsidRDefault="00B975C4" w:rsidP="00B975C4">
      <w:pPr>
        <w:jc w:val="center"/>
        <w:rPr>
          <w:sz w:val="22"/>
          <w:lang w:val="en-US"/>
        </w:rPr>
      </w:pPr>
    </w:p>
    <w:p w14:paraId="1EE67E6B"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065C6D6E" w14:textId="77777777" w:rsidTr="00B975C4">
        <w:tc>
          <w:tcPr>
            <w:tcW w:w="9360" w:type="dxa"/>
            <w:gridSpan w:val="2"/>
            <w:tcBorders>
              <w:top w:val="single" w:sz="12" w:space="0" w:color="000080"/>
              <w:left w:val="single" w:sz="12" w:space="0" w:color="000080"/>
              <w:bottom w:val="nil"/>
              <w:right w:val="single" w:sz="12" w:space="0" w:color="000080"/>
            </w:tcBorders>
          </w:tcPr>
          <w:p w14:paraId="0B8CA378"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2D67E8D8"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7037820B" w14:textId="77777777" w:rsidTr="00B975C4">
        <w:tc>
          <w:tcPr>
            <w:tcW w:w="1140" w:type="dxa"/>
            <w:tcBorders>
              <w:top w:val="nil"/>
              <w:left w:val="single" w:sz="12" w:space="0" w:color="000080"/>
              <w:bottom w:val="nil"/>
              <w:right w:val="nil"/>
            </w:tcBorders>
            <w:vAlign w:val="bottom"/>
          </w:tcPr>
          <w:p w14:paraId="22DEC8F7"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57D06174"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67BC78E8" w14:textId="77777777" w:rsidTr="00BD3887">
        <w:tc>
          <w:tcPr>
            <w:tcW w:w="1140" w:type="dxa"/>
            <w:tcBorders>
              <w:top w:val="nil"/>
              <w:left w:val="single" w:sz="12" w:space="0" w:color="000080"/>
              <w:bottom w:val="nil"/>
              <w:right w:val="nil"/>
            </w:tcBorders>
            <w:shd w:val="clear" w:color="auto" w:fill="F2F2F2" w:themeFill="background1" w:themeFillShade="F2"/>
          </w:tcPr>
          <w:p w14:paraId="1C84D736"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2F40E5CB"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456072D1" w14:textId="77777777" w:rsidTr="00D606E1">
        <w:tc>
          <w:tcPr>
            <w:tcW w:w="1140" w:type="dxa"/>
            <w:tcBorders>
              <w:top w:val="nil"/>
              <w:left w:val="single" w:sz="12" w:space="0" w:color="000080"/>
              <w:bottom w:val="nil"/>
              <w:right w:val="nil"/>
            </w:tcBorders>
            <w:shd w:val="clear" w:color="auto" w:fill="FFFFFF" w:themeFill="background1"/>
          </w:tcPr>
          <w:p w14:paraId="44774628"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ECB3942"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7905C1AE" w14:textId="77777777" w:rsidTr="00F06F93">
        <w:tc>
          <w:tcPr>
            <w:tcW w:w="1140" w:type="dxa"/>
            <w:tcBorders>
              <w:top w:val="nil"/>
              <w:left w:val="single" w:sz="12" w:space="0" w:color="000080"/>
              <w:bottom w:val="nil"/>
              <w:right w:val="nil"/>
            </w:tcBorders>
            <w:shd w:val="clear" w:color="auto" w:fill="FFFFFF" w:themeFill="background1"/>
          </w:tcPr>
          <w:p w14:paraId="20218D9A"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241FFF9"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021FEE9B" w14:textId="77777777" w:rsidTr="000C0798">
        <w:tc>
          <w:tcPr>
            <w:tcW w:w="1140" w:type="dxa"/>
            <w:tcBorders>
              <w:top w:val="nil"/>
              <w:left w:val="single" w:sz="12" w:space="0" w:color="000080"/>
              <w:bottom w:val="nil"/>
              <w:right w:val="nil"/>
            </w:tcBorders>
            <w:shd w:val="clear" w:color="auto" w:fill="FFFFFF" w:themeFill="background1"/>
          </w:tcPr>
          <w:p w14:paraId="6CE42253"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0705BC92" w14:textId="77777777" w:rsidR="00B975C4" w:rsidRPr="000C0798"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B975C4" w:rsidRPr="00D069F2" w14:paraId="710ABB4C" w14:textId="77777777" w:rsidTr="006B56A3">
        <w:tc>
          <w:tcPr>
            <w:tcW w:w="1140" w:type="dxa"/>
            <w:tcBorders>
              <w:top w:val="nil"/>
              <w:left w:val="single" w:sz="12" w:space="0" w:color="000080"/>
              <w:bottom w:val="nil"/>
              <w:right w:val="nil"/>
            </w:tcBorders>
            <w:shd w:val="clear" w:color="auto" w:fill="FFFFFF" w:themeFill="background1"/>
          </w:tcPr>
          <w:p w14:paraId="1E116150" w14:textId="77777777" w:rsidR="00B975C4" w:rsidRPr="006B56A3" w:rsidRDefault="00B975C4" w:rsidP="000B4BD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1BCF0BF7"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B975C4" w:rsidRPr="008D3D8D" w14:paraId="73B64029" w14:textId="77777777" w:rsidTr="00684602">
        <w:tc>
          <w:tcPr>
            <w:tcW w:w="1140" w:type="dxa"/>
            <w:tcBorders>
              <w:top w:val="nil"/>
              <w:left w:val="single" w:sz="12" w:space="0" w:color="000080"/>
              <w:bottom w:val="nil"/>
              <w:right w:val="nil"/>
            </w:tcBorders>
            <w:shd w:val="clear" w:color="auto" w:fill="FFFFFF" w:themeFill="background1"/>
          </w:tcPr>
          <w:p w14:paraId="43C05822" w14:textId="77777777" w:rsidR="00B975C4" w:rsidRPr="008D3D8D" w:rsidRDefault="00B975C4" w:rsidP="000B4BD9">
            <w:pPr>
              <w:spacing w:before="30" w:after="30"/>
              <w:ind w:left="57"/>
              <w:jc w:val="left"/>
              <w:rPr>
                <w:b/>
                <w:bCs/>
                <w:sz w:val="20"/>
                <w:lang w:val="en-US"/>
              </w:rPr>
            </w:pPr>
            <w:r w:rsidRPr="00684602">
              <w:rPr>
                <w:b/>
                <w:bCs/>
                <w:sz w:val="20"/>
                <w:lang w:val="fr-CH"/>
              </w:rPr>
              <w:t>M</w:t>
            </w:r>
          </w:p>
        </w:tc>
        <w:tc>
          <w:tcPr>
            <w:tcW w:w="8220" w:type="dxa"/>
            <w:tcBorders>
              <w:top w:val="nil"/>
              <w:left w:val="nil"/>
              <w:bottom w:val="nil"/>
              <w:right w:val="single" w:sz="12" w:space="0" w:color="000080"/>
            </w:tcBorders>
            <w:shd w:val="clear" w:color="auto" w:fill="FFFFFF" w:themeFill="background1"/>
          </w:tcPr>
          <w:p w14:paraId="4501DE34" w14:textId="77777777" w:rsidR="00B975C4" w:rsidRPr="008D3D8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84602">
              <w:rPr>
                <w:sz w:val="20"/>
                <w:lang w:val="fr-CH"/>
              </w:rPr>
              <w:t xml:space="preserve">Mobile, </w:t>
            </w:r>
            <w:proofErr w:type="spellStart"/>
            <w:r w:rsidRPr="00684602">
              <w:rPr>
                <w:sz w:val="20"/>
                <w:lang w:val="fr-CH"/>
              </w:rPr>
              <w:t>radiodetermination</w:t>
            </w:r>
            <w:proofErr w:type="spellEnd"/>
            <w:r w:rsidRPr="00684602">
              <w:rPr>
                <w:sz w:val="20"/>
                <w:lang w:val="fr-CH"/>
              </w:rPr>
              <w:t xml:space="preserve">, amateur and </w:t>
            </w:r>
            <w:proofErr w:type="spellStart"/>
            <w:r w:rsidRPr="00684602">
              <w:rPr>
                <w:sz w:val="20"/>
                <w:lang w:val="fr-CH"/>
              </w:rPr>
              <w:t>related</w:t>
            </w:r>
            <w:proofErr w:type="spellEnd"/>
            <w:r w:rsidRPr="00684602">
              <w:rPr>
                <w:sz w:val="20"/>
                <w:lang w:val="fr-CH"/>
              </w:rPr>
              <w:t xml:space="preserve"> satellite services</w:t>
            </w:r>
          </w:p>
        </w:tc>
      </w:tr>
      <w:tr w:rsidR="00B975C4" w:rsidRPr="002D77AF" w14:paraId="0E3A7C89" w14:textId="77777777" w:rsidTr="00A314E2">
        <w:tc>
          <w:tcPr>
            <w:tcW w:w="1140" w:type="dxa"/>
            <w:tcBorders>
              <w:top w:val="nil"/>
              <w:left w:val="single" w:sz="12" w:space="0" w:color="000080"/>
              <w:bottom w:val="nil"/>
              <w:right w:val="nil"/>
            </w:tcBorders>
            <w:shd w:val="clear" w:color="auto" w:fill="FFFFFF" w:themeFill="background1"/>
          </w:tcPr>
          <w:p w14:paraId="31C86BD7" w14:textId="77777777" w:rsidR="00B975C4" w:rsidRPr="00A314E2" w:rsidRDefault="00B975C4" w:rsidP="000B4BD9">
            <w:pPr>
              <w:spacing w:before="30" w:after="30"/>
              <w:ind w:left="57"/>
              <w:jc w:val="left"/>
              <w:rPr>
                <w:rFonts w:ascii="Times New Roman Bold" w:hAnsi="Times New Roman Bold" w:cs="Times New Roman Bold"/>
                <w:b/>
                <w:bCs/>
                <w:sz w:val="20"/>
                <w:lang w:val="en-US"/>
              </w:rPr>
            </w:pPr>
            <w:r w:rsidRPr="00A314E2">
              <w:rPr>
                <w:rFonts w:ascii="Times New Roman Bold" w:hAnsi="Times New Roman Bold" w:cs="Times New Roman Bold"/>
                <w:b/>
                <w:bCs/>
                <w:sz w:val="20"/>
                <w:lang w:val="en-US"/>
              </w:rPr>
              <w:t>P</w:t>
            </w:r>
          </w:p>
        </w:tc>
        <w:tc>
          <w:tcPr>
            <w:tcW w:w="8220" w:type="dxa"/>
            <w:tcBorders>
              <w:top w:val="nil"/>
              <w:left w:val="nil"/>
              <w:bottom w:val="nil"/>
              <w:right w:val="single" w:sz="12" w:space="0" w:color="000080"/>
            </w:tcBorders>
            <w:shd w:val="clear" w:color="auto" w:fill="FFFFFF" w:themeFill="background1"/>
          </w:tcPr>
          <w:p w14:paraId="70DDF630" w14:textId="77777777" w:rsidR="00B975C4" w:rsidRPr="00A314E2" w:rsidRDefault="00B975C4" w:rsidP="00A314E2">
            <w:pPr>
              <w:spacing w:before="30" w:after="30"/>
              <w:jc w:val="left"/>
              <w:rPr>
                <w:sz w:val="20"/>
                <w:lang w:val="en-US"/>
              </w:rPr>
            </w:pPr>
            <w:proofErr w:type="spellStart"/>
            <w:r w:rsidRPr="00A314E2">
              <w:rPr>
                <w:sz w:val="20"/>
                <w:lang w:val="en-US"/>
              </w:rPr>
              <w:t>Radiowave</w:t>
            </w:r>
            <w:proofErr w:type="spellEnd"/>
            <w:r w:rsidRPr="00A314E2">
              <w:rPr>
                <w:sz w:val="20"/>
                <w:lang w:val="en-US"/>
              </w:rPr>
              <w:t xml:space="preserve"> propagation</w:t>
            </w:r>
          </w:p>
        </w:tc>
      </w:tr>
      <w:tr w:rsidR="00B975C4" w:rsidRPr="003B4EE8" w14:paraId="28B24640" w14:textId="77777777" w:rsidTr="00422C27">
        <w:tc>
          <w:tcPr>
            <w:tcW w:w="1140" w:type="dxa"/>
            <w:tcBorders>
              <w:top w:val="nil"/>
              <w:left w:val="single" w:sz="12" w:space="0" w:color="000080"/>
              <w:bottom w:val="nil"/>
              <w:right w:val="nil"/>
            </w:tcBorders>
            <w:shd w:val="clear" w:color="auto" w:fill="FFFFFF" w:themeFill="background1"/>
          </w:tcPr>
          <w:p w14:paraId="74C8593A" w14:textId="77777777" w:rsidR="00B975C4" w:rsidRPr="00422C27" w:rsidRDefault="00B975C4" w:rsidP="000B4BD9">
            <w:pPr>
              <w:spacing w:before="30" w:after="30"/>
              <w:ind w:left="57"/>
              <w:jc w:val="left"/>
              <w:rPr>
                <w:rFonts w:ascii="Times New Roman Bold" w:hAnsi="Times New Roman Bold" w:cs="Times New Roman Bold"/>
                <w:b/>
                <w:bCs/>
                <w:sz w:val="20"/>
                <w:lang w:val="en-US"/>
              </w:rPr>
            </w:pPr>
            <w:r w:rsidRPr="00422C27">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FFFFFF" w:themeFill="background1"/>
          </w:tcPr>
          <w:p w14:paraId="4513EE85" w14:textId="77777777" w:rsidR="00B975C4" w:rsidRPr="00422C27"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422C27">
              <w:rPr>
                <w:sz w:val="20"/>
                <w:lang w:val="fr-CH"/>
              </w:rPr>
              <w:t xml:space="preserve">Radio </w:t>
            </w:r>
            <w:proofErr w:type="spellStart"/>
            <w:r w:rsidRPr="00422C27">
              <w:rPr>
                <w:sz w:val="20"/>
                <w:lang w:val="fr-CH"/>
              </w:rPr>
              <w:t>astronomy</w:t>
            </w:r>
            <w:proofErr w:type="spellEnd"/>
          </w:p>
        </w:tc>
      </w:tr>
      <w:tr w:rsidR="00B975C4" w:rsidRPr="003B4EE8" w14:paraId="61618847" w14:textId="77777777" w:rsidTr="006C5C63">
        <w:tc>
          <w:tcPr>
            <w:tcW w:w="1140" w:type="dxa"/>
            <w:tcBorders>
              <w:top w:val="nil"/>
              <w:left w:val="single" w:sz="12" w:space="0" w:color="000080"/>
              <w:bottom w:val="nil"/>
              <w:right w:val="nil"/>
            </w:tcBorders>
            <w:shd w:val="clear" w:color="auto" w:fill="FFFFFF" w:themeFill="background1"/>
          </w:tcPr>
          <w:p w14:paraId="5A3DC83C" w14:textId="77777777" w:rsidR="00B975C4" w:rsidRPr="00422C27" w:rsidRDefault="00B975C4" w:rsidP="000B4BD9">
            <w:pPr>
              <w:spacing w:before="30" w:after="30"/>
              <w:ind w:left="57"/>
              <w:jc w:val="left"/>
              <w:rPr>
                <w:b/>
                <w:bCs/>
                <w:color w:val="000080"/>
                <w:sz w:val="20"/>
                <w:lang w:val="en-US"/>
              </w:rPr>
            </w:pPr>
            <w:r w:rsidRPr="006C5C63">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0F378E7A" w14:textId="77777777" w:rsidR="00B975C4" w:rsidRPr="00422C27" w:rsidRDefault="00B975C4" w:rsidP="006C5C63">
            <w:pPr>
              <w:spacing w:before="30" w:after="30"/>
              <w:jc w:val="left"/>
              <w:rPr>
                <w:b/>
                <w:bCs/>
                <w:color w:val="000080"/>
                <w:sz w:val="20"/>
                <w:lang w:val="en-US"/>
              </w:rPr>
            </w:pPr>
            <w:r w:rsidRPr="006C5C63">
              <w:rPr>
                <w:sz w:val="20"/>
                <w:lang w:val="en-US"/>
              </w:rPr>
              <w:t>Remote sensing systems</w:t>
            </w:r>
          </w:p>
        </w:tc>
      </w:tr>
      <w:tr w:rsidR="00B975C4" w14:paraId="0F44AAFD" w14:textId="77777777" w:rsidTr="00506B70">
        <w:tc>
          <w:tcPr>
            <w:tcW w:w="1140" w:type="dxa"/>
            <w:tcBorders>
              <w:top w:val="nil"/>
              <w:left w:val="single" w:sz="12" w:space="0" w:color="000080"/>
              <w:bottom w:val="nil"/>
              <w:right w:val="nil"/>
            </w:tcBorders>
            <w:shd w:val="clear" w:color="auto" w:fill="FFFFFF" w:themeFill="background1"/>
          </w:tcPr>
          <w:p w14:paraId="75B60134" w14:textId="77777777" w:rsidR="00B975C4" w:rsidRPr="00506B70" w:rsidRDefault="00B975C4" w:rsidP="000B4BD9">
            <w:pPr>
              <w:spacing w:before="30" w:after="30"/>
              <w:ind w:left="57"/>
              <w:jc w:val="left"/>
              <w:rPr>
                <w:b/>
                <w:bCs/>
                <w:sz w:val="20"/>
                <w:lang w:val="en-US"/>
              </w:rPr>
            </w:pPr>
            <w:r w:rsidRPr="00506B70">
              <w:rPr>
                <w:b/>
                <w:bCs/>
                <w:sz w:val="20"/>
                <w:lang w:val="en-US"/>
              </w:rPr>
              <w:t>S</w:t>
            </w:r>
          </w:p>
        </w:tc>
        <w:tc>
          <w:tcPr>
            <w:tcW w:w="8220" w:type="dxa"/>
            <w:tcBorders>
              <w:top w:val="nil"/>
              <w:left w:val="nil"/>
              <w:bottom w:val="nil"/>
              <w:right w:val="single" w:sz="12" w:space="0" w:color="000080"/>
            </w:tcBorders>
            <w:shd w:val="clear" w:color="auto" w:fill="FFFFFF" w:themeFill="background1"/>
          </w:tcPr>
          <w:p w14:paraId="625919EE" w14:textId="77777777" w:rsidR="00B975C4" w:rsidRDefault="00B975C4" w:rsidP="00506B70">
            <w:pPr>
              <w:spacing w:before="30" w:after="30"/>
              <w:jc w:val="left"/>
              <w:rPr>
                <w:sz w:val="20"/>
                <w:lang w:val="en-US"/>
              </w:rPr>
            </w:pPr>
            <w:r w:rsidRPr="00506B70">
              <w:rPr>
                <w:sz w:val="20"/>
                <w:lang w:val="en-US"/>
              </w:rPr>
              <w:t>Fixed-satellite service</w:t>
            </w:r>
          </w:p>
        </w:tc>
      </w:tr>
      <w:tr w:rsidR="00B975C4" w14:paraId="3B1951F5" w14:textId="77777777" w:rsidTr="006736DB">
        <w:tc>
          <w:tcPr>
            <w:tcW w:w="1140" w:type="dxa"/>
            <w:tcBorders>
              <w:top w:val="nil"/>
              <w:left w:val="single" w:sz="12" w:space="0" w:color="000080"/>
              <w:bottom w:val="nil"/>
              <w:right w:val="nil"/>
            </w:tcBorders>
            <w:shd w:val="clear" w:color="auto" w:fill="FFFFFF" w:themeFill="background1"/>
          </w:tcPr>
          <w:p w14:paraId="5860521F" w14:textId="77777777" w:rsidR="00B975C4" w:rsidRPr="00506B70" w:rsidRDefault="00B975C4" w:rsidP="000B4BD9">
            <w:pPr>
              <w:spacing w:before="30" w:after="30"/>
              <w:ind w:left="57"/>
              <w:jc w:val="left"/>
              <w:rPr>
                <w:b/>
                <w:bCs/>
                <w:color w:val="000080"/>
                <w:sz w:val="20"/>
                <w:lang w:val="en-US"/>
              </w:rPr>
            </w:pPr>
            <w:r w:rsidRPr="006736DB">
              <w:rPr>
                <w:b/>
                <w:bCs/>
                <w:sz w:val="20"/>
                <w:lang w:val="en-US"/>
              </w:rPr>
              <w:t>SA</w:t>
            </w:r>
          </w:p>
        </w:tc>
        <w:tc>
          <w:tcPr>
            <w:tcW w:w="8220" w:type="dxa"/>
            <w:tcBorders>
              <w:top w:val="nil"/>
              <w:left w:val="nil"/>
              <w:bottom w:val="nil"/>
              <w:right w:val="single" w:sz="12" w:space="0" w:color="000080"/>
            </w:tcBorders>
            <w:shd w:val="clear" w:color="auto" w:fill="FFFFFF" w:themeFill="background1"/>
          </w:tcPr>
          <w:p w14:paraId="023B6188" w14:textId="77777777" w:rsidR="00B975C4" w:rsidRDefault="00B975C4" w:rsidP="006736DB">
            <w:pPr>
              <w:spacing w:before="30" w:after="30"/>
              <w:jc w:val="left"/>
              <w:rPr>
                <w:sz w:val="20"/>
                <w:lang w:val="en-US"/>
              </w:rPr>
            </w:pPr>
            <w:r w:rsidRPr="006736DB">
              <w:rPr>
                <w:sz w:val="20"/>
                <w:lang w:val="en-US"/>
              </w:rPr>
              <w:t>Space applications and meteorology</w:t>
            </w:r>
          </w:p>
        </w:tc>
      </w:tr>
      <w:tr w:rsidR="00B975C4" w:rsidRPr="003C6718" w14:paraId="61A92D83" w14:textId="77777777" w:rsidTr="00E67DC9">
        <w:tc>
          <w:tcPr>
            <w:tcW w:w="1140" w:type="dxa"/>
            <w:tcBorders>
              <w:top w:val="nil"/>
              <w:left w:val="single" w:sz="12" w:space="0" w:color="000080"/>
              <w:bottom w:val="nil"/>
              <w:right w:val="nil"/>
            </w:tcBorders>
            <w:shd w:val="clear" w:color="auto" w:fill="FFFFFF" w:themeFill="background1"/>
          </w:tcPr>
          <w:p w14:paraId="5569FCA5" w14:textId="77777777" w:rsidR="00B975C4" w:rsidRDefault="00B975C4" w:rsidP="000B4BD9">
            <w:pPr>
              <w:spacing w:before="30" w:after="30"/>
              <w:ind w:left="57"/>
              <w:jc w:val="left"/>
              <w:rPr>
                <w:b/>
                <w:bCs/>
                <w:sz w:val="20"/>
                <w:lang w:val="en-US"/>
              </w:rPr>
            </w:pPr>
            <w:r w:rsidRPr="006736DB">
              <w:rPr>
                <w:b/>
                <w:bCs/>
                <w:color w:val="000080"/>
                <w:sz w:val="20"/>
                <w:lang w:val="en-US"/>
              </w:rPr>
              <w:t>SF</w:t>
            </w:r>
          </w:p>
        </w:tc>
        <w:tc>
          <w:tcPr>
            <w:tcW w:w="8220" w:type="dxa"/>
            <w:tcBorders>
              <w:top w:val="nil"/>
              <w:left w:val="nil"/>
              <w:bottom w:val="nil"/>
              <w:right w:val="single" w:sz="12" w:space="0" w:color="000080"/>
            </w:tcBorders>
            <w:shd w:val="clear" w:color="auto" w:fill="FFFFFF" w:themeFill="background1"/>
          </w:tcPr>
          <w:p w14:paraId="5E0E3236" w14:textId="77777777" w:rsidR="00B975C4" w:rsidRDefault="00B975C4" w:rsidP="00E67DC9">
            <w:pPr>
              <w:spacing w:before="30" w:after="30"/>
              <w:jc w:val="left"/>
              <w:rPr>
                <w:sz w:val="20"/>
                <w:lang w:val="en-US"/>
              </w:rPr>
            </w:pPr>
            <w:r w:rsidRPr="00E67DC9">
              <w:rPr>
                <w:sz w:val="20"/>
                <w:lang w:val="en-US"/>
              </w:rPr>
              <w:t>Frequency sharing and coordination between fixed-satellite and fixed service systems</w:t>
            </w:r>
          </w:p>
        </w:tc>
      </w:tr>
      <w:tr w:rsidR="00401347" w:rsidRPr="003C6718" w14:paraId="1434ADC1" w14:textId="77777777" w:rsidTr="00E67DC9">
        <w:tc>
          <w:tcPr>
            <w:tcW w:w="1140" w:type="dxa"/>
            <w:tcBorders>
              <w:top w:val="nil"/>
              <w:left w:val="single" w:sz="12" w:space="0" w:color="000080"/>
              <w:bottom w:val="nil"/>
              <w:right w:val="nil"/>
            </w:tcBorders>
            <w:shd w:val="clear" w:color="auto" w:fill="D9D9D9" w:themeFill="background1" w:themeFillShade="D9"/>
          </w:tcPr>
          <w:p w14:paraId="3243EA02" w14:textId="77777777" w:rsidR="00401347" w:rsidRPr="00E67DC9" w:rsidRDefault="00401347" w:rsidP="000B4BD9">
            <w:pPr>
              <w:spacing w:before="30" w:after="30"/>
              <w:ind w:left="57"/>
              <w:jc w:val="left"/>
              <w:rPr>
                <w:b/>
                <w:bCs/>
                <w:color w:val="000080"/>
                <w:sz w:val="20"/>
                <w:lang w:val="en-US"/>
              </w:rPr>
            </w:pPr>
            <w:r w:rsidRPr="00E67DC9">
              <w:rPr>
                <w:b/>
                <w:bCs/>
                <w:color w:val="000080"/>
                <w:sz w:val="20"/>
                <w:lang w:val="en-US"/>
              </w:rPr>
              <w:t>SM</w:t>
            </w:r>
          </w:p>
        </w:tc>
        <w:tc>
          <w:tcPr>
            <w:tcW w:w="8220" w:type="dxa"/>
            <w:tcBorders>
              <w:top w:val="nil"/>
              <w:left w:val="nil"/>
              <w:bottom w:val="nil"/>
              <w:right w:val="single" w:sz="12" w:space="0" w:color="000080"/>
            </w:tcBorders>
            <w:shd w:val="clear" w:color="auto" w:fill="D9D9D9" w:themeFill="background1" w:themeFillShade="D9"/>
          </w:tcPr>
          <w:p w14:paraId="72752C62" w14:textId="77777777" w:rsidR="00401347" w:rsidRDefault="00401347" w:rsidP="00E67DC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E67DC9">
              <w:rPr>
                <w:b/>
                <w:bCs/>
                <w:color w:val="000080"/>
                <w:sz w:val="20"/>
                <w:lang w:val="en-US"/>
              </w:rPr>
              <w:t>Spectrum management</w:t>
            </w:r>
          </w:p>
        </w:tc>
      </w:tr>
      <w:tr w:rsidR="00B975C4" w14:paraId="683E15C9" w14:textId="77777777" w:rsidTr="00B975C4">
        <w:tc>
          <w:tcPr>
            <w:tcW w:w="1140" w:type="dxa"/>
            <w:tcBorders>
              <w:top w:val="nil"/>
              <w:left w:val="single" w:sz="12" w:space="0" w:color="000080"/>
              <w:bottom w:val="single" w:sz="12" w:space="0" w:color="000080"/>
              <w:right w:val="nil"/>
            </w:tcBorders>
          </w:tcPr>
          <w:p w14:paraId="43FA8C38" w14:textId="77777777" w:rsidR="00B975C4" w:rsidRDefault="00401347"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7DE228A4" w14:textId="77777777" w:rsidR="00B975C4" w:rsidRDefault="00401347" w:rsidP="000B4BD9">
            <w:pPr>
              <w:spacing w:before="30" w:after="180"/>
              <w:jc w:val="left"/>
              <w:rPr>
                <w:sz w:val="20"/>
                <w:lang w:val="en-US"/>
              </w:rPr>
            </w:pPr>
            <w:r w:rsidRPr="000F1EC4">
              <w:rPr>
                <w:sz w:val="20"/>
                <w:lang w:val="en-US"/>
              </w:rPr>
              <w:t>Time signals and frequency standards emissions</w:t>
            </w:r>
          </w:p>
        </w:tc>
      </w:tr>
    </w:tbl>
    <w:p w14:paraId="30D6A3C0"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115D602E" w14:textId="77777777" w:rsidTr="000B4BD9">
        <w:tc>
          <w:tcPr>
            <w:tcW w:w="720" w:type="dxa"/>
          </w:tcPr>
          <w:p w14:paraId="3554CD86" w14:textId="77777777" w:rsidR="00B975C4" w:rsidRDefault="00B975C4" w:rsidP="000B4BD9">
            <w:pPr>
              <w:jc w:val="center"/>
              <w:rPr>
                <w:sz w:val="22"/>
                <w:lang w:val="en-US"/>
              </w:rPr>
            </w:pPr>
          </w:p>
        </w:tc>
      </w:tr>
    </w:tbl>
    <w:p w14:paraId="463F77AA"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71487553"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BDE7C05"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03C9E31F" w14:textId="77777777" w:rsidR="00B975C4" w:rsidRDefault="00B975C4" w:rsidP="00B975C4">
      <w:pPr>
        <w:spacing w:before="0"/>
        <w:jc w:val="center"/>
        <w:rPr>
          <w:sz w:val="22"/>
          <w:lang w:val="en-US"/>
        </w:rPr>
      </w:pPr>
    </w:p>
    <w:p w14:paraId="731ADA60" w14:textId="77777777" w:rsidR="00B975C4" w:rsidRDefault="00B975C4" w:rsidP="00B975C4">
      <w:pPr>
        <w:spacing w:before="0"/>
        <w:jc w:val="right"/>
        <w:rPr>
          <w:i/>
          <w:iCs/>
          <w:sz w:val="20"/>
          <w:lang w:val="en-US"/>
        </w:rPr>
      </w:pPr>
      <w:r>
        <w:rPr>
          <w:i/>
          <w:iCs/>
          <w:sz w:val="20"/>
          <w:lang w:val="en-US"/>
        </w:rPr>
        <w:t>Electronic Publication</w:t>
      </w:r>
    </w:p>
    <w:p w14:paraId="683884F7" w14:textId="77777777"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2023</w:t>
      </w:r>
    </w:p>
    <w:p w14:paraId="5B51EDBE"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2023</w:t>
      </w:r>
    </w:p>
    <w:p w14:paraId="711A6F15"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1E246966"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7714B80" w14:textId="77777777" w:rsidR="004107EB" w:rsidRPr="00130DE5" w:rsidRDefault="00B874C6" w:rsidP="004107EB">
      <w:pPr>
        <w:pStyle w:val="RepNo"/>
        <w:spacing w:before="0"/>
      </w:pPr>
      <w:bookmarkStart w:id="3" w:name="irecnoe"/>
      <w:bookmarkEnd w:id="3"/>
      <w:r w:rsidRPr="00BF487A">
        <w:lastRenderedPageBreak/>
        <w:t>RE</w:t>
      </w:r>
      <w:r w:rsidR="00B975C4">
        <w:t>PORT</w:t>
      </w:r>
      <w:r w:rsidRPr="00BF487A">
        <w:t xml:space="preserve">  </w:t>
      </w:r>
      <w:r w:rsidRPr="00BF487A">
        <w:rPr>
          <w:rStyle w:val="href"/>
          <w:lang w:val="en-US"/>
        </w:rPr>
        <w:t xml:space="preserve">ITU-R  </w:t>
      </w:r>
      <w:r w:rsidR="004107EB" w:rsidRPr="00DA175D">
        <w:rPr>
          <w:rStyle w:val="href"/>
          <w:lang w:val="en-US"/>
        </w:rPr>
        <w:t>SM.2454-1</w:t>
      </w:r>
    </w:p>
    <w:p w14:paraId="606A4371" w14:textId="77777777" w:rsidR="004107EB" w:rsidRPr="00130DE5" w:rsidRDefault="004107EB" w:rsidP="004107EB">
      <w:pPr>
        <w:pStyle w:val="Reptitle"/>
      </w:pPr>
      <w:r w:rsidRPr="00130DE5">
        <w:rPr>
          <w:lang w:eastAsia="zh-CN"/>
        </w:rPr>
        <w:t>Spatial assessment of radio signals in different frequency bands</w:t>
      </w:r>
    </w:p>
    <w:p w14:paraId="67AA2D00" w14:textId="77777777" w:rsidR="004107EB" w:rsidRPr="00130DE5" w:rsidRDefault="004107EB" w:rsidP="004107EB">
      <w:pPr>
        <w:pStyle w:val="Repdate"/>
      </w:pPr>
      <w:r w:rsidRPr="00130DE5">
        <w:t>(</w:t>
      </w:r>
      <w:r>
        <w:t>2019-</w:t>
      </w:r>
      <w:r w:rsidRPr="00130DE5">
        <w:rPr>
          <w:lang w:eastAsia="zh-CN"/>
        </w:rPr>
        <w:t>2023</w:t>
      </w:r>
      <w:r w:rsidRPr="00130DE5">
        <w:t>)</w:t>
      </w:r>
    </w:p>
    <w:p w14:paraId="068D48DF" w14:textId="77777777" w:rsidR="004107EB" w:rsidRPr="00CD03BE" w:rsidRDefault="004107EB" w:rsidP="004107EB">
      <w:pPr>
        <w:pStyle w:val="Title3"/>
      </w:pPr>
      <w:r w:rsidRPr="00CD03BE">
        <w:t>TABLE OF CONTENTS</w:t>
      </w:r>
    </w:p>
    <w:p w14:paraId="75314DC1" w14:textId="77777777" w:rsidR="004107EB" w:rsidRPr="00CD03BE" w:rsidRDefault="004107EB" w:rsidP="004107EB">
      <w:pPr>
        <w:pStyle w:val="toc0"/>
      </w:pPr>
      <w:r w:rsidRPr="00CD03BE">
        <w:tab/>
        <w:t>Page</w:t>
      </w:r>
    </w:p>
    <w:p w14:paraId="17E24891" w14:textId="5CEB861D" w:rsidR="003C2025" w:rsidRDefault="003C2025">
      <w:pPr>
        <w:pStyle w:val="TOC1"/>
        <w:rPr>
          <w:rFonts w:asciiTheme="minorHAnsi" w:eastAsiaTheme="minorEastAsia" w:hAnsiTheme="minorHAnsi" w:cstheme="minorBidi"/>
          <w:noProof/>
          <w:sz w:val="22"/>
          <w:szCs w:val="22"/>
          <w:lang w:val="en-GB" w:eastAsia="en-GB"/>
        </w:rPr>
      </w:pPr>
      <w:r>
        <w:rPr>
          <w:i/>
          <w:iCs/>
        </w:rPr>
        <w:fldChar w:fldCharType="begin"/>
      </w:r>
      <w:r>
        <w:rPr>
          <w:i/>
          <w:iCs/>
        </w:rPr>
        <w:instrText xml:space="preserve"> TOC \o "2-2" \h \z \t "Heading 1,1,Annex_NoTitle,1,Appendix_NoTitle,1" </w:instrText>
      </w:r>
      <w:r>
        <w:rPr>
          <w:i/>
          <w:iCs/>
        </w:rPr>
        <w:fldChar w:fldCharType="separate"/>
      </w:r>
      <w:hyperlink w:anchor="_Toc139977687" w:history="1">
        <w:r w:rsidRPr="00B75B5C">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_Toc139977687 \h </w:instrText>
        </w:r>
        <w:r>
          <w:rPr>
            <w:noProof/>
            <w:webHidden/>
          </w:rPr>
        </w:r>
        <w:r>
          <w:rPr>
            <w:noProof/>
            <w:webHidden/>
          </w:rPr>
          <w:fldChar w:fldCharType="separate"/>
        </w:r>
        <w:r w:rsidR="00CE139E">
          <w:rPr>
            <w:noProof/>
            <w:webHidden/>
          </w:rPr>
          <w:t>ii</w:t>
        </w:r>
        <w:r>
          <w:rPr>
            <w:noProof/>
            <w:webHidden/>
          </w:rPr>
          <w:fldChar w:fldCharType="end"/>
        </w:r>
      </w:hyperlink>
    </w:p>
    <w:p w14:paraId="5F069B65" w14:textId="6A2B411D" w:rsidR="003C2025" w:rsidRDefault="00CE139E">
      <w:pPr>
        <w:pStyle w:val="TOC1"/>
        <w:rPr>
          <w:rFonts w:asciiTheme="minorHAnsi" w:eastAsiaTheme="minorEastAsia" w:hAnsiTheme="minorHAnsi" w:cstheme="minorBidi"/>
          <w:noProof/>
          <w:sz w:val="22"/>
          <w:szCs w:val="22"/>
          <w:lang w:val="en-GB" w:eastAsia="en-GB"/>
        </w:rPr>
      </w:pPr>
      <w:hyperlink w:anchor="_Toc139977688" w:history="1">
        <w:r w:rsidR="003C2025" w:rsidRPr="00B75B5C">
          <w:rPr>
            <w:rStyle w:val="Hyperlink"/>
            <w:noProof/>
          </w:rPr>
          <w:t>1</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Introduction</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_Toc139977688 \h </w:instrText>
        </w:r>
        <w:r w:rsidR="003C2025">
          <w:rPr>
            <w:noProof/>
            <w:webHidden/>
          </w:rPr>
        </w:r>
        <w:r w:rsidR="003C2025">
          <w:rPr>
            <w:noProof/>
            <w:webHidden/>
          </w:rPr>
          <w:fldChar w:fldCharType="separate"/>
        </w:r>
        <w:r>
          <w:rPr>
            <w:noProof/>
            <w:webHidden/>
          </w:rPr>
          <w:t>1</w:t>
        </w:r>
        <w:r w:rsidR="003C2025">
          <w:rPr>
            <w:noProof/>
            <w:webHidden/>
          </w:rPr>
          <w:fldChar w:fldCharType="end"/>
        </w:r>
      </w:hyperlink>
    </w:p>
    <w:p w14:paraId="1B845ECA" w14:textId="4D1A4999" w:rsidR="003C2025" w:rsidRDefault="00CE139E">
      <w:pPr>
        <w:pStyle w:val="TOC1"/>
        <w:rPr>
          <w:rFonts w:asciiTheme="minorHAnsi" w:eastAsiaTheme="minorEastAsia" w:hAnsiTheme="minorHAnsi" w:cstheme="minorBidi"/>
          <w:noProof/>
          <w:sz w:val="22"/>
          <w:szCs w:val="22"/>
          <w:lang w:val="en-GB" w:eastAsia="en-GB"/>
        </w:rPr>
      </w:pPr>
      <w:hyperlink w:anchor="_Toc139977689" w:history="1">
        <w:r w:rsidR="003C2025" w:rsidRPr="00B75B5C">
          <w:rPr>
            <w:rStyle w:val="Hyperlink"/>
            <w:noProof/>
          </w:rPr>
          <w:t>2</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 xml:space="preserve">Major steps in measurement and spatial </w:t>
        </w:r>
        <w:r w:rsidR="003C2025" w:rsidRPr="00A2585F">
          <w:rPr>
            <w:rStyle w:val="Hyperlink"/>
            <w:lang w:val="en-GB"/>
          </w:rPr>
          <w:t>analysis</w:t>
        </w:r>
        <w:r w:rsidR="003C2025" w:rsidRPr="00B75B5C">
          <w:rPr>
            <w:rStyle w:val="Hyperlink"/>
            <w:noProof/>
          </w:rPr>
          <w:t xml:space="preserve"> of emissions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_Toc139977689 \h </w:instrText>
        </w:r>
        <w:r w:rsidR="003C2025">
          <w:rPr>
            <w:noProof/>
            <w:webHidden/>
          </w:rPr>
        </w:r>
        <w:r w:rsidR="003C2025">
          <w:rPr>
            <w:noProof/>
            <w:webHidden/>
          </w:rPr>
          <w:fldChar w:fldCharType="separate"/>
        </w:r>
        <w:r>
          <w:rPr>
            <w:noProof/>
            <w:webHidden/>
          </w:rPr>
          <w:t>2</w:t>
        </w:r>
        <w:r w:rsidR="003C2025">
          <w:rPr>
            <w:noProof/>
            <w:webHidden/>
          </w:rPr>
          <w:fldChar w:fldCharType="end"/>
        </w:r>
      </w:hyperlink>
    </w:p>
    <w:p w14:paraId="403530D7" w14:textId="323F599A" w:rsidR="003C2025" w:rsidRDefault="00CE139E">
      <w:pPr>
        <w:pStyle w:val="TOC1"/>
        <w:rPr>
          <w:rFonts w:asciiTheme="minorHAnsi" w:eastAsiaTheme="minorEastAsia" w:hAnsiTheme="minorHAnsi" w:cstheme="minorBidi"/>
          <w:noProof/>
          <w:sz w:val="22"/>
          <w:szCs w:val="22"/>
          <w:lang w:val="en-GB" w:eastAsia="en-GB"/>
        </w:rPr>
      </w:pPr>
      <w:hyperlink w:anchor="_Toc139977690" w:history="1">
        <w:r w:rsidR="003C2025" w:rsidRPr="00B75B5C">
          <w:rPr>
            <w:rStyle w:val="Hyperlink"/>
            <w:noProof/>
          </w:rPr>
          <w:t>3</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Measurements for the purpose of assessing the electromagnetic and interference environment</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_Toc139977690 \h </w:instrText>
        </w:r>
        <w:r w:rsidR="003C2025">
          <w:rPr>
            <w:noProof/>
            <w:webHidden/>
          </w:rPr>
        </w:r>
        <w:r w:rsidR="003C2025">
          <w:rPr>
            <w:noProof/>
            <w:webHidden/>
          </w:rPr>
          <w:fldChar w:fldCharType="separate"/>
        </w:r>
        <w:r>
          <w:rPr>
            <w:noProof/>
            <w:webHidden/>
          </w:rPr>
          <w:t>2</w:t>
        </w:r>
        <w:r w:rsidR="003C2025">
          <w:rPr>
            <w:noProof/>
            <w:webHidden/>
          </w:rPr>
          <w:fldChar w:fldCharType="end"/>
        </w:r>
      </w:hyperlink>
    </w:p>
    <w:p w14:paraId="539F908E" w14:textId="69E6A110" w:rsidR="003C2025" w:rsidRDefault="00CE139E">
      <w:pPr>
        <w:pStyle w:val="TOC1"/>
        <w:rPr>
          <w:rFonts w:asciiTheme="minorHAnsi" w:eastAsiaTheme="minorEastAsia" w:hAnsiTheme="minorHAnsi" w:cstheme="minorBidi"/>
          <w:noProof/>
          <w:sz w:val="22"/>
          <w:szCs w:val="22"/>
          <w:lang w:val="en-GB" w:eastAsia="en-GB"/>
        </w:rPr>
      </w:pPr>
      <w:hyperlink w:anchor="_Toc139977691" w:history="1">
        <w:r w:rsidR="003C2025" w:rsidRPr="00B75B5C">
          <w:rPr>
            <w:rStyle w:val="Hyperlink"/>
            <w:noProof/>
          </w:rPr>
          <w:t>4</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Determining aggregate parameters from the spectrum emissions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_Toc139977691 \h </w:instrText>
        </w:r>
        <w:r w:rsidR="003C2025">
          <w:rPr>
            <w:noProof/>
            <w:webHidden/>
          </w:rPr>
        </w:r>
        <w:r w:rsidR="003C2025">
          <w:rPr>
            <w:noProof/>
            <w:webHidden/>
          </w:rPr>
          <w:fldChar w:fldCharType="separate"/>
        </w:r>
        <w:r>
          <w:rPr>
            <w:noProof/>
            <w:webHidden/>
          </w:rPr>
          <w:t>4</w:t>
        </w:r>
        <w:r w:rsidR="003C2025">
          <w:rPr>
            <w:noProof/>
            <w:webHidden/>
          </w:rPr>
          <w:fldChar w:fldCharType="end"/>
        </w:r>
      </w:hyperlink>
    </w:p>
    <w:p w14:paraId="2B79795E" w14:textId="40455E73" w:rsidR="003C2025" w:rsidRDefault="00CE139E">
      <w:pPr>
        <w:pStyle w:val="TOC2"/>
        <w:rPr>
          <w:rFonts w:asciiTheme="minorHAnsi" w:eastAsiaTheme="minorEastAsia" w:hAnsiTheme="minorHAnsi" w:cstheme="minorBidi"/>
          <w:noProof/>
          <w:sz w:val="22"/>
          <w:szCs w:val="22"/>
          <w:lang w:val="en-GB" w:eastAsia="en-GB"/>
        </w:rPr>
      </w:pPr>
      <w:hyperlink w:anchor="_Toc139977692" w:history="1">
        <w:r w:rsidR="003C2025" w:rsidRPr="00B75B5C">
          <w:rPr>
            <w:rStyle w:val="Hyperlink"/>
            <w:noProof/>
          </w:rPr>
          <w:t>4.1</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Calculation of noise power</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_Toc139977692 \h </w:instrText>
        </w:r>
        <w:r w:rsidR="003C2025">
          <w:rPr>
            <w:noProof/>
            <w:webHidden/>
          </w:rPr>
        </w:r>
        <w:r w:rsidR="003C2025">
          <w:rPr>
            <w:noProof/>
            <w:webHidden/>
          </w:rPr>
          <w:fldChar w:fldCharType="separate"/>
        </w:r>
        <w:r>
          <w:rPr>
            <w:noProof/>
            <w:webHidden/>
          </w:rPr>
          <w:t>5</w:t>
        </w:r>
        <w:r w:rsidR="003C2025">
          <w:rPr>
            <w:noProof/>
            <w:webHidden/>
          </w:rPr>
          <w:fldChar w:fldCharType="end"/>
        </w:r>
      </w:hyperlink>
    </w:p>
    <w:p w14:paraId="6E31E68F" w14:textId="38412E46" w:rsidR="003C2025" w:rsidRDefault="00CE139E">
      <w:pPr>
        <w:pStyle w:val="TOC2"/>
        <w:rPr>
          <w:rFonts w:asciiTheme="minorHAnsi" w:eastAsiaTheme="minorEastAsia" w:hAnsiTheme="minorHAnsi" w:cstheme="minorBidi"/>
          <w:noProof/>
          <w:sz w:val="22"/>
          <w:szCs w:val="22"/>
          <w:lang w:val="en-GB" w:eastAsia="en-GB"/>
        </w:rPr>
      </w:pPr>
      <w:hyperlink w:anchor="_Toc139977693" w:history="1">
        <w:r w:rsidR="003C2025" w:rsidRPr="00B75B5C">
          <w:rPr>
            <w:rStyle w:val="Hyperlink"/>
            <w:noProof/>
          </w:rPr>
          <w:t>4.2</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Calculation of peak power</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_Toc139977693 \h </w:instrText>
        </w:r>
        <w:r w:rsidR="003C2025">
          <w:rPr>
            <w:noProof/>
            <w:webHidden/>
          </w:rPr>
        </w:r>
        <w:r w:rsidR="003C2025">
          <w:rPr>
            <w:noProof/>
            <w:webHidden/>
          </w:rPr>
          <w:fldChar w:fldCharType="separate"/>
        </w:r>
        <w:r>
          <w:rPr>
            <w:noProof/>
            <w:webHidden/>
          </w:rPr>
          <w:t>5</w:t>
        </w:r>
        <w:r w:rsidR="003C2025">
          <w:rPr>
            <w:noProof/>
            <w:webHidden/>
          </w:rPr>
          <w:fldChar w:fldCharType="end"/>
        </w:r>
      </w:hyperlink>
    </w:p>
    <w:p w14:paraId="0B66ECDF" w14:textId="041AD334" w:rsidR="003C2025" w:rsidRDefault="00CE139E">
      <w:pPr>
        <w:pStyle w:val="TOC2"/>
        <w:rPr>
          <w:rFonts w:asciiTheme="minorHAnsi" w:eastAsiaTheme="minorEastAsia" w:hAnsiTheme="minorHAnsi" w:cstheme="minorBidi"/>
          <w:noProof/>
          <w:sz w:val="22"/>
          <w:szCs w:val="22"/>
          <w:lang w:val="en-GB" w:eastAsia="en-GB"/>
        </w:rPr>
      </w:pPr>
      <w:hyperlink w:anchor="_Toc139977694" w:history="1">
        <w:r w:rsidR="003C2025" w:rsidRPr="00B75B5C">
          <w:rPr>
            <w:rStyle w:val="Hyperlink"/>
            <w:noProof/>
          </w:rPr>
          <w:t>4.3</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Calculation of mean power</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_Toc139977694 \h </w:instrText>
        </w:r>
        <w:r w:rsidR="003C2025">
          <w:rPr>
            <w:noProof/>
            <w:webHidden/>
          </w:rPr>
        </w:r>
        <w:r w:rsidR="003C2025">
          <w:rPr>
            <w:noProof/>
            <w:webHidden/>
          </w:rPr>
          <w:fldChar w:fldCharType="separate"/>
        </w:r>
        <w:r>
          <w:rPr>
            <w:noProof/>
            <w:webHidden/>
          </w:rPr>
          <w:t>6</w:t>
        </w:r>
        <w:r w:rsidR="003C2025">
          <w:rPr>
            <w:noProof/>
            <w:webHidden/>
          </w:rPr>
          <w:fldChar w:fldCharType="end"/>
        </w:r>
      </w:hyperlink>
    </w:p>
    <w:p w14:paraId="0699D04D" w14:textId="6D291A92" w:rsidR="003C2025" w:rsidRDefault="00CE139E">
      <w:pPr>
        <w:pStyle w:val="TOC1"/>
        <w:rPr>
          <w:rFonts w:asciiTheme="minorHAnsi" w:eastAsiaTheme="minorEastAsia" w:hAnsiTheme="minorHAnsi" w:cstheme="minorBidi"/>
          <w:noProof/>
          <w:sz w:val="22"/>
          <w:szCs w:val="22"/>
          <w:lang w:val="en-GB" w:eastAsia="en-GB"/>
        </w:rPr>
      </w:pPr>
      <w:hyperlink w:anchor="_Toc139977695" w:history="1">
        <w:r w:rsidR="003C2025" w:rsidRPr="00B75B5C">
          <w:rPr>
            <w:rStyle w:val="Hyperlink"/>
            <w:noProof/>
          </w:rPr>
          <w:t>5</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Constructing the spatial emission distribution diagram</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_Toc139977695 \h </w:instrText>
        </w:r>
        <w:r w:rsidR="003C2025">
          <w:rPr>
            <w:noProof/>
            <w:webHidden/>
          </w:rPr>
        </w:r>
        <w:r w:rsidR="003C2025">
          <w:rPr>
            <w:noProof/>
            <w:webHidden/>
          </w:rPr>
          <w:fldChar w:fldCharType="separate"/>
        </w:r>
        <w:r>
          <w:rPr>
            <w:noProof/>
            <w:webHidden/>
          </w:rPr>
          <w:t>6</w:t>
        </w:r>
        <w:r w:rsidR="003C2025">
          <w:rPr>
            <w:noProof/>
            <w:webHidden/>
          </w:rPr>
          <w:fldChar w:fldCharType="end"/>
        </w:r>
      </w:hyperlink>
    </w:p>
    <w:p w14:paraId="55D8D0AB" w14:textId="17C4A184" w:rsidR="003C2025" w:rsidRDefault="00CE139E">
      <w:pPr>
        <w:pStyle w:val="TOC1"/>
        <w:rPr>
          <w:rFonts w:asciiTheme="minorHAnsi" w:eastAsiaTheme="minorEastAsia" w:hAnsiTheme="minorHAnsi" w:cstheme="minorBidi"/>
          <w:noProof/>
          <w:sz w:val="22"/>
          <w:szCs w:val="22"/>
          <w:lang w:val="en-GB" w:eastAsia="en-GB"/>
        </w:rPr>
      </w:pPr>
      <w:hyperlink w:anchor="_Toc139977696" w:history="1">
        <w:r w:rsidR="003C2025" w:rsidRPr="00B75B5C">
          <w:rPr>
            <w:rStyle w:val="Hyperlink"/>
            <w:noProof/>
          </w:rPr>
          <w:t>6</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Determination of emission level norms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_Toc139977696 \h </w:instrText>
        </w:r>
        <w:r w:rsidR="003C2025">
          <w:rPr>
            <w:noProof/>
            <w:webHidden/>
          </w:rPr>
        </w:r>
        <w:r w:rsidR="003C2025">
          <w:rPr>
            <w:noProof/>
            <w:webHidden/>
          </w:rPr>
          <w:fldChar w:fldCharType="separate"/>
        </w:r>
        <w:r>
          <w:rPr>
            <w:noProof/>
            <w:webHidden/>
          </w:rPr>
          <w:t>7</w:t>
        </w:r>
        <w:r w:rsidR="003C2025">
          <w:rPr>
            <w:noProof/>
            <w:webHidden/>
          </w:rPr>
          <w:fldChar w:fldCharType="end"/>
        </w:r>
      </w:hyperlink>
    </w:p>
    <w:p w14:paraId="79CA20E3" w14:textId="3ED25E73" w:rsidR="003C2025" w:rsidRDefault="00CE139E">
      <w:pPr>
        <w:pStyle w:val="TOC2"/>
        <w:rPr>
          <w:rFonts w:asciiTheme="minorHAnsi" w:eastAsiaTheme="minorEastAsia" w:hAnsiTheme="minorHAnsi" w:cstheme="minorBidi"/>
          <w:noProof/>
          <w:sz w:val="22"/>
          <w:szCs w:val="22"/>
          <w:lang w:val="en-GB" w:eastAsia="en-GB"/>
        </w:rPr>
      </w:pPr>
      <w:hyperlink w:anchor="_Toc139977697" w:history="1">
        <w:r w:rsidR="003C2025" w:rsidRPr="00B75B5C">
          <w:rPr>
            <w:rStyle w:val="Hyperlink"/>
            <w:noProof/>
          </w:rPr>
          <w:t>6.1</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Emission level norm for general monitoring purposes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_Toc139977697 \h </w:instrText>
        </w:r>
        <w:r w:rsidR="003C2025">
          <w:rPr>
            <w:noProof/>
            <w:webHidden/>
          </w:rPr>
        </w:r>
        <w:r w:rsidR="003C2025">
          <w:rPr>
            <w:noProof/>
            <w:webHidden/>
          </w:rPr>
          <w:fldChar w:fldCharType="separate"/>
        </w:r>
        <w:r>
          <w:rPr>
            <w:noProof/>
            <w:webHidden/>
          </w:rPr>
          <w:t>7</w:t>
        </w:r>
        <w:r w:rsidR="003C2025">
          <w:rPr>
            <w:noProof/>
            <w:webHidden/>
          </w:rPr>
          <w:fldChar w:fldCharType="end"/>
        </w:r>
      </w:hyperlink>
    </w:p>
    <w:p w14:paraId="5A5C8C77" w14:textId="2D8BD30F" w:rsidR="003C2025" w:rsidRDefault="00CE139E">
      <w:pPr>
        <w:pStyle w:val="TOC2"/>
        <w:rPr>
          <w:rFonts w:asciiTheme="minorHAnsi" w:eastAsiaTheme="minorEastAsia" w:hAnsiTheme="minorHAnsi" w:cstheme="minorBidi"/>
          <w:noProof/>
          <w:sz w:val="22"/>
          <w:szCs w:val="22"/>
          <w:lang w:val="en-GB" w:eastAsia="en-GB"/>
        </w:rPr>
      </w:pPr>
      <w:hyperlink w:anchor="_Toc139977698" w:history="1">
        <w:r w:rsidR="003C2025" w:rsidRPr="00B75B5C">
          <w:rPr>
            <w:rStyle w:val="Hyperlink"/>
            <w:noProof/>
          </w:rPr>
          <w:t>6.2</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Emission level norm for radio planning purposes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_Toc139977698 \h </w:instrText>
        </w:r>
        <w:r w:rsidR="003C2025">
          <w:rPr>
            <w:noProof/>
            <w:webHidden/>
          </w:rPr>
        </w:r>
        <w:r w:rsidR="003C2025">
          <w:rPr>
            <w:noProof/>
            <w:webHidden/>
          </w:rPr>
          <w:fldChar w:fldCharType="separate"/>
        </w:r>
        <w:r>
          <w:rPr>
            <w:noProof/>
            <w:webHidden/>
          </w:rPr>
          <w:t>7</w:t>
        </w:r>
        <w:r w:rsidR="003C2025">
          <w:rPr>
            <w:noProof/>
            <w:webHidden/>
          </w:rPr>
          <w:fldChar w:fldCharType="end"/>
        </w:r>
      </w:hyperlink>
    </w:p>
    <w:p w14:paraId="2B858F91" w14:textId="16303BB3" w:rsidR="003C2025" w:rsidRDefault="00CE139E">
      <w:pPr>
        <w:pStyle w:val="TOC1"/>
        <w:rPr>
          <w:rFonts w:asciiTheme="minorHAnsi" w:eastAsiaTheme="minorEastAsia" w:hAnsiTheme="minorHAnsi" w:cstheme="minorBidi"/>
          <w:noProof/>
          <w:sz w:val="22"/>
          <w:szCs w:val="22"/>
          <w:lang w:val="en-GB" w:eastAsia="en-GB"/>
        </w:rPr>
      </w:pPr>
      <w:hyperlink w:anchor="_Toc139977699" w:history="1">
        <w:r w:rsidR="003C2025" w:rsidRPr="00B75B5C">
          <w:rPr>
            <w:rStyle w:val="Hyperlink"/>
            <w:noProof/>
          </w:rPr>
          <w:t>7</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Overlay of directional level distribution and other information on a digital map</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_Toc139977699 \h </w:instrText>
        </w:r>
        <w:r w:rsidR="003C2025">
          <w:rPr>
            <w:noProof/>
            <w:webHidden/>
          </w:rPr>
        </w:r>
        <w:r w:rsidR="003C2025">
          <w:rPr>
            <w:noProof/>
            <w:webHidden/>
          </w:rPr>
          <w:fldChar w:fldCharType="separate"/>
        </w:r>
        <w:r>
          <w:rPr>
            <w:noProof/>
            <w:webHidden/>
          </w:rPr>
          <w:t>8</w:t>
        </w:r>
        <w:r w:rsidR="003C2025">
          <w:rPr>
            <w:noProof/>
            <w:webHidden/>
          </w:rPr>
          <w:fldChar w:fldCharType="end"/>
        </w:r>
      </w:hyperlink>
    </w:p>
    <w:p w14:paraId="3DE17B74" w14:textId="62266F09" w:rsidR="003C2025" w:rsidRDefault="00CE139E">
      <w:pPr>
        <w:pStyle w:val="TOC1"/>
        <w:rPr>
          <w:rFonts w:asciiTheme="minorHAnsi" w:eastAsiaTheme="minorEastAsia" w:hAnsiTheme="minorHAnsi" w:cstheme="minorBidi"/>
          <w:noProof/>
          <w:sz w:val="22"/>
          <w:szCs w:val="22"/>
          <w:lang w:val="en-GB" w:eastAsia="en-GB"/>
        </w:rPr>
      </w:pPr>
      <w:hyperlink w:anchor="_Toc139977700" w:history="1">
        <w:r w:rsidR="003C2025" w:rsidRPr="00B75B5C">
          <w:rPr>
            <w:rStyle w:val="Hyperlink"/>
            <w:noProof/>
          </w:rPr>
          <w:t>8</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Result analysis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_Toc139977700 \h </w:instrText>
        </w:r>
        <w:r w:rsidR="003C2025">
          <w:rPr>
            <w:noProof/>
            <w:webHidden/>
          </w:rPr>
        </w:r>
        <w:r w:rsidR="003C2025">
          <w:rPr>
            <w:noProof/>
            <w:webHidden/>
          </w:rPr>
          <w:fldChar w:fldCharType="separate"/>
        </w:r>
        <w:r>
          <w:rPr>
            <w:noProof/>
            <w:webHidden/>
          </w:rPr>
          <w:t>8</w:t>
        </w:r>
        <w:r w:rsidR="003C2025">
          <w:rPr>
            <w:noProof/>
            <w:webHidden/>
          </w:rPr>
          <w:fldChar w:fldCharType="end"/>
        </w:r>
      </w:hyperlink>
    </w:p>
    <w:p w14:paraId="0E49D973" w14:textId="4D2DA35C" w:rsidR="003C2025" w:rsidRDefault="00CE139E">
      <w:pPr>
        <w:pStyle w:val="TOC1"/>
        <w:rPr>
          <w:rFonts w:asciiTheme="minorHAnsi" w:eastAsiaTheme="minorEastAsia" w:hAnsiTheme="minorHAnsi" w:cstheme="minorBidi"/>
          <w:noProof/>
          <w:sz w:val="22"/>
          <w:szCs w:val="22"/>
          <w:lang w:val="en-GB" w:eastAsia="en-GB"/>
        </w:rPr>
      </w:pPr>
      <w:hyperlink w:anchor="_Toc139977701" w:history="1">
        <w:r w:rsidR="003C2025" w:rsidRPr="00B75B5C">
          <w:rPr>
            <w:rStyle w:val="Hyperlink"/>
            <w:noProof/>
          </w:rPr>
          <w:t>9</w:t>
        </w:r>
        <w:r w:rsidR="003C2025">
          <w:rPr>
            <w:rFonts w:asciiTheme="minorHAnsi" w:eastAsiaTheme="minorEastAsia" w:hAnsiTheme="minorHAnsi" w:cstheme="minorBidi"/>
            <w:noProof/>
            <w:sz w:val="22"/>
            <w:szCs w:val="22"/>
            <w:lang w:val="en-GB" w:eastAsia="en-GB"/>
          </w:rPr>
          <w:tab/>
        </w:r>
        <w:r w:rsidR="003C2025" w:rsidRPr="00B75B5C">
          <w:rPr>
            <w:rStyle w:val="Hyperlink"/>
            <w:noProof/>
          </w:rPr>
          <w:t>Examples of measurements and spatial analysis of emissions</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_Toc139977701 \h </w:instrText>
        </w:r>
        <w:r w:rsidR="003C2025">
          <w:rPr>
            <w:noProof/>
            <w:webHidden/>
          </w:rPr>
        </w:r>
        <w:r w:rsidR="003C2025">
          <w:rPr>
            <w:noProof/>
            <w:webHidden/>
          </w:rPr>
          <w:fldChar w:fldCharType="separate"/>
        </w:r>
        <w:r>
          <w:rPr>
            <w:noProof/>
            <w:webHidden/>
          </w:rPr>
          <w:t>8</w:t>
        </w:r>
        <w:r w:rsidR="003C2025">
          <w:rPr>
            <w:noProof/>
            <w:webHidden/>
          </w:rPr>
          <w:fldChar w:fldCharType="end"/>
        </w:r>
      </w:hyperlink>
    </w:p>
    <w:p w14:paraId="4227CF1E" w14:textId="4EE89099" w:rsidR="003C2025" w:rsidRDefault="00CE139E">
      <w:pPr>
        <w:pStyle w:val="TOC1"/>
        <w:rPr>
          <w:rFonts w:asciiTheme="minorHAnsi" w:eastAsiaTheme="minorEastAsia" w:hAnsiTheme="minorHAnsi" w:cstheme="minorBidi"/>
          <w:noProof/>
          <w:sz w:val="22"/>
          <w:szCs w:val="22"/>
          <w:lang w:val="en-GB" w:eastAsia="en-GB"/>
        </w:rPr>
      </w:pPr>
      <w:hyperlink w:anchor="_Toc139977702" w:history="1">
        <w:r w:rsidR="003C2025" w:rsidRPr="00B75B5C">
          <w:rPr>
            <w:rStyle w:val="Hyperlink"/>
            <w:noProof/>
          </w:rPr>
          <w:t>Annex</w:t>
        </w:r>
        <w:r w:rsidR="003C2025" w:rsidRPr="00B75B5C">
          <w:rPr>
            <w:rStyle w:val="Hyperlink"/>
            <w:noProof/>
            <w:lang w:eastAsia="zh-CN"/>
          </w:rPr>
          <w:t xml:space="preserve"> 1 </w:t>
        </w:r>
        <w:r w:rsidR="003C2025" w:rsidRPr="003C2025">
          <w:rPr>
            <w:rStyle w:val="Hyperlink"/>
            <w:noProof/>
            <w:lang w:eastAsia="zh-CN"/>
          </w:rPr>
          <w:t>–</w:t>
        </w:r>
        <w:r w:rsidR="003C2025" w:rsidRPr="00B75B5C">
          <w:rPr>
            <w:rStyle w:val="Hyperlink"/>
            <w:noProof/>
            <w:lang w:eastAsia="zh-CN"/>
          </w:rPr>
          <w:t xml:space="preserve"> Example of </w:t>
        </w:r>
        <w:r w:rsidR="003C2025" w:rsidRPr="00B75B5C">
          <w:rPr>
            <w:rStyle w:val="Hyperlink"/>
            <w:noProof/>
          </w:rPr>
          <w:t>measurements</w:t>
        </w:r>
        <w:r w:rsidR="003C2025" w:rsidRPr="00B75B5C">
          <w:rPr>
            <w:rStyle w:val="Hyperlink"/>
            <w:noProof/>
            <w:lang w:eastAsia="zh-CN"/>
          </w:rPr>
          <w:t xml:space="preserve"> and spatial analysis of emissions from terrestrial emission sources in the frequency range of 900 MHz</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_Toc139977702 \h </w:instrText>
        </w:r>
        <w:r w:rsidR="003C2025">
          <w:rPr>
            <w:noProof/>
            <w:webHidden/>
          </w:rPr>
        </w:r>
        <w:r w:rsidR="003C2025">
          <w:rPr>
            <w:noProof/>
            <w:webHidden/>
          </w:rPr>
          <w:fldChar w:fldCharType="separate"/>
        </w:r>
        <w:r>
          <w:rPr>
            <w:noProof/>
            <w:webHidden/>
          </w:rPr>
          <w:t>8</w:t>
        </w:r>
        <w:r w:rsidR="003C2025">
          <w:rPr>
            <w:noProof/>
            <w:webHidden/>
          </w:rPr>
          <w:fldChar w:fldCharType="end"/>
        </w:r>
      </w:hyperlink>
    </w:p>
    <w:p w14:paraId="0C419089" w14:textId="5E5E5298" w:rsidR="003C2025" w:rsidRDefault="00CE139E">
      <w:pPr>
        <w:pStyle w:val="TOC1"/>
        <w:rPr>
          <w:rFonts w:asciiTheme="minorHAnsi" w:eastAsiaTheme="minorEastAsia" w:hAnsiTheme="minorHAnsi" w:cstheme="minorBidi"/>
          <w:noProof/>
          <w:sz w:val="22"/>
          <w:szCs w:val="22"/>
          <w:lang w:val="en-GB" w:eastAsia="en-GB"/>
        </w:rPr>
      </w:pPr>
      <w:hyperlink w:anchor="_Toc139977703" w:history="1">
        <w:r w:rsidR="003C2025" w:rsidRPr="00B75B5C">
          <w:rPr>
            <w:rStyle w:val="Hyperlink"/>
            <w:noProof/>
            <w:lang w:eastAsia="zh-CN"/>
          </w:rPr>
          <w:t xml:space="preserve">Annex 2 </w:t>
        </w:r>
        <w:r w:rsidR="003C2025" w:rsidRPr="003C2025">
          <w:rPr>
            <w:rStyle w:val="Hyperlink"/>
            <w:noProof/>
            <w:lang w:eastAsia="zh-CN"/>
          </w:rPr>
          <w:t>–</w:t>
        </w:r>
        <w:r w:rsidR="003C2025" w:rsidRPr="00B75B5C">
          <w:rPr>
            <w:rStyle w:val="Hyperlink"/>
            <w:noProof/>
            <w:lang w:eastAsia="zh-CN"/>
          </w:rPr>
          <w:t xml:space="preserve"> Example of measurements and analysis of emissions from aerial and space sources in the RNSS frequency band 1 559-1 610 MHz</w:t>
        </w:r>
        <w:r w:rsidR="003C2025">
          <w:rPr>
            <w:noProof/>
            <w:webHidden/>
          </w:rPr>
          <w:tab/>
        </w:r>
        <w:r w:rsidR="003C2025">
          <w:rPr>
            <w:noProof/>
            <w:webHidden/>
          </w:rPr>
          <w:tab/>
        </w:r>
        <w:r w:rsidR="003C2025">
          <w:rPr>
            <w:noProof/>
            <w:webHidden/>
          </w:rPr>
          <w:fldChar w:fldCharType="begin"/>
        </w:r>
        <w:r w:rsidR="003C2025">
          <w:rPr>
            <w:noProof/>
            <w:webHidden/>
          </w:rPr>
          <w:instrText xml:space="preserve"> PAGEREF _Toc139977703 \h </w:instrText>
        </w:r>
        <w:r w:rsidR="003C2025">
          <w:rPr>
            <w:noProof/>
            <w:webHidden/>
          </w:rPr>
        </w:r>
        <w:r w:rsidR="003C2025">
          <w:rPr>
            <w:noProof/>
            <w:webHidden/>
          </w:rPr>
          <w:fldChar w:fldCharType="separate"/>
        </w:r>
        <w:r>
          <w:rPr>
            <w:noProof/>
            <w:webHidden/>
          </w:rPr>
          <w:t>11</w:t>
        </w:r>
        <w:r w:rsidR="003C2025">
          <w:rPr>
            <w:noProof/>
            <w:webHidden/>
          </w:rPr>
          <w:fldChar w:fldCharType="end"/>
        </w:r>
      </w:hyperlink>
    </w:p>
    <w:p w14:paraId="0B804D7E" w14:textId="4A529B0E" w:rsidR="004107EB" w:rsidRPr="00BA436D" w:rsidRDefault="003C2025" w:rsidP="004107EB">
      <w:pPr>
        <w:pStyle w:val="EditorsNote"/>
        <w:rPr>
          <w:i w:val="0"/>
          <w:iCs w:val="0"/>
        </w:rPr>
      </w:pPr>
      <w:r>
        <w:rPr>
          <w:i w:val="0"/>
          <w:iCs w:val="0"/>
        </w:rPr>
        <w:fldChar w:fldCharType="end"/>
      </w:r>
    </w:p>
    <w:p w14:paraId="542987A8" w14:textId="77777777" w:rsidR="004107EB" w:rsidRPr="00130DE5" w:rsidRDefault="004107EB" w:rsidP="004107EB">
      <w:pPr>
        <w:pStyle w:val="Heading1"/>
        <w:keepLines w:val="0"/>
        <w:overflowPunct/>
        <w:autoSpaceDE/>
        <w:autoSpaceDN/>
        <w:adjustRightInd/>
        <w:spacing w:before="240" w:after="60"/>
        <w:textAlignment w:val="auto"/>
      </w:pPr>
      <w:bookmarkStart w:id="4" w:name="_Toc63698918"/>
      <w:bookmarkStart w:id="5" w:name="_Toc139977688"/>
      <w:r w:rsidRPr="00130DE5">
        <w:t>1</w:t>
      </w:r>
      <w:r w:rsidRPr="00130DE5">
        <w:tab/>
        <w:t>Introduction</w:t>
      </w:r>
      <w:bookmarkEnd w:id="4"/>
      <w:bookmarkEnd w:id="5"/>
    </w:p>
    <w:p w14:paraId="58460A4D" w14:textId="77777777" w:rsidR="004107EB" w:rsidRPr="00130DE5" w:rsidRDefault="004107EB" w:rsidP="004107EB">
      <w:r w:rsidRPr="00130DE5">
        <w:rPr>
          <w:iCs/>
        </w:rPr>
        <w:t xml:space="preserve">Radio signal receiving conditions can have an adverse effect on the quality of radio communications. Radio signal receiving conditions include background noise and emissions of spatially distributed radio stations. This Report describes a spectrum monitoring technique that records and rates the </w:t>
      </w:r>
      <w:r w:rsidRPr="003C2025">
        <w:rPr>
          <w:iCs/>
        </w:rPr>
        <w:t>signals along with the noise level at a specific location along with the assorted spatial distribution in</w:t>
      </w:r>
      <w:r w:rsidRPr="00130DE5">
        <w:rPr>
          <w:iCs/>
        </w:rPr>
        <w:t xml:space="preserve"> the frequency band of interest. </w:t>
      </w:r>
    </w:p>
    <w:p w14:paraId="120616C0" w14:textId="77777777" w:rsidR="004107EB" w:rsidRPr="00130DE5" w:rsidRDefault="004107EB" w:rsidP="004107EB">
      <w:pPr>
        <w:pStyle w:val="Heading1"/>
      </w:pPr>
      <w:bookmarkStart w:id="6" w:name="_Toc63698919"/>
      <w:bookmarkStart w:id="7" w:name="_Toc139977689"/>
      <w:r w:rsidRPr="00130DE5">
        <w:lastRenderedPageBreak/>
        <w:t>2</w:t>
      </w:r>
      <w:r w:rsidRPr="00130DE5">
        <w:tab/>
        <w:t>Major steps in measurement and spatial analysis of emissions</w:t>
      </w:r>
      <w:bookmarkEnd w:id="6"/>
      <w:bookmarkEnd w:id="7"/>
    </w:p>
    <w:p w14:paraId="0EA37103" w14:textId="77777777" w:rsidR="004107EB" w:rsidRPr="00130DE5" w:rsidRDefault="004107EB" w:rsidP="004107EB">
      <w:r w:rsidRPr="00130DE5">
        <w:t>The method for measurement and spatial analysis of emissions involves the following major steps:</w:t>
      </w:r>
    </w:p>
    <w:p w14:paraId="2F33287A" w14:textId="77777777" w:rsidR="004107EB" w:rsidRPr="00130DE5" w:rsidRDefault="004107EB" w:rsidP="004107EB">
      <w:pPr>
        <w:pStyle w:val="enumlev1"/>
      </w:pPr>
      <w:r w:rsidRPr="00130DE5">
        <w:rPr>
          <w:lang w:eastAsia="zh-CN"/>
        </w:rPr>
        <w:t>1</w:t>
      </w:r>
      <w:r>
        <w:rPr>
          <w:lang w:eastAsia="zh-CN"/>
        </w:rPr>
        <w:t>)</w:t>
      </w:r>
      <w:r w:rsidRPr="00130DE5">
        <w:rPr>
          <w:lang w:eastAsia="zh-CN"/>
        </w:rPr>
        <w:tab/>
        <w:t>Acquisition and recording of</w:t>
      </w:r>
      <w:r w:rsidRPr="00130DE5">
        <w:t xml:space="preserve"> spectra </w:t>
      </w:r>
      <w:r w:rsidRPr="00130DE5">
        <w:rPr>
          <w:lang w:eastAsia="zh-CN"/>
        </w:rPr>
        <w:t xml:space="preserve">for </w:t>
      </w:r>
      <w:r w:rsidRPr="00130DE5">
        <w:t>analysis of emissions</w:t>
      </w:r>
      <w:r w:rsidRPr="00130DE5">
        <w:rPr>
          <w:lang w:eastAsia="zh-CN"/>
        </w:rPr>
        <w:t>:</w:t>
      </w:r>
    </w:p>
    <w:p w14:paraId="58A4A67D" w14:textId="77777777" w:rsidR="004107EB" w:rsidRPr="00130DE5" w:rsidRDefault="004107EB" w:rsidP="004107EB">
      <w:pPr>
        <w:pStyle w:val="enumlev2"/>
      </w:pPr>
      <w:r w:rsidRPr="00130DE5">
        <w:t>•</w:t>
      </w:r>
      <w:r w:rsidRPr="00130DE5">
        <w:tab/>
        <w:t xml:space="preserve">for analysis of terrestrial sources, the azimuth plane in different directions is taken into account; </w:t>
      </w:r>
    </w:p>
    <w:p w14:paraId="3F93DEE7" w14:textId="77777777" w:rsidR="004107EB" w:rsidRPr="00130DE5" w:rsidRDefault="004107EB" w:rsidP="004107EB">
      <w:pPr>
        <w:pStyle w:val="enumlev2"/>
      </w:pPr>
      <w:r w:rsidRPr="00130DE5">
        <w:t>•</w:t>
      </w:r>
      <w:r w:rsidRPr="00130DE5">
        <w:tab/>
        <w:t>for aerial and space sources, different directions defined by a combination of azimuths and elevations are taken into account.</w:t>
      </w:r>
    </w:p>
    <w:p w14:paraId="26DB276D" w14:textId="77777777" w:rsidR="004107EB" w:rsidRPr="00130DE5" w:rsidRDefault="004107EB" w:rsidP="004107EB">
      <w:pPr>
        <w:pStyle w:val="enumlev1"/>
        <w:rPr>
          <w:lang w:eastAsia="zh-CN"/>
        </w:rPr>
      </w:pPr>
      <w:r w:rsidRPr="00130DE5">
        <w:rPr>
          <w:lang w:eastAsia="zh-CN"/>
        </w:rPr>
        <w:t>2</w:t>
      </w:r>
      <w:r>
        <w:rPr>
          <w:lang w:eastAsia="zh-CN"/>
        </w:rPr>
        <w:t>)</w:t>
      </w:r>
      <w:r w:rsidRPr="00130DE5">
        <w:rPr>
          <w:lang w:eastAsia="zh-CN"/>
        </w:rPr>
        <w:tab/>
        <w:t>Determination of the aggregate parameters of the recorded spectra</w:t>
      </w:r>
      <w:r>
        <w:rPr>
          <w:lang w:eastAsia="zh-CN"/>
        </w:rPr>
        <w:t>.</w:t>
      </w:r>
    </w:p>
    <w:p w14:paraId="40843C77" w14:textId="77777777" w:rsidR="004107EB" w:rsidRPr="00130DE5" w:rsidRDefault="004107EB" w:rsidP="004107EB">
      <w:pPr>
        <w:pStyle w:val="enumlev1"/>
      </w:pPr>
      <w:r w:rsidRPr="00130DE5">
        <w:rPr>
          <w:lang w:eastAsia="zh-CN"/>
        </w:rPr>
        <w:t>3</w:t>
      </w:r>
      <w:r>
        <w:rPr>
          <w:lang w:eastAsia="zh-CN"/>
        </w:rPr>
        <w:t>)</w:t>
      </w:r>
      <w:r w:rsidRPr="00130DE5">
        <w:rPr>
          <w:lang w:eastAsia="zh-CN"/>
        </w:rPr>
        <w:tab/>
        <w:t>Construction of a diagram showing the</w:t>
      </w:r>
      <w:r w:rsidRPr="00130DE5">
        <w:t xml:space="preserve"> spatial distribution of emissions</w:t>
      </w:r>
      <w:r w:rsidRPr="00130DE5">
        <w:rPr>
          <w:lang w:eastAsia="zh-CN"/>
        </w:rPr>
        <w:t xml:space="preserve"> in relation to the measurement point</w:t>
      </w:r>
      <w:r>
        <w:rPr>
          <w:lang w:eastAsia="zh-CN"/>
        </w:rPr>
        <w:t>.</w:t>
      </w:r>
    </w:p>
    <w:p w14:paraId="2C108017" w14:textId="77777777" w:rsidR="004107EB" w:rsidRPr="00130DE5" w:rsidRDefault="004107EB" w:rsidP="004107EB">
      <w:pPr>
        <w:pStyle w:val="enumlev1"/>
      </w:pPr>
      <w:r w:rsidRPr="00130DE5">
        <w:t>4</w:t>
      </w:r>
      <w:bookmarkStart w:id="8" w:name="_Toc516394730"/>
      <w:r>
        <w:t>)</w:t>
      </w:r>
      <w:r w:rsidRPr="00130DE5">
        <w:tab/>
        <w:t xml:space="preserve">Calculation of </w:t>
      </w:r>
      <w:r w:rsidRPr="00130DE5">
        <w:rPr>
          <w:lang w:eastAsia="zh-CN"/>
        </w:rPr>
        <w:t>the emission level norms for each data sample</w:t>
      </w:r>
      <w:bookmarkEnd w:id="8"/>
      <w:r>
        <w:rPr>
          <w:lang w:eastAsia="zh-CN"/>
        </w:rPr>
        <w:t>.</w:t>
      </w:r>
    </w:p>
    <w:p w14:paraId="100ECA8D" w14:textId="77777777" w:rsidR="004107EB" w:rsidRPr="00130DE5" w:rsidRDefault="004107EB" w:rsidP="004107EB">
      <w:pPr>
        <w:pStyle w:val="enumlev1"/>
        <w:rPr>
          <w:lang w:eastAsia="zh-CN"/>
        </w:rPr>
      </w:pPr>
      <w:r w:rsidRPr="00130DE5">
        <w:rPr>
          <w:lang w:eastAsia="zh-CN"/>
        </w:rPr>
        <w:t>5</w:t>
      </w:r>
      <w:r>
        <w:rPr>
          <w:lang w:eastAsia="zh-CN"/>
        </w:rPr>
        <w:t>)</w:t>
      </w:r>
      <w:r w:rsidRPr="00130DE5">
        <w:rPr>
          <w:lang w:eastAsia="zh-CN"/>
        </w:rPr>
        <w:tab/>
        <w:t>Additional overlays on the geographical map</w:t>
      </w:r>
      <w:r>
        <w:rPr>
          <w:lang w:eastAsia="zh-CN"/>
        </w:rPr>
        <w:t>.</w:t>
      </w:r>
    </w:p>
    <w:p w14:paraId="227D2EAF" w14:textId="77777777" w:rsidR="004107EB" w:rsidRPr="00130DE5" w:rsidRDefault="004107EB" w:rsidP="004107EB">
      <w:pPr>
        <w:pStyle w:val="enumlev1"/>
        <w:rPr>
          <w:lang w:eastAsia="zh-CN"/>
        </w:rPr>
      </w:pPr>
      <w:r w:rsidRPr="00130DE5">
        <w:rPr>
          <w:lang w:eastAsia="zh-CN"/>
        </w:rPr>
        <w:t>6</w:t>
      </w:r>
      <w:r>
        <w:rPr>
          <w:lang w:eastAsia="zh-CN"/>
        </w:rPr>
        <w:t>)</w:t>
      </w:r>
      <w:r w:rsidRPr="00130DE5">
        <w:rPr>
          <w:lang w:eastAsia="zh-CN"/>
        </w:rPr>
        <w:tab/>
        <w:t>Result analysis.</w:t>
      </w:r>
    </w:p>
    <w:p w14:paraId="3774B08A" w14:textId="77777777" w:rsidR="004107EB" w:rsidRPr="00130DE5" w:rsidRDefault="004107EB" w:rsidP="004107EB">
      <w:pPr>
        <w:pStyle w:val="Heading1"/>
      </w:pPr>
      <w:bookmarkStart w:id="9" w:name="_Toc63698920"/>
      <w:bookmarkStart w:id="10" w:name="_Toc139977690"/>
      <w:r w:rsidRPr="00130DE5">
        <w:t>3</w:t>
      </w:r>
      <w:r w:rsidRPr="00130DE5">
        <w:tab/>
        <w:t>Measurements for the purpose of assessing the electromagnetic and interference environment</w:t>
      </w:r>
      <w:bookmarkEnd w:id="9"/>
      <w:bookmarkEnd w:id="10"/>
      <w:r w:rsidRPr="00130DE5">
        <w:t xml:space="preserve"> </w:t>
      </w:r>
    </w:p>
    <w:p w14:paraId="12A5641E" w14:textId="77777777" w:rsidR="004107EB" w:rsidRPr="00130DE5" w:rsidRDefault="004107EB" w:rsidP="004107EB">
      <w:r w:rsidRPr="00130DE5">
        <w:t xml:space="preserve">The measurement system used to conduct measurements in a particular frequency band should include the following instruments and accessories: </w:t>
      </w:r>
    </w:p>
    <w:p w14:paraId="6DFE9F66" w14:textId="1E6D2624" w:rsidR="004107EB" w:rsidRPr="00130DE5" w:rsidRDefault="004107EB" w:rsidP="004107EB">
      <w:pPr>
        <w:pStyle w:val="enumlev1"/>
      </w:pPr>
      <w:r w:rsidRPr="00130DE5">
        <w:rPr>
          <w:lang w:eastAsia="zh-CN"/>
        </w:rPr>
        <w:t>–</w:t>
      </w:r>
      <w:r w:rsidRPr="00130DE5">
        <w:rPr>
          <w:lang w:eastAsia="zh-CN"/>
        </w:rPr>
        <w:tab/>
      </w:r>
      <w:r w:rsidRPr="00130DE5">
        <w:t>directional measurement antenna, mounted on tripod with a rotary table</w:t>
      </w:r>
      <w:r w:rsidR="003E1FF7">
        <w:t>;</w:t>
      </w:r>
    </w:p>
    <w:p w14:paraId="5C35F75A" w14:textId="74660E28" w:rsidR="004107EB" w:rsidRPr="00130DE5" w:rsidRDefault="004107EB" w:rsidP="004107EB">
      <w:pPr>
        <w:pStyle w:val="enumlev1"/>
      </w:pPr>
      <w:r w:rsidRPr="00130DE5">
        <w:t>–</w:t>
      </w:r>
      <w:r w:rsidRPr="00130DE5">
        <w:tab/>
        <w:t>omnidirectional antenna</w:t>
      </w:r>
      <w:r w:rsidR="003E1FF7">
        <w:t>;</w:t>
      </w:r>
    </w:p>
    <w:p w14:paraId="1D5F15BC" w14:textId="1F835B4A" w:rsidR="004107EB" w:rsidRPr="00130DE5" w:rsidRDefault="004107EB" w:rsidP="004107EB">
      <w:pPr>
        <w:pStyle w:val="enumlev1"/>
      </w:pPr>
      <w:r w:rsidRPr="00130DE5">
        <w:t>–</w:t>
      </w:r>
      <w:r w:rsidRPr="00130DE5">
        <w:tab/>
        <w:t>antenna switch</w:t>
      </w:r>
      <w:r w:rsidR="003E1FF7">
        <w:t>;</w:t>
      </w:r>
    </w:p>
    <w:p w14:paraId="63D17F32" w14:textId="204352F5" w:rsidR="004107EB" w:rsidRPr="00130DE5" w:rsidRDefault="004107EB" w:rsidP="004107EB">
      <w:pPr>
        <w:pStyle w:val="enumlev1"/>
      </w:pPr>
      <w:r w:rsidRPr="00130DE5">
        <w:t>–</w:t>
      </w:r>
      <w:r w:rsidRPr="00130DE5">
        <w:tab/>
        <w:t>low noise amplifier</w:t>
      </w:r>
      <w:r w:rsidR="003E1FF7">
        <w:t>;</w:t>
      </w:r>
    </w:p>
    <w:p w14:paraId="7709A050" w14:textId="14D992DA" w:rsidR="004107EB" w:rsidRPr="00130DE5" w:rsidRDefault="004107EB" w:rsidP="004107EB">
      <w:pPr>
        <w:pStyle w:val="enumlev1"/>
      </w:pPr>
      <w:r w:rsidRPr="00130DE5">
        <w:t>–</w:t>
      </w:r>
      <w:r w:rsidRPr="00130DE5">
        <w:tab/>
        <w:t>measurement receiver or spectrum analyser</w:t>
      </w:r>
      <w:r w:rsidR="003E1FF7">
        <w:t>;</w:t>
      </w:r>
    </w:p>
    <w:p w14:paraId="475826A1" w14:textId="135BB233" w:rsidR="004107EB" w:rsidRPr="00130DE5" w:rsidRDefault="004107EB" w:rsidP="004107EB">
      <w:pPr>
        <w:pStyle w:val="enumlev1"/>
      </w:pPr>
      <w:r w:rsidRPr="00130DE5">
        <w:t>–</w:t>
      </w:r>
      <w:r w:rsidRPr="00130DE5">
        <w:tab/>
        <w:t>navigation receiver</w:t>
      </w:r>
      <w:r w:rsidR="003E1FF7">
        <w:t>;</w:t>
      </w:r>
    </w:p>
    <w:p w14:paraId="1BCEDB36" w14:textId="77777777" w:rsidR="004107EB" w:rsidRPr="00130DE5" w:rsidRDefault="004107EB" w:rsidP="004107EB">
      <w:pPr>
        <w:pStyle w:val="enumlev1"/>
      </w:pPr>
      <w:r w:rsidRPr="00130DE5">
        <w:t>–</w:t>
      </w:r>
      <w:r w:rsidRPr="00130DE5">
        <w:tab/>
        <w:t>computer</w:t>
      </w:r>
      <w:r w:rsidRPr="00130DE5">
        <w:rPr>
          <w:color w:val="000000"/>
        </w:rPr>
        <w:t xml:space="preserve"> with remote control interface.</w:t>
      </w:r>
    </w:p>
    <w:p w14:paraId="69BC6F98" w14:textId="77777777" w:rsidR="004107EB" w:rsidRPr="00130DE5" w:rsidRDefault="004107EB" w:rsidP="004107EB">
      <w:r w:rsidRPr="00130DE5">
        <w:t xml:space="preserve">The operating band of the measuring equipment must correspond to the frequency band of the analysis. The polarization of the measuring antenna must correspond to that of the signals to be measured. </w:t>
      </w:r>
    </w:p>
    <w:p w14:paraId="7D121745" w14:textId="77777777" w:rsidR="004107EB" w:rsidRPr="00130DE5" w:rsidRDefault="004107EB" w:rsidP="004107EB">
      <w:r w:rsidRPr="00130DE5">
        <w:t>The measuring system may be mobile, stationary, portable or transportable as needed. The block schematic is shown in Fig</w:t>
      </w:r>
      <w:r>
        <w:t>.</w:t>
      </w:r>
      <w:r w:rsidRPr="00130DE5">
        <w:t> 1 below.</w:t>
      </w:r>
    </w:p>
    <w:p w14:paraId="3A13B857" w14:textId="77777777" w:rsidR="004107EB" w:rsidRPr="00130DE5" w:rsidRDefault="004107EB" w:rsidP="003C2025">
      <w:pPr>
        <w:pStyle w:val="FigureNo"/>
      </w:pPr>
      <w:r w:rsidRPr="003C2025">
        <w:lastRenderedPageBreak/>
        <w:t>Figure</w:t>
      </w:r>
      <w:r w:rsidRPr="00130DE5">
        <w:t xml:space="preserve"> 1</w:t>
      </w:r>
    </w:p>
    <w:p w14:paraId="2193A844" w14:textId="77777777" w:rsidR="004107EB" w:rsidRPr="00130DE5" w:rsidRDefault="004107EB" w:rsidP="004107EB">
      <w:pPr>
        <w:pStyle w:val="Figuretitle"/>
      </w:pPr>
      <w:r w:rsidRPr="00130DE5">
        <w:t>Block diagram of measurement equipment</w:t>
      </w:r>
    </w:p>
    <w:p w14:paraId="38AAF732" w14:textId="77777777" w:rsidR="004107EB" w:rsidRPr="00130DE5" w:rsidRDefault="004107EB" w:rsidP="004107EB">
      <w:pPr>
        <w:pStyle w:val="Figure"/>
      </w:pPr>
      <w:r w:rsidRPr="00130DE5">
        <w:rPr>
          <w:noProof/>
          <w:lang w:eastAsia="de-DE"/>
        </w:rPr>
        <w:drawing>
          <wp:inline distT="0" distB="4445" distL="0" distR="0" wp14:anchorId="613BA234" wp14:editId="47CA8DCA">
            <wp:extent cx="6097487" cy="2855344"/>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Diagram&#10;&#10;Description automatically generated"/>
                    <pic:cNvPicPr>
                      <a:picLocks noChangeAspect="1" noChangeArrowheads="1"/>
                    </pic:cNvPicPr>
                  </pic:nvPicPr>
                  <pic:blipFill rotWithShape="1">
                    <a:blip r:embed="rId15"/>
                    <a:srcRect t="4786" b="11821"/>
                    <a:stretch/>
                  </pic:blipFill>
                  <pic:spPr bwMode="auto">
                    <a:xfrm>
                      <a:off x="0" y="0"/>
                      <a:ext cx="6098540" cy="2855837"/>
                    </a:xfrm>
                    <a:prstGeom prst="rect">
                      <a:avLst/>
                    </a:prstGeom>
                    <a:ln>
                      <a:noFill/>
                    </a:ln>
                    <a:extLst>
                      <a:ext uri="{53640926-AAD7-44D8-BBD7-CCE9431645EC}">
                        <a14:shadowObscured xmlns:a14="http://schemas.microsoft.com/office/drawing/2010/main"/>
                      </a:ext>
                    </a:extLst>
                  </pic:spPr>
                </pic:pic>
              </a:graphicData>
            </a:graphic>
          </wp:inline>
        </w:drawing>
      </w:r>
    </w:p>
    <w:p w14:paraId="11D9FF60" w14:textId="77777777" w:rsidR="004107EB" w:rsidRPr="00130DE5" w:rsidRDefault="004107EB" w:rsidP="004107EB">
      <w:pPr>
        <w:pStyle w:val="Normalaftertitle"/>
      </w:pPr>
      <w:r w:rsidRPr="00130DE5">
        <w:t xml:space="preserve">As part of the measurement process, the geographical coordinates of the measurement point, the time of measurement, antenna height, as well as the measurements antennas azimuth and elevation are recorded. </w:t>
      </w:r>
    </w:p>
    <w:p w14:paraId="7326C0EA" w14:textId="77777777" w:rsidR="004107EB" w:rsidRPr="00130DE5" w:rsidRDefault="004107EB" w:rsidP="004107EB">
      <w:r w:rsidRPr="00130DE5">
        <w:t>To perform the measurements, the directional antenna rotates stepwise, sweeping the surrounding area. At each step, the spectrum and antenna orientation (azimuth, elevation) in the monitored frequency band is recorded. Depending on the monitoring target, following sweep patterns can be applied:</w:t>
      </w:r>
    </w:p>
    <w:p w14:paraId="30C3D64E" w14:textId="6F547ABE" w:rsidR="004107EB" w:rsidRPr="00A41525" w:rsidRDefault="004107EB" w:rsidP="004107EB">
      <w:r w:rsidRPr="00A41525">
        <w:t>–</w:t>
      </w:r>
      <w:r w:rsidRPr="00A41525">
        <w:tab/>
      </w:r>
      <w:r w:rsidR="003C2EAD" w:rsidRPr="00A41525">
        <w:t xml:space="preserve">analysis </w:t>
      </w:r>
      <w:r w:rsidRPr="00A41525">
        <w:t xml:space="preserve">of terrestrial sources: azimuth sweep with constant elevation; </w:t>
      </w:r>
    </w:p>
    <w:p w14:paraId="64014D91" w14:textId="319E65A0" w:rsidR="004107EB" w:rsidRPr="00A41525" w:rsidRDefault="004107EB" w:rsidP="004107EB">
      <w:pPr>
        <w:pStyle w:val="enumlev1"/>
      </w:pPr>
      <w:r w:rsidRPr="00A41525">
        <w:t>–</w:t>
      </w:r>
      <w:r w:rsidRPr="00A41525">
        <w:tab/>
      </w:r>
      <w:r w:rsidR="003C2EAD" w:rsidRPr="00A41525">
        <w:t xml:space="preserve">analysis </w:t>
      </w:r>
      <w:r w:rsidRPr="00A41525">
        <w:t>of aerial and space sources: azimuth and elevation sweep, covering the upper hemisphere;</w:t>
      </w:r>
    </w:p>
    <w:p w14:paraId="2109AEB6" w14:textId="188C3CA0" w:rsidR="004107EB" w:rsidRPr="00A41525" w:rsidRDefault="004107EB" w:rsidP="004107EB">
      <w:pPr>
        <w:pStyle w:val="enumlev1"/>
        <w:rPr>
          <w:lang w:eastAsia="zh-CN"/>
        </w:rPr>
      </w:pPr>
      <w:r w:rsidRPr="00A41525">
        <w:t>–</w:t>
      </w:r>
      <w:r w:rsidRPr="00A41525">
        <w:tab/>
      </w:r>
      <w:r w:rsidR="003C2EAD" w:rsidRPr="00A41525">
        <w:t>complex</w:t>
      </w:r>
      <w:r w:rsidR="003C2EAD" w:rsidRPr="00A41525">
        <w:rPr>
          <w:lang w:eastAsia="zh-CN"/>
        </w:rPr>
        <w:t xml:space="preserve"> </w:t>
      </w:r>
      <w:r w:rsidRPr="00A41525">
        <w:rPr>
          <w:lang w:eastAsia="zh-CN"/>
        </w:rPr>
        <w:t>analysis of terrestrial, aerial and space sources: Combination of both scans described above.</w:t>
      </w:r>
    </w:p>
    <w:p w14:paraId="0B803956" w14:textId="77777777" w:rsidR="004107EB" w:rsidRPr="00130DE5" w:rsidRDefault="004107EB" w:rsidP="004107EB">
      <w:r w:rsidRPr="00130DE5">
        <w:t xml:space="preserve">The scanning step size is determined by the directional antennas half-power beamwidth as well as the desired spatial resolution. </w:t>
      </w:r>
    </w:p>
    <w:p w14:paraId="51245B14" w14:textId="77777777" w:rsidR="004107EB" w:rsidRPr="00130DE5" w:rsidRDefault="004107EB" w:rsidP="004107EB">
      <w:r w:rsidRPr="00130DE5">
        <w:t>For complex emissions analysis, the data and assessments of terrestrial emission sources are separated from those of aerial and space sources by dividing the measurement results into groups based on the elevation of the measuring antenna.</w:t>
      </w:r>
    </w:p>
    <w:p w14:paraId="7AC6E900" w14:textId="77777777" w:rsidR="004107EB" w:rsidRPr="00130DE5" w:rsidRDefault="004107EB" w:rsidP="004107EB">
      <w:pPr>
        <w:keepNext/>
      </w:pPr>
      <w:r w:rsidRPr="00130DE5">
        <w:lastRenderedPageBreak/>
        <w:t>Figure 2 illustrates the process of an azimuth sweep to analyse emissions from terrestrial sources.</w:t>
      </w:r>
    </w:p>
    <w:p w14:paraId="3BE5A3EE" w14:textId="77777777" w:rsidR="004107EB" w:rsidRPr="00130DE5" w:rsidRDefault="004107EB" w:rsidP="004107EB">
      <w:pPr>
        <w:pStyle w:val="FigureNo"/>
      </w:pPr>
      <w:bookmarkStart w:id="11" w:name="_Ref63766927"/>
      <w:r w:rsidRPr="00130DE5">
        <w:t xml:space="preserve">Figure </w:t>
      </w:r>
      <w:bookmarkEnd w:id="11"/>
      <w:r w:rsidRPr="00130DE5">
        <w:t>2</w:t>
      </w:r>
    </w:p>
    <w:p w14:paraId="73CEAFE8" w14:textId="77777777" w:rsidR="004107EB" w:rsidRPr="00130DE5" w:rsidRDefault="004107EB" w:rsidP="004107EB">
      <w:pPr>
        <w:pStyle w:val="Figuretitle"/>
      </w:pPr>
      <w:r w:rsidRPr="00130DE5">
        <w:t xml:space="preserve">Azimuth sweep </w:t>
      </w:r>
    </w:p>
    <w:p w14:paraId="5B3F5E4D" w14:textId="77777777" w:rsidR="004107EB" w:rsidRPr="00130DE5" w:rsidRDefault="004107EB" w:rsidP="004107EB">
      <w:pPr>
        <w:pStyle w:val="Figure"/>
      </w:pPr>
      <w:r w:rsidRPr="00130DE5">
        <w:rPr>
          <w:noProof/>
        </w:rPr>
        <w:drawing>
          <wp:inline distT="0" distB="0" distL="0" distR="0" wp14:anchorId="40AE639C" wp14:editId="7D3040B8">
            <wp:extent cx="5994400" cy="3404535"/>
            <wp:effectExtent l="0" t="0" r="6350" b="571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8550" cy="3406892"/>
                    </a:xfrm>
                    <a:prstGeom prst="rect">
                      <a:avLst/>
                    </a:prstGeom>
                    <a:noFill/>
                    <a:ln>
                      <a:noFill/>
                    </a:ln>
                  </pic:spPr>
                </pic:pic>
              </a:graphicData>
            </a:graphic>
          </wp:inline>
        </w:drawing>
      </w:r>
    </w:p>
    <w:p w14:paraId="2911961A" w14:textId="77777777" w:rsidR="004107EB" w:rsidRPr="00130DE5" w:rsidRDefault="004107EB" w:rsidP="004107EB">
      <w:pPr>
        <w:pStyle w:val="Heading1"/>
      </w:pPr>
      <w:bookmarkStart w:id="12" w:name="_Toc139977691"/>
      <w:bookmarkStart w:id="13" w:name="_Toc63698921"/>
      <w:r w:rsidRPr="00130DE5">
        <w:t>4</w:t>
      </w:r>
      <w:r w:rsidRPr="00130DE5">
        <w:tab/>
        <w:t>Determining aggregate parameters from the spectrum emissions</w:t>
      </w:r>
      <w:bookmarkEnd w:id="12"/>
      <w:r w:rsidRPr="00130DE5">
        <w:t xml:space="preserve"> </w:t>
      </w:r>
      <w:bookmarkEnd w:id="13"/>
    </w:p>
    <w:p w14:paraId="22B82D07" w14:textId="77777777" w:rsidR="004107EB" w:rsidRPr="00130DE5" w:rsidRDefault="004107EB" w:rsidP="004107EB">
      <w:r w:rsidRPr="00130DE5">
        <w:t>Aggregate emission parameters include background noise, peak level and mean level for each spectrum in the given frequency band.</w:t>
      </w:r>
    </w:p>
    <w:p w14:paraId="0EA42742" w14:textId="77777777" w:rsidR="004107EB" w:rsidRPr="00130DE5" w:rsidRDefault="004107EB" w:rsidP="004107EB">
      <w:pPr>
        <w:rPr>
          <w:spacing w:val="-2"/>
        </w:rPr>
      </w:pPr>
      <w:r w:rsidRPr="00130DE5">
        <w:rPr>
          <w:spacing w:val="-2"/>
        </w:rPr>
        <w:t>Aggregate emission parameters are determined for each recorded spectrum. They are used for constructing the diagram showing the spatial distribution of emissions. An example is illustrated in Fig</w:t>
      </w:r>
      <w:r>
        <w:rPr>
          <w:spacing w:val="-2"/>
        </w:rPr>
        <w:t>.</w:t>
      </w:r>
      <w:r w:rsidRPr="00130DE5">
        <w:rPr>
          <w:spacing w:val="-2"/>
        </w:rPr>
        <w:t> 3.</w:t>
      </w:r>
    </w:p>
    <w:p w14:paraId="4A82CDEA" w14:textId="77777777" w:rsidR="004107EB" w:rsidRPr="00130DE5" w:rsidRDefault="004107EB" w:rsidP="004107EB">
      <w:pPr>
        <w:pStyle w:val="FigureNo"/>
      </w:pPr>
      <w:r w:rsidRPr="00130DE5">
        <w:lastRenderedPageBreak/>
        <w:t>Figure 3</w:t>
      </w:r>
    </w:p>
    <w:p w14:paraId="17227A07" w14:textId="77777777" w:rsidR="004107EB" w:rsidRPr="00130DE5" w:rsidRDefault="004107EB" w:rsidP="004107EB">
      <w:pPr>
        <w:pStyle w:val="Figuretitle"/>
      </w:pPr>
      <w:r w:rsidRPr="00130DE5">
        <w:t>Estimation of aggregated p</w:t>
      </w:r>
      <w:r w:rsidRPr="00130DE5">
        <w:rPr>
          <w:b w:val="0"/>
        </w:rPr>
        <w:t>a</w:t>
      </w:r>
      <w:r w:rsidRPr="00130DE5">
        <w:t xml:space="preserve">rameters of spectrum emissions </w:t>
      </w:r>
    </w:p>
    <w:p w14:paraId="20B0273A" w14:textId="77777777" w:rsidR="004107EB" w:rsidRPr="00130DE5" w:rsidRDefault="004107EB" w:rsidP="004107EB">
      <w:pPr>
        <w:pStyle w:val="Figure"/>
      </w:pPr>
      <w:r w:rsidRPr="00130DE5">
        <w:rPr>
          <w:noProof/>
        </w:rPr>
        <w:drawing>
          <wp:inline distT="0" distB="0" distL="0" distR="0" wp14:anchorId="3F2FC602" wp14:editId="26CC1B9C">
            <wp:extent cx="6106795" cy="3342005"/>
            <wp:effectExtent l="0" t="0" r="8255" b="0"/>
            <wp:docPr id="23"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795" cy="3342005"/>
                    </a:xfrm>
                    <a:prstGeom prst="rect">
                      <a:avLst/>
                    </a:prstGeom>
                    <a:noFill/>
                    <a:ln>
                      <a:noFill/>
                    </a:ln>
                  </pic:spPr>
                </pic:pic>
              </a:graphicData>
            </a:graphic>
          </wp:inline>
        </w:drawing>
      </w:r>
    </w:p>
    <w:p w14:paraId="20DD96E4" w14:textId="77777777" w:rsidR="004107EB" w:rsidRPr="00130DE5" w:rsidRDefault="004107EB" w:rsidP="004107EB">
      <w:pPr>
        <w:pStyle w:val="Heading2"/>
      </w:pPr>
      <w:bookmarkStart w:id="14" w:name="_Toc139977692"/>
      <w:r w:rsidRPr="00130DE5">
        <w:t>4.1</w:t>
      </w:r>
      <w:r w:rsidRPr="00130DE5">
        <w:tab/>
        <w:t>Calculation of noise power</w:t>
      </w:r>
      <w:bookmarkEnd w:id="14"/>
      <w:r w:rsidRPr="00130DE5">
        <w:t xml:space="preserve"> </w:t>
      </w:r>
    </w:p>
    <w:p w14:paraId="6FF272DB" w14:textId="77777777" w:rsidR="004107EB" w:rsidRPr="00130DE5" w:rsidRDefault="004107EB" w:rsidP="004107EB">
      <w:r w:rsidRPr="00130DE5">
        <w:t xml:space="preserve">The noise power in the whole monitored frequency band is determined for each recorded spectrum as described </w:t>
      </w:r>
      <w:r w:rsidRPr="00665461">
        <w:t xml:space="preserve">Recommendation </w:t>
      </w:r>
      <w:hyperlink r:id="rId18" w:history="1">
        <w:r w:rsidRPr="003C2025">
          <w:rPr>
            <w:rStyle w:val="Hyperlink"/>
            <w:color w:val="auto"/>
            <w:u w:val="none"/>
          </w:rPr>
          <w:t>ITU</w:t>
        </w:r>
        <w:r w:rsidRPr="003C2025">
          <w:rPr>
            <w:rStyle w:val="Hyperlink"/>
            <w:color w:val="auto"/>
            <w:u w:val="none"/>
          </w:rPr>
          <w:noBreakHyphen/>
          <w:t>R SM.1753</w:t>
        </w:r>
      </w:hyperlink>
      <w:r w:rsidRPr="00130DE5">
        <w:t>.</w:t>
      </w:r>
    </w:p>
    <w:p w14:paraId="432D2715" w14:textId="77777777" w:rsidR="004107EB" w:rsidRPr="00130DE5" w:rsidRDefault="004107EB" w:rsidP="004107EB">
      <w:r w:rsidRPr="00130DE5">
        <w:t xml:space="preserve">For calculation, the power spectrum samples are </w:t>
      </w:r>
      <w:r w:rsidRPr="00130DE5">
        <w:rPr>
          <w:color w:val="000000"/>
        </w:rPr>
        <w:t>sorted in ascending order. Next, only the first 20% of samples above the minimum power level of that recording are selected and used for calculation of average value of the noise level</w:t>
      </w:r>
      <w:r w:rsidRPr="00130DE5">
        <w:t>:</w:t>
      </w:r>
      <w:bookmarkStart w:id="15" w:name="_Toc225161177"/>
      <w:bookmarkEnd w:id="15"/>
    </w:p>
    <w:p w14:paraId="36411D48" w14:textId="77777777" w:rsidR="004107EB" w:rsidRPr="00130DE5" w:rsidRDefault="004107EB" w:rsidP="004107EB">
      <w:pPr>
        <w:pStyle w:val="Equation"/>
      </w:pPr>
      <w:r w:rsidRPr="00130DE5">
        <w:tab/>
      </w:r>
      <w:r w:rsidRPr="00130DE5">
        <w:tab/>
      </w:r>
      <m:oMath>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C</m:t>
                    </m:r>
                  </m:den>
                </m:f>
                <m:nary>
                  <m:naryPr>
                    <m:chr m:val="∑"/>
                    <m:ctrlPr>
                      <w:rPr>
                        <w:rFonts w:ascii="Cambria Math" w:hAnsi="Cambria Math"/>
                      </w:rPr>
                    </m:ctrlPr>
                  </m:naryPr>
                  <m:sub>
                    <m:r>
                      <w:rPr>
                        <w:rFonts w:ascii="Cambria Math" w:hAnsi="Cambria Math"/>
                      </w:rPr>
                      <m:t>i=1</m:t>
                    </m:r>
                  </m:sub>
                  <m:sup>
                    <m:r>
                      <w:rPr>
                        <w:rFonts w:ascii="Cambria Math" w:hAnsi="Cambria Math"/>
                      </w:rPr>
                      <m:t>C</m:t>
                    </m:r>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w:rPr>
                                <w:rFonts w:ascii="Cambria Math" w:hAnsi="Cambria Math"/>
                              </w:rPr>
                              <m:t>10</m:t>
                            </m:r>
                          </m:den>
                        </m:f>
                      </m:sup>
                    </m:sSup>
                  </m:e>
                </m:nary>
              </m:e>
            </m:d>
          </m:e>
        </m:func>
      </m:oMath>
      <w:r w:rsidRPr="00130DE5">
        <w:rPr>
          <w:rFonts w:eastAsiaTheme="minorEastAsia"/>
        </w:rPr>
        <w:t xml:space="preserve"> </w:t>
      </w:r>
      <w:r w:rsidRPr="00130DE5">
        <w:rPr>
          <w:rFonts w:eastAsiaTheme="minorEastAsia"/>
        </w:rPr>
        <w:tab/>
        <w:t>(1)</w:t>
      </w:r>
    </w:p>
    <w:p w14:paraId="7B0D2606" w14:textId="77777777" w:rsidR="004107EB" w:rsidRPr="00130DE5" w:rsidRDefault="004107EB" w:rsidP="004107EB">
      <w:r w:rsidRPr="00130DE5">
        <w:t>where:</w:t>
      </w:r>
    </w:p>
    <w:p w14:paraId="4278B056" w14:textId="33605DEC" w:rsidR="004107EB" w:rsidRPr="00130DE5" w:rsidRDefault="004107EB" w:rsidP="004107EB">
      <w:pPr>
        <w:pStyle w:val="Equationlegend"/>
      </w:pPr>
      <w:r w:rsidRPr="00130DE5">
        <w:tab/>
      </w:r>
      <m:oMath>
        <m:sSub>
          <m:sSubPr>
            <m:ctrlPr>
              <w:rPr>
                <w:rFonts w:ascii="Cambria Math" w:hAnsi="Cambria Math"/>
              </w:rPr>
            </m:ctrlPr>
          </m:sSubPr>
          <m:e>
            <m:r>
              <w:rPr>
                <w:rFonts w:ascii="Cambria Math" w:hAnsi="Cambria Math"/>
              </w:rPr>
              <m:t>P</m:t>
            </m:r>
          </m:e>
          <m:sub>
            <m:r>
              <w:rPr>
                <w:rFonts w:ascii="Cambria Math" w:hAnsi="Cambria Math"/>
              </w:rPr>
              <m:t>n</m:t>
            </m:r>
          </m:sub>
        </m:sSub>
      </m:oMath>
      <w:r w:rsidRPr="00130DE5">
        <w:rPr>
          <w:rFonts w:eastAsiaTheme="minorEastAsia"/>
        </w:rPr>
        <w:t xml:space="preserve">: </w:t>
      </w:r>
      <w:r w:rsidRPr="00130DE5">
        <w:rPr>
          <w:rFonts w:eastAsiaTheme="minorEastAsia"/>
        </w:rPr>
        <w:tab/>
        <w:t>average noise power level, in dBm</w:t>
      </w:r>
    </w:p>
    <w:p w14:paraId="2B11AC55" w14:textId="2D217C60" w:rsidR="004107EB" w:rsidRPr="00130DE5" w:rsidRDefault="004107EB" w:rsidP="004107EB">
      <w:pPr>
        <w:pStyle w:val="Equationlegend"/>
        <w:spacing w:before="120"/>
        <w:rPr>
          <w:rFonts w:eastAsiaTheme="minorEastAsia"/>
        </w:rPr>
      </w:pPr>
      <w:r w:rsidRPr="00130DE5">
        <w:tab/>
      </w:r>
      <w:r w:rsidRPr="00130DE5">
        <w:rPr>
          <w:i/>
        </w:rPr>
        <w:t>C</w:t>
      </w:r>
      <w:r w:rsidRPr="00130DE5">
        <w:t>:</w:t>
      </w:r>
      <w:r w:rsidRPr="00130DE5">
        <w:tab/>
        <w:t>number of elements in the first 20% of samples</w:t>
      </w:r>
    </w:p>
    <w:p w14:paraId="600D1198" w14:textId="77777777" w:rsidR="004107EB" w:rsidRPr="00130DE5" w:rsidRDefault="004107EB" w:rsidP="004107EB">
      <w:pPr>
        <w:pStyle w:val="Equationlegend"/>
      </w:pPr>
      <w:r w:rsidRPr="00130DE5">
        <w:rPr>
          <w:rFonts w:eastAsiaTheme="minorEastAsia"/>
        </w:rPr>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130DE5">
        <w:rPr>
          <w:rFonts w:eastAsiaTheme="minorEastAsia"/>
        </w:rPr>
        <w:t>:</w:t>
      </w:r>
      <w:r w:rsidRPr="00130DE5">
        <w:rPr>
          <w:rFonts w:eastAsiaTheme="minorEastAsia"/>
        </w:rPr>
        <w:tab/>
        <w:t xml:space="preserve">value of </w:t>
      </w:r>
      <w:r w:rsidRPr="00130DE5">
        <w:rPr>
          <w:rFonts w:eastAsiaTheme="minorEastAsia"/>
          <w:i/>
        </w:rPr>
        <w:t>i</w:t>
      </w:r>
      <w:r w:rsidRPr="00130DE5">
        <w:rPr>
          <w:rFonts w:eastAsiaTheme="minorEastAsia"/>
        </w:rPr>
        <w:t>-</w:t>
      </w:r>
      <w:proofErr w:type="spellStart"/>
      <w:r w:rsidRPr="00130DE5">
        <w:rPr>
          <w:rFonts w:eastAsiaTheme="minorEastAsia"/>
        </w:rPr>
        <w:t>th</w:t>
      </w:r>
      <w:proofErr w:type="spellEnd"/>
      <w:r w:rsidRPr="00130DE5">
        <w:rPr>
          <w:rFonts w:eastAsiaTheme="minorEastAsia"/>
        </w:rPr>
        <w:t xml:space="preserve"> </w:t>
      </w:r>
      <w:r w:rsidRPr="00130DE5">
        <w:t>sample</w:t>
      </w:r>
      <w:r w:rsidRPr="00130DE5">
        <w:rPr>
          <w:rFonts w:eastAsiaTheme="minorEastAsia"/>
        </w:rPr>
        <w:t>, in dBm.</w:t>
      </w:r>
    </w:p>
    <w:p w14:paraId="7068D074" w14:textId="77777777" w:rsidR="004107EB" w:rsidRPr="007E231D" w:rsidRDefault="004107EB" w:rsidP="004107EB">
      <w:pPr>
        <w:pStyle w:val="Heading2"/>
      </w:pPr>
      <w:bookmarkStart w:id="16" w:name="_Toc516394731"/>
      <w:bookmarkStart w:id="17" w:name="_Toc139977693"/>
      <w:r w:rsidRPr="00130DE5">
        <w:t>4.2</w:t>
      </w:r>
      <w:r w:rsidRPr="00130DE5">
        <w:tab/>
        <w:t>Calculation of peak power</w:t>
      </w:r>
      <w:bookmarkEnd w:id="16"/>
      <w:bookmarkEnd w:id="17"/>
      <w:r w:rsidRPr="00130DE5">
        <w:rPr>
          <w:sz w:val="28"/>
          <w:szCs w:val="28"/>
        </w:rPr>
        <w:t xml:space="preserve"> </w:t>
      </w:r>
    </w:p>
    <w:p w14:paraId="0011E2FD" w14:textId="77777777" w:rsidR="004107EB" w:rsidRPr="00130DE5" w:rsidRDefault="004107EB" w:rsidP="004107EB">
      <w:pPr>
        <w:rPr>
          <w:color w:val="000000"/>
        </w:rPr>
      </w:pPr>
      <w:r w:rsidRPr="00130DE5">
        <w:t>The peak power in the whole monitored frequency band is calculated for each recorded spectrum by taking the maximum value</w:t>
      </w:r>
      <w:r w:rsidRPr="00130DE5">
        <w:rPr>
          <w:color w:val="000000"/>
        </w:rPr>
        <w:t>:</w:t>
      </w:r>
    </w:p>
    <w:p w14:paraId="493DA64D" w14:textId="77777777" w:rsidR="004107EB" w:rsidRPr="00130DE5" w:rsidRDefault="004107EB" w:rsidP="004107EB">
      <w:pPr>
        <w:pStyle w:val="Equation"/>
        <w:rPr>
          <w:color w:val="000000"/>
        </w:rPr>
      </w:pPr>
      <w:r w:rsidRPr="00130DE5">
        <w:tab/>
      </w:r>
      <w:r w:rsidRPr="00130DE5">
        <w:tab/>
      </w:r>
      <m:oMath>
        <m:sSub>
          <m:sSubPr>
            <m:ctrlPr>
              <w:rPr>
                <w:rFonts w:ascii="Cambria Math" w:hAnsi="Cambria Math"/>
              </w:rPr>
            </m:ctrlPr>
          </m:sSubPr>
          <m:e>
            <m:r>
              <w:rPr>
                <w:rFonts w:ascii="Cambria Math" w:hAnsi="Cambria Math"/>
              </w:rPr>
              <m:t>P</m:t>
            </m:r>
          </m:e>
          <m:sub>
            <m:r>
              <w:rPr>
                <w:rFonts w:ascii="Cambria Math" w:hAnsi="Cambria Math"/>
              </w:rPr>
              <m:t>peak</m:t>
            </m:r>
          </m:sub>
        </m:sSub>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e>
        </m:d>
      </m:oMath>
      <w:r w:rsidRPr="00130DE5">
        <w:rPr>
          <w:rFonts w:eastAsiaTheme="minorEastAsia"/>
          <w:color w:val="000000"/>
        </w:rPr>
        <w:t xml:space="preserve">, </w:t>
      </w:r>
      <w:r w:rsidRPr="00130DE5">
        <w:rPr>
          <w:i/>
          <w:color w:val="000000"/>
        </w:rPr>
        <w:t>i</w:t>
      </w:r>
      <w:r w:rsidRPr="00130DE5">
        <w:rPr>
          <w:color w:val="000000"/>
        </w:rPr>
        <w:t xml:space="preserve">=1,…, </w:t>
      </w:r>
      <w:r w:rsidRPr="00130DE5">
        <w:rPr>
          <w:i/>
          <w:color w:val="000000"/>
        </w:rPr>
        <w:t>N</w:t>
      </w:r>
      <w:r w:rsidRPr="00130DE5">
        <w:rPr>
          <w:rFonts w:eastAsiaTheme="minorEastAsia"/>
          <w:color w:val="000000"/>
        </w:rPr>
        <w:tab/>
        <w:t>(2)</w:t>
      </w:r>
    </w:p>
    <w:p w14:paraId="5D21C01F" w14:textId="77777777" w:rsidR="004107EB" w:rsidRPr="00130DE5" w:rsidRDefault="004107EB" w:rsidP="004107EB">
      <w:pPr>
        <w:rPr>
          <w:color w:val="000000"/>
        </w:rPr>
      </w:pPr>
      <w:r w:rsidRPr="00130DE5">
        <w:rPr>
          <w:color w:val="000000"/>
        </w:rPr>
        <w:t>where:</w:t>
      </w:r>
    </w:p>
    <w:p w14:paraId="72D45F2B" w14:textId="6917EB8F" w:rsidR="004107EB" w:rsidRPr="00130DE5" w:rsidRDefault="004107EB" w:rsidP="004107EB">
      <w:pPr>
        <w:pStyle w:val="Equationlegend"/>
      </w:pPr>
      <w:r w:rsidRPr="00130DE5">
        <w:tab/>
      </w:r>
      <m:oMath>
        <m:sSub>
          <m:sSubPr>
            <m:ctrlPr>
              <w:rPr>
                <w:rFonts w:ascii="Cambria Math" w:hAnsi="Cambria Math"/>
              </w:rPr>
            </m:ctrlPr>
          </m:sSubPr>
          <m:e>
            <m:r>
              <w:rPr>
                <w:rFonts w:ascii="Cambria Math" w:hAnsi="Cambria Math"/>
              </w:rPr>
              <m:t>P</m:t>
            </m:r>
          </m:e>
          <m:sub>
            <m:r>
              <w:rPr>
                <w:rFonts w:ascii="Cambria Math" w:hAnsi="Cambria Math"/>
              </w:rPr>
              <m:t>peak</m:t>
            </m:r>
          </m:sub>
        </m:sSub>
      </m:oMath>
      <w:r w:rsidRPr="00130DE5">
        <w:t>:</w:t>
      </w:r>
      <w:r w:rsidRPr="00130DE5">
        <w:tab/>
        <w:t>peak receive power level in dBm</w:t>
      </w:r>
    </w:p>
    <w:p w14:paraId="5853E2C4" w14:textId="54F08D04" w:rsidR="004107EB" w:rsidRPr="00130DE5" w:rsidRDefault="004107EB" w:rsidP="004107EB">
      <w:pPr>
        <w:pStyle w:val="Equationlegend"/>
      </w:pPr>
      <w:r w:rsidRPr="00130DE5">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130DE5">
        <w:t>:</w:t>
      </w:r>
      <w:r w:rsidRPr="00130DE5">
        <w:tab/>
        <w:t>value of the i-th sample in dBm</w:t>
      </w:r>
    </w:p>
    <w:p w14:paraId="252F53A5" w14:textId="77777777" w:rsidR="004107EB" w:rsidRPr="00130DE5" w:rsidRDefault="004107EB" w:rsidP="004107EB">
      <w:pPr>
        <w:pStyle w:val="Equationlegend"/>
      </w:pPr>
      <w:r w:rsidRPr="00130DE5">
        <w:tab/>
      </w:r>
      <m:oMath>
        <m:r>
          <w:rPr>
            <w:rFonts w:ascii="Cambria Math" w:hAnsi="Cambria Math"/>
          </w:rPr>
          <m:t>N</m:t>
        </m:r>
      </m:oMath>
      <w:r w:rsidRPr="00130DE5">
        <w:t xml:space="preserve">: </w:t>
      </w:r>
      <w:r w:rsidRPr="00130DE5">
        <w:tab/>
        <w:t>total number of samples recorded.</w:t>
      </w:r>
    </w:p>
    <w:p w14:paraId="23A89DA3" w14:textId="77777777" w:rsidR="004107EB" w:rsidRPr="00130DE5" w:rsidRDefault="004107EB" w:rsidP="004107EB">
      <w:pPr>
        <w:pStyle w:val="Heading2"/>
      </w:pPr>
      <w:bookmarkStart w:id="18" w:name="_Toc139977694"/>
      <w:bookmarkStart w:id="19" w:name="_Toc516394732"/>
      <w:r w:rsidRPr="00130DE5">
        <w:lastRenderedPageBreak/>
        <w:t>4.3</w:t>
      </w:r>
      <w:r w:rsidRPr="00130DE5">
        <w:tab/>
        <w:t>Calculation of mean power</w:t>
      </w:r>
      <w:bookmarkEnd w:id="18"/>
      <w:r w:rsidRPr="00130DE5">
        <w:t xml:space="preserve"> </w:t>
      </w:r>
      <w:bookmarkEnd w:id="19"/>
    </w:p>
    <w:p w14:paraId="16B42EA4" w14:textId="77777777" w:rsidR="004107EB" w:rsidRPr="00130DE5" w:rsidRDefault="004107EB" w:rsidP="004107EB">
      <w:r w:rsidRPr="00130DE5">
        <w:t xml:space="preserve">The mean power in the whole monitored frequency band is calculated for each recorded spectrum by averaging all power spectrum samples: </w:t>
      </w:r>
    </w:p>
    <w:p w14:paraId="196DF471" w14:textId="77777777" w:rsidR="004107EB" w:rsidRPr="00130DE5" w:rsidRDefault="004107EB" w:rsidP="004107EB">
      <w:pPr>
        <w:pStyle w:val="Equation"/>
      </w:pPr>
      <w:r w:rsidRPr="00130DE5">
        <w:tab/>
      </w:r>
      <w:r w:rsidRPr="00130DE5">
        <w:tab/>
      </w:r>
      <m:oMath>
        <m:sSub>
          <m:sSubPr>
            <m:ctrlPr>
              <w:rPr>
                <w:rFonts w:ascii="Cambria Math" w:hAnsi="Cambria Math"/>
              </w:rPr>
            </m:ctrlPr>
          </m:sSubPr>
          <m:e>
            <m:r>
              <w:rPr>
                <w:rFonts w:ascii="Cambria Math" w:hAnsi="Cambria Math"/>
              </w:rPr>
              <m:t>P</m:t>
            </m:r>
          </m:e>
          <m:sub>
            <m:r>
              <w:rPr>
                <w:rFonts w:ascii="Cambria Math" w:hAnsi="Cambria Math"/>
              </w:rPr>
              <m:t>mean</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num>
                          <m:den>
                            <m:r>
                              <w:rPr>
                                <w:rFonts w:ascii="Cambria Math" w:hAnsi="Cambria Math"/>
                              </w:rPr>
                              <m:t>10</m:t>
                            </m:r>
                          </m:den>
                        </m:f>
                      </m:sup>
                    </m:sSup>
                  </m:e>
                </m:nary>
              </m:e>
            </m:d>
          </m:e>
        </m:func>
        <m:r>
          <w:rPr>
            <w:rFonts w:ascii="Cambria Math" w:hAnsi="Cambria Math"/>
          </w:rPr>
          <m:t>⁡</m:t>
        </m:r>
      </m:oMath>
      <w:r w:rsidRPr="00130DE5">
        <w:t xml:space="preserve"> </w:t>
      </w:r>
      <w:r w:rsidRPr="00130DE5">
        <w:tab/>
        <w:t xml:space="preserve"> (3)</w:t>
      </w:r>
    </w:p>
    <w:p w14:paraId="2A4742A2" w14:textId="77777777" w:rsidR="004107EB" w:rsidRPr="00130DE5" w:rsidRDefault="004107EB" w:rsidP="004107EB">
      <w:pPr>
        <w:rPr>
          <w:rFonts w:eastAsiaTheme="minorEastAsia"/>
        </w:rPr>
      </w:pPr>
      <w:r w:rsidRPr="00130DE5">
        <w:t>where:</w:t>
      </w:r>
    </w:p>
    <w:p w14:paraId="0AD40171" w14:textId="77777777" w:rsidR="004107EB" w:rsidRPr="00130DE5" w:rsidRDefault="004107EB" w:rsidP="004107EB">
      <w:pPr>
        <w:pStyle w:val="Equationlegend"/>
      </w:pPr>
      <w:r w:rsidRPr="00130DE5">
        <w:rPr>
          <w:rFonts w:eastAsiaTheme="minorEastAsia"/>
        </w:rPr>
        <w:tab/>
      </w:r>
      <m:oMath>
        <m:sSub>
          <m:sSubPr>
            <m:ctrlPr>
              <w:rPr>
                <w:rFonts w:ascii="Cambria Math" w:hAnsi="Cambria Math"/>
              </w:rPr>
            </m:ctrlPr>
          </m:sSubPr>
          <m:e>
            <m:r>
              <w:rPr>
                <w:rFonts w:ascii="Cambria Math" w:hAnsi="Cambria Math"/>
              </w:rPr>
              <m:t>P</m:t>
            </m:r>
          </m:e>
          <m:sub>
            <m:r>
              <w:rPr>
                <w:rFonts w:ascii="Cambria Math" w:hAnsi="Cambria Math"/>
              </w:rPr>
              <m:t>mean</m:t>
            </m:r>
          </m:sub>
        </m:sSub>
      </m:oMath>
      <w:r w:rsidRPr="00130DE5">
        <w:t>:</w:t>
      </w:r>
      <w:r w:rsidRPr="00130DE5">
        <w:tab/>
        <w:t>frequency band’s mean received power level in dBm</w:t>
      </w:r>
    </w:p>
    <w:p w14:paraId="0248158F" w14:textId="77777777" w:rsidR="004107EB" w:rsidRPr="00130DE5" w:rsidRDefault="004107EB" w:rsidP="004107EB">
      <w:pPr>
        <w:pStyle w:val="Equationlegend"/>
      </w:pPr>
      <w:r w:rsidRPr="00130DE5">
        <w:tab/>
      </w:r>
      <m:oMath>
        <m:r>
          <w:rPr>
            <w:rFonts w:ascii="Cambria Math" w:hAnsi="Cambria Math"/>
          </w:rPr>
          <m:t>N</m:t>
        </m:r>
      </m:oMath>
      <w:r w:rsidRPr="00130DE5">
        <w:t>:</w:t>
      </w:r>
      <w:r w:rsidRPr="00130DE5">
        <w:tab/>
        <w:t>total number of samples recorded</w:t>
      </w:r>
    </w:p>
    <w:p w14:paraId="226FC9B2" w14:textId="77777777" w:rsidR="004107EB" w:rsidRPr="00130DE5" w:rsidRDefault="004107EB" w:rsidP="004107EB">
      <w:pPr>
        <w:pStyle w:val="Equationlegend"/>
      </w:pPr>
      <w:r w:rsidRPr="00130DE5">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130DE5">
        <w:t>:</w:t>
      </w:r>
      <w:r w:rsidRPr="00130DE5">
        <w:tab/>
        <w:t>power of i-</w:t>
      </w:r>
      <w:proofErr w:type="spellStart"/>
      <w:r w:rsidRPr="00130DE5">
        <w:t>th</w:t>
      </w:r>
      <w:proofErr w:type="spellEnd"/>
      <w:r w:rsidRPr="00130DE5">
        <w:t xml:space="preserve"> measured spectrum sample, dBm.</w:t>
      </w:r>
    </w:p>
    <w:p w14:paraId="359974BA" w14:textId="77777777" w:rsidR="004107EB" w:rsidRPr="00130DE5" w:rsidRDefault="004107EB" w:rsidP="004107EB">
      <w:pPr>
        <w:pStyle w:val="Heading1"/>
      </w:pPr>
      <w:bookmarkStart w:id="20" w:name="_Toc63698922"/>
      <w:bookmarkStart w:id="21" w:name="_Toc139977695"/>
      <w:r w:rsidRPr="00130DE5">
        <w:t>5</w:t>
      </w:r>
      <w:r w:rsidRPr="00130DE5">
        <w:tab/>
        <w:t>Constructing the</w:t>
      </w:r>
      <w:bookmarkStart w:id="22" w:name="_Toc10558636"/>
      <w:bookmarkStart w:id="23" w:name="_Toc14271839"/>
      <w:r w:rsidRPr="00130DE5">
        <w:t xml:space="preserve"> spatial emission distribution diagram</w:t>
      </w:r>
      <w:bookmarkEnd w:id="20"/>
      <w:bookmarkEnd w:id="21"/>
    </w:p>
    <w:p w14:paraId="5B1FE3DA" w14:textId="77777777" w:rsidR="004107EB" w:rsidRPr="00130DE5" w:rsidRDefault="004107EB" w:rsidP="004107EB">
      <w:r w:rsidRPr="00130DE5">
        <w:t>The directions of arrival of measured emissions are depicted in the form of a spatial distribution diagram.</w:t>
      </w:r>
      <w:bookmarkEnd w:id="22"/>
      <w:bookmarkEnd w:id="23"/>
    </w:p>
    <w:p w14:paraId="71750BB1" w14:textId="77777777" w:rsidR="004107EB" w:rsidRPr="00130DE5" w:rsidRDefault="004107EB" w:rsidP="004107EB">
      <w:r w:rsidRPr="00130DE5">
        <w:t xml:space="preserve">The measurement point is the diagrams origin. Its system of coordinates has rays spaced by azimuth and elevation according to the step size to be used for the sweep with the directional antenna. The length of the directional rays is graduated according to the received level. </w:t>
      </w:r>
    </w:p>
    <w:p w14:paraId="324E7BEA" w14:textId="77777777" w:rsidR="004107EB" w:rsidRPr="00130DE5" w:rsidRDefault="004107EB" w:rsidP="004107EB">
      <w:r w:rsidRPr="00130DE5">
        <w:t>If emissions from aerial and space sources are the aim of the measurement, then the 2D-plot becomes a 3D-plot.</w:t>
      </w:r>
    </w:p>
    <w:p w14:paraId="07F4882B" w14:textId="77777777" w:rsidR="004107EB" w:rsidRPr="00130DE5" w:rsidRDefault="004107EB" w:rsidP="004107EB">
      <w:r w:rsidRPr="00130DE5">
        <w:t xml:space="preserve">To construct the diagram, each graduated ray is marked with points to show the value of the aggregate parameters calculated for the emission spectrum acquired by the directional antenna at that azimuth and elevation. </w:t>
      </w:r>
      <w:bookmarkStart w:id="24" w:name="_Hlk45017555"/>
      <w:r w:rsidRPr="00130DE5">
        <w:t>Both point types are connected with a straight, colo</w:t>
      </w:r>
      <w:r>
        <w:t>u</w:t>
      </w:r>
      <w:r w:rsidRPr="00130DE5">
        <w:t>r-coded line. This gives separate plots on the diagram for each of the aggregate emission parameters.</w:t>
      </w:r>
    </w:p>
    <w:bookmarkEnd w:id="24"/>
    <w:p w14:paraId="4B188A06" w14:textId="77777777" w:rsidR="004107EB" w:rsidRPr="00130DE5" w:rsidRDefault="004107EB" w:rsidP="004107EB">
      <w:r w:rsidRPr="00130DE5">
        <w:t>It is also possible to depict a specified radio signal detection threshold (colo</w:t>
      </w:r>
      <w:r>
        <w:t>u</w:t>
      </w:r>
      <w:r w:rsidRPr="00130DE5">
        <w:t xml:space="preserve">r-coded for clarity). For 2D-plots, the threshold can be shown as a circular line centred at the plot’s origin. For 3D-plots, the threshold indicator lines become a hemisphere. </w:t>
      </w:r>
    </w:p>
    <w:p w14:paraId="0773EF0F" w14:textId="77777777" w:rsidR="004107EB" w:rsidRPr="00130DE5" w:rsidRDefault="004107EB" w:rsidP="004107EB">
      <w:r w:rsidRPr="00130DE5">
        <w:t xml:space="preserve">Figure 4 illustrates the construction and final presentation of a 2D-plot. </w:t>
      </w:r>
    </w:p>
    <w:p w14:paraId="05A6D4FD" w14:textId="77777777" w:rsidR="004107EB" w:rsidRPr="00130DE5" w:rsidRDefault="004107EB" w:rsidP="004107EB">
      <w:pPr>
        <w:pStyle w:val="FigureNo"/>
        <w:rPr>
          <w:lang w:eastAsia="zh-CN"/>
        </w:rPr>
      </w:pPr>
      <w:r w:rsidRPr="00130DE5">
        <w:lastRenderedPageBreak/>
        <w:t>Figure</w:t>
      </w:r>
      <w:r w:rsidRPr="00130DE5">
        <w:rPr>
          <w:lang w:eastAsia="zh-CN"/>
        </w:rPr>
        <w:t> 4</w:t>
      </w:r>
    </w:p>
    <w:p w14:paraId="6C45ACC6" w14:textId="77777777" w:rsidR="004107EB" w:rsidRPr="00130DE5" w:rsidRDefault="004107EB" w:rsidP="004107EB">
      <w:pPr>
        <w:pStyle w:val="Figuretitle"/>
      </w:pPr>
      <w:r w:rsidRPr="00130DE5">
        <w:t xml:space="preserve">Constructing a spatial emission distribution diagram </w:t>
      </w:r>
      <w:bookmarkStart w:id="25" w:name="_Toc420675909"/>
      <w:bookmarkStart w:id="26" w:name="_Toc516394752"/>
      <w:bookmarkEnd w:id="25"/>
      <w:r w:rsidRPr="00130DE5">
        <w:t>in the azimuth plane</w:t>
      </w:r>
      <w:bookmarkEnd w:id="26"/>
      <w:r w:rsidRPr="00130DE5">
        <w:t xml:space="preserve"> </w:t>
      </w:r>
    </w:p>
    <w:p w14:paraId="480210FB" w14:textId="77777777" w:rsidR="004107EB" w:rsidRPr="00130DE5" w:rsidRDefault="004107EB" w:rsidP="004107EB">
      <w:pPr>
        <w:pStyle w:val="Figure"/>
      </w:pPr>
      <w:r w:rsidRPr="00130DE5">
        <w:rPr>
          <w:noProof/>
          <w:szCs w:val="24"/>
          <w:lang w:eastAsia="de-DE"/>
        </w:rPr>
        <w:drawing>
          <wp:inline distT="0" distB="0" distL="0" distR="0" wp14:anchorId="7F4C0430" wp14:editId="2249A172">
            <wp:extent cx="6120765" cy="3254375"/>
            <wp:effectExtent l="0" t="0" r="0"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3254375"/>
                    </a:xfrm>
                    <a:prstGeom prst="rect">
                      <a:avLst/>
                    </a:prstGeom>
                    <a:noFill/>
                    <a:ln>
                      <a:noFill/>
                    </a:ln>
                  </pic:spPr>
                </pic:pic>
              </a:graphicData>
            </a:graphic>
          </wp:inline>
        </w:drawing>
      </w:r>
    </w:p>
    <w:p w14:paraId="12523A23" w14:textId="77777777" w:rsidR="004107EB" w:rsidRPr="00130DE5" w:rsidRDefault="004107EB" w:rsidP="004107EB">
      <w:pPr>
        <w:pStyle w:val="Heading1"/>
      </w:pPr>
      <w:bookmarkStart w:id="27" w:name="_Toc139977696"/>
      <w:bookmarkStart w:id="28" w:name="_Toc63698923"/>
      <w:r w:rsidRPr="00130DE5">
        <w:t>6</w:t>
      </w:r>
      <w:r w:rsidRPr="00130DE5">
        <w:tab/>
        <w:t>Determination of emission level norms</w:t>
      </w:r>
      <w:bookmarkEnd w:id="27"/>
      <w:r w:rsidRPr="00130DE5">
        <w:t xml:space="preserve"> </w:t>
      </w:r>
      <w:bookmarkEnd w:id="28"/>
    </w:p>
    <w:p w14:paraId="778D1918" w14:textId="77777777" w:rsidR="004107EB" w:rsidRPr="00130DE5" w:rsidRDefault="004107EB" w:rsidP="004107EB">
      <w:r w:rsidRPr="00130DE5">
        <w:t>The sectors at which the directional antenna is pointed to is called the directional sector. For each of these sampling points, emission level norms are determined.</w:t>
      </w:r>
    </w:p>
    <w:p w14:paraId="7B089963" w14:textId="77777777" w:rsidR="004107EB" w:rsidRPr="00130DE5" w:rsidRDefault="004107EB" w:rsidP="004107EB">
      <w:r w:rsidRPr="00130DE5">
        <w:t>For each individual directional sector, the norm for the emissions level is determined by the emission level limit for radio facilities within the sector in the frequency band being analysed.</w:t>
      </w:r>
    </w:p>
    <w:p w14:paraId="13F16BEB" w14:textId="77777777" w:rsidR="004107EB" w:rsidRPr="00130DE5" w:rsidRDefault="004107EB" w:rsidP="004107EB">
      <w:r w:rsidRPr="00130DE5">
        <w:t>How the emission level norm is determined depends on the purpose of the measurements, as described in the following sections.</w:t>
      </w:r>
    </w:p>
    <w:p w14:paraId="2FC5E113" w14:textId="77777777" w:rsidR="004107EB" w:rsidRPr="00130DE5" w:rsidRDefault="004107EB" w:rsidP="004107EB">
      <w:pPr>
        <w:pStyle w:val="Heading2"/>
      </w:pPr>
      <w:bookmarkStart w:id="29" w:name="_Toc139977697"/>
      <w:r w:rsidRPr="00130DE5">
        <w:t>6.1</w:t>
      </w:r>
      <w:r w:rsidRPr="00130DE5">
        <w:tab/>
        <w:t>Emission level norm for general monitoring purposes</w:t>
      </w:r>
      <w:bookmarkEnd w:id="29"/>
    </w:p>
    <w:p w14:paraId="55587369" w14:textId="77777777" w:rsidR="004107EB" w:rsidRPr="00130DE5" w:rsidRDefault="004107EB" w:rsidP="004107EB">
      <w:pPr>
        <w:pStyle w:val="enumlev1"/>
        <w:tabs>
          <w:tab w:val="left" w:pos="851"/>
        </w:tabs>
        <w:ind w:left="0" w:firstLine="0"/>
        <w:rPr>
          <w:lang w:eastAsia="zh-CN"/>
        </w:rPr>
      </w:pPr>
      <w:r w:rsidRPr="00130DE5">
        <w:rPr>
          <w:lang w:eastAsia="zh-CN"/>
        </w:rPr>
        <w:t>This option is used for a general assessment of the radio environment, including interfering signals.</w:t>
      </w:r>
    </w:p>
    <w:p w14:paraId="3D50775C" w14:textId="77777777" w:rsidR="004107EB" w:rsidRPr="00130DE5" w:rsidRDefault="004107EB" w:rsidP="004107EB">
      <w:pPr>
        <w:pStyle w:val="enumlev1"/>
        <w:tabs>
          <w:tab w:val="left" w:pos="709"/>
        </w:tabs>
        <w:ind w:left="0" w:firstLine="0"/>
        <w:rPr>
          <w:lang w:eastAsia="zh-CN"/>
        </w:rPr>
      </w:pPr>
      <w:r w:rsidRPr="00130DE5">
        <w:t>The emissions level norm is calculated based on the assigned radiated power to the transmitters in the individual directional sectors. For all those stations, the received power level at the measurement point is estimated using a propagation model suited to the frequency range and signal type of interest. The maximum expected power level is considered to be the emission level norm for that specific directional sector.</w:t>
      </w:r>
    </w:p>
    <w:p w14:paraId="52FFD3B2" w14:textId="77777777" w:rsidR="004107EB" w:rsidRPr="00130DE5" w:rsidRDefault="004107EB" w:rsidP="004107EB">
      <w:pPr>
        <w:pStyle w:val="Heading2"/>
      </w:pPr>
      <w:bookmarkStart w:id="30" w:name="_Toc139977698"/>
      <w:r w:rsidRPr="00130DE5">
        <w:t>6.2</w:t>
      </w:r>
      <w:r w:rsidRPr="00130DE5">
        <w:tab/>
        <w:t>Emission level norm for radio planning purposes</w:t>
      </w:r>
      <w:bookmarkEnd w:id="30"/>
    </w:p>
    <w:p w14:paraId="3B69343F" w14:textId="77777777" w:rsidR="004107EB" w:rsidRPr="00130DE5" w:rsidRDefault="004107EB" w:rsidP="004107EB">
      <w:r w:rsidRPr="00130DE5">
        <w:t xml:space="preserve">This option is used to check if a certain radio application could be operated interference free at the measurement location. </w:t>
      </w:r>
    </w:p>
    <w:p w14:paraId="4E0633E5" w14:textId="4DB46F91" w:rsidR="004107EB" w:rsidRPr="00130DE5" w:rsidRDefault="004107EB" w:rsidP="004107EB">
      <w:r w:rsidRPr="00130DE5">
        <w:t xml:space="preserve">For this, the emission level norm is calculated as given in </w:t>
      </w:r>
      <w:r w:rsidR="00E27989">
        <w:t>§</w:t>
      </w:r>
      <w:r w:rsidRPr="00130DE5">
        <w:t xml:space="preserve"> 6.1 above. Additionally, the required RF protection ratio is added to the level norm. </w:t>
      </w:r>
    </w:p>
    <w:p w14:paraId="5F01BE51" w14:textId="77777777" w:rsidR="004107EB" w:rsidRPr="00130DE5" w:rsidRDefault="004107EB" w:rsidP="004107EB">
      <w:pPr>
        <w:pStyle w:val="Heading1"/>
      </w:pPr>
      <w:bookmarkStart w:id="31" w:name="_Toc63698924"/>
      <w:bookmarkStart w:id="32" w:name="_Toc139977699"/>
      <w:r w:rsidRPr="00130DE5">
        <w:lastRenderedPageBreak/>
        <w:t>7</w:t>
      </w:r>
      <w:r w:rsidRPr="00130DE5">
        <w:tab/>
        <w:t>Overlay of directional level distribution and other information on a digital map</w:t>
      </w:r>
      <w:bookmarkEnd w:id="31"/>
      <w:bookmarkEnd w:id="32"/>
    </w:p>
    <w:p w14:paraId="60EF195E" w14:textId="77777777" w:rsidR="004107EB" w:rsidRPr="00130DE5" w:rsidRDefault="004107EB" w:rsidP="004107EB">
      <w:r w:rsidRPr="00130DE5">
        <w:t xml:space="preserve">To conduct a spatial analysis of emission, the diagram constructed in </w:t>
      </w:r>
      <w:r>
        <w:t>§</w:t>
      </w:r>
      <w:r w:rsidRPr="00130DE5">
        <w:t xml:space="preserve"> 5 is overlaid on a digital map. The locations of known emission sources can be marked on the map as well, e.g. with a dot. Those locations can be connected to the measurement point by a straight line or curve, depending on the maps’ projection. </w:t>
      </w:r>
    </w:p>
    <w:p w14:paraId="4FAD1339" w14:textId="77777777" w:rsidR="004107EB" w:rsidRPr="00130DE5" w:rsidRDefault="004107EB" w:rsidP="004107EB">
      <w:r w:rsidRPr="00130DE5">
        <w:t xml:space="preserve">Furthermore, the radio visibility of the measuring equipment can be shown on the map. For this, the height of the measurement antenna and a representative radio station in the area has to be known. </w:t>
      </w:r>
    </w:p>
    <w:p w14:paraId="3DC75703" w14:textId="77777777" w:rsidR="004107EB" w:rsidRPr="00130DE5" w:rsidRDefault="004107EB" w:rsidP="004107EB">
      <w:r w:rsidRPr="00130DE5">
        <w:t>For greater clarity, the different elements of the diagram (plots of values of the same type, identified violations and cases of interference) can be colo</w:t>
      </w:r>
      <w:r>
        <w:t>u</w:t>
      </w:r>
      <w:r w:rsidRPr="00130DE5">
        <w:t>r-coded.</w:t>
      </w:r>
    </w:p>
    <w:p w14:paraId="2361D7BF" w14:textId="77777777" w:rsidR="004107EB" w:rsidRPr="00130DE5" w:rsidRDefault="004107EB" w:rsidP="004107EB">
      <w:pPr>
        <w:pStyle w:val="Heading1"/>
      </w:pPr>
      <w:bookmarkStart w:id="33" w:name="_Toc139977700"/>
      <w:r w:rsidRPr="00130DE5">
        <w:t>8</w:t>
      </w:r>
      <w:r w:rsidRPr="00130DE5">
        <w:tab/>
        <w:t>Result analysis</w:t>
      </w:r>
      <w:bookmarkEnd w:id="33"/>
      <w:r w:rsidRPr="00130DE5">
        <w:t xml:space="preserve"> </w:t>
      </w:r>
    </w:p>
    <w:p w14:paraId="7B9E8310" w14:textId="77777777" w:rsidR="004107EB" w:rsidRPr="00130DE5" w:rsidRDefault="004107EB" w:rsidP="004107EB">
      <w:r w:rsidRPr="00130DE5">
        <w:t>The resulting diagrams provide a summary of the signals present at the measurement location in various domains</w:t>
      </w:r>
      <w:r>
        <w:t>.</w:t>
      </w:r>
    </w:p>
    <w:p w14:paraId="0B17045D" w14:textId="22CC8DF2" w:rsidR="004107EB" w:rsidRPr="00130DE5" w:rsidRDefault="004107EB" w:rsidP="004107EB">
      <w:r w:rsidRPr="00130DE5">
        <w:t>Signals above the specified signal detection threshold can be seen easily along with their direction as well the mean and peak levels. The difference to the individual emission level norms is visualized for each direction, along with the assorted signal-to-noise ratio.</w:t>
      </w:r>
    </w:p>
    <w:p w14:paraId="0D0F0788" w14:textId="77777777" w:rsidR="004107EB" w:rsidRPr="00130DE5" w:rsidRDefault="004107EB" w:rsidP="004107EB">
      <w:r w:rsidRPr="00130DE5">
        <w:t xml:space="preserve">If the measured levels are not in the magnitude of the expected norm levels, then the reception conditions could be different than assumed. This mismatch could also call for a detailed investigation, even if the license conditions are met. It also could indicate the overlay of an unwanted, interfering signal, the presence of an unauthorized transmitter or otherwise simply a bad reception site. </w:t>
      </w:r>
    </w:p>
    <w:p w14:paraId="14A0922C" w14:textId="77777777" w:rsidR="004107EB" w:rsidRPr="00130DE5" w:rsidRDefault="004107EB" w:rsidP="004107EB">
      <w:pPr>
        <w:pStyle w:val="Heading1"/>
      </w:pPr>
      <w:bookmarkStart w:id="34" w:name="_Toc63698927"/>
      <w:bookmarkStart w:id="35" w:name="_Toc139977701"/>
      <w:r w:rsidRPr="00130DE5">
        <w:t>9</w:t>
      </w:r>
      <w:r w:rsidRPr="00130DE5">
        <w:tab/>
        <w:t>Examples of measurements and spatial analysis of emissions</w:t>
      </w:r>
      <w:bookmarkEnd w:id="34"/>
      <w:bookmarkEnd w:id="35"/>
    </w:p>
    <w:p w14:paraId="6F146A70" w14:textId="77777777" w:rsidR="004107EB" w:rsidRPr="00130DE5" w:rsidRDefault="004107EB" w:rsidP="004107EB">
      <w:r w:rsidRPr="00130DE5">
        <w:t>An example of the presented procedure for terrestrial emission sources in the frequency range of 900 MHz is described in Annex 1.</w:t>
      </w:r>
    </w:p>
    <w:p w14:paraId="7D443D53" w14:textId="77777777" w:rsidR="004107EB" w:rsidRPr="00130DE5" w:rsidRDefault="004107EB" w:rsidP="004107EB">
      <w:r w:rsidRPr="00130DE5">
        <w:t>An example of complex measurements and analysis of aerial and space emissions in an RNSS frequency band is described in Annex 2.</w:t>
      </w:r>
    </w:p>
    <w:p w14:paraId="3DF1960F" w14:textId="77777777" w:rsidR="004107EB" w:rsidRPr="00130DE5" w:rsidRDefault="004107EB" w:rsidP="004107EB">
      <w:pPr>
        <w:rPr>
          <w:lang w:eastAsia="zh-CN"/>
        </w:rPr>
      </w:pPr>
    </w:p>
    <w:p w14:paraId="78168F7E" w14:textId="77777777" w:rsidR="004107EB" w:rsidRPr="00130DE5" w:rsidRDefault="004107EB" w:rsidP="004107EB">
      <w:pPr>
        <w:rPr>
          <w:lang w:eastAsia="zh-CN"/>
        </w:rPr>
      </w:pPr>
    </w:p>
    <w:p w14:paraId="148BD102" w14:textId="77777777" w:rsidR="004107EB" w:rsidRPr="00130DE5" w:rsidRDefault="004107EB" w:rsidP="004107EB">
      <w:pPr>
        <w:pStyle w:val="AnnexNoTitle"/>
        <w:rPr>
          <w:lang w:eastAsia="zh-CN"/>
        </w:rPr>
      </w:pPr>
      <w:bookmarkStart w:id="36" w:name="_Toc139977702"/>
      <w:r w:rsidRPr="00130DE5">
        <w:t>Annex</w:t>
      </w:r>
      <w:r w:rsidRPr="00130DE5">
        <w:rPr>
          <w:lang w:eastAsia="zh-CN"/>
        </w:rPr>
        <w:t xml:space="preserve"> 1</w:t>
      </w:r>
      <w:r>
        <w:rPr>
          <w:lang w:eastAsia="zh-CN"/>
        </w:rPr>
        <w:br/>
      </w:r>
      <w:r>
        <w:rPr>
          <w:lang w:eastAsia="zh-CN"/>
        </w:rPr>
        <w:br/>
      </w:r>
      <w:r w:rsidRPr="00130DE5">
        <w:rPr>
          <w:lang w:eastAsia="zh-CN"/>
        </w:rPr>
        <w:t xml:space="preserve">Example of </w:t>
      </w:r>
      <w:r w:rsidRPr="00130DE5">
        <w:t>measurements</w:t>
      </w:r>
      <w:r w:rsidRPr="00130DE5">
        <w:rPr>
          <w:lang w:eastAsia="zh-CN"/>
        </w:rPr>
        <w:t xml:space="preserve"> and spatial analysis of emissions</w:t>
      </w:r>
      <w:r w:rsidRPr="00130DE5">
        <w:rPr>
          <w:lang w:eastAsia="zh-CN"/>
        </w:rPr>
        <w:br/>
        <w:t>from terrestrial emission sources in the frequency range of 900 MHz</w:t>
      </w:r>
      <w:bookmarkEnd w:id="36"/>
    </w:p>
    <w:p w14:paraId="52DDF37F" w14:textId="77777777" w:rsidR="004107EB" w:rsidRPr="00130DE5" w:rsidRDefault="004107EB" w:rsidP="004107EB">
      <w:pPr>
        <w:pStyle w:val="Normalaftertitle"/>
      </w:pPr>
      <w:r w:rsidRPr="00130DE5">
        <w:t>This Annex presents an example of the technique described in the frequency range of 900 </w:t>
      </w:r>
      <w:proofErr w:type="spellStart"/>
      <w:r w:rsidRPr="00130DE5">
        <w:t>MHz.</w:t>
      </w:r>
      <w:proofErr w:type="spellEnd"/>
      <w:r w:rsidRPr="00130DE5">
        <w:t xml:space="preserve"> The measurement point was in an urban area with high-rise buildings. </w:t>
      </w:r>
    </w:p>
    <w:p w14:paraId="27D32AB3" w14:textId="77777777" w:rsidR="004107EB" w:rsidRPr="00130DE5" w:rsidRDefault="004107EB" w:rsidP="004107EB">
      <w:r w:rsidRPr="00130DE5">
        <w:t>Within the analysed bandwidth of 10 MHz, 925 authorized radio stations located on 115 sites are operated in the vicinity of the measurement point. The authorized emitter power levels of the stations are in the range of 1.5 to 20 </w:t>
      </w:r>
      <w:r>
        <w:t>W</w:t>
      </w:r>
      <w:r w:rsidRPr="00130DE5">
        <w:t>.</w:t>
      </w:r>
    </w:p>
    <w:p w14:paraId="6B19ED84" w14:textId="77777777" w:rsidR="004107EB" w:rsidRPr="00130DE5" w:rsidRDefault="004107EB" w:rsidP="004107EB">
      <w:r w:rsidRPr="00130DE5">
        <w:t>Measurement setup and parameters:</w:t>
      </w:r>
    </w:p>
    <w:p w14:paraId="5CB9CEA6" w14:textId="77777777" w:rsidR="004107EB" w:rsidRPr="0029458B" w:rsidRDefault="004107EB" w:rsidP="0029458B">
      <w:pPr>
        <w:pStyle w:val="enumlev1"/>
      </w:pPr>
      <w:r w:rsidRPr="0029458B">
        <w:t>–</w:t>
      </w:r>
      <w:r w:rsidRPr="0029458B">
        <w:tab/>
        <w:t>horn antenna;</w:t>
      </w:r>
    </w:p>
    <w:p w14:paraId="5F398D25" w14:textId="77777777" w:rsidR="004107EB" w:rsidRPr="0029458B" w:rsidRDefault="004107EB" w:rsidP="0029458B">
      <w:pPr>
        <w:pStyle w:val="enumlev1"/>
      </w:pPr>
      <w:r w:rsidRPr="0029458B">
        <w:t>–</w:t>
      </w:r>
      <w:r w:rsidRPr="0029458B">
        <w:tab/>
        <w:t>azimuth step size 10 degrees;</w:t>
      </w:r>
    </w:p>
    <w:p w14:paraId="3DE8B249" w14:textId="0298AF28" w:rsidR="004107EB" w:rsidRPr="0029458B" w:rsidRDefault="004107EB" w:rsidP="0029458B">
      <w:pPr>
        <w:pStyle w:val="enumlev1"/>
      </w:pPr>
      <w:r w:rsidRPr="0029458B">
        <w:lastRenderedPageBreak/>
        <w:t>–</w:t>
      </w:r>
      <w:r w:rsidRPr="0029458B">
        <w:tab/>
        <w:t>antenna height was 10 metres above ground level;</w:t>
      </w:r>
    </w:p>
    <w:p w14:paraId="230C7F4D" w14:textId="77777777" w:rsidR="004107EB" w:rsidRPr="0029458B" w:rsidRDefault="004107EB" w:rsidP="0029458B">
      <w:pPr>
        <w:pStyle w:val="enumlev1"/>
      </w:pPr>
      <w:r w:rsidRPr="0029458B">
        <w:t>–</w:t>
      </w:r>
      <w:r w:rsidRPr="0029458B">
        <w:tab/>
        <w:t>signal detection threshold was specified as 40 </w:t>
      </w:r>
      <w:proofErr w:type="spellStart"/>
      <w:r w:rsidRPr="0029458B">
        <w:t>dBµV</w:t>
      </w:r>
      <w:proofErr w:type="spellEnd"/>
      <w:r w:rsidRPr="0029458B">
        <w:t xml:space="preserve">/m. </w:t>
      </w:r>
    </w:p>
    <w:p w14:paraId="317C6C37" w14:textId="77777777" w:rsidR="004107EB" w:rsidRPr="00130DE5" w:rsidRDefault="004107EB" w:rsidP="004107EB">
      <w:r w:rsidRPr="00130DE5">
        <w:t xml:space="preserve">The calculated zone of radio visibility for the measurement system with a standard radio station developing </w:t>
      </w:r>
      <w:r>
        <w:t>3</w:t>
      </w:r>
      <w:r w:rsidRPr="00130DE5">
        <w:t xml:space="preserve"> </w:t>
      </w:r>
      <w:r>
        <w:t>W</w:t>
      </w:r>
      <w:r w:rsidRPr="00130DE5">
        <w:t xml:space="preserve"> at 900 MHz was 6.12 </w:t>
      </w:r>
      <w:r>
        <w:t>km</w:t>
      </w:r>
      <w:r w:rsidRPr="00130DE5">
        <w:t>.</w:t>
      </w:r>
    </w:p>
    <w:p w14:paraId="0D503926" w14:textId="77777777" w:rsidR="004107EB" w:rsidRPr="00130DE5" w:rsidRDefault="004107EB" w:rsidP="004107EB">
      <w:r w:rsidRPr="00130DE5">
        <w:t xml:space="preserve">Figure </w:t>
      </w:r>
      <w:r>
        <w:t>5</w:t>
      </w:r>
      <w:r w:rsidRPr="00130DE5">
        <w:t xml:space="preserve"> shows the measurement point (green dot) and the authorized radio stations in the vicinity of the measurement point that are assumed to be receivable according to the propagation prediction using Recommendation </w:t>
      </w:r>
      <w:hyperlink r:id="rId20" w:history="1">
        <w:r w:rsidRPr="00FA5D35">
          <w:rPr>
            <w:rStyle w:val="Hyperlink"/>
            <w:color w:val="auto"/>
            <w:u w:val="none"/>
          </w:rPr>
          <w:t>ITU-R P.1546-5</w:t>
        </w:r>
      </w:hyperlink>
      <w:r w:rsidRPr="00130DE5">
        <w:t xml:space="preserve"> (red dots). The radio visibility range is shown as a black circle. </w:t>
      </w:r>
    </w:p>
    <w:p w14:paraId="59AD1F00" w14:textId="77777777" w:rsidR="004107EB" w:rsidRPr="00130DE5" w:rsidRDefault="004107EB" w:rsidP="004107EB">
      <w:pPr>
        <w:pStyle w:val="FigureNo"/>
      </w:pPr>
      <w:r w:rsidRPr="00130DE5">
        <w:t xml:space="preserve">FIGURE </w:t>
      </w:r>
      <w:r>
        <w:t>5</w:t>
      </w:r>
    </w:p>
    <w:p w14:paraId="618B25AE" w14:textId="77777777" w:rsidR="004107EB" w:rsidRPr="00130DE5" w:rsidRDefault="004107EB" w:rsidP="0029458B">
      <w:pPr>
        <w:pStyle w:val="Figuretitle"/>
      </w:pPr>
      <w:r w:rsidRPr="00130DE5">
        <w:t xml:space="preserve">Measurement point, radio stations </w:t>
      </w:r>
      <w:r w:rsidRPr="0029458B">
        <w:t>including</w:t>
      </w:r>
      <w:r w:rsidRPr="00130DE5">
        <w:t xml:space="preserve"> angle of arrival and calculated zone of radio visibility</w:t>
      </w:r>
      <w:r w:rsidRPr="00130DE5" w:rsidDel="007C640C">
        <w:t xml:space="preserve"> </w:t>
      </w:r>
    </w:p>
    <w:p w14:paraId="32316685" w14:textId="77777777" w:rsidR="004107EB" w:rsidRPr="00130DE5" w:rsidRDefault="004107EB" w:rsidP="004107EB">
      <w:pPr>
        <w:pStyle w:val="Figure"/>
      </w:pPr>
      <w:r w:rsidRPr="00130DE5">
        <w:rPr>
          <w:noProof/>
          <w:lang w:eastAsia="de-DE"/>
        </w:rPr>
        <w:drawing>
          <wp:inline distT="0" distB="0" distL="0" distR="0" wp14:anchorId="7DC35D90" wp14:editId="4AE964A2">
            <wp:extent cx="4140200" cy="3240894"/>
            <wp:effectExtent l="0" t="0" r="0" b="0"/>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156416" cy="3253588"/>
                    </a:xfrm>
                    <a:prstGeom prst="rect">
                      <a:avLst/>
                    </a:prstGeom>
                    <a:noFill/>
                    <a:ln>
                      <a:noFill/>
                    </a:ln>
                    <a:extLst>
                      <a:ext uri="{53640926-AAD7-44D8-BBD7-CCE9431645EC}">
                        <a14:shadowObscured xmlns:a14="http://schemas.microsoft.com/office/drawing/2010/main"/>
                      </a:ext>
                    </a:extLst>
                  </pic:spPr>
                </pic:pic>
              </a:graphicData>
            </a:graphic>
          </wp:inline>
        </w:drawing>
      </w:r>
    </w:p>
    <w:p w14:paraId="2C36BBC8" w14:textId="77777777" w:rsidR="004107EB" w:rsidRPr="00130DE5" w:rsidRDefault="004107EB" w:rsidP="004107EB">
      <w:pPr>
        <w:pStyle w:val="Normalaftertitle"/>
      </w:pPr>
      <w:r w:rsidRPr="00130DE5">
        <w:t>All transmitters shown in Fig</w:t>
      </w:r>
      <w:r>
        <w:t>.</w:t>
      </w:r>
      <w:r w:rsidRPr="00130DE5">
        <w:t xml:space="preserve"> </w:t>
      </w:r>
      <w:r>
        <w:t>5</w:t>
      </w:r>
      <w:r w:rsidRPr="00130DE5">
        <w:t xml:space="preserve"> are used for the calculation of the level norms for the target azimuths. The measurements are taken after those preparatory steps.</w:t>
      </w:r>
    </w:p>
    <w:p w14:paraId="4ACEBBBA" w14:textId="77777777" w:rsidR="004107EB" w:rsidRPr="00130DE5" w:rsidRDefault="004107EB" w:rsidP="004107EB">
      <w:r w:rsidRPr="00130DE5">
        <w:t>The values of the level norms by azimuth are marked on Fig</w:t>
      </w:r>
      <w:r>
        <w:t>.</w:t>
      </w:r>
      <w:r w:rsidRPr="00130DE5">
        <w:t xml:space="preserve"> </w:t>
      </w:r>
      <w:r>
        <w:t>6</w:t>
      </w:r>
      <w:r w:rsidRPr="00130DE5">
        <w:t xml:space="preserve"> as black points and overlaid with the measurement results. The green plot marks the background noise level, the yellow line the mean power levels and the purple line the peak power levels. In azimuths where no transmitter is expected, the black dot has been set to the signal detection threshold of approx</w:t>
      </w:r>
      <w:r>
        <w:t>imately</w:t>
      </w:r>
      <w:r w:rsidRPr="00130DE5">
        <w:t xml:space="preserve"> −65 dBm.</w:t>
      </w:r>
    </w:p>
    <w:p w14:paraId="7804A0C3" w14:textId="77777777" w:rsidR="004107EB" w:rsidRPr="00130DE5" w:rsidRDefault="004107EB" w:rsidP="004107EB">
      <w:pPr>
        <w:pStyle w:val="FigureNo"/>
      </w:pPr>
      <w:r w:rsidRPr="00130DE5">
        <w:lastRenderedPageBreak/>
        <w:t xml:space="preserve">FIGURE </w:t>
      </w:r>
      <w:r>
        <w:t>6</w:t>
      </w:r>
    </w:p>
    <w:p w14:paraId="64986301" w14:textId="77777777" w:rsidR="004107EB" w:rsidRPr="00130DE5" w:rsidRDefault="004107EB" w:rsidP="0029458B">
      <w:pPr>
        <w:pStyle w:val="Figuretitle"/>
      </w:pPr>
      <w:r w:rsidRPr="00130DE5">
        <w:t xml:space="preserve">Measurement result </w:t>
      </w:r>
      <w:r w:rsidRPr="0029458B">
        <w:t>diagram</w:t>
      </w:r>
      <w:r w:rsidRPr="00130DE5">
        <w:t xml:space="preserve"> by azimuth overlaid with emission norms </w:t>
      </w:r>
    </w:p>
    <w:p w14:paraId="451B1B78" w14:textId="77777777" w:rsidR="004107EB" w:rsidRPr="00130DE5" w:rsidRDefault="004107EB" w:rsidP="004107EB">
      <w:pPr>
        <w:pStyle w:val="Figure"/>
      </w:pPr>
      <w:r w:rsidRPr="00130DE5">
        <w:rPr>
          <w:noProof/>
          <w:lang w:eastAsia="de-DE"/>
        </w:rPr>
        <w:drawing>
          <wp:inline distT="0" distB="0" distL="0" distR="0" wp14:anchorId="76C6767C" wp14:editId="36BC78DF">
            <wp:extent cx="2425148" cy="2492896"/>
            <wp:effectExtent l="0" t="0" r="0" b="3175"/>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radar char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434121" cy="2502120"/>
                    </a:xfrm>
                    <a:prstGeom prst="rect">
                      <a:avLst/>
                    </a:prstGeom>
                    <a:noFill/>
                    <a:ln>
                      <a:noFill/>
                    </a:ln>
                    <a:extLst>
                      <a:ext uri="{53640926-AAD7-44D8-BBD7-CCE9431645EC}">
                        <a14:shadowObscured xmlns:a14="http://schemas.microsoft.com/office/drawing/2010/main"/>
                      </a:ext>
                    </a:extLst>
                  </pic:spPr>
                </pic:pic>
              </a:graphicData>
            </a:graphic>
          </wp:inline>
        </w:drawing>
      </w:r>
    </w:p>
    <w:p w14:paraId="3BF998F8" w14:textId="77777777" w:rsidR="004107EB" w:rsidRPr="00130DE5" w:rsidRDefault="004107EB" w:rsidP="004107EB">
      <w:pPr>
        <w:pStyle w:val="Normalaftertitle"/>
      </w:pPr>
      <w:r w:rsidRPr="00130DE5">
        <w:t xml:space="preserve">Figure </w:t>
      </w:r>
      <w:r>
        <w:t>6</w:t>
      </w:r>
      <w:r w:rsidRPr="00130DE5">
        <w:t xml:space="preserve"> indicates no violation of the authorized transmitter power levels. In azimuth steps where no transmitter was expected, no signal above the signal detection threshold was recorded.</w:t>
      </w:r>
    </w:p>
    <w:p w14:paraId="716E3BC8" w14:textId="77777777" w:rsidR="004107EB" w:rsidRPr="00130DE5" w:rsidRDefault="004107EB" w:rsidP="004107EB">
      <w:r w:rsidRPr="00130DE5">
        <w:t>The procedure resulted in Fig</w:t>
      </w:r>
      <w:r>
        <w:t>.</w:t>
      </w:r>
      <w:r w:rsidRPr="00130DE5">
        <w:t xml:space="preserve"> </w:t>
      </w:r>
      <w:r>
        <w:t>7</w:t>
      </w:r>
      <w:r w:rsidRPr="00130DE5">
        <w:t xml:space="preserve"> on a different occasion. In this Figure, the plot in azimuth 50</w:t>
      </w:r>
      <w:r>
        <w:t> degrees</w:t>
      </w:r>
      <w:r w:rsidRPr="00130DE5">
        <w:t xml:space="preserve"> goes beyond the emission norm. This indicates a potential source of interference by a transmitter operated with a higher power than authorized or simply the influence of propagation conditions. </w:t>
      </w:r>
    </w:p>
    <w:p w14:paraId="2CF851C2" w14:textId="77777777" w:rsidR="004107EB" w:rsidRPr="00130DE5" w:rsidRDefault="004107EB" w:rsidP="004107EB">
      <w:pPr>
        <w:pStyle w:val="FigureNo"/>
      </w:pPr>
      <w:r w:rsidRPr="00130DE5">
        <w:t xml:space="preserve">FIGURE </w:t>
      </w:r>
      <w:r>
        <w:t>7</w:t>
      </w:r>
    </w:p>
    <w:p w14:paraId="4D653ABF" w14:textId="77777777" w:rsidR="004107EB" w:rsidRPr="00130DE5" w:rsidRDefault="004107EB" w:rsidP="0029458B">
      <w:pPr>
        <w:pStyle w:val="Figuretitle"/>
      </w:pPr>
      <w:r w:rsidRPr="00130DE5">
        <w:t xml:space="preserve">Directions to emission sources, </w:t>
      </w:r>
      <w:r w:rsidRPr="0029458B">
        <w:t>based</w:t>
      </w:r>
      <w:r w:rsidRPr="00130DE5">
        <w:t xml:space="preserve"> on measurement data (red lines)</w:t>
      </w:r>
    </w:p>
    <w:p w14:paraId="3F8B7EDD" w14:textId="77777777" w:rsidR="004107EB" w:rsidRPr="00130DE5" w:rsidRDefault="004107EB" w:rsidP="004107EB">
      <w:pPr>
        <w:pStyle w:val="Figure"/>
      </w:pPr>
      <w:r w:rsidRPr="00130DE5">
        <w:rPr>
          <w:noProof/>
          <w:lang w:eastAsia="de-DE"/>
        </w:rPr>
        <w:drawing>
          <wp:inline distT="0" distB="0" distL="0" distR="0" wp14:anchorId="7775C65F" wp14:editId="7C480FA9">
            <wp:extent cx="3924300" cy="2486025"/>
            <wp:effectExtent l="0" t="0" r="0" b="9525"/>
            <wp:docPr id="12" name="Picture 12" descr="C:\Users\kizima\Desktop\Почта Женева 30.05.2019\5_ЭМО-РЭО\2019.05.31_circles on map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kizima\Desktop\Почта Женева 30.05.2019\5_ЭМО-РЭО\2019.05.31_circles on map border.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243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658EB714" w14:textId="77777777" w:rsidR="004107EB" w:rsidRDefault="004107EB" w:rsidP="004107EB">
      <w:pPr>
        <w:rPr>
          <w:lang w:eastAsia="zh-CN"/>
        </w:rPr>
      </w:pPr>
    </w:p>
    <w:p w14:paraId="2F126F74" w14:textId="77777777" w:rsidR="004107EB" w:rsidRPr="00130DE5" w:rsidRDefault="004107EB" w:rsidP="004107EB">
      <w:pPr>
        <w:rPr>
          <w:lang w:eastAsia="zh-CN"/>
        </w:rPr>
      </w:pPr>
    </w:p>
    <w:p w14:paraId="714A9246" w14:textId="77777777" w:rsidR="004107EB" w:rsidRPr="00130DE5" w:rsidRDefault="004107EB" w:rsidP="004107EB">
      <w:pPr>
        <w:pStyle w:val="AnnexNoTitle"/>
        <w:rPr>
          <w:lang w:eastAsia="zh-CN"/>
        </w:rPr>
      </w:pPr>
      <w:bookmarkStart w:id="37" w:name="_Toc139977703"/>
      <w:r w:rsidRPr="00130DE5">
        <w:rPr>
          <w:lang w:eastAsia="zh-CN"/>
        </w:rPr>
        <w:lastRenderedPageBreak/>
        <w:t>Annex 2</w:t>
      </w:r>
      <w:r>
        <w:rPr>
          <w:lang w:eastAsia="zh-CN"/>
        </w:rPr>
        <w:br/>
      </w:r>
      <w:r>
        <w:rPr>
          <w:lang w:eastAsia="zh-CN"/>
        </w:rPr>
        <w:br/>
      </w:r>
      <w:r w:rsidRPr="00130DE5">
        <w:rPr>
          <w:lang w:eastAsia="zh-CN"/>
        </w:rPr>
        <w:t xml:space="preserve">Example of measurements and analysis of emissions from aerial and </w:t>
      </w:r>
      <w:r w:rsidRPr="00130DE5">
        <w:rPr>
          <w:lang w:eastAsia="zh-CN"/>
        </w:rPr>
        <w:br/>
        <w:t>space sources in the RNSS frequency band 1 559-1 610 MHz</w:t>
      </w:r>
      <w:bookmarkEnd w:id="37"/>
    </w:p>
    <w:p w14:paraId="54DA7F2A" w14:textId="77777777" w:rsidR="004107EB" w:rsidRPr="00130DE5" w:rsidRDefault="004107EB" w:rsidP="004107EB">
      <w:pPr>
        <w:pStyle w:val="Normalaftertitle"/>
      </w:pPr>
      <w:r w:rsidRPr="00130DE5">
        <w:t xml:space="preserve">This Annex presents an example of complex measurements and spatial analysis of emissions from aerial and space sources. </w:t>
      </w:r>
    </w:p>
    <w:p w14:paraId="5D4D5249" w14:textId="77777777" w:rsidR="004107EB" w:rsidRPr="00130DE5" w:rsidRDefault="004107EB" w:rsidP="004107EB">
      <w:r w:rsidRPr="00130DE5">
        <w:t xml:space="preserve">The monitored service is the RNSS service GLONASS, where parts are allocated in the frequency range 1 597-1 607 </w:t>
      </w:r>
      <w:proofErr w:type="spellStart"/>
      <w:r w:rsidRPr="00130DE5">
        <w:t>MHz.</w:t>
      </w:r>
      <w:proofErr w:type="spellEnd"/>
      <w:r w:rsidRPr="00130DE5">
        <w:t xml:space="preserve"> During the measurement process, GLONASS satellite Cosmos-2434 (721) was tracked using its trajectory data.</w:t>
      </w:r>
    </w:p>
    <w:p w14:paraId="7A5AA72A" w14:textId="77777777" w:rsidR="004107EB" w:rsidRPr="00130DE5" w:rsidRDefault="004107EB" w:rsidP="004107EB">
      <w:pPr>
        <w:rPr>
          <w:shd w:val="clear" w:color="auto" w:fill="FFFFFF"/>
        </w:rPr>
      </w:pPr>
      <w:r w:rsidRPr="00130DE5">
        <w:rPr>
          <w:color w:val="000000"/>
        </w:rPr>
        <w:t xml:space="preserve">The example used real-time spectrum analysers to easily monitor fast, pulsed events. </w:t>
      </w:r>
      <w:r w:rsidRPr="00130DE5">
        <w:rPr>
          <w:shd w:val="clear" w:color="auto" w:fill="FFFFFF"/>
        </w:rPr>
        <w:t>A parabolic antenna with a diameter of 2 metres was used.</w:t>
      </w:r>
    </w:p>
    <w:p w14:paraId="02CBDEA3" w14:textId="77777777" w:rsidR="004107EB" w:rsidRPr="00130DE5" w:rsidRDefault="004107EB" w:rsidP="004107EB">
      <w:r w:rsidRPr="00130DE5">
        <w:rPr>
          <w:bCs/>
          <w:iCs/>
        </w:rPr>
        <w:t xml:space="preserve">Figure </w:t>
      </w:r>
      <w:r>
        <w:rPr>
          <w:bCs/>
          <w:iCs/>
        </w:rPr>
        <w:t>8</w:t>
      </w:r>
      <w:r w:rsidRPr="00130DE5">
        <w:t xml:space="preserve"> shows</w:t>
      </w:r>
      <w:r w:rsidRPr="00130DE5">
        <w:rPr>
          <w:bCs/>
          <w:iCs/>
        </w:rPr>
        <w:t xml:space="preserve"> the</w:t>
      </w:r>
      <w:r w:rsidRPr="00130DE5">
        <w:t xml:space="preserve"> trajectories of all GLONASS satellites with radio visibility during the measurements, using </w:t>
      </w:r>
      <w:r w:rsidRPr="00130DE5">
        <w:rPr>
          <w:bCs/>
          <w:iCs/>
        </w:rPr>
        <w:t xml:space="preserve">an </w:t>
      </w:r>
      <w:r w:rsidRPr="00130DE5">
        <w:t xml:space="preserve">azimuth/elevation coordinate system </w:t>
      </w:r>
      <w:r w:rsidRPr="00130DE5">
        <w:rPr>
          <w:bCs/>
          <w:iCs/>
        </w:rPr>
        <w:t>centred</w:t>
      </w:r>
      <w:r w:rsidRPr="00130DE5">
        <w:t xml:space="preserve"> at the measurement </w:t>
      </w:r>
      <w:r w:rsidRPr="00130DE5">
        <w:rPr>
          <w:bCs/>
          <w:iCs/>
        </w:rPr>
        <w:t>point</w:t>
      </w:r>
      <w:r w:rsidRPr="00130DE5">
        <w:t xml:space="preserve">. The black points represent the </w:t>
      </w:r>
      <w:r w:rsidRPr="00130DE5">
        <w:rPr>
          <w:bCs/>
          <w:iCs/>
        </w:rPr>
        <w:t>start</w:t>
      </w:r>
      <w:r w:rsidRPr="00130DE5">
        <w:t xml:space="preserve"> and end of the satellites radio visibility during the measurement time. </w:t>
      </w:r>
    </w:p>
    <w:p w14:paraId="6228C7BD" w14:textId="77777777" w:rsidR="004107EB" w:rsidRPr="00130DE5" w:rsidRDefault="004107EB" w:rsidP="004107EB">
      <w:pPr>
        <w:pStyle w:val="FigureNo"/>
      </w:pPr>
      <w:r w:rsidRPr="00130DE5">
        <w:t xml:space="preserve">FIGURE </w:t>
      </w:r>
      <w:r>
        <w:t>8</w:t>
      </w:r>
    </w:p>
    <w:p w14:paraId="5183842A" w14:textId="77777777" w:rsidR="004107EB" w:rsidRPr="00130DE5" w:rsidRDefault="004107EB" w:rsidP="004107EB">
      <w:pPr>
        <w:pStyle w:val="Figuretitle"/>
      </w:pPr>
      <w:r w:rsidRPr="00130DE5">
        <w:t>Trajectories of the GLONASS satellites during measurements</w:t>
      </w:r>
    </w:p>
    <w:p w14:paraId="3D721C52" w14:textId="77777777" w:rsidR="004107EB" w:rsidRPr="00130DE5" w:rsidRDefault="004107EB" w:rsidP="004107EB">
      <w:pPr>
        <w:pStyle w:val="Figure"/>
        <w:rPr>
          <w:bCs/>
          <w:iCs/>
          <w:sz w:val="28"/>
          <w:szCs w:val="28"/>
        </w:rPr>
      </w:pPr>
      <w:r w:rsidRPr="00130DE5">
        <w:rPr>
          <w:noProof/>
          <w:lang w:eastAsia="de-DE"/>
        </w:rPr>
        <mc:AlternateContent>
          <mc:Choice Requires="wps">
            <w:drawing>
              <wp:anchor distT="0" distB="0" distL="114300" distR="114300" simplePos="0" relativeHeight="251661312" behindDoc="0" locked="0" layoutInCell="1" allowOverlap="1" wp14:anchorId="738DCEFC" wp14:editId="224A9ED9">
                <wp:simplePos x="0" y="0"/>
                <wp:positionH relativeFrom="column">
                  <wp:posOffset>483235</wp:posOffset>
                </wp:positionH>
                <wp:positionV relativeFrom="paragraph">
                  <wp:posOffset>2540</wp:posOffset>
                </wp:positionV>
                <wp:extent cx="1408922" cy="335902"/>
                <wp:effectExtent l="0" t="0" r="1270" b="762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922" cy="335902"/>
                        </a:xfrm>
                        <a:prstGeom prst="rect">
                          <a:avLst/>
                        </a:prstGeom>
                        <a:solidFill>
                          <a:srgbClr val="FFFFFF"/>
                        </a:solidFill>
                        <a:ln w="9525">
                          <a:noFill/>
                          <a:miter lim="800000"/>
                          <a:headEnd/>
                          <a:tailEnd/>
                        </a:ln>
                      </wps:spPr>
                      <wps:txbx>
                        <w:txbxContent>
                          <w:p w14:paraId="6D0BAA3C" w14:textId="77777777" w:rsidR="004107EB" w:rsidRPr="007C20FD" w:rsidRDefault="004107EB" w:rsidP="004107EB"/>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38DCEFC" id="_x0000_t202" coordsize="21600,21600" o:spt="202" path="m,l,21600r21600,l21600,xe">
                <v:stroke joinstyle="miter"/>
                <v:path gradientshapeok="t" o:connecttype="rect"/>
              </v:shapetype>
              <v:shape id="Text Box 259" o:spid="_x0000_s1026" type="#_x0000_t202" style="position:absolute;left:0;text-align:left;margin-left:38.05pt;margin-top:.2pt;width:110.95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" stroked="f">
                <v:textbox inset=".1mm,.1mm,.1mm,.1mm">
                  <w:txbxContent>
                    <w:p w14:paraId="6D0BAA3C" w14:textId="77777777" w:rsidR="004107EB" w:rsidRPr="007C20FD" w:rsidRDefault="004107EB" w:rsidP="004107EB"/>
                  </w:txbxContent>
                </v:textbox>
              </v:shape>
            </w:pict>
          </mc:Fallback>
        </mc:AlternateContent>
      </w:r>
      <w:r w:rsidRPr="00130DE5">
        <w:rPr>
          <w:noProof/>
        </w:rPr>
        <mc:AlternateContent>
          <mc:Choice Requires="wps">
            <w:drawing>
              <wp:anchor distT="0" distB="0" distL="114300" distR="114300" simplePos="0" relativeHeight="251659264" behindDoc="0" locked="0" layoutInCell="1" allowOverlap="1" wp14:anchorId="23BCA3B4" wp14:editId="2F857C2E">
                <wp:simplePos x="0" y="0"/>
                <wp:positionH relativeFrom="column">
                  <wp:posOffset>3541395</wp:posOffset>
                </wp:positionH>
                <wp:positionV relativeFrom="paragraph">
                  <wp:posOffset>232410</wp:posOffset>
                </wp:positionV>
                <wp:extent cx="1407795" cy="651510"/>
                <wp:effectExtent l="0" t="0" r="1905"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51510"/>
                        </a:xfrm>
                        <a:prstGeom prst="rect">
                          <a:avLst/>
                        </a:prstGeom>
                        <a:solidFill>
                          <a:srgbClr val="4F81BD"/>
                        </a:solidFill>
                        <a:ln w="9525">
                          <a:noFill/>
                          <a:miter lim="800000"/>
                          <a:headEnd/>
                          <a:tailEnd/>
                        </a:ln>
                      </wps:spPr>
                      <wps:txbx>
                        <w:txbxContent>
                          <w:p w14:paraId="46A4EEF5" w14:textId="77777777" w:rsidR="004107EB" w:rsidRPr="009F5612" w:rsidRDefault="004107EB" w:rsidP="004107EB">
                            <w:pPr>
                              <w:spacing w:before="0"/>
                              <w:jc w:val="center"/>
                              <w:rPr>
                                <w:rFonts w:ascii="Calibri" w:hAnsi="Calibri"/>
                                <w:b/>
                                <w:color w:val="FFFFFF"/>
                                <w:lang w:val="en-US"/>
                              </w:rPr>
                            </w:pPr>
                            <w:r w:rsidRPr="009F5612">
                              <w:rPr>
                                <w:rFonts w:ascii="Calibri" w:hAnsi="Calibri"/>
                                <w:b/>
                                <w:color w:val="FFFFFF"/>
                                <w:lang w:val="en-US"/>
                              </w:rPr>
                              <w:t>Monitored satellite: trajectory and observation period</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BCA3B4" id="Text Box 258" o:spid="_x0000_s1027" type="#_x0000_t202" style="position:absolute;left:0;text-align:left;margin-left:278.85pt;margin-top:18.3pt;width:110.85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" fillcolor="#4f81bd" stroked="f">
                <v:textbox inset=".1mm,.1mm,.1mm,.1mm">
                  <w:txbxContent>
                    <w:p w14:paraId="46A4EEF5" w14:textId="77777777" w:rsidR="004107EB" w:rsidRPr="009F5612" w:rsidRDefault="004107EB" w:rsidP="004107EB">
                      <w:pPr>
                        <w:spacing w:before="0"/>
                        <w:jc w:val="center"/>
                        <w:rPr>
                          <w:rFonts w:ascii="Calibri" w:hAnsi="Calibri"/>
                          <w:b/>
                          <w:color w:val="FFFFFF"/>
                          <w:lang w:val="en-US"/>
                        </w:rPr>
                      </w:pPr>
                      <w:r w:rsidRPr="009F5612">
                        <w:rPr>
                          <w:rFonts w:ascii="Calibri" w:hAnsi="Calibri"/>
                          <w:b/>
                          <w:color w:val="FFFFFF"/>
                          <w:lang w:val="en-US"/>
                        </w:rPr>
                        <w:t>Monitored satellite: trajectory and observation period</w:t>
                      </w:r>
                    </w:p>
                  </w:txbxContent>
                </v:textbox>
              </v:shape>
            </w:pict>
          </mc:Fallback>
        </mc:AlternateContent>
      </w:r>
      <w:r w:rsidRPr="00130DE5">
        <w:rPr>
          <w:noProof/>
        </w:rPr>
        <mc:AlternateContent>
          <mc:Choice Requires="wps">
            <w:drawing>
              <wp:anchor distT="0" distB="0" distL="114300" distR="114300" simplePos="0" relativeHeight="251660288" behindDoc="0" locked="0" layoutInCell="1" allowOverlap="1" wp14:anchorId="518BF407" wp14:editId="011D99BF">
                <wp:simplePos x="0" y="0"/>
                <wp:positionH relativeFrom="column">
                  <wp:posOffset>3611245</wp:posOffset>
                </wp:positionH>
                <wp:positionV relativeFrom="paragraph">
                  <wp:posOffset>1785620</wp:posOffset>
                </wp:positionV>
                <wp:extent cx="1273175" cy="572770"/>
                <wp:effectExtent l="0" t="0" r="3175"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572770"/>
                        </a:xfrm>
                        <a:prstGeom prst="rect">
                          <a:avLst/>
                        </a:prstGeom>
                        <a:solidFill>
                          <a:srgbClr val="4F81BD"/>
                        </a:solidFill>
                        <a:ln w="9525">
                          <a:noFill/>
                          <a:miter lim="800000"/>
                          <a:headEnd/>
                          <a:tailEnd/>
                        </a:ln>
                      </wps:spPr>
                      <wps:txbx>
                        <w:txbxContent>
                          <w:p w14:paraId="233C6FBB" w14:textId="77777777" w:rsidR="004107EB" w:rsidRPr="00990A3D" w:rsidRDefault="004107EB" w:rsidP="004107EB">
                            <w:pPr>
                              <w:spacing w:before="0"/>
                              <w:jc w:val="center"/>
                              <w:rPr>
                                <w:rFonts w:ascii="Calibri" w:hAnsi="Calibri"/>
                                <w:b/>
                                <w:color w:val="FFFFFF"/>
                              </w:rPr>
                            </w:pPr>
                            <w:r w:rsidRPr="00990A3D">
                              <w:rPr>
                                <w:rFonts w:ascii="Calibri" w:hAnsi="Calibri"/>
                                <w:b/>
                                <w:color w:val="FFFFFF"/>
                                <w:lang w:val="en-US"/>
                              </w:rPr>
                              <w:t>Measurement</w:t>
                            </w:r>
                            <w:r>
                              <w:rPr>
                                <w:rFonts w:ascii="Calibri" w:hAnsi="Calibri"/>
                                <w:b/>
                                <w:color w:val="FFFFFF"/>
                                <w:lang w:val="en-US"/>
                              </w:rPr>
                              <w:br/>
                            </w:r>
                            <w:r w:rsidRPr="00990A3D">
                              <w:rPr>
                                <w:rFonts w:ascii="Calibri" w:hAnsi="Calibri"/>
                                <w:b/>
                                <w:color w:val="FFFFFF"/>
                                <w:lang w:val="en-US"/>
                              </w:rPr>
                              <w:t>point</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8BF407" id="Text Box 257" o:spid="_x0000_s1028" type="#_x0000_t202" style="position:absolute;left:0;text-align:left;margin-left:284.35pt;margin-top:140.6pt;width:100.2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" fillcolor="#4f81bd" stroked="f">
                <v:textbox inset=".1mm,.1mm,.1mm,.1mm">
                  <w:txbxContent>
                    <w:p w14:paraId="233C6FBB" w14:textId="77777777" w:rsidR="004107EB" w:rsidRPr="00990A3D" w:rsidRDefault="004107EB" w:rsidP="004107EB">
                      <w:pPr>
                        <w:spacing w:before="0"/>
                        <w:jc w:val="center"/>
                        <w:rPr>
                          <w:rFonts w:ascii="Calibri" w:hAnsi="Calibri"/>
                          <w:b/>
                          <w:color w:val="FFFFFF"/>
                        </w:rPr>
                      </w:pPr>
                      <w:r w:rsidRPr="00990A3D">
                        <w:rPr>
                          <w:rFonts w:ascii="Calibri" w:hAnsi="Calibri"/>
                          <w:b/>
                          <w:color w:val="FFFFFF"/>
                          <w:lang w:val="en-US"/>
                        </w:rPr>
                        <w:t>Measurement</w:t>
                      </w:r>
                      <w:r>
                        <w:rPr>
                          <w:rFonts w:ascii="Calibri" w:hAnsi="Calibri"/>
                          <w:b/>
                          <w:color w:val="FFFFFF"/>
                          <w:lang w:val="en-US"/>
                        </w:rPr>
                        <w:br/>
                      </w:r>
                      <w:r w:rsidRPr="00990A3D">
                        <w:rPr>
                          <w:rFonts w:ascii="Calibri" w:hAnsi="Calibri"/>
                          <w:b/>
                          <w:color w:val="FFFFFF"/>
                          <w:lang w:val="en-US"/>
                        </w:rPr>
                        <w:t>point</w:t>
                      </w:r>
                    </w:p>
                  </w:txbxContent>
                </v:textbox>
              </v:shape>
            </w:pict>
          </mc:Fallback>
        </mc:AlternateContent>
      </w:r>
      <w:r w:rsidRPr="00130DE5">
        <w:rPr>
          <w:noProof/>
          <w:sz w:val="28"/>
          <w:szCs w:val="28"/>
        </w:rPr>
        <w:drawing>
          <wp:inline distT="0" distB="0" distL="0" distR="0" wp14:anchorId="679FE8C2" wp14:editId="7CB15967">
            <wp:extent cx="3973195" cy="2701290"/>
            <wp:effectExtent l="0" t="0" r="8255" b="3810"/>
            <wp:docPr id="13"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3195" cy="2701290"/>
                    </a:xfrm>
                    <a:prstGeom prst="rect">
                      <a:avLst/>
                    </a:prstGeom>
                    <a:noFill/>
                    <a:ln>
                      <a:noFill/>
                    </a:ln>
                  </pic:spPr>
                </pic:pic>
              </a:graphicData>
            </a:graphic>
          </wp:inline>
        </w:drawing>
      </w:r>
    </w:p>
    <w:p w14:paraId="5DB54031" w14:textId="77777777" w:rsidR="004107EB" w:rsidRPr="00130DE5" w:rsidRDefault="004107EB" w:rsidP="004107EB">
      <w:pPr>
        <w:pStyle w:val="Normalaftertitle"/>
      </w:pPr>
      <w:r w:rsidRPr="00130DE5">
        <w:rPr>
          <w:spacing w:val="-2"/>
        </w:rPr>
        <w:t xml:space="preserve">Figure </w:t>
      </w:r>
      <w:r>
        <w:rPr>
          <w:spacing w:val="-2"/>
        </w:rPr>
        <w:t>9</w:t>
      </w:r>
      <w:r w:rsidRPr="00130DE5">
        <w:rPr>
          <w:spacing w:val="-2"/>
        </w:rPr>
        <w:t xml:space="preserve"> shows the spectra in the measurement frequency band 1 597-1 607 MHz (GLONASS L1)</w:t>
      </w:r>
      <w:r w:rsidRPr="00130DE5">
        <w:t xml:space="preserve"> for three measurement azimuth angles to the GLONASS satellite. The signal from the monitored GLONASS satellite in the plotted spectra is marked with blue circle. Figure </w:t>
      </w:r>
      <w:r>
        <w:t>9</w:t>
      </w:r>
      <w:r w:rsidRPr="00130DE5">
        <w:t xml:space="preserve"> also shows that spectra of possible interference signals marked with red circles at low elevation angles.</w:t>
      </w:r>
    </w:p>
    <w:p w14:paraId="0D6C7FCE" w14:textId="77777777" w:rsidR="004107EB" w:rsidRPr="00130DE5" w:rsidRDefault="004107EB" w:rsidP="0029458B">
      <w:pPr>
        <w:pStyle w:val="FigureNo"/>
      </w:pPr>
      <w:r w:rsidRPr="0029458B">
        <w:lastRenderedPageBreak/>
        <w:t>FIGURE</w:t>
      </w:r>
      <w:r w:rsidRPr="00130DE5">
        <w:t xml:space="preserve"> </w:t>
      </w:r>
      <w:r>
        <w:t>9</w:t>
      </w:r>
    </w:p>
    <w:p w14:paraId="166FB9CF" w14:textId="77777777" w:rsidR="004107EB" w:rsidRPr="00130DE5" w:rsidRDefault="004107EB" w:rsidP="004107EB">
      <w:pPr>
        <w:pStyle w:val="Figuretitle"/>
      </w:pPr>
      <w:r w:rsidRPr="00130DE5">
        <w:t xml:space="preserve">Spectra in the measurement GLONASS L1 frequency band 1 597-1 607 MHz </w:t>
      </w:r>
      <w:r w:rsidRPr="00130DE5">
        <w:br/>
        <w:t>for three azimuth angles to the GLONASS satellite</w:t>
      </w:r>
    </w:p>
    <w:p w14:paraId="573807F9" w14:textId="11D8074A" w:rsidR="004107EB" w:rsidRPr="00130DE5" w:rsidRDefault="00FA5D35" w:rsidP="004107EB">
      <w:pPr>
        <w:pStyle w:val="Figure"/>
        <w:rPr>
          <w:bCs/>
          <w:iCs/>
          <w:sz w:val="28"/>
          <w:szCs w:val="28"/>
        </w:rPr>
      </w:pPr>
      <w:r w:rsidRPr="00130DE5">
        <w:rPr>
          <w:noProof/>
        </w:rPr>
        <mc:AlternateContent>
          <mc:Choice Requires="wps">
            <w:drawing>
              <wp:anchor distT="0" distB="0" distL="114300" distR="114300" simplePos="0" relativeHeight="251664384" behindDoc="0" locked="0" layoutInCell="1" allowOverlap="1" wp14:anchorId="69EFA690" wp14:editId="70C6B333">
                <wp:simplePos x="0" y="0"/>
                <wp:positionH relativeFrom="column">
                  <wp:posOffset>104140</wp:posOffset>
                </wp:positionH>
                <wp:positionV relativeFrom="paragraph">
                  <wp:posOffset>2407815</wp:posOffset>
                </wp:positionV>
                <wp:extent cx="2591435" cy="391795"/>
                <wp:effectExtent l="0" t="0" r="0" b="8255"/>
                <wp:wrapNone/>
                <wp:docPr id="7204" name="Text Box 7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91795"/>
                        </a:xfrm>
                        <a:prstGeom prst="rect">
                          <a:avLst/>
                        </a:prstGeom>
                        <a:solidFill>
                          <a:srgbClr val="FFFFFF"/>
                        </a:solidFill>
                        <a:ln w="9525">
                          <a:noFill/>
                          <a:miter lim="800000"/>
                          <a:headEnd/>
                          <a:tailEnd/>
                        </a:ln>
                      </wps:spPr>
                      <wps:txbx>
                        <w:txbxContent>
                          <w:p w14:paraId="52955FB2" w14:textId="77777777" w:rsidR="004107EB" w:rsidRPr="009F5612" w:rsidRDefault="004107EB" w:rsidP="004107EB">
                            <w:pPr>
                              <w:rPr>
                                <w:rFonts w:asciiTheme="majorBidi" w:hAnsiTheme="majorBidi" w:cstheme="majorBidi"/>
                              </w:rPr>
                            </w:pPr>
                            <w:r w:rsidRPr="009F5612">
                              <w:rPr>
                                <w:rFonts w:asciiTheme="majorBidi" w:hAnsiTheme="majorBidi" w:cstheme="majorBidi"/>
                                <w:lang w:val="en-US"/>
                              </w:rPr>
                              <w:t>GLONASS Cosmos-2434 (721) satellite</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EFA690" id="Text Box 7204" o:spid="_x0000_s1029" type="#_x0000_t202" style="position:absolute;left:0;text-align:left;margin-left:8.2pt;margin-top:189.6pt;width:204.0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" stroked="f">
                <v:textbox inset=".1mm,.1mm,.1mm,.1mm">
                  <w:txbxContent>
                    <w:p w14:paraId="52955FB2" w14:textId="77777777" w:rsidR="004107EB" w:rsidRPr="009F5612" w:rsidRDefault="004107EB" w:rsidP="004107EB">
                      <w:pPr>
                        <w:rPr>
                          <w:rFonts w:asciiTheme="majorBidi" w:hAnsiTheme="majorBidi" w:cstheme="majorBidi"/>
                        </w:rPr>
                      </w:pPr>
                      <w:r w:rsidRPr="009F5612">
                        <w:rPr>
                          <w:rFonts w:asciiTheme="majorBidi" w:hAnsiTheme="majorBidi" w:cstheme="majorBidi"/>
                          <w:lang w:val="en-US"/>
                        </w:rPr>
                        <w:t>GLONASS Cosmos-2434 (721) satellite</w:t>
                      </w:r>
                    </w:p>
                  </w:txbxContent>
                </v:textbox>
              </v:shape>
            </w:pict>
          </mc:Fallback>
        </mc:AlternateContent>
      </w:r>
      <w:r w:rsidR="004107EB" w:rsidRPr="00130DE5">
        <w:rPr>
          <w:noProof/>
        </w:rPr>
        <mc:AlternateContent>
          <mc:Choice Requires="wps">
            <w:drawing>
              <wp:anchor distT="0" distB="0" distL="114300" distR="114300" simplePos="0" relativeHeight="251663360" behindDoc="0" locked="0" layoutInCell="1" allowOverlap="1" wp14:anchorId="3ABFC48C" wp14:editId="279C543D">
                <wp:simplePos x="0" y="0"/>
                <wp:positionH relativeFrom="column">
                  <wp:posOffset>36247</wp:posOffset>
                </wp:positionH>
                <wp:positionV relativeFrom="paragraph">
                  <wp:posOffset>6156</wp:posOffset>
                </wp:positionV>
                <wp:extent cx="3061335" cy="386715"/>
                <wp:effectExtent l="0" t="0" r="5715" b="0"/>
                <wp:wrapNone/>
                <wp:docPr id="7203" name="Text Box 7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386715"/>
                        </a:xfrm>
                        <a:prstGeom prst="rect">
                          <a:avLst/>
                        </a:prstGeom>
                        <a:solidFill>
                          <a:srgbClr val="FFFFFF"/>
                        </a:solidFill>
                        <a:ln w="9525">
                          <a:noFill/>
                          <a:miter lim="800000"/>
                          <a:headEnd/>
                          <a:tailEnd/>
                        </a:ln>
                      </wps:spPr>
                      <wps:txbx>
                        <w:txbxContent>
                          <w:p w14:paraId="2133823F" w14:textId="77777777" w:rsidR="004107EB" w:rsidRDefault="004107EB" w:rsidP="004107EB"/>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BFC48C" id="Text Box 7203" o:spid="_x0000_s1030" type="#_x0000_t202" style="position:absolute;left:0;text-align:left;margin-left:2.85pt;margin-top:.5pt;width:241.05pt;height:3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" stroked="f">
                <v:textbox inset=".1mm,.1mm,.1mm,.1mm">
                  <w:txbxContent>
                    <w:p w14:paraId="2133823F" w14:textId="77777777" w:rsidR="004107EB" w:rsidRDefault="004107EB" w:rsidP="004107EB"/>
                  </w:txbxContent>
                </v:textbox>
              </v:shape>
            </w:pict>
          </mc:Fallback>
        </mc:AlternateContent>
      </w:r>
      <w:r w:rsidR="004107EB" w:rsidRPr="00130DE5">
        <w:rPr>
          <w:noProof/>
        </w:rPr>
        <mc:AlternateContent>
          <mc:Choice Requires="wps">
            <w:drawing>
              <wp:anchor distT="0" distB="0" distL="114300" distR="114300" simplePos="0" relativeHeight="251662336" behindDoc="0" locked="0" layoutInCell="1" allowOverlap="1" wp14:anchorId="0A57968C" wp14:editId="5D372C09">
                <wp:simplePos x="0" y="0"/>
                <wp:positionH relativeFrom="column">
                  <wp:posOffset>362585</wp:posOffset>
                </wp:positionH>
                <wp:positionV relativeFrom="paragraph">
                  <wp:posOffset>10139680</wp:posOffset>
                </wp:positionV>
                <wp:extent cx="3026410" cy="358140"/>
                <wp:effectExtent l="0" t="0" r="21590" b="22860"/>
                <wp:wrapNone/>
                <wp:docPr id="4100"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58140"/>
                        </a:xfrm>
                        <a:prstGeom prst="rect">
                          <a:avLst/>
                        </a:prstGeom>
                        <a:solidFill>
                          <a:srgbClr val="FFFFFF"/>
                        </a:solidFill>
                        <a:ln w="9525">
                          <a:solidFill>
                            <a:srgbClr val="000000"/>
                          </a:solidFill>
                          <a:miter lim="800000"/>
                          <a:headEnd/>
                          <a:tailEnd/>
                        </a:ln>
                      </wps:spPr>
                      <wps:txbx>
                        <w:txbxContent>
                          <w:p w14:paraId="58E98795" w14:textId="77777777" w:rsidR="004107EB" w:rsidRPr="0039447F" w:rsidRDefault="004107EB" w:rsidP="004107EB">
                            <w:pPr>
                              <w:jc w:val="center"/>
                              <w:rPr>
                                <w:sz w:val="28"/>
                                <w:szCs w:val="28"/>
                              </w:rPr>
                            </w:pPr>
                            <w:r w:rsidRPr="0039447F">
                              <w:rPr>
                                <w:sz w:val="28"/>
                                <w:szCs w:val="28"/>
                                <w:lang w:val="en-US"/>
                              </w:rPr>
                              <w:t>GLONASS spacecrafts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57968C" id="Text Box 4100" o:spid="_x0000_s1031" type="#_x0000_t202" style="position:absolute;left:0;text-align:left;margin-left:28.55pt;margin-top:798.4pt;width:238.3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">
                <v:textbox>
                  <w:txbxContent>
                    <w:p w14:paraId="58E98795" w14:textId="77777777" w:rsidR="004107EB" w:rsidRPr="0039447F" w:rsidRDefault="004107EB" w:rsidP="004107EB">
                      <w:pPr>
                        <w:jc w:val="center"/>
                        <w:rPr>
                          <w:sz w:val="28"/>
                          <w:szCs w:val="28"/>
                        </w:rPr>
                      </w:pPr>
                      <w:r w:rsidRPr="0039447F">
                        <w:rPr>
                          <w:sz w:val="28"/>
                          <w:szCs w:val="28"/>
                          <w:lang w:val="en-US"/>
                        </w:rPr>
                        <w:t>GLONASS spacecrafts</w:t>
                      </w:r>
                    </w:p>
                  </w:txbxContent>
                </v:textbox>
              </v:shape>
            </w:pict>
          </mc:Fallback>
        </mc:AlternateContent>
      </w:r>
      <w:r w:rsidR="004107EB" w:rsidRPr="00130DE5">
        <w:rPr>
          <w:noProof/>
          <w:sz w:val="28"/>
          <w:szCs w:val="28"/>
        </w:rPr>
        <w:drawing>
          <wp:inline distT="0" distB="0" distL="0" distR="0" wp14:anchorId="28A1316F" wp14:editId="4AF232D6">
            <wp:extent cx="6050280" cy="2907449"/>
            <wp:effectExtent l="0" t="0" r="7620" b="762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5448" cy="2909932"/>
                    </a:xfrm>
                    <a:prstGeom prst="rect">
                      <a:avLst/>
                    </a:prstGeom>
                    <a:noFill/>
                    <a:ln>
                      <a:noFill/>
                    </a:ln>
                  </pic:spPr>
                </pic:pic>
              </a:graphicData>
            </a:graphic>
          </wp:inline>
        </w:drawing>
      </w:r>
    </w:p>
    <w:p w14:paraId="1B96CA21" w14:textId="77777777" w:rsidR="004107EB" w:rsidRPr="00130DE5" w:rsidRDefault="004107EB" w:rsidP="00FA5D35">
      <w:pPr>
        <w:pStyle w:val="Normalaftertitle"/>
      </w:pPr>
      <w:r w:rsidRPr="00130DE5">
        <w:t xml:space="preserve">Figure </w:t>
      </w:r>
      <w:r>
        <w:t>10</w:t>
      </w:r>
      <w:r w:rsidRPr="00130DE5">
        <w:t xml:space="preserve"> sketches a combination of recorded emission values in the monitored frequency band in the direction to the monitored satellite in two coordinate systems:</w:t>
      </w:r>
    </w:p>
    <w:p w14:paraId="02D51255" w14:textId="77777777" w:rsidR="004107EB" w:rsidRPr="00130DE5" w:rsidRDefault="004107EB" w:rsidP="004107EB">
      <w:pPr>
        <w:pStyle w:val="enumlev1"/>
      </w:pPr>
      <w:r w:rsidRPr="00130DE5">
        <w:t>–</w:t>
      </w:r>
      <w:r w:rsidRPr="00130DE5">
        <w:tab/>
        <w:t>3D hemisphere diagram centred at the measurement point. Emission levels are shown in green colour;</w:t>
      </w:r>
    </w:p>
    <w:p w14:paraId="432CFF26" w14:textId="77777777" w:rsidR="004107EB" w:rsidRPr="00130DE5" w:rsidRDefault="004107EB" w:rsidP="004107EB">
      <w:pPr>
        <w:pStyle w:val="enumlev1"/>
      </w:pPr>
      <w:r w:rsidRPr="00130DE5">
        <w:t>–</w:t>
      </w:r>
      <w:r w:rsidRPr="00130DE5">
        <w:tab/>
        <w:t xml:space="preserve">2D diagram of the emission levels in the band vs. the time during observation period where each time value corresponds to certain azimuth and elevation angle towards the monitored satellite. </w:t>
      </w:r>
    </w:p>
    <w:p w14:paraId="30453E75" w14:textId="77777777" w:rsidR="004107EB" w:rsidRPr="00130DE5" w:rsidRDefault="004107EB" w:rsidP="00FA5D35">
      <w:r w:rsidRPr="00130DE5">
        <w:t xml:space="preserve">The increased levels in the diagrams indicate possible sources of interference, </w:t>
      </w:r>
      <w:r w:rsidRPr="00130DE5">
        <w:rPr>
          <w:bCs/>
          <w:iCs/>
        </w:rPr>
        <w:t>or</w:t>
      </w:r>
      <w:r w:rsidRPr="00130DE5">
        <w:t xml:space="preserve"> to an increase in the level of background noise with the parabolic antenna pointed towards horizon.</w:t>
      </w:r>
    </w:p>
    <w:p w14:paraId="6B79DD53" w14:textId="77777777" w:rsidR="004107EB" w:rsidRPr="00130DE5" w:rsidRDefault="004107EB" w:rsidP="004107EB">
      <w:pPr>
        <w:pStyle w:val="FigureNo"/>
      </w:pPr>
      <w:r w:rsidRPr="00130DE5">
        <w:t xml:space="preserve">FIGURE </w:t>
      </w:r>
      <w:r>
        <w:t>10</w:t>
      </w:r>
    </w:p>
    <w:p w14:paraId="3D2CBCA7" w14:textId="77777777" w:rsidR="004107EB" w:rsidRPr="00130DE5" w:rsidRDefault="004107EB" w:rsidP="004107EB">
      <w:pPr>
        <w:pStyle w:val="Figuretitle"/>
      </w:pPr>
      <w:r w:rsidRPr="00130DE5">
        <w:t>Emission mean values in the measurement frequency band 1 597-1 607 MHz (GLONASS L1)</w:t>
      </w:r>
      <w:r w:rsidRPr="00130DE5">
        <w:br/>
        <w:t>in the direction of the GLONASS satellite</w:t>
      </w:r>
    </w:p>
    <w:p w14:paraId="784E241D" w14:textId="77777777" w:rsidR="004107EB" w:rsidRPr="00130DE5" w:rsidRDefault="004107EB" w:rsidP="004107EB">
      <w:pPr>
        <w:pStyle w:val="Figure"/>
        <w:rPr>
          <w:bCs/>
          <w:iCs/>
        </w:rPr>
      </w:pPr>
      <w:r w:rsidRPr="00130DE5">
        <w:rPr>
          <w:noProof/>
        </w:rPr>
        <mc:AlternateContent>
          <mc:Choice Requires="wps">
            <w:drawing>
              <wp:anchor distT="0" distB="0" distL="114300" distR="114300" simplePos="0" relativeHeight="251666432" behindDoc="0" locked="0" layoutInCell="1" allowOverlap="1" wp14:anchorId="48950878" wp14:editId="1872BD6F">
                <wp:simplePos x="0" y="0"/>
                <wp:positionH relativeFrom="column">
                  <wp:posOffset>102235</wp:posOffset>
                </wp:positionH>
                <wp:positionV relativeFrom="paragraph">
                  <wp:posOffset>2122382</wp:posOffset>
                </wp:positionV>
                <wp:extent cx="2591435" cy="441960"/>
                <wp:effectExtent l="0" t="0" r="0" b="0"/>
                <wp:wrapNone/>
                <wp:docPr id="7205" name="Text Box 7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441960"/>
                        </a:xfrm>
                        <a:prstGeom prst="rect">
                          <a:avLst/>
                        </a:prstGeom>
                        <a:solidFill>
                          <a:srgbClr val="FFFFFF"/>
                        </a:solidFill>
                        <a:ln w="9525">
                          <a:noFill/>
                          <a:miter lim="800000"/>
                          <a:headEnd/>
                          <a:tailEnd/>
                        </a:ln>
                      </wps:spPr>
                      <wps:txbx>
                        <w:txbxContent>
                          <w:p w14:paraId="21654B7E" w14:textId="77777777" w:rsidR="004107EB" w:rsidRPr="00243F97" w:rsidRDefault="004107EB" w:rsidP="004107EB">
                            <w:r w:rsidRPr="00243F97">
                              <w:rPr>
                                <w:lang w:val="en-US"/>
                              </w:rPr>
                              <w:t>GLONASS Cosmos-2434 (721) satellite</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950878" id="_x0000_t202" coordsize="21600,21600" o:spt="202" path="m,l,21600r21600,l21600,xe">
                <v:stroke joinstyle="miter"/>
                <v:path gradientshapeok="t" o:connecttype="rect"/>
              </v:shapetype>
              <v:shape id="Text Box 7205" o:spid="_x0000_s1032" type="#_x0000_t202" style="position:absolute;left:0;text-align:left;margin-left:8.05pt;margin-top:167.1pt;width:204.05pt;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" stroked="f">
                <v:textbox inset=".1mm,.1mm,.1mm,.1mm">
                  <w:txbxContent>
                    <w:p w14:paraId="21654B7E" w14:textId="77777777" w:rsidR="004107EB" w:rsidRPr="00243F97" w:rsidRDefault="004107EB" w:rsidP="004107EB">
                      <w:r w:rsidRPr="00243F97">
                        <w:rPr>
                          <w:lang w:val="en-US"/>
                        </w:rPr>
                        <w:t>GLONASS Cosmos-2434 (721) satellite</w:t>
                      </w:r>
                    </w:p>
                  </w:txbxContent>
                </v:textbox>
              </v:shape>
            </w:pict>
          </mc:Fallback>
        </mc:AlternateContent>
      </w:r>
      <w:r w:rsidRPr="00130DE5">
        <w:rPr>
          <w:noProof/>
        </w:rPr>
        <mc:AlternateContent>
          <mc:Choice Requires="wps">
            <w:drawing>
              <wp:anchor distT="0" distB="0" distL="114300" distR="114300" simplePos="0" relativeHeight="251665408" behindDoc="0" locked="0" layoutInCell="1" allowOverlap="1" wp14:anchorId="04DA1D00" wp14:editId="3E973C07">
                <wp:simplePos x="0" y="0"/>
                <wp:positionH relativeFrom="column">
                  <wp:posOffset>2691830</wp:posOffset>
                </wp:positionH>
                <wp:positionV relativeFrom="paragraph">
                  <wp:posOffset>29366</wp:posOffset>
                </wp:positionV>
                <wp:extent cx="3270885" cy="559837"/>
                <wp:effectExtent l="0" t="0" r="5715" b="0"/>
                <wp:wrapNone/>
                <wp:docPr id="4105"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559837"/>
                        </a:xfrm>
                        <a:prstGeom prst="rect">
                          <a:avLst/>
                        </a:prstGeom>
                        <a:solidFill>
                          <a:srgbClr val="FFFFFF"/>
                        </a:solidFill>
                        <a:ln w="9525">
                          <a:noFill/>
                          <a:miter lim="800000"/>
                          <a:headEnd/>
                          <a:tailEnd/>
                        </a:ln>
                      </wps:spPr>
                      <wps:txbx>
                        <w:txbxContent>
                          <w:p w14:paraId="1C3B256C" w14:textId="77777777" w:rsidR="004107EB" w:rsidRPr="00243F97" w:rsidRDefault="004107EB" w:rsidP="004107EB">
                            <w:pPr>
                              <w:jc w:val="center"/>
                              <w:rPr>
                                <w:lang w:val="en-US"/>
                              </w:rPr>
                            </w:pPr>
                            <w:r w:rsidRPr="00243F97">
                              <w:rPr>
                                <w:lang w:val="en-US"/>
                              </w:rPr>
                              <w:t>Mean level of emission from the monitored satellite vs time during observation period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DA1D00" id="Text Box 4105" o:spid="_x0000_s1033" type="#_x0000_t202" style="position:absolute;left:0;text-align:left;margin-left:211.95pt;margin-top:2.3pt;width:257.55pt;height:4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" stroked="f">
                <v:textbox>
                  <w:txbxContent>
                    <w:p w14:paraId="1C3B256C" w14:textId="77777777" w:rsidR="004107EB" w:rsidRPr="00243F97" w:rsidRDefault="004107EB" w:rsidP="004107EB">
                      <w:pPr>
                        <w:jc w:val="center"/>
                        <w:rPr>
                          <w:lang w:val="en-US"/>
                        </w:rPr>
                      </w:pPr>
                      <w:r w:rsidRPr="00243F97">
                        <w:rPr>
                          <w:lang w:val="en-US"/>
                        </w:rPr>
                        <w:t>Mean level of emission from the monitored satellite vs time during observation period</w:t>
                      </w:r>
                    </w:p>
                  </w:txbxContent>
                </v:textbox>
              </v:shape>
            </w:pict>
          </mc:Fallback>
        </mc:AlternateContent>
      </w:r>
      <w:r w:rsidRPr="00130DE5">
        <w:rPr>
          <w:noProof/>
        </w:rPr>
        <w:drawing>
          <wp:inline distT="0" distB="0" distL="0" distR="0" wp14:anchorId="4AE6A6C5" wp14:editId="0D989F53">
            <wp:extent cx="6018245" cy="2570507"/>
            <wp:effectExtent l="0" t="0" r="1905" b="127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0828" cy="2571610"/>
                    </a:xfrm>
                    <a:prstGeom prst="rect">
                      <a:avLst/>
                    </a:prstGeom>
                    <a:noFill/>
                    <a:ln>
                      <a:noFill/>
                    </a:ln>
                  </pic:spPr>
                </pic:pic>
              </a:graphicData>
            </a:graphic>
          </wp:inline>
        </w:drawing>
      </w:r>
    </w:p>
    <w:p w14:paraId="68CC5761" w14:textId="77777777" w:rsidR="004107EB" w:rsidRPr="00130DE5" w:rsidRDefault="004107EB" w:rsidP="004107EB">
      <w:pPr>
        <w:pStyle w:val="Normalaftertitle"/>
      </w:pPr>
      <w:r w:rsidRPr="00130DE5">
        <w:lastRenderedPageBreak/>
        <w:t>The increased emission levels in the diagrams above indicate possible sources of emissions and interference as well as possible high levels of background noise in the directions towards horizon.</w:t>
      </w:r>
    </w:p>
    <w:p w14:paraId="02412558" w14:textId="77777777" w:rsidR="004107EB" w:rsidRPr="00130DE5" w:rsidRDefault="004107EB" w:rsidP="004107EB">
      <w:r w:rsidRPr="00130DE5">
        <w:t xml:space="preserve">Figure </w:t>
      </w:r>
      <w:r>
        <w:rPr>
          <w:bCs/>
          <w:iCs/>
        </w:rPr>
        <w:t>11</w:t>
      </w:r>
      <w:r w:rsidRPr="00130DE5">
        <w:rPr>
          <w:bCs/>
          <w:iCs/>
        </w:rPr>
        <w:t xml:space="preserve"> shows </w:t>
      </w:r>
      <w:r w:rsidRPr="00130DE5">
        <w:t xml:space="preserve">two </w:t>
      </w:r>
      <w:r w:rsidRPr="00130DE5">
        <w:rPr>
          <w:bCs/>
          <w:iCs/>
        </w:rPr>
        <w:t xml:space="preserve">diagrams </w:t>
      </w:r>
      <w:r w:rsidRPr="00130DE5">
        <w:t>of received power levels in the monitored frequency band:</w:t>
      </w:r>
    </w:p>
    <w:p w14:paraId="1842532C" w14:textId="77777777" w:rsidR="004107EB" w:rsidRPr="00130DE5" w:rsidRDefault="004107EB" w:rsidP="004107EB">
      <w:pPr>
        <w:pStyle w:val="enumlev1"/>
        <w:rPr>
          <w:szCs w:val="24"/>
        </w:rPr>
      </w:pPr>
      <w:r w:rsidRPr="00130DE5">
        <w:rPr>
          <w:szCs w:val="24"/>
        </w:rPr>
        <w:t>−</w:t>
      </w:r>
      <w:r w:rsidRPr="00130DE5">
        <w:tab/>
        <w:t xml:space="preserve">3D hemisphere diagram with </w:t>
      </w:r>
      <w:r w:rsidRPr="00130DE5">
        <w:rPr>
          <w:szCs w:val="24"/>
        </w:rPr>
        <w:t>received power levels in green colour. The hemisphere is centred at the measurement point (left hand side of Fig</w:t>
      </w:r>
      <w:r>
        <w:rPr>
          <w:szCs w:val="24"/>
        </w:rPr>
        <w:t>.</w:t>
      </w:r>
      <w:r w:rsidRPr="00130DE5">
        <w:rPr>
          <w:szCs w:val="24"/>
        </w:rPr>
        <w:t xml:space="preserve"> </w:t>
      </w:r>
      <w:r>
        <w:rPr>
          <w:szCs w:val="24"/>
        </w:rPr>
        <w:t>11</w:t>
      </w:r>
      <w:r w:rsidRPr="00130DE5">
        <w:rPr>
          <w:szCs w:val="24"/>
        </w:rPr>
        <w:t>).</w:t>
      </w:r>
    </w:p>
    <w:p w14:paraId="437D8D49" w14:textId="77777777" w:rsidR="004107EB" w:rsidRPr="00130DE5" w:rsidRDefault="004107EB" w:rsidP="004107EB">
      <w:pPr>
        <w:pStyle w:val="enumlev1"/>
      </w:pPr>
      <w:r w:rsidRPr="00130DE5">
        <w:rPr>
          <w:szCs w:val="24"/>
        </w:rPr>
        <w:t>−</w:t>
      </w:r>
      <w:r w:rsidRPr="00130DE5">
        <w:rPr>
          <w:szCs w:val="24"/>
        </w:rPr>
        <w:tab/>
        <w:t xml:space="preserve">3D diagram of </w:t>
      </w:r>
      <w:r w:rsidRPr="00130DE5">
        <w:t>azimuth</w:t>
      </w:r>
      <w:r w:rsidRPr="00130DE5">
        <w:rPr>
          <w:szCs w:val="24"/>
        </w:rPr>
        <w:t xml:space="preserve"> and </w:t>
      </w:r>
      <w:r w:rsidRPr="00130DE5">
        <w:t>elevation</w:t>
      </w:r>
      <w:r w:rsidRPr="00130DE5">
        <w:rPr>
          <w:szCs w:val="24"/>
        </w:rPr>
        <w:t>, where the receive levels are colo</w:t>
      </w:r>
      <w:r>
        <w:rPr>
          <w:szCs w:val="24"/>
        </w:rPr>
        <w:t>u</w:t>
      </w:r>
      <w:r w:rsidRPr="00130DE5">
        <w:rPr>
          <w:szCs w:val="24"/>
        </w:rPr>
        <w:t>r-coded. Intense red colour</w:t>
      </w:r>
      <w:r w:rsidRPr="00130DE5">
        <w:t xml:space="preserve"> indicates </w:t>
      </w:r>
      <w:r w:rsidRPr="00130DE5">
        <w:rPr>
          <w:szCs w:val="24"/>
        </w:rPr>
        <w:t>high levels, low intensity green colours indicate low levels (right hand side of Fig</w:t>
      </w:r>
      <w:r>
        <w:rPr>
          <w:szCs w:val="24"/>
        </w:rPr>
        <w:t>.</w:t>
      </w:r>
      <w:r w:rsidRPr="00130DE5">
        <w:rPr>
          <w:szCs w:val="24"/>
        </w:rPr>
        <w:t xml:space="preserve"> </w:t>
      </w:r>
      <w:r>
        <w:rPr>
          <w:szCs w:val="24"/>
        </w:rPr>
        <w:t>11</w:t>
      </w:r>
      <w:r w:rsidRPr="00130DE5">
        <w:rPr>
          <w:szCs w:val="24"/>
        </w:rPr>
        <w:t>).</w:t>
      </w:r>
    </w:p>
    <w:p w14:paraId="42A2133E" w14:textId="77777777" w:rsidR="004107EB" w:rsidRPr="00130DE5" w:rsidRDefault="004107EB" w:rsidP="004107EB">
      <w:pPr>
        <w:pStyle w:val="FigureNo"/>
        <w:rPr>
          <w:b/>
        </w:rPr>
      </w:pPr>
      <w:r w:rsidRPr="00130DE5">
        <w:t xml:space="preserve">FIGURE </w:t>
      </w:r>
      <w:r>
        <w:t>11</w:t>
      </w:r>
    </w:p>
    <w:p w14:paraId="5EC916AD" w14:textId="77777777" w:rsidR="004107EB" w:rsidRPr="00130DE5" w:rsidRDefault="004107EB" w:rsidP="004107EB">
      <w:pPr>
        <w:pStyle w:val="Figuretitle"/>
      </w:pPr>
      <w:r w:rsidRPr="00130DE5">
        <w:t>Spatial diagrams of monitored levels at the measurement point</w:t>
      </w:r>
    </w:p>
    <w:p w14:paraId="6377CCED" w14:textId="77777777" w:rsidR="004107EB" w:rsidRPr="00130DE5" w:rsidRDefault="004107EB" w:rsidP="004107EB">
      <w:pPr>
        <w:pStyle w:val="Figure"/>
        <w:rPr>
          <w:bCs/>
          <w:iCs/>
        </w:rPr>
      </w:pPr>
      <w:r w:rsidRPr="00130DE5">
        <w:rPr>
          <w:noProof/>
        </w:rPr>
        <mc:AlternateContent>
          <mc:Choice Requires="wps">
            <w:drawing>
              <wp:anchor distT="0" distB="0" distL="114300" distR="114300" simplePos="0" relativeHeight="251668480" behindDoc="0" locked="0" layoutInCell="1" allowOverlap="1" wp14:anchorId="3324D8C4" wp14:editId="2CF60992">
                <wp:simplePos x="0" y="0"/>
                <wp:positionH relativeFrom="column">
                  <wp:posOffset>3255562</wp:posOffset>
                </wp:positionH>
                <wp:positionV relativeFrom="paragraph">
                  <wp:posOffset>601870</wp:posOffset>
                </wp:positionV>
                <wp:extent cx="1765300" cy="381662"/>
                <wp:effectExtent l="0" t="0" r="6350" b="0"/>
                <wp:wrapNone/>
                <wp:docPr id="7207" name="Text Box 7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381662"/>
                        </a:xfrm>
                        <a:prstGeom prst="rect">
                          <a:avLst/>
                        </a:prstGeom>
                        <a:solidFill>
                          <a:srgbClr val="FFFFFF"/>
                        </a:solidFill>
                        <a:ln w="9525">
                          <a:noFill/>
                          <a:miter lim="800000"/>
                          <a:headEnd/>
                          <a:tailEnd/>
                        </a:ln>
                      </wps:spPr>
                      <wps:txbx>
                        <w:txbxContent>
                          <w:p w14:paraId="324E8C9D" w14:textId="77777777" w:rsidR="004107EB" w:rsidRPr="00841463" w:rsidRDefault="004107EB" w:rsidP="004107EB">
                            <w:pPr>
                              <w:jc w:val="center"/>
                              <w:rPr>
                                <w:rFonts w:ascii="Calibri" w:hAnsi="Calibri"/>
                                <w:lang w:val="en-US"/>
                              </w:rPr>
                            </w:pPr>
                            <w:r w:rsidRPr="00841463">
                              <w:rPr>
                                <w:rFonts w:ascii="Calibri" w:hAnsi="Calibri"/>
                                <w:lang w:val="en-US"/>
                              </w:rPr>
                              <w:t>Hemisphere sweep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24D8C4" id="Text Box 7207" o:spid="_x0000_s1034" type="#_x0000_t202" style="position:absolute;left:0;text-align:left;margin-left:256.35pt;margin-top:47.4pt;width:139pt;height:3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" stroked="f">
                <v:textbox>
                  <w:txbxContent>
                    <w:p w14:paraId="324E8C9D" w14:textId="77777777" w:rsidR="004107EB" w:rsidRPr="00841463" w:rsidRDefault="004107EB" w:rsidP="004107EB">
                      <w:pPr>
                        <w:jc w:val="center"/>
                        <w:rPr>
                          <w:rFonts w:ascii="Calibri" w:hAnsi="Calibri"/>
                          <w:lang w:val="en-US"/>
                        </w:rPr>
                      </w:pPr>
                      <w:r w:rsidRPr="00841463">
                        <w:rPr>
                          <w:rFonts w:ascii="Calibri" w:hAnsi="Calibri"/>
                          <w:lang w:val="en-US"/>
                        </w:rPr>
                        <w:t>Hemisphere sweep</w:t>
                      </w:r>
                    </w:p>
                  </w:txbxContent>
                </v:textbox>
              </v:shape>
            </w:pict>
          </mc:Fallback>
        </mc:AlternateContent>
      </w:r>
      <w:r w:rsidRPr="00130DE5">
        <w:rPr>
          <w:noProof/>
        </w:rPr>
        <mc:AlternateContent>
          <mc:Choice Requires="wps">
            <w:drawing>
              <wp:anchor distT="0" distB="0" distL="114300" distR="114300" simplePos="0" relativeHeight="251667456" behindDoc="0" locked="0" layoutInCell="1" allowOverlap="1" wp14:anchorId="424EF883" wp14:editId="6AA08F3B">
                <wp:simplePos x="0" y="0"/>
                <wp:positionH relativeFrom="column">
                  <wp:posOffset>2820670</wp:posOffset>
                </wp:positionH>
                <wp:positionV relativeFrom="paragraph">
                  <wp:posOffset>52917</wp:posOffset>
                </wp:positionV>
                <wp:extent cx="3270250" cy="469900"/>
                <wp:effectExtent l="0" t="0" r="6350" b="6350"/>
                <wp:wrapNone/>
                <wp:docPr id="7206" name="Text Box 7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469900"/>
                        </a:xfrm>
                        <a:prstGeom prst="rect">
                          <a:avLst/>
                        </a:prstGeom>
                        <a:solidFill>
                          <a:srgbClr val="FFFFFF"/>
                        </a:solidFill>
                        <a:ln w="9525">
                          <a:noFill/>
                          <a:miter lim="800000"/>
                          <a:headEnd/>
                          <a:tailEnd/>
                        </a:ln>
                      </wps:spPr>
                      <wps:txbx>
                        <w:txbxContent>
                          <w:p w14:paraId="4AB39CD4" w14:textId="77777777" w:rsidR="004107EB" w:rsidRPr="00841463" w:rsidRDefault="004107EB" w:rsidP="004107EB">
                            <w:pPr>
                              <w:jc w:val="center"/>
                              <w:rPr>
                                <w:rFonts w:ascii="Calibri" w:hAnsi="Calibri"/>
                                <w:b/>
                                <w:lang w:val="en-US"/>
                              </w:rPr>
                            </w:pPr>
                            <w:r w:rsidRPr="00841463">
                              <w:rPr>
                                <w:rFonts w:ascii="Calibri" w:hAnsi="Calibri"/>
                                <w:b/>
                                <w:lang w:val="en-US"/>
                              </w:rPr>
                              <w:t>GLONASS L1 frequency band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4EF883" id="Text Box 7206" o:spid="_x0000_s1035" type="#_x0000_t202" style="position:absolute;left:0;text-align:left;margin-left:222.1pt;margin-top:4.15pt;width:257.5pt;height: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gdFwIAAAkE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" stroked="f">
                <v:textbox>
                  <w:txbxContent>
                    <w:p w14:paraId="4AB39CD4" w14:textId="77777777" w:rsidR="004107EB" w:rsidRPr="00841463" w:rsidRDefault="004107EB" w:rsidP="004107EB">
                      <w:pPr>
                        <w:jc w:val="center"/>
                        <w:rPr>
                          <w:rFonts w:ascii="Calibri" w:hAnsi="Calibri"/>
                          <w:b/>
                          <w:lang w:val="en-US"/>
                        </w:rPr>
                      </w:pPr>
                      <w:r w:rsidRPr="00841463">
                        <w:rPr>
                          <w:rFonts w:ascii="Calibri" w:hAnsi="Calibri"/>
                          <w:b/>
                          <w:lang w:val="en-US"/>
                        </w:rPr>
                        <w:t>GLONASS L1 frequency band</w:t>
                      </w:r>
                    </w:p>
                  </w:txbxContent>
                </v:textbox>
              </v:shape>
            </w:pict>
          </mc:Fallback>
        </mc:AlternateContent>
      </w:r>
      <w:r w:rsidRPr="00130DE5">
        <w:rPr>
          <w:noProof/>
        </w:rPr>
        <mc:AlternateContent>
          <mc:Choice Requires="wps">
            <w:drawing>
              <wp:anchor distT="0" distB="0" distL="114300" distR="114300" simplePos="0" relativeHeight="251669504" behindDoc="0" locked="0" layoutInCell="1" allowOverlap="1" wp14:anchorId="2CA3BBE0" wp14:editId="206B5A5E">
                <wp:simplePos x="0" y="0"/>
                <wp:positionH relativeFrom="column">
                  <wp:posOffset>225425</wp:posOffset>
                </wp:positionH>
                <wp:positionV relativeFrom="paragraph">
                  <wp:posOffset>1905</wp:posOffset>
                </wp:positionV>
                <wp:extent cx="1981835" cy="332740"/>
                <wp:effectExtent l="0" t="0" r="0" b="0"/>
                <wp:wrapNone/>
                <wp:docPr id="7208" name="Text Box 7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32740"/>
                        </a:xfrm>
                        <a:prstGeom prst="rect">
                          <a:avLst/>
                        </a:prstGeom>
                        <a:solidFill>
                          <a:srgbClr val="FFFFFF"/>
                        </a:solidFill>
                        <a:ln w="9525">
                          <a:noFill/>
                          <a:miter lim="800000"/>
                          <a:headEnd/>
                          <a:tailEnd/>
                        </a:ln>
                      </wps:spPr>
                      <wps:txbx>
                        <w:txbxContent>
                          <w:p w14:paraId="3F1F8432" w14:textId="77777777" w:rsidR="004107EB" w:rsidRPr="00841463" w:rsidRDefault="004107EB" w:rsidP="004107EB">
                            <w:pPr>
                              <w:jc w:val="center"/>
                              <w:rPr>
                                <w:rFonts w:ascii="Calibri" w:hAnsi="Calibri"/>
                                <w:lang w:val="en-US"/>
                              </w:rPr>
                            </w:pPr>
                            <w:r w:rsidRPr="00841463">
                              <w:rPr>
                                <w:rFonts w:ascii="Calibri" w:hAnsi="Calibri"/>
                                <w:lang w:val="en-US"/>
                              </w:rPr>
                              <w:t>Direction to North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A3BBE0" id="Text Box 7208" o:spid="_x0000_s1036" type="#_x0000_t202" style="position:absolute;left:0;text-align:left;margin-left:17.75pt;margin-top:.15pt;width:156.05pt;height:2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" stroked="f">
                <v:textbox>
                  <w:txbxContent>
                    <w:p w14:paraId="3F1F8432" w14:textId="77777777" w:rsidR="004107EB" w:rsidRPr="00841463" w:rsidRDefault="004107EB" w:rsidP="004107EB">
                      <w:pPr>
                        <w:jc w:val="center"/>
                        <w:rPr>
                          <w:rFonts w:ascii="Calibri" w:hAnsi="Calibri"/>
                          <w:lang w:val="en-US"/>
                        </w:rPr>
                      </w:pPr>
                      <w:r w:rsidRPr="00841463">
                        <w:rPr>
                          <w:rFonts w:ascii="Calibri" w:hAnsi="Calibri"/>
                          <w:lang w:val="en-US"/>
                        </w:rPr>
                        <w:t>Direction to North</w:t>
                      </w:r>
                    </w:p>
                  </w:txbxContent>
                </v:textbox>
              </v:shape>
            </w:pict>
          </mc:Fallback>
        </mc:AlternateContent>
      </w:r>
      <w:r w:rsidRPr="00130DE5">
        <w:rPr>
          <w:noProof/>
        </w:rPr>
        <w:drawing>
          <wp:inline distT="0" distB="0" distL="0" distR="0" wp14:anchorId="51768165" wp14:editId="4A4ED0D7">
            <wp:extent cx="6120765" cy="258254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2582545"/>
                    </a:xfrm>
                    <a:prstGeom prst="rect">
                      <a:avLst/>
                    </a:prstGeom>
                    <a:noFill/>
                    <a:ln>
                      <a:noFill/>
                    </a:ln>
                  </pic:spPr>
                </pic:pic>
              </a:graphicData>
            </a:graphic>
          </wp:inline>
        </w:drawing>
      </w:r>
    </w:p>
    <w:p w14:paraId="05FD9763" w14:textId="77777777" w:rsidR="004107EB" w:rsidRPr="00130DE5" w:rsidRDefault="004107EB" w:rsidP="004107EB">
      <w:pPr>
        <w:pStyle w:val="Normalaftertitle"/>
      </w:pPr>
      <w:r w:rsidRPr="00130DE5">
        <w:t>The diagram in Fig</w:t>
      </w:r>
      <w:r>
        <w:t>.</w:t>
      </w:r>
      <w:r w:rsidRPr="00130DE5">
        <w:t xml:space="preserve"> </w:t>
      </w:r>
      <w:r>
        <w:t>11</w:t>
      </w:r>
      <w:r w:rsidRPr="00130DE5">
        <w:t xml:space="preserve"> shows high received power levels from airspace or space at certain azimuth and elevation angles during the measurement period. </w:t>
      </w:r>
    </w:p>
    <w:p w14:paraId="07F94A4E" w14:textId="6344CB64" w:rsidR="00B874C6" w:rsidRPr="00BF487A" w:rsidRDefault="00B874C6" w:rsidP="00FA5D35">
      <w:pPr>
        <w:pStyle w:val="Line"/>
        <w:spacing w:before="720"/>
      </w:pPr>
    </w:p>
    <w:sectPr w:rsidR="00B874C6" w:rsidRPr="00BF487A" w:rsidSect="007565CC">
      <w:headerReference w:type="even" r:id="rId28"/>
      <w:headerReference w:type="default" r:id="rId29"/>
      <w:footerReference w:type="default" r:id="rId3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46F3F" w14:textId="77777777" w:rsidR="00092B3C" w:rsidRDefault="00092B3C">
      <w:r>
        <w:separator/>
      </w:r>
    </w:p>
  </w:endnote>
  <w:endnote w:type="continuationSeparator" w:id="0">
    <w:p w14:paraId="52A6DE74" w14:textId="77777777" w:rsidR="00092B3C" w:rsidRDefault="0009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105B" w14:textId="77777777" w:rsidR="00301DB3" w:rsidRDefault="00301DB3">
    <w:pPr>
      <w:pStyle w:val="Footer"/>
    </w:pPr>
    <w:r>
      <w:drawing>
        <wp:anchor distT="0" distB="0" distL="0" distR="0" simplePos="0" relativeHeight="251656192" behindDoc="0" locked="0" layoutInCell="1" allowOverlap="1" wp14:anchorId="13E9E596" wp14:editId="0F19602C">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9B1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4545A" w14:textId="77777777" w:rsidR="00092B3C" w:rsidRDefault="00092B3C">
      <w:r>
        <w:separator/>
      </w:r>
    </w:p>
  </w:footnote>
  <w:footnote w:type="continuationSeparator" w:id="0">
    <w:p w14:paraId="1EE62BFA" w14:textId="77777777" w:rsidR="00092B3C" w:rsidRDefault="00092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E776"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46406145" w14:textId="77777777" w:rsidTr="0019307B">
      <w:tc>
        <w:tcPr>
          <w:tcW w:w="4634" w:type="dxa"/>
          <w:vAlign w:val="center"/>
        </w:tcPr>
        <w:p w14:paraId="7E316465"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7E5642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76DA809B" w14:textId="77777777" w:rsidTr="0019307B">
      <w:tc>
        <w:tcPr>
          <w:tcW w:w="4634" w:type="dxa"/>
          <w:vAlign w:val="center"/>
        </w:tcPr>
        <w:p w14:paraId="2EE06EE2"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730A8D45"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3784B3EB"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2D25E51" wp14:editId="2B7916C1">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F6AAEF9" wp14:editId="1AC75D87">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E7941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8F710B7"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D5BBA10" wp14:editId="72FDF697">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94E851"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7FAA" w14:textId="370C6E3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CE139E">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E139E">
      <w:rPr>
        <w:b/>
        <w:bCs/>
        <w:noProof/>
        <w:lang w:val="en-US"/>
      </w:rPr>
      <w:t>ITU-R  SM.2454-1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C4AE" w14:textId="1AC19A6B"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CE139E">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CE139E">
      <w:rPr>
        <w:b/>
        <w:bCs/>
        <w:noProof/>
      </w:rPr>
      <w:t>ITU-R  SM.2454-1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F5566" w14:textId="194BE182" w:rsidR="00DA175D" w:rsidRPr="00D72623" w:rsidRDefault="00DA175D"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E139E">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E139E">
      <w:rPr>
        <w:b/>
        <w:bCs/>
        <w:noProof/>
        <w:lang w:val="en-US"/>
      </w:rPr>
      <w:t>ITU-R  SM.2454-1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D78F" w14:textId="460B7C22" w:rsidR="00DA175D" w:rsidRDefault="00DA175D">
    <w:pPr>
      <w:pStyle w:val="Header"/>
    </w:pPr>
    <w:r>
      <w:tab/>
    </w:r>
    <w:r>
      <w:rPr>
        <w:b/>
        <w:bCs/>
      </w:rPr>
      <w:fldChar w:fldCharType="begin"/>
    </w:r>
    <w:r>
      <w:rPr>
        <w:b/>
        <w:bCs/>
      </w:rPr>
      <w:instrText xml:space="preserve"> DOCPROPERTY  "Header 2"  \* MERGEFORMAT </w:instrText>
    </w:r>
    <w:r>
      <w:rPr>
        <w:b/>
        <w:bCs/>
      </w:rPr>
      <w:fldChar w:fldCharType="separate"/>
    </w:r>
    <w:r w:rsidR="00CE139E">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CE139E">
      <w:rPr>
        <w:b/>
        <w:bCs/>
        <w:noProof/>
      </w:rPr>
      <w:t>ITU-R  SM.2454-1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B3C"/>
    <w:rsid w:val="00013002"/>
    <w:rsid w:val="0003616D"/>
    <w:rsid w:val="00036EE3"/>
    <w:rsid w:val="00072484"/>
    <w:rsid w:val="00092B3C"/>
    <w:rsid w:val="00095530"/>
    <w:rsid w:val="00096612"/>
    <w:rsid w:val="000A6914"/>
    <w:rsid w:val="000B1B2B"/>
    <w:rsid w:val="000B7683"/>
    <w:rsid w:val="000C0798"/>
    <w:rsid w:val="000D0677"/>
    <w:rsid w:val="000E0548"/>
    <w:rsid w:val="000E6A6E"/>
    <w:rsid w:val="00102934"/>
    <w:rsid w:val="00147110"/>
    <w:rsid w:val="001511A6"/>
    <w:rsid w:val="00164581"/>
    <w:rsid w:val="00171C4D"/>
    <w:rsid w:val="0017562F"/>
    <w:rsid w:val="0019307B"/>
    <w:rsid w:val="001B0927"/>
    <w:rsid w:val="001B164E"/>
    <w:rsid w:val="001B7886"/>
    <w:rsid w:val="001D7ABB"/>
    <w:rsid w:val="001F38BB"/>
    <w:rsid w:val="00202833"/>
    <w:rsid w:val="002058CE"/>
    <w:rsid w:val="002165F1"/>
    <w:rsid w:val="00233211"/>
    <w:rsid w:val="0024074E"/>
    <w:rsid w:val="00243F97"/>
    <w:rsid w:val="00257D40"/>
    <w:rsid w:val="00260B24"/>
    <w:rsid w:val="0027411A"/>
    <w:rsid w:val="00276D21"/>
    <w:rsid w:val="0028544E"/>
    <w:rsid w:val="0029458B"/>
    <w:rsid w:val="00296D7F"/>
    <w:rsid w:val="002A5D45"/>
    <w:rsid w:val="002B3CF6"/>
    <w:rsid w:val="002B3E59"/>
    <w:rsid w:val="002C768A"/>
    <w:rsid w:val="002D0BD7"/>
    <w:rsid w:val="002D76C4"/>
    <w:rsid w:val="002F5199"/>
    <w:rsid w:val="00301DB3"/>
    <w:rsid w:val="00305119"/>
    <w:rsid w:val="003157F1"/>
    <w:rsid w:val="00356B5D"/>
    <w:rsid w:val="00357707"/>
    <w:rsid w:val="0036627C"/>
    <w:rsid w:val="003A170D"/>
    <w:rsid w:val="003C2025"/>
    <w:rsid w:val="003C2EAD"/>
    <w:rsid w:val="003E1FF7"/>
    <w:rsid w:val="003E5516"/>
    <w:rsid w:val="003F4B75"/>
    <w:rsid w:val="00401347"/>
    <w:rsid w:val="004107EB"/>
    <w:rsid w:val="00420DFD"/>
    <w:rsid w:val="00422C27"/>
    <w:rsid w:val="00425BC7"/>
    <w:rsid w:val="00437A76"/>
    <w:rsid w:val="004604B2"/>
    <w:rsid w:val="00470E28"/>
    <w:rsid w:val="0047379B"/>
    <w:rsid w:val="00474009"/>
    <w:rsid w:val="004842E2"/>
    <w:rsid w:val="00486EB3"/>
    <w:rsid w:val="004934C5"/>
    <w:rsid w:val="004941AC"/>
    <w:rsid w:val="004A6FEB"/>
    <w:rsid w:val="004E61FF"/>
    <w:rsid w:val="00506B70"/>
    <w:rsid w:val="005373E0"/>
    <w:rsid w:val="00556548"/>
    <w:rsid w:val="00571B1C"/>
    <w:rsid w:val="00576D47"/>
    <w:rsid w:val="00586EF8"/>
    <w:rsid w:val="005A519D"/>
    <w:rsid w:val="005B0371"/>
    <w:rsid w:val="005B49AB"/>
    <w:rsid w:val="005B50E7"/>
    <w:rsid w:val="005B6F21"/>
    <w:rsid w:val="005C4BAB"/>
    <w:rsid w:val="005D6300"/>
    <w:rsid w:val="005E12A5"/>
    <w:rsid w:val="005E69F0"/>
    <w:rsid w:val="005E7B4F"/>
    <w:rsid w:val="005F003B"/>
    <w:rsid w:val="00601882"/>
    <w:rsid w:val="00607D68"/>
    <w:rsid w:val="00613212"/>
    <w:rsid w:val="006149B1"/>
    <w:rsid w:val="00616EA2"/>
    <w:rsid w:val="00625683"/>
    <w:rsid w:val="00640332"/>
    <w:rsid w:val="00643502"/>
    <w:rsid w:val="006736DB"/>
    <w:rsid w:val="00680D2B"/>
    <w:rsid w:val="00681B32"/>
    <w:rsid w:val="00684602"/>
    <w:rsid w:val="00697887"/>
    <w:rsid w:val="006B1D2B"/>
    <w:rsid w:val="006B56A3"/>
    <w:rsid w:val="006C37D5"/>
    <w:rsid w:val="006C5C63"/>
    <w:rsid w:val="006D453A"/>
    <w:rsid w:val="006E1131"/>
    <w:rsid w:val="006E1BE4"/>
    <w:rsid w:val="006E2037"/>
    <w:rsid w:val="006E6076"/>
    <w:rsid w:val="006E6199"/>
    <w:rsid w:val="006F003F"/>
    <w:rsid w:val="00703C98"/>
    <w:rsid w:val="00712870"/>
    <w:rsid w:val="00714AC0"/>
    <w:rsid w:val="0074147D"/>
    <w:rsid w:val="00743D85"/>
    <w:rsid w:val="0074489E"/>
    <w:rsid w:val="00744F8B"/>
    <w:rsid w:val="00753CF4"/>
    <w:rsid w:val="007565CC"/>
    <w:rsid w:val="00763B9A"/>
    <w:rsid w:val="007A6A56"/>
    <w:rsid w:val="007A6AA8"/>
    <w:rsid w:val="007B1357"/>
    <w:rsid w:val="007B3343"/>
    <w:rsid w:val="008310C9"/>
    <w:rsid w:val="008335F0"/>
    <w:rsid w:val="00834306"/>
    <w:rsid w:val="00853CC5"/>
    <w:rsid w:val="0087621D"/>
    <w:rsid w:val="00877E6E"/>
    <w:rsid w:val="00892092"/>
    <w:rsid w:val="0089750A"/>
    <w:rsid w:val="008B083A"/>
    <w:rsid w:val="008B32FE"/>
    <w:rsid w:val="008B4804"/>
    <w:rsid w:val="008C7848"/>
    <w:rsid w:val="008E357B"/>
    <w:rsid w:val="00906589"/>
    <w:rsid w:val="00906AD6"/>
    <w:rsid w:val="00917AF2"/>
    <w:rsid w:val="009222B7"/>
    <w:rsid w:val="0092418A"/>
    <w:rsid w:val="00934ED7"/>
    <w:rsid w:val="00940D16"/>
    <w:rsid w:val="009543C3"/>
    <w:rsid w:val="00966E1B"/>
    <w:rsid w:val="00972F51"/>
    <w:rsid w:val="00984232"/>
    <w:rsid w:val="00984A02"/>
    <w:rsid w:val="00985B68"/>
    <w:rsid w:val="009947C0"/>
    <w:rsid w:val="009A4039"/>
    <w:rsid w:val="009A41F9"/>
    <w:rsid w:val="009D6FB5"/>
    <w:rsid w:val="009F2D2C"/>
    <w:rsid w:val="009F5580"/>
    <w:rsid w:val="00A012B1"/>
    <w:rsid w:val="00A03C0E"/>
    <w:rsid w:val="00A239D1"/>
    <w:rsid w:val="00A2585F"/>
    <w:rsid w:val="00A314E2"/>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42334"/>
    <w:rsid w:val="00B44E24"/>
    <w:rsid w:val="00B54ECC"/>
    <w:rsid w:val="00B60AC0"/>
    <w:rsid w:val="00B70BFB"/>
    <w:rsid w:val="00B714F3"/>
    <w:rsid w:val="00B75A52"/>
    <w:rsid w:val="00B874C6"/>
    <w:rsid w:val="00B87B6B"/>
    <w:rsid w:val="00B9169E"/>
    <w:rsid w:val="00B975C4"/>
    <w:rsid w:val="00BC5D77"/>
    <w:rsid w:val="00BD3887"/>
    <w:rsid w:val="00BD4283"/>
    <w:rsid w:val="00BF487A"/>
    <w:rsid w:val="00BF5544"/>
    <w:rsid w:val="00C0325B"/>
    <w:rsid w:val="00C15F3E"/>
    <w:rsid w:val="00C46BD9"/>
    <w:rsid w:val="00C55258"/>
    <w:rsid w:val="00C73560"/>
    <w:rsid w:val="00C84DB7"/>
    <w:rsid w:val="00C87A35"/>
    <w:rsid w:val="00CB0F14"/>
    <w:rsid w:val="00CD659B"/>
    <w:rsid w:val="00CE0A43"/>
    <w:rsid w:val="00CE139E"/>
    <w:rsid w:val="00D00118"/>
    <w:rsid w:val="00D16749"/>
    <w:rsid w:val="00D5024B"/>
    <w:rsid w:val="00D54155"/>
    <w:rsid w:val="00D606E1"/>
    <w:rsid w:val="00D61962"/>
    <w:rsid w:val="00D72623"/>
    <w:rsid w:val="00D83556"/>
    <w:rsid w:val="00D8466D"/>
    <w:rsid w:val="00DA175D"/>
    <w:rsid w:val="00DE5556"/>
    <w:rsid w:val="00DF4176"/>
    <w:rsid w:val="00E0095C"/>
    <w:rsid w:val="00E17240"/>
    <w:rsid w:val="00E24D49"/>
    <w:rsid w:val="00E27989"/>
    <w:rsid w:val="00E67DC9"/>
    <w:rsid w:val="00E74595"/>
    <w:rsid w:val="00E77485"/>
    <w:rsid w:val="00E97A57"/>
    <w:rsid w:val="00EB1CB6"/>
    <w:rsid w:val="00EB7C57"/>
    <w:rsid w:val="00ED2695"/>
    <w:rsid w:val="00EE04BA"/>
    <w:rsid w:val="00EE47C4"/>
    <w:rsid w:val="00EF2D52"/>
    <w:rsid w:val="00F06F93"/>
    <w:rsid w:val="00F273DC"/>
    <w:rsid w:val="00F30C9B"/>
    <w:rsid w:val="00F354B1"/>
    <w:rsid w:val="00F354D7"/>
    <w:rsid w:val="00F6343F"/>
    <w:rsid w:val="00F65208"/>
    <w:rsid w:val="00F72776"/>
    <w:rsid w:val="00F92A40"/>
    <w:rsid w:val="00F92A8A"/>
    <w:rsid w:val="00F933EC"/>
    <w:rsid w:val="00FA5D35"/>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034BD3D9"/>
  <w15:docId w15:val="{60BEF9A8-179F-49D1-8409-FAD1E654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3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Heading1"/>
    <w:next w:val="Normalaftertitle"/>
    <w:link w:val="AnnexNoTitleChar1"/>
    <w:rsid w:val="0024074E"/>
    <w:pPr>
      <w:spacing w:after="80"/>
      <w:ind w:left="0" w:firstLine="0"/>
      <w:jc w:val="center"/>
    </w:pPr>
    <w:rPr>
      <w:rFonts w:ascii="Times New Roman Bold" w:hAnsi="Times New Roman Bold"/>
      <w:bCs/>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Title3">
    <w:name w:val="Title 3"/>
    <w:basedOn w:val="Normal"/>
    <w:next w:val="Normal"/>
    <w:link w:val="Title3Char"/>
    <w:rsid w:val="004107E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Reasons">
    <w:name w:val="Reasons"/>
    <w:basedOn w:val="Normal"/>
    <w:qFormat/>
    <w:rsid w:val="004107EB"/>
    <w:pPr>
      <w:tabs>
        <w:tab w:val="clear" w:pos="794"/>
        <w:tab w:val="clear" w:pos="1191"/>
        <w:tab w:val="left" w:pos="1134"/>
      </w:tabs>
      <w:jc w:val="left"/>
    </w:pPr>
  </w:style>
  <w:style w:type="paragraph" w:customStyle="1" w:styleId="EditorsNote">
    <w:name w:val="EditorsNote"/>
    <w:basedOn w:val="Normal"/>
    <w:rsid w:val="004107E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4107EB"/>
    <w:rPr>
      <w:rFonts w:ascii="Times New Roman Bold" w:hAnsi="Times New Roman Bold"/>
      <w:b/>
      <w:sz w:val="18"/>
      <w:lang w:val="en-GB" w:eastAsia="en-US"/>
    </w:rPr>
  </w:style>
  <w:style w:type="character" w:customStyle="1" w:styleId="EquationChar">
    <w:name w:val="Equation Char"/>
    <w:link w:val="Equation"/>
    <w:rsid w:val="004107EB"/>
    <w:rPr>
      <w:sz w:val="24"/>
      <w:lang w:val="en-GB" w:eastAsia="en-US"/>
    </w:rPr>
  </w:style>
  <w:style w:type="character" w:customStyle="1" w:styleId="EquationlegendChar">
    <w:name w:val="Equation_legend Char"/>
    <w:link w:val="Equationlegend"/>
    <w:locked/>
    <w:rsid w:val="004107EB"/>
    <w:rPr>
      <w:sz w:val="24"/>
      <w:lang w:eastAsia="en-US"/>
    </w:rPr>
  </w:style>
  <w:style w:type="character" w:customStyle="1" w:styleId="FigureNoChar">
    <w:name w:val="Figure_No Char"/>
    <w:link w:val="FigureNo"/>
    <w:locked/>
    <w:rsid w:val="004107EB"/>
    <w:rPr>
      <w:caps/>
      <w:sz w:val="18"/>
      <w:lang w:val="en-GB" w:eastAsia="en-US"/>
    </w:rPr>
  </w:style>
  <w:style w:type="character" w:customStyle="1" w:styleId="Heading1Char">
    <w:name w:val="Heading 1 Char"/>
    <w:basedOn w:val="DefaultParagraphFont"/>
    <w:link w:val="Heading1"/>
    <w:rsid w:val="004107EB"/>
    <w:rPr>
      <w:b/>
      <w:sz w:val="24"/>
      <w:lang w:val="en-GB" w:eastAsia="en-US"/>
    </w:rPr>
  </w:style>
  <w:style w:type="character" w:customStyle="1" w:styleId="Heading2Char">
    <w:name w:val="Heading 2 Char"/>
    <w:basedOn w:val="DefaultParagraphFont"/>
    <w:link w:val="Heading2"/>
    <w:rsid w:val="004107EB"/>
    <w:rPr>
      <w:b/>
      <w:sz w:val="24"/>
      <w:lang w:val="en-GB" w:eastAsia="en-US"/>
    </w:rPr>
  </w:style>
  <w:style w:type="character" w:customStyle="1" w:styleId="enumlev1Char">
    <w:name w:val="enumlev1 Char"/>
    <w:basedOn w:val="DefaultParagraphFont"/>
    <w:link w:val="enumlev1"/>
    <w:rsid w:val="004107EB"/>
    <w:rPr>
      <w:sz w:val="24"/>
      <w:lang w:val="en-GB" w:eastAsia="en-US"/>
    </w:rPr>
  </w:style>
  <w:style w:type="character" w:customStyle="1" w:styleId="Title3Char">
    <w:name w:val="Title 3 Char"/>
    <w:basedOn w:val="DefaultParagraphFont"/>
    <w:link w:val="Title3"/>
    <w:locked/>
    <w:rsid w:val="004107EB"/>
    <w:rPr>
      <w:sz w:val="28"/>
      <w:lang w:val="en-GB" w:eastAsia="en-US"/>
    </w:rPr>
  </w:style>
  <w:style w:type="character" w:customStyle="1" w:styleId="NormalaftertitleChar">
    <w:name w:val="Normal_after_title Char"/>
    <w:link w:val="Normalaftertitle"/>
    <w:locked/>
    <w:rsid w:val="004107EB"/>
    <w:rPr>
      <w:sz w:val="24"/>
      <w:lang w:val="en-GB" w:eastAsia="en-US"/>
    </w:rPr>
  </w:style>
  <w:style w:type="character" w:customStyle="1" w:styleId="AnnexNoTitleChar1">
    <w:name w:val="Annex_NoTitle Char1"/>
    <w:link w:val="AnnexNoTitle"/>
    <w:locked/>
    <w:rsid w:val="0024074E"/>
    <w:rPr>
      <w:rFonts w:ascii="Times New Roman Bold" w:hAnsi="Times New Roman Bold"/>
      <w:b/>
      <w:bC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rec/R-REC-SM.1753/en"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tu.int/publ/R-REP/en" TargetMode="Externa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itu.int/rec/R-REC-P.1546/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ECA80-08E6-459E-9E3E-3D3A0D46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TotalTime>
  <Pages>15</Pages>
  <Words>2831</Words>
  <Characters>17252</Characters>
  <Application>Microsoft Office Word</Application>
  <DocSecurity>0</DocSecurity>
  <Lines>383</Lines>
  <Paragraphs>260</Paragraphs>
  <ScaleCrop>false</ScaleCrop>
  <HeadingPairs>
    <vt:vector size="2" baseType="variant">
      <vt:variant>
        <vt:lpstr>Title</vt:lpstr>
      </vt:variant>
      <vt:variant>
        <vt:i4>1</vt:i4>
      </vt:variant>
    </vt:vector>
  </HeadingPairs>
  <TitlesOfParts>
    <vt:vector size="1" baseType="lpstr">
      <vt:lpstr>ITU-R REP RS English template</vt:lpstr>
    </vt:vector>
  </TitlesOfParts>
  <Manager/>
  <Company>ITU</Company>
  <LinksUpToDate>false</LinksUpToDate>
  <CharactersWithSpaces>19823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SM.2454-1 - Spatial assessment of radio signals in different frequency bands</dc:title>
  <dc:subject>SM Series = Spectrum management</dc:subject>
  <dc:creator>ITU Radiocommunication Bureau (BR)</dc:creator>
  <cp:keywords>SM,2454-1</cp:keywords>
  <dc:description>Berdyeva, 17/07/2023, ITU51013808</dc:description>
  <cp:lastModifiedBy>Berdyeva, Elena</cp:lastModifiedBy>
  <cp:revision>25</cp:revision>
  <cp:lastPrinted>2023-07-17T15:18:00Z</cp:lastPrinted>
  <dcterms:created xsi:type="dcterms:W3CDTF">2023-07-11T11:42:00Z</dcterms:created>
  <dcterms:modified xsi:type="dcterms:W3CDTF">2023-07-17T15:21:00Z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17 July 2023</vt:lpwstr>
  </property>
</Properties>
</file>