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A68BE4" w14:textId="77777777" w:rsidR="00FE79FE" w:rsidRPr="00545194" w:rsidRDefault="00FE79FE"/>
    <w:p w14:paraId="6A516133" w14:textId="77777777" w:rsidR="00FE79FE" w:rsidRPr="00545194" w:rsidRDefault="00FE79FE"/>
    <w:p w14:paraId="4F0AC448" w14:textId="77777777" w:rsidR="00FE79FE" w:rsidRPr="00545194" w:rsidRDefault="00FE79FE"/>
    <w:p w14:paraId="6B18E76E" w14:textId="77777777" w:rsidR="00FE79FE" w:rsidRPr="00545194" w:rsidRDefault="00FE79FE"/>
    <w:p w14:paraId="357348AB" w14:textId="77777777" w:rsidR="00FE79FE" w:rsidRPr="00545194" w:rsidRDefault="00FE79FE"/>
    <w:p w14:paraId="22B79C91" w14:textId="77777777" w:rsidR="00013002" w:rsidRPr="00545194" w:rsidRDefault="00013002"/>
    <w:p w14:paraId="78FE3559" w14:textId="77777777" w:rsidR="00013002" w:rsidRPr="00545194" w:rsidRDefault="00013002"/>
    <w:p w14:paraId="4B518CE5" w14:textId="77777777" w:rsidR="00013002" w:rsidRPr="00545194" w:rsidRDefault="00013002"/>
    <w:p w14:paraId="129706E2" w14:textId="77777777" w:rsidR="00FE79FE" w:rsidRPr="00545194" w:rsidRDefault="00FE79FE"/>
    <w:p w14:paraId="46EFCFD6" w14:textId="77777777" w:rsidR="00FE79FE" w:rsidRPr="00545194" w:rsidRDefault="00FE79FE"/>
    <w:p w14:paraId="7905265F" w14:textId="77777777" w:rsidR="00FE79FE" w:rsidRPr="00545194" w:rsidRDefault="00FE79FE"/>
    <w:p w14:paraId="559DFE5A" w14:textId="77777777" w:rsidR="00FE79FE" w:rsidRPr="00545194" w:rsidRDefault="00FE79FE"/>
    <w:tbl>
      <w:tblPr>
        <w:tblW w:w="10089" w:type="dxa"/>
        <w:tblLook w:val="01E0" w:firstRow="1" w:lastRow="1" w:firstColumn="1" w:lastColumn="1" w:noHBand="0" w:noVBand="0"/>
      </w:tblPr>
      <w:tblGrid>
        <w:gridCol w:w="10089"/>
      </w:tblGrid>
      <w:tr w:rsidR="00FE79FE" w:rsidRPr="00545194" w14:paraId="37F87F9F" w14:textId="77777777" w:rsidTr="0038303E">
        <w:tc>
          <w:tcPr>
            <w:tcW w:w="10089" w:type="dxa"/>
          </w:tcPr>
          <w:p w14:paraId="293395A5" w14:textId="77777777" w:rsidR="00276D21" w:rsidRPr="00545194" w:rsidRDefault="00D73FBE" w:rsidP="0038303E">
            <w:pPr>
              <w:spacing w:before="380" w:line="280" w:lineRule="exact"/>
              <w:jc w:val="right"/>
              <w:rPr>
                <w:rFonts w:ascii="Tahoma" w:hAnsi="Tahoma" w:cs="Tahoma"/>
                <w:b/>
                <w:bCs/>
                <w:iCs/>
                <w:color w:val="509141"/>
                <w:sz w:val="32"/>
                <w:szCs w:val="32"/>
              </w:rPr>
            </w:pPr>
            <w:r w:rsidRPr="00545194">
              <w:rPr>
                <w:rFonts w:ascii="Tahoma" w:hAnsi="Tahoma" w:cs="Tahoma"/>
                <w:b/>
                <w:bCs/>
                <w:iCs/>
                <w:color w:val="509141"/>
                <w:position w:val="-10"/>
                <w:sz w:val="32"/>
                <w:szCs w:val="32"/>
              </w:rPr>
              <w:object w:dxaOrig="180" w:dyaOrig="340" w14:anchorId="4CF066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18.2pt" o:ole="">
                  <v:imagedata r:id="rId7" o:title=""/>
                </v:shape>
                <o:OLEObject Type="Embed" ProgID="Equation.3" ShapeID="_x0000_i1025" DrawAspect="Content" ObjectID="_1642400347" r:id="rId8"/>
              </w:object>
            </w:r>
          </w:p>
          <w:p w14:paraId="3B009157" w14:textId="23EE6EFA" w:rsidR="00FE79FE" w:rsidRPr="00545194" w:rsidRDefault="00FE79FE" w:rsidP="004C61E8">
            <w:pPr>
              <w:spacing w:before="380" w:line="280" w:lineRule="exact"/>
              <w:jc w:val="right"/>
              <w:rPr>
                <w:rFonts w:ascii="Tahoma" w:hAnsi="Tahoma" w:cs="Tahoma"/>
                <w:b/>
                <w:bCs/>
                <w:iCs/>
                <w:color w:val="509141"/>
                <w:sz w:val="36"/>
                <w:szCs w:val="36"/>
              </w:rPr>
            </w:pPr>
            <w:proofErr w:type="gramStart"/>
            <w:r w:rsidRPr="00545194">
              <w:rPr>
                <w:rFonts w:ascii="Tahoma" w:hAnsi="Tahoma" w:cs="Tahoma"/>
                <w:b/>
                <w:bCs/>
                <w:iCs/>
                <w:color w:val="509141"/>
                <w:sz w:val="36"/>
                <w:szCs w:val="36"/>
              </w:rPr>
              <w:t>R</w:t>
            </w:r>
            <w:r w:rsidR="00545194" w:rsidRPr="00545194">
              <w:rPr>
                <w:rFonts w:ascii="Tahoma" w:hAnsi="Tahoma" w:cs="Tahoma"/>
                <w:b/>
                <w:bCs/>
                <w:iCs/>
                <w:color w:val="509141"/>
                <w:sz w:val="36"/>
                <w:szCs w:val="36"/>
              </w:rPr>
              <w:t>ap</w:t>
            </w:r>
            <w:r w:rsidR="00526063" w:rsidRPr="00545194">
              <w:rPr>
                <w:rFonts w:ascii="Tahoma" w:hAnsi="Tahoma" w:cs="Tahoma"/>
                <w:b/>
                <w:bCs/>
                <w:iCs/>
                <w:color w:val="509141"/>
                <w:sz w:val="36"/>
                <w:szCs w:val="36"/>
              </w:rPr>
              <w:t>port</w:t>
            </w:r>
            <w:r w:rsidRPr="00545194">
              <w:rPr>
                <w:rFonts w:ascii="Tahoma" w:hAnsi="Tahoma" w:cs="Tahoma"/>
                <w:b/>
                <w:bCs/>
                <w:iCs/>
                <w:color w:val="509141"/>
                <w:sz w:val="36"/>
                <w:szCs w:val="36"/>
              </w:rPr>
              <w:t xml:space="preserve">  </w:t>
            </w:r>
            <w:r w:rsidR="00545194" w:rsidRPr="00545194">
              <w:rPr>
                <w:rFonts w:ascii="Tahoma" w:hAnsi="Tahoma" w:cs="Tahoma"/>
                <w:b/>
                <w:bCs/>
                <w:iCs/>
                <w:color w:val="509141"/>
                <w:sz w:val="36"/>
                <w:szCs w:val="36"/>
              </w:rPr>
              <w:t>UIT</w:t>
            </w:r>
            <w:proofErr w:type="gramEnd"/>
            <w:r w:rsidRPr="00545194">
              <w:rPr>
                <w:rFonts w:ascii="Tahoma" w:hAnsi="Tahoma" w:cs="Tahoma"/>
                <w:b/>
                <w:bCs/>
                <w:iCs/>
                <w:color w:val="509141"/>
                <w:sz w:val="36"/>
                <w:szCs w:val="36"/>
              </w:rPr>
              <w:t xml:space="preserve">-R  </w:t>
            </w:r>
            <w:r w:rsidR="003B4EE8" w:rsidRPr="00545194">
              <w:rPr>
                <w:rFonts w:ascii="Tahoma" w:hAnsi="Tahoma" w:cs="Tahoma"/>
                <w:b/>
                <w:bCs/>
                <w:iCs/>
                <w:color w:val="509141"/>
                <w:sz w:val="36"/>
                <w:szCs w:val="36"/>
              </w:rPr>
              <w:t>S</w:t>
            </w:r>
            <w:r w:rsidR="0006030B" w:rsidRPr="00545194">
              <w:rPr>
                <w:rFonts w:ascii="Tahoma" w:hAnsi="Tahoma" w:cs="Tahoma"/>
                <w:b/>
                <w:bCs/>
                <w:iCs/>
                <w:color w:val="509141"/>
                <w:sz w:val="36"/>
                <w:szCs w:val="36"/>
              </w:rPr>
              <w:t>M</w:t>
            </w:r>
            <w:r w:rsidRPr="00545194">
              <w:rPr>
                <w:rFonts w:ascii="Tahoma" w:hAnsi="Tahoma" w:cs="Tahoma"/>
                <w:b/>
                <w:bCs/>
                <w:iCs/>
                <w:color w:val="509141"/>
                <w:sz w:val="36"/>
                <w:szCs w:val="36"/>
              </w:rPr>
              <w:t>.</w:t>
            </w:r>
            <w:r w:rsidR="008D188E" w:rsidRPr="00545194">
              <w:rPr>
                <w:rFonts w:ascii="Tahoma" w:hAnsi="Tahoma" w:cs="Tahoma"/>
                <w:b/>
                <w:bCs/>
                <w:iCs/>
                <w:color w:val="509141"/>
                <w:sz w:val="36"/>
                <w:szCs w:val="36"/>
              </w:rPr>
              <w:t>2453-0</w:t>
            </w:r>
          </w:p>
          <w:p w14:paraId="1FD48B80" w14:textId="77777777" w:rsidR="00FE79FE" w:rsidRPr="00545194" w:rsidRDefault="00FE79FE" w:rsidP="00CF0935">
            <w:pPr>
              <w:spacing w:before="80" w:line="280" w:lineRule="exact"/>
              <w:jc w:val="right"/>
              <w:rPr>
                <w:rFonts w:ascii="Tahoma" w:hAnsi="Tahoma" w:cs="Tahoma"/>
                <w:iCs/>
                <w:color w:val="509141"/>
                <w:szCs w:val="24"/>
              </w:rPr>
            </w:pPr>
            <w:r w:rsidRPr="00545194">
              <w:rPr>
                <w:rFonts w:ascii="Tahoma" w:hAnsi="Tahoma" w:cs="Tahoma"/>
                <w:b/>
                <w:bCs/>
                <w:iCs/>
                <w:color w:val="509141"/>
                <w:szCs w:val="24"/>
              </w:rPr>
              <w:t>(</w:t>
            </w:r>
            <w:r w:rsidR="00CF0935" w:rsidRPr="00545194">
              <w:rPr>
                <w:rFonts w:ascii="Tahoma" w:hAnsi="Tahoma" w:cs="Tahoma"/>
                <w:b/>
                <w:bCs/>
                <w:iCs/>
                <w:color w:val="509141"/>
                <w:szCs w:val="24"/>
              </w:rPr>
              <w:t>06</w:t>
            </w:r>
            <w:r w:rsidRPr="00545194">
              <w:rPr>
                <w:rFonts w:ascii="Tahoma" w:hAnsi="Tahoma" w:cs="Tahoma"/>
                <w:b/>
                <w:bCs/>
                <w:iCs/>
                <w:color w:val="509141"/>
                <w:szCs w:val="24"/>
              </w:rPr>
              <w:t>/</w:t>
            </w:r>
            <w:r w:rsidR="00CF0935" w:rsidRPr="00545194">
              <w:rPr>
                <w:rFonts w:ascii="Tahoma" w:hAnsi="Tahoma" w:cs="Tahoma"/>
                <w:b/>
                <w:bCs/>
                <w:iCs/>
                <w:color w:val="509141"/>
                <w:szCs w:val="24"/>
              </w:rPr>
              <w:t>2019</w:t>
            </w:r>
            <w:r w:rsidRPr="00545194">
              <w:rPr>
                <w:rFonts w:ascii="Tahoma" w:hAnsi="Tahoma" w:cs="Tahoma"/>
                <w:b/>
                <w:bCs/>
                <w:iCs/>
                <w:color w:val="509141"/>
                <w:szCs w:val="24"/>
              </w:rPr>
              <w:t>)</w:t>
            </w:r>
          </w:p>
        </w:tc>
      </w:tr>
      <w:tr w:rsidR="00FE79FE" w:rsidRPr="00545194" w14:paraId="24D23930" w14:textId="77777777" w:rsidTr="0038303E">
        <w:tc>
          <w:tcPr>
            <w:tcW w:w="10089" w:type="dxa"/>
          </w:tcPr>
          <w:p w14:paraId="5344D399" w14:textId="77777777" w:rsidR="00013002" w:rsidRPr="00545194" w:rsidRDefault="00013002" w:rsidP="0038303E">
            <w:pPr>
              <w:spacing w:before="80" w:line="500" w:lineRule="exact"/>
              <w:jc w:val="right"/>
              <w:rPr>
                <w:rFonts w:ascii="Tahoma" w:hAnsi="Tahoma" w:cs="Tahoma"/>
                <w:b/>
                <w:bCs/>
                <w:iCs/>
                <w:color w:val="509141"/>
                <w:sz w:val="44"/>
                <w:szCs w:val="44"/>
              </w:rPr>
            </w:pPr>
          </w:p>
          <w:p w14:paraId="12767072" w14:textId="71DA07A9" w:rsidR="00D92F56" w:rsidRPr="00545194" w:rsidRDefault="00545194" w:rsidP="008D188E">
            <w:pPr>
              <w:pStyle w:val="Reptitle"/>
              <w:jc w:val="right"/>
              <w:rPr>
                <w:rFonts w:ascii="Tahoma" w:hAnsi="Tahoma" w:cs="Tahoma"/>
                <w:bCs/>
                <w:iCs/>
                <w:color w:val="509141"/>
                <w:sz w:val="44"/>
                <w:szCs w:val="44"/>
              </w:rPr>
            </w:pPr>
            <w:r w:rsidRPr="00545194">
              <w:rPr>
                <w:rFonts w:ascii="Tahoma" w:hAnsi="Tahoma" w:cs="Tahoma"/>
                <w:bCs/>
                <w:iCs/>
                <w:color w:val="509141"/>
                <w:sz w:val="44"/>
                <w:szCs w:val="44"/>
                <w:lang w:eastAsia="zh-CN"/>
              </w:rPr>
              <w:t>Coopération dans le domaine du contrôle des émissions spatiales</w:t>
            </w:r>
          </w:p>
          <w:p w14:paraId="64C4936A" w14:textId="77777777" w:rsidR="00D8150A" w:rsidRPr="00545194" w:rsidRDefault="00D8150A" w:rsidP="0038303E">
            <w:pPr>
              <w:spacing w:before="80" w:line="500" w:lineRule="exact"/>
              <w:jc w:val="right"/>
              <w:rPr>
                <w:rFonts w:ascii="Tahoma" w:hAnsi="Tahoma" w:cs="Tahoma"/>
                <w:b/>
                <w:bCs/>
                <w:iCs/>
                <w:color w:val="509141"/>
                <w:sz w:val="44"/>
                <w:szCs w:val="44"/>
              </w:rPr>
            </w:pPr>
          </w:p>
          <w:p w14:paraId="645826B7" w14:textId="77777777" w:rsidR="00FE79FE" w:rsidRPr="00545194" w:rsidRDefault="00AD26B8" w:rsidP="0038303E">
            <w:pPr>
              <w:spacing w:before="80" w:line="500" w:lineRule="exact"/>
              <w:jc w:val="right"/>
              <w:rPr>
                <w:rFonts w:ascii="Tahoma" w:hAnsi="Tahoma" w:cs="Tahoma"/>
                <w:b/>
                <w:bCs/>
                <w:iCs/>
                <w:color w:val="509141"/>
                <w:sz w:val="44"/>
                <w:szCs w:val="44"/>
              </w:rPr>
            </w:pPr>
            <w:r w:rsidRPr="00545194">
              <w:rPr>
                <w:rFonts w:ascii="Tahoma" w:hAnsi="Tahoma" w:cs="Tahoma"/>
                <w:b/>
                <w:bCs/>
                <w:iCs/>
                <w:color w:val="509141"/>
                <w:sz w:val="44"/>
                <w:szCs w:val="44"/>
              </w:rPr>
              <w:t xml:space="preserve">  </w:t>
            </w:r>
          </w:p>
        </w:tc>
      </w:tr>
      <w:tr w:rsidR="00FE79FE" w:rsidRPr="00545194" w14:paraId="40917C4D" w14:textId="77777777" w:rsidTr="0038303E">
        <w:tc>
          <w:tcPr>
            <w:tcW w:w="10089" w:type="dxa"/>
          </w:tcPr>
          <w:p w14:paraId="2FE89FD5" w14:textId="77777777" w:rsidR="007B203C" w:rsidRPr="00545194" w:rsidRDefault="007B203C" w:rsidP="0038303E">
            <w:pPr>
              <w:spacing w:before="80" w:line="280" w:lineRule="exact"/>
              <w:ind w:right="640"/>
              <w:rPr>
                <w:rFonts w:ascii="Tahoma" w:hAnsi="Tahoma" w:cs="Tahoma"/>
                <w:b/>
                <w:bCs/>
                <w:iCs/>
                <w:color w:val="243285"/>
                <w:sz w:val="32"/>
                <w:szCs w:val="32"/>
              </w:rPr>
            </w:pPr>
          </w:p>
          <w:p w14:paraId="0A488D77" w14:textId="77777777" w:rsidR="007B203C" w:rsidRPr="00545194" w:rsidRDefault="007B203C" w:rsidP="0038303E">
            <w:pPr>
              <w:spacing w:before="80" w:line="280" w:lineRule="exact"/>
              <w:ind w:right="640"/>
              <w:rPr>
                <w:rFonts w:ascii="Tahoma" w:hAnsi="Tahoma" w:cs="Tahoma"/>
                <w:b/>
                <w:bCs/>
                <w:iCs/>
                <w:color w:val="243285"/>
                <w:sz w:val="32"/>
                <w:szCs w:val="32"/>
              </w:rPr>
            </w:pPr>
          </w:p>
          <w:p w14:paraId="1C67D4F7" w14:textId="77777777" w:rsidR="007B203C" w:rsidRPr="00545194" w:rsidRDefault="007B203C" w:rsidP="0038303E">
            <w:pPr>
              <w:spacing w:before="80" w:line="280" w:lineRule="exact"/>
              <w:ind w:right="640"/>
              <w:rPr>
                <w:rFonts w:ascii="Tahoma" w:hAnsi="Tahoma" w:cs="Tahoma"/>
                <w:b/>
                <w:bCs/>
                <w:iCs/>
                <w:color w:val="243285"/>
                <w:sz w:val="32"/>
                <w:szCs w:val="32"/>
              </w:rPr>
            </w:pPr>
          </w:p>
          <w:p w14:paraId="5661CD30" w14:textId="77777777" w:rsidR="007B203C" w:rsidRPr="00545194" w:rsidRDefault="007B203C" w:rsidP="0038303E">
            <w:pPr>
              <w:spacing w:before="80" w:after="180" w:line="360" w:lineRule="exact"/>
              <w:jc w:val="right"/>
              <w:rPr>
                <w:rFonts w:ascii="Tahoma" w:hAnsi="Tahoma" w:cs="Tahoma"/>
                <w:b/>
                <w:bCs/>
                <w:iCs/>
                <w:color w:val="243285"/>
                <w:sz w:val="36"/>
                <w:szCs w:val="36"/>
              </w:rPr>
            </w:pPr>
          </w:p>
          <w:p w14:paraId="3930702C" w14:textId="77777777" w:rsidR="00545194" w:rsidRPr="00545194" w:rsidRDefault="00545194" w:rsidP="00545194">
            <w:pPr>
              <w:spacing w:before="80" w:after="180" w:line="360" w:lineRule="exact"/>
              <w:jc w:val="right"/>
              <w:rPr>
                <w:rFonts w:ascii="Tahoma" w:hAnsi="Tahoma" w:cs="Tahoma"/>
                <w:b/>
                <w:bCs/>
                <w:iCs/>
                <w:color w:val="509141"/>
                <w:sz w:val="36"/>
                <w:szCs w:val="36"/>
              </w:rPr>
            </w:pPr>
            <w:r w:rsidRPr="00545194">
              <w:rPr>
                <w:rFonts w:ascii="Tahoma" w:hAnsi="Tahoma" w:cs="Tahoma"/>
                <w:b/>
                <w:bCs/>
                <w:iCs/>
                <w:color w:val="509141"/>
                <w:sz w:val="36"/>
                <w:szCs w:val="36"/>
              </w:rPr>
              <w:t>Série SM</w:t>
            </w:r>
          </w:p>
          <w:p w14:paraId="6754F03F" w14:textId="124C1277" w:rsidR="00FE79FE" w:rsidRPr="00545194" w:rsidRDefault="00545194" w:rsidP="00545194">
            <w:pPr>
              <w:spacing w:before="80" w:line="420" w:lineRule="exact"/>
              <w:jc w:val="right"/>
              <w:rPr>
                <w:rFonts w:ascii="Tahoma" w:hAnsi="Tahoma" w:cs="Tahoma"/>
                <w:b/>
                <w:bCs/>
                <w:iCs/>
                <w:color w:val="509141"/>
                <w:sz w:val="36"/>
                <w:szCs w:val="36"/>
              </w:rPr>
            </w:pPr>
            <w:r w:rsidRPr="00545194">
              <w:rPr>
                <w:rFonts w:ascii="Tahoma" w:hAnsi="Tahoma" w:cs="Tahoma"/>
                <w:b/>
                <w:bCs/>
                <w:iCs/>
                <w:color w:val="509141"/>
                <w:sz w:val="36"/>
                <w:szCs w:val="36"/>
              </w:rPr>
              <w:t>Gestion du spectre</w:t>
            </w:r>
          </w:p>
        </w:tc>
      </w:tr>
    </w:tbl>
    <w:p w14:paraId="285A6BFE" w14:textId="77777777" w:rsidR="00A71FE5" w:rsidRPr="00545194" w:rsidRDefault="00A71FE5" w:rsidP="00CD659B">
      <w:pPr>
        <w:spacing w:before="80"/>
        <w:rPr>
          <w:i/>
          <w:sz w:val="22"/>
        </w:rPr>
      </w:pPr>
    </w:p>
    <w:p w14:paraId="2FEDB6D5" w14:textId="77777777" w:rsidR="00FE79FE" w:rsidRPr="00545194" w:rsidRDefault="00FE79FE" w:rsidP="00CD659B">
      <w:pPr>
        <w:spacing w:before="80"/>
        <w:rPr>
          <w:i/>
          <w:sz w:val="22"/>
        </w:rPr>
      </w:pPr>
    </w:p>
    <w:p w14:paraId="4D8BCEC3" w14:textId="77777777" w:rsidR="00FE79FE" w:rsidRPr="00545194" w:rsidRDefault="00FE79FE" w:rsidP="00CD659B">
      <w:pPr>
        <w:spacing w:before="80"/>
        <w:rPr>
          <w:i/>
          <w:sz w:val="22"/>
        </w:rPr>
      </w:pPr>
    </w:p>
    <w:p w14:paraId="0787F053" w14:textId="77777777" w:rsidR="00FE79FE" w:rsidRPr="00545194" w:rsidRDefault="00FE79FE" w:rsidP="00CD659B">
      <w:pPr>
        <w:spacing w:before="80"/>
        <w:rPr>
          <w:i/>
          <w:sz w:val="22"/>
        </w:rPr>
      </w:pPr>
    </w:p>
    <w:p w14:paraId="051B5FB2" w14:textId="77777777" w:rsidR="00FE79FE" w:rsidRPr="00545194" w:rsidRDefault="00FE79FE" w:rsidP="00CD659B">
      <w:pPr>
        <w:spacing w:before="80"/>
        <w:rPr>
          <w:i/>
          <w:sz w:val="22"/>
        </w:rPr>
      </w:pPr>
    </w:p>
    <w:p w14:paraId="0632E458" w14:textId="77777777" w:rsidR="00A71FE5" w:rsidRPr="00545194" w:rsidRDefault="00A71FE5" w:rsidP="00CD659B">
      <w:pPr>
        <w:spacing w:before="80"/>
        <w:rPr>
          <w:i/>
          <w:sz w:val="22"/>
        </w:rPr>
      </w:pPr>
    </w:p>
    <w:p w14:paraId="696EABAE" w14:textId="77777777" w:rsidR="00CD659B" w:rsidRPr="00545194" w:rsidRDefault="00CD659B" w:rsidP="00CD659B">
      <w:pPr>
        <w:rPr>
          <w:rFonts w:ascii="Palatino Linotype" w:hAnsi="Palatino Linotype"/>
        </w:rPr>
        <w:sectPr w:rsidR="00CD659B" w:rsidRPr="00545194" w:rsidSect="009A351D">
          <w:headerReference w:type="even" r:id="rId9"/>
          <w:headerReference w:type="default" r:id="rId10"/>
          <w:pgSz w:w="11907" w:h="16840" w:code="9"/>
          <w:pgMar w:top="1089" w:right="1089" w:bottom="284" w:left="1089" w:header="567" w:footer="284" w:gutter="0"/>
          <w:pgNumType w:start="1"/>
          <w:cols w:space="720"/>
        </w:sectPr>
      </w:pPr>
    </w:p>
    <w:p w14:paraId="2B796865" w14:textId="77777777" w:rsidR="00545194" w:rsidRPr="00545194" w:rsidRDefault="00545194" w:rsidP="005451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545194">
        <w:rPr>
          <w:bCs/>
          <w:sz w:val="24"/>
          <w:szCs w:val="24"/>
        </w:rPr>
        <w:lastRenderedPageBreak/>
        <w:t>Avant-propos</w:t>
      </w:r>
    </w:p>
    <w:p w14:paraId="6BA6AE59" w14:textId="77777777" w:rsidR="00545194" w:rsidRPr="00545194" w:rsidRDefault="00545194" w:rsidP="00545194">
      <w:pPr>
        <w:spacing w:before="240"/>
        <w:rPr>
          <w:sz w:val="20"/>
        </w:rPr>
      </w:pPr>
      <w:r w:rsidRPr="00545194">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747B8D5B" w14:textId="77777777" w:rsidR="00545194" w:rsidRPr="00545194" w:rsidRDefault="00545194" w:rsidP="00545194">
      <w:pPr>
        <w:rPr>
          <w:sz w:val="20"/>
        </w:rPr>
      </w:pPr>
      <w:r w:rsidRPr="00545194">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42EAD42B" w14:textId="77777777" w:rsidR="00545194" w:rsidRPr="00545194" w:rsidRDefault="00545194" w:rsidP="00545194">
      <w:pPr>
        <w:pStyle w:val="Heading1"/>
        <w:jc w:val="center"/>
      </w:pPr>
      <w:bookmarkStart w:id="1" w:name="_Toc30667143"/>
      <w:bookmarkStart w:id="2" w:name="_Toc30941087"/>
      <w:bookmarkStart w:id="3" w:name="_Toc31015909"/>
      <w:r w:rsidRPr="00545194">
        <w:t>Politique en matière de droits de propriété intellectuelle (IPR)</w:t>
      </w:r>
      <w:bookmarkEnd w:id="1"/>
      <w:bookmarkEnd w:id="2"/>
      <w:bookmarkEnd w:id="3"/>
    </w:p>
    <w:p w14:paraId="45DA560E" w14:textId="77777777" w:rsidR="00545194" w:rsidRPr="00545194" w:rsidRDefault="00545194" w:rsidP="00545194">
      <w:pPr>
        <w:spacing w:before="240"/>
        <w:rPr>
          <w:sz w:val="20"/>
        </w:rPr>
      </w:pPr>
      <w:r w:rsidRPr="00545194">
        <w:rPr>
          <w:sz w:val="20"/>
        </w:rPr>
        <w:t>La politique de l'UIT</w:t>
      </w:r>
      <w:r w:rsidRPr="00545194">
        <w:rPr>
          <w:sz w:val="20"/>
        </w:rPr>
        <w:noBreakHyphen/>
        <w:t>R en matière de droits de propriété intellectuelle est décrite dans la</w:t>
      </w:r>
      <w:proofErr w:type="gramStart"/>
      <w:r w:rsidRPr="00545194">
        <w:rPr>
          <w:sz w:val="20"/>
        </w:rPr>
        <w:t xml:space="preserve"> «Politique</w:t>
      </w:r>
      <w:proofErr w:type="gramEnd"/>
      <w:r w:rsidRPr="00545194">
        <w:rPr>
          <w:sz w:val="20"/>
        </w:rPr>
        <w:t xml:space="preserve"> commune de l'UIT</w:t>
      </w:r>
      <w:r w:rsidRPr="00545194">
        <w:rPr>
          <w:sz w:val="20"/>
        </w:rPr>
        <w:noBreakHyphen/>
        <w:t>T, l'UIT</w:t>
      </w:r>
      <w:r w:rsidRPr="00545194">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1" w:history="1">
        <w:r w:rsidRPr="00545194">
          <w:rPr>
            <w:rStyle w:val="Hyperlink"/>
            <w:sz w:val="20"/>
          </w:rPr>
          <w:t>http://www.itu.int/ITU-R/go/patents/fr</w:t>
        </w:r>
      </w:hyperlink>
      <w:r w:rsidRPr="00545194">
        <w:rPr>
          <w:sz w:val="20"/>
        </w:rPr>
        <w:t>, où l'on trouvera également les Lignes directrices pour la mise en œuvre de la politique commune en matière de brevets de l'UIT</w:t>
      </w:r>
      <w:r w:rsidRPr="00545194">
        <w:rPr>
          <w:sz w:val="20"/>
        </w:rPr>
        <w:noBreakHyphen/>
        <w:t>T, l'UIT</w:t>
      </w:r>
      <w:r w:rsidRPr="00545194">
        <w:rPr>
          <w:sz w:val="20"/>
        </w:rPr>
        <w:noBreakHyphen/>
        <w:t>R, l'ISO et la CEI</w:t>
      </w:r>
      <w:r w:rsidRPr="00545194" w:rsidDel="0061025C">
        <w:rPr>
          <w:sz w:val="20"/>
        </w:rPr>
        <w:t xml:space="preserve"> </w:t>
      </w:r>
      <w:r w:rsidRPr="00545194">
        <w:rPr>
          <w:sz w:val="20"/>
        </w:rPr>
        <w:t>et la base de données en matière de brevets de l'UIT-R.</w:t>
      </w:r>
    </w:p>
    <w:p w14:paraId="64242828" w14:textId="77777777" w:rsidR="00545194" w:rsidRPr="00545194" w:rsidRDefault="00545194" w:rsidP="00545194">
      <w:pPr>
        <w:jc w:val="center"/>
        <w:rPr>
          <w:sz w:val="22"/>
        </w:rPr>
      </w:pPr>
    </w:p>
    <w:p w14:paraId="5A2574E6" w14:textId="77777777" w:rsidR="00545194" w:rsidRPr="00545194" w:rsidRDefault="00545194" w:rsidP="00545194">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45194" w:rsidRPr="00545194" w14:paraId="362D2D04" w14:textId="77777777" w:rsidTr="00025CBE">
        <w:tc>
          <w:tcPr>
            <w:tcW w:w="9360" w:type="dxa"/>
            <w:gridSpan w:val="2"/>
          </w:tcPr>
          <w:p w14:paraId="6A028ABF" w14:textId="77777777" w:rsidR="00545194" w:rsidRPr="00545194" w:rsidRDefault="00545194" w:rsidP="00025CBE">
            <w:pPr>
              <w:pStyle w:val="Chaptitle"/>
              <w:keepLines w:val="0"/>
              <w:tabs>
                <w:tab w:val="clear" w:pos="794"/>
                <w:tab w:val="clear" w:pos="1191"/>
                <w:tab w:val="clear" w:pos="1588"/>
                <w:tab w:val="clear" w:pos="1985"/>
              </w:tabs>
              <w:overflowPunct/>
              <w:spacing w:before="140"/>
              <w:textAlignment w:val="auto"/>
              <w:rPr>
                <w:sz w:val="22"/>
                <w:szCs w:val="22"/>
              </w:rPr>
            </w:pPr>
            <w:r w:rsidRPr="00545194">
              <w:rPr>
                <w:sz w:val="22"/>
                <w:szCs w:val="22"/>
              </w:rPr>
              <w:t xml:space="preserve">Séries des Rapports UIT-R </w:t>
            </w:r>
          </w:p>
          <w:p w14:paraId="7E91B080" w14:textId="77777777" w:rsidR="00545194" w:rsidRPr="00545194" w:rsidRDefault="00545194" w:rsidP="00025C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545194">
              <w:rPr>
                <w:b w:val="0"/>
                <w:sz w:val="18"/>
                <w:szCs w:val="18"/>
              </w:rPr>
              <w:t xml:space="preserve">(Egalement disponible en ligne: </w:t>
            </w:r>
            <w:hyperlink r:id="rId12" w:history="1">
              <w:r w:rsidRPr="00545194">
                <w:rPr>
                  <w:rStyle w:val="Hyperlink"/>
                  <w:b w:val="0"/>
                  <w:sz w:val="18"/>
                  <w:szCs w:val="18"/>
                </w:rPr>
                <w:t>http://www.itu.int/publ/R-REP/fr</w:t>
              </w:r>
            </w:hyperlink>
            <w:r w:rsidRPr="00545194">
              <w:rPr>
                <w:b w:val="0"/>
                <w:bCs/>
                <w:sz w:val="18"/>
                <w:szCs w:val="18"/>
              </w:rPr>
              <w:t>)</w:t>
            </w:r>
          </w:p>
        </w:tc>
      </w:tr>
      <w:tr w:rsidR="00545194" w:rsidRPr="00545194" w14:paraId="35E41FC7" w14:textId="77777777" w:rsidTr="00025CBE">
        <w:tc>
          <w:tcPr>
            <w:tcW w:w="1140" w:type="dxa"/>
            <w:tcBorders>
              <w:bottom w:val="nil"/>
            </w:tcBorders>
          </w:tcPr>
          <w:p w14:paraId="7E24B882" w14:textId="77777777" w:rsidR="00545194" w:rsidRPr="00545194" w:rsidRDefault="00545194" w:rsidP="00025CBE">
            <w:pPr>
              <w:spacing w:before="90" w:after="100"/>
              <w:ind w:left="57"/>
              <w:rPr>
                <w:b/>
                <w:bCs/>
                <w:sz w:val="20"/>
              </w:rPr>
            </w:pPr>
            <w:r w:rsidRPr="00545194">
              <w:rPr>
                <w:b/>
                <w:bCs/>
                <w:sz w:val="20"/>
              </w:rPr>
              <w:t>Séries</w:t>
            </w:r>
          </w:p>
        </w:tc>
        <w:tc>
          <w:tcPr>
            <w:tcW w:w="8220" w:type="dxa"/>
            <w:tcBorders>
              <w:bottom w:val="nil"/>
            </w:tcBorders>
          </w:tcPr>
          <w:p w14:paraId="61C74D0F" w14:textId="77777777" w:rsidR="00545194" w:rsidRPr="00545194" w:rsidRDefault="00545194" w:rsidP="00025C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545194">
              <w:rPr>
                <w:bCs/>
                <w:sz w:val="20"/>
              </w:rPr>
              <w:t>Titre</w:t>
            </w:r>
          </w:p>
        </w:tc>
      </w:tr>
      <w:tr w:rsidR="00545194" w:rsidRPr="00545194" w14:paraId="6E91CB8A" w14:textId="77777777" w:rsidTr="00025CBE">
        <w:tc>
          <w:tcPr>
            <w:tcW w:w="1140" w:type="dxa"/>
            <w:tcBorders>
              <w:top w:val="nil"/>
              <w:bottom w:val="nil"/>
            </w:tcBorders>
            <w:shd w:val="clear" w:color="auto" w:fill="auto"/>
          </w:tcPr>
          <w:p w14:paraId="0BA3DB48" w14:textId="77777777" w:rsidR="00545194" w:rsidRPr="00545194" w:rsidRDefault="00545194" w:rsidP="00025CBE">
            <w:pPr>
              <w:spacing w:before="30" w:after="30"/>
              <w:ind w:left="57"/>
              <w:jc w:val="left"/>
              <w:rPr>
                <w:b/>
                <w:sz w:val="20"/>
              </w:rPr>
            </w:pPr>
            <w:r w:rsidRPr="00545194">
              <w:rPr>
                <w:b/>
                <w:sz w:val="20"/>
              </w:rPr>
              <w:t>BO</w:t>
            </w:r>
          </w:p>
        </w:tc>
        <w:tc>
          <w:tcPr>
            <w:tcW w:w="8220" w:type="dxa"/>
            <w:tcBorders>
              <w:top w:val="nil"/>
              <w:bottom w:val="nil"/>
            </w:tcBorders>
            <w:shd w:val="clear" w:color="auto" w:fill="auto"/>
          </w:tcPr>
          <w:p w14:paraId="281FFF4C" w14:textId="77777777" w:rsidR="00545194" w:rsidRPr="00545194" w:rsidRDefault="00545194" w:rsidP="00025C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545194">
              <w:rPr>
                <w:b w:val="0"/>
                <w:bCs/>
                <w:sz w:val="20"/>
              </w:rPr>
              <w:t>Diffusion par satellite</w:t>
            </w:r>
          </w:p>
        </w:tc>
      </w:tr>
      <w:tr w:rsidR="00545194" w:rsidRPr="00545194" w14:paraId="4100ED25" w14:textId="77777777" w:rsidTr="00025CBE">
        <w:tc>
          <w:tcPr>
            <w:tcW w:w="1140" w:type="dxa"/>
            <w:tcBorders>
              <w:top w:val="nil"/>
              <w:bottom w:val="nil"/>
            </w:tcBorders>
            <w:shd w:val="clear" w:color="auto" w:fill="auto"/>
          </w:tcPr>
          <w:p w14:paraId="6A3A7187" w14:textId="77777777" w:rsidR="00545194" w:rsidRPr="00545194" w:rsidRDefault="00545194" w:rsidP="00025CBE">
            <w:pPr>
              <w:spacing w:before="30" w:after="30"/>
              <w:ind w:left="57"/>
              <w:jc w:val="left"/>
              <w:rPr>
                <w:b/>
                <w:bCs/>
                <w:sz w:val="20"/>
              </w:rPr>
            </w:pPr>
            <w:r w:rsidRPr="00545194">
              <w:rPr>
                <w:b/>
                <w:bCs/>
                <w:sz w:val="20"/>
              </w:rPr>
              <w:t>BR</w:t>
            </w:r>
          </w:p>
        </w:tc>
        <w:tc>
          <w:tcPr>
            <w:tcW w:w="8220" w:type="dxa"/>
            <w:tcBorders>
              <w:top w:val="nil"/>
              <w:bottom w:val="nil"/>
            </w:tcBorders>
            <w:shd w:val="clear" w:color="auto" w:fill="auto"/>
          </w:tcPr>
          <w:p w14:paraId="5F2246BF" w14:textId="77777777" w:rsidR="00545194" w:rsidRPr="00545194" w:rsidRDefault="00545194" w:rsidP="00025C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45194">
              <w:rPr>
                <w:b w:val="0"/>
                <w:sz w:val="20"/>
              </w:rPr>
              <w:t>Enregistrement pour la production, l'archivage et la diffusion; films pour la télévision</w:t>
            </w:r>
          </w:p>
        </w:tc>
      </w:tr>
      <w:tr w:rsidR="00545194" w:rsidRPr="00545194" w14:paraId="2131CFC1" w14:textId="77777777" w:rsidTr="00025CBE">
        <w:tc>
          <w:tcPr>
            <w:tcW w:w="1140" w:type="dxa"/>
            <w:tcBorders>
              <w:top w:val="nil"/>
              <w:bottom w:val="nil"/>
            </w:tcBorders>
            <w:shd w:val="clear" w:color="auto" w:fill="auto"/>
          </w:tcPr>
          <w:p w14:paraId="5B968386" w14:textId="77777777" w:rsidR="00545194" w:rsidRPr="00545194" w:rsidRDefault="00545194" w:rsidP="00025CBE">
            <w:pPr>
              <w:spacing w:before="30" w:after="30"/>
              <w:ind w:left="57"/>
              <w:jc w:val="left"/>
              <w:rPr>
                <w:b/>
                <w:bCs/>
                <w:sz w:val="20"/>
              </w:rPr>
            </w:pPr>
            <w:r w:rsidRPr="00545194">
              <w:rPr>
                <w:b/>
                <w:bCs/>
                <w:sz w:val="20"/>
              </w:rPr>
              <w:t>BS</w:t>
            </w:r>
          </w:p>
        </w:tc>
        <w:tc>
          <w:tcPr>
            <w:tcW w:w="8220" w:type="dxa"/>
            <w:tcBorders>
              <w:top w:val="nil"/>
              <w:bottom w:val="nil"/>
            </w:tcBorders>
            <w:shd w:val="clear" w:color="auto" w:fill="auto"/>
          </w:tcPr>
          <w:p w14:paraId="384098C7" w14:textId="77777777" w:rsidR="00545194" w:rsidRPr="00545194" w:rsidRDefault="00545194" w:rsidP="00025C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45194">
              <w:rPr>
                <w:b w:val="0"/>
                <w:sz w:val="20"/>
              </w:rPr>
              <w:t>Service de radiodiffusion sonore</w:t>
            </w:r>
          </w:p>
        </w:tc>
      </w:tr>
      <w:tr w:rsidR="00545194" w:rsidRPr="00545194" w14:paraId="1552091D" w14:textId="77777777" w:rsidTr="00025CBE">
        <w:tc>
          <w:tcPr>
            <w:tcW w:w="1140" w:type="dxa"/>
            <w:tcBorders>
              <w:top w:val="nil"/>
              <w:bottom w:val="nil"/>
            </w:tcBorders>
            <w:shd w:val="clear" w:color="auto" w:fill="auto"/>
          </w:tcPr>
          <w:p w14:paraId="0EFBE134" w14:textId="77777777" w:rsidR="00545194" w:rsidRPr="00545194" w:rsidRDefault="00545194" w:rsidP="00025CBE">
            <w:pPr>
              <w:spacing w:before="30" w:after="30"/>
              <w:ind w:left="57"/>
              <w:jc w:val="left"/>
              <w:rPr>
                <w:b/>
                <w:bCs/>
                <w:sz w:val="20"/>
              </w:rPr>
            </w:pPr>
            <w:r w:rsidRPr="00545194">
              <w:rPr>
                <w:b/>
                <w:bCs/>
                <w:sz w:val="20"/>
              </w:rPr>
              <w:t>BT</w:t>
            </w:r>
          </w:p>
        </w:tc>
        <w:tc>
          <w:tcPr>
            <w:tcW w:w="8220" w:type="dxa"/>
            <w:tcBorders>
              <w:top w:val="nil"/>
              <w:bottom w:val="nil"/>
            </w:tcBorders>
            <w:shd w:val="clear" w:color="auto" w:fill="auto"/>
          </w:tcPr>
          <w:p w14:paraId="6FFB434E" w14:textId="77777777" w:rsidR="00545194" w:rsidRPr="00545194" w:rsidRDefault="00545194" w:rsidP="00025C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45194">
              <w:rPr>
                <w:b w:val="0"/>
                <w:sz w:val="20"/>
              </w:rPr>
              <w:t>Service de radiodiffusion télévisuelle</w:t>
            </w:r>
          </w:p>
        </w:tc>
      </w:tr>
      <w:tr w:rsidR="00545194" w:rsidRPr="00545194" w14:paraId="4AABC58E" w14:textId="77777777" w:rsidTr="00025CBE">
        <w:tc>
          <w:tcPr>
            <w:tcW w:w="1140" w:type="dxa"/>
            <w:tcBorders>
              <w:top w:val="nil"/>
              <w:bottom w:val="nil"/>
            </w:tcBorders>
            <w:shd w:val="clear" w:color="auto" w:fill="auto"/>
          </w:tcPr>
          <w:p w14:paraId="07346818" w14:textId="77777777" w:rsidR="00545194" w:rsidRPr="00545194" w:rsidRDefault="00545194" w:rsidP="00025CBE">
            <w:pPr>
              <w:spacing w:before="30" w:after="30"/>
              <w:ind w:left="57"/>
              <w:jc w:val="left"/>
              <w:rPr>
                <w:b/>
                <w:bCs/>
                <w:sz w:val="20"/>
              </w:rPr>
            </w:pPr>
            <w:r w:rsidRPr="00545194">
              <w:rPr>
                <w:b/>
                <w:bCs/>
                <w:sz w:val="20"/>
              </w:rPr>
              <w:t>F</w:t>
            </w:r>
          </w:p>
        </w:tc>
        <w:tc>
          <w:tcPr>
            <w:tcW w:w="8220" w:type="dxa"/>
            <w:tcBorders>
              <w:top w:val="nil"/>
              <w:bottom w:val="nil"/>
            </w:tcBorders>
            <w:shd w:val="clear" w:color="auto" w:fill="auto"/>
          </w:tcPr>
          <w:p w14:paraId="008A09EF" w14:textId="77777777" w:rsidR="00545194" w:rsidRPr="00545194" w:rsidRDefault="00545194" w:rsidP="00025CB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45194">
              <w:rPr>
                <w:sz w:val="20"/>
              </w:rPr>
              <w:t>Service fixe</w:t>
            </w:r>
          </w:p>
        </w:tc>
      </w:tr>
      <w:tr w:rsidR="00545194" w:rsidRPr="00545194" w14:paraId="6413742D" w14:textId="77777777" w:rsidTr="00025CBE">
        <w:tc>
          <w:tcPr>
            <w:tcW w:w="1140" w:type="dxa"/>
            <w:tcBorders>
              <w:top w:val="nil"/>
              <w:bottom w:val="nil"/>
            </w:tcBorders>
            <w:shd w:val="clear" w:color="auto" w:fill="auto"/>
          </w:tcPr>
          <w:p w14:paraId="3AC6A71D" w14:textId="77777777" w:rsidR="00545194" w:rsidRPr="00545194" w:rsidRDefault="00545194" w:rsidP="00025CBE">
            <w:pPr>
              <w:spacing w:before="30" w:after="30"/>
              <w:ind w:left="57"/>
              <w:jc w:val="left"/>
              <w:rPr>
                <w:b/>
                <w:bCs/>
                <w:sz w:val="20"/>
              </w:rPr>
            </w:pPr>
            <w:r w:rsidRPr="00545194">
              <w:rPr>
                <w:b/>
                <w:bCs/>
                <w:sz w:val="20"/>
              </w:rPr>
              <w:t>M</w:t>
            </w:r>
          </w:p>
        </w:tc>
        <w:tc>
          <w:tcPr>
            <w:tcW w:w="8220" w:type="dxa"/>
            <w:tcBorders>
              <w:top w:val="nil"/>
              <w:bottom w:val="nil"/>
            </w:tcBorders>
            <w:shd w:val="clear" w:color="auto" w:fill="auto"/>
          </w:tcPr>
          <w:p w14:paraId="7205D042" w14:textId="77777777" w:rsidR="00545194" w:rsidRPr="00545194" w:rsidRDefault="00545194" w:rsidP="00025C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45194">
              <w:rPr>
                <w:b w:val="0"/>
                <w:sz w:val="20"/>
              </w:rPr>
              <w:t>Services mobile, de radiorepérage et d'amateur y compris les services par satellite associés</w:t>
            </w:r>
          </w:p>
        </w:tc>
      </w:tr>
      <w:tr w:rsidR="00545194" w:rsidRPr="00545194" w14:paraId="5582DA63" w14:textId="77777777" w:rsidTr="00025CBE">
        <w:tc>
          <w:tcPr>
            <w:tcW w:w="1140" w:type="dxa"/>
            <w:tcBorders>
              <w:top w:val="nil"/>
              <w:bottom w:val="nil"/>
            </w:tcBorders>
            <w:shd w:val="clear" w:color="auto" w:fill="auto"/>
          </w:tcPr>
          <w:p w14:paraId="595CDA75" w14:textId="77777777" w:rsidR="00545194" w:rsidRPr="00545194" w:rsidRDefault="00545194" w:rsidP="00025CBE">
            <w:pPr>
              <w:spacing w:before="30" w:after="30"/>
              <w:ind w:left="57"/>
              <w:jc w:val="left"/>
              <w:rPr>
                <w:b/>
                <w:bCs/>
                <w:sz w:val="20"/>
              </w:rPr>
            </w:pPr>
            <w:r w:rsidRPr="00545194">
              <w:rPr>
                <w:b/>
                <w:bCs/>
                <w:sz w:val="20"/>
              </w:rPr>
              <w:t>P</w:t>
            </w:r>
          </w:p>
        </w:tc>
        <w:tc>
          <w:tcPr>
            <w:tcW w:w="8220" w:type="dxa"/>
            <w:tcBorders>
              <w:top w:val="nil"/>
              <w:bottom w:val="nil"/>
            </w:tcBorders>
            <w:shd w:val="clear" w:color="auto" w:fill="auto"/>
          </w:tcPr>
          <w:p w14:paraId="5A359ADC" w14:textId="77777777" w:rsidR="00545194" w:rsidRPr="00545194" w:rsidRDefault="00545194" w:rsidP="00025CBE">
            <w:pPr>
              <w:spacing w:before="30" w:after="30"/>
              <w:jc w:val="left"/>
              <w:rPr>
                <w:sz w:val="20"/>
              </w:rPr>
            </w:pPr>
            <w:r w:rsidRPr="00545194">
              <w:rPr>
                <w:sz w:val="20"/>
              </w:rPr>
              <w:t>Propagation des ondes radioélectriques</w:t>
            </w:r>
          </w:p>
        </w:tc>
      </w:tr>
      <w:tr w:rsidR="00545194" w:rsidRPr="00545194" w14:paraId="0C6B03A6" w14:textId="77777777" w:rsidTr="00025CBE">
        <w:tc>
          <w:tcPr>
            <w:tcW w:w="1140" w:type="dxa"/>
            <w:tcBorders>
              <w:top w:val="nil"/>
              <w:bottom w:val="nil"/>
            </w:tcBorders>
            <w:shd w:val="clear" w:color="auto" w:fill="auto"/>
          </w:tcPr>
          <w:p w14:paraId="1800FA75" w14:textId="77777777" w:rsidR="00545194" w:rsidRPr="00545194" w:rsidRDefault="00545194" w:rsidP="00025CBE">
            <w:pPr>
              <w:spacing w:before="30" w:after="30"/>
              <w:ind w:left="57"/>
              <w:jc w:val="left"/>
              <w:rPr>
                <w:b/>
                <w:bCs/>
                <w:sz w:val="20"/>
              </w:rPr>
            </w:pPr>
            <w:r w:rsidRPr="00545194">
              <w:rPr>
                <w:b/>
                <w:bCs/>
                <w:sz w:val="20"/>
              </w:rPr>
              <w:t>RA</w:t>
            </w:r>
          </w:p>
        </w:tc>
        <w:tc>
          <w:tcPr>
            <w:tcW w:w="8220" w:type="dxa"/>
            <w:tcBorders>
              <w:top w:val="nil"/>
              <w:bottom w:val="nil"/>
            </w:tcBorders>
            <w:shd w:val="clear" w:color="auto" w:fill="auto"/>
          </w:tcPr>
          <w:p w14:paraId="789522F5" w14:textId="77777777" w:rsidR="00545194" w:rsidRPr="00545194" w:rsidRDefault="00545194" w:rsidP="00025CB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45194">
              <w:rPr>
                <w:sz w:val="20"/>
              </w:rPr>
              <w:t>Radio astronomie</w:t>
            </w:r>
          </w:p>
        </w:tc>
      </w:tr>
      <w:tr w:rsidR="00545194" w:rsidRPr="00545194" w14:paraId="6BFD18B7" w14:textId="77777777" w:rsidTr="00025CBE">
        <w:tc>
          <w:tcPr>
            <w:tcW w:w="1140" w:type="dxa"/>
            <w:tcBorders>
              <w:top w:val="nil"/>
              <w:bottom w:val="nil"/>
            </w:tcBorders>
            <w:shd w:val="clear" w:color="auto" w:fill="auto"/>
          </w:tcPr>
          <w:p w14:paraId="0077A77D" w14:textId="77777777" w:rsidR="00545194" w:rsidRPr="00545194" w:rsidRDefault="00545194" w:rsidP="00025CBE">
            <w:pPr>
              <w:spacing w:before="30" w:after="30"/>
              <w:ind w:left="57"/>
              <w:jc w:val="left"/>
              <w:rPr>
                <w:b/>
                <w:bCs/>
                <w:sz w:val="20"/>
              </w:rPr>
            </w:pPr>
            <w:r w:rsidRPr="00545194">
              <w:rPr>
                <w:b/>
                <w:bCs/>
                <w:sz w:val="20"/>
              </w:rPr>
              <w:t>RS</w:t>
            </w:r>
          </w:p>
        </w:tc>
        <w:tc>
          <w:tcPr>
            <w:tcW w:w="8220" w:type="dxa"/>
            <w:tcBorders>
              <w:top w:val="nil"/>
              <w:bottom w:val="nil"/>
            </w:tcBorders>
            <w:shd w:val="clear" w:color="auto" w:fill="auto"/>
          </w:tcPr>
          <w:p w14:paraId="09611206" w14:textId="77777777" w:rsidR="00545194" w:rsidRPr="00545194" w:rsidRDefault="00545194" w:rsidP="00025CB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45194">
              <w:rPr>
                <w:sz w:val="20"/>
              </w:rPr>
              <w:t>Systèmes de télédétection</w:t>
            </w:r>
          </w:p>
        </w:tc>
      </w:tr>
      <w:tr w:rsidR="00545194" w:rsidRPr="00545194" w14:paraId="37265E6E" w14:textId="77777777" w:rsidTr="00025CBE">
        <w:tc>
          <w:tcPr>
            <w:tcW w:w="1140" w:type="dxa"/>
            <w:tcBorders>
              <w:top w:val="nil"/>
              <w:bottom w:val="nil"/>
            </w:tcBorders>
            <w:shd w:val="clear" w:color="auto" w:fill="auto"/>
          </w:tcPr>
          <w:p w14:paraId="67AA1416" w14:textId="77777777" w:rsidR="00545194" w:rsidRPr="00545194" w:rsidRDefault="00545194" w:rsidP="00025CBE">
            <w:pPr>
              <w:spacing w:before="30" w:after="30"/>
              <w:ind w:left="57"/>
              <w:jc w:val="left"/>
              <w:rPr>
                <w:b/>
                <w:bCs/>
                <w:sz w:val="20"/>
              </w:rPr>
            </w:pPr>
            <w:r w:rsidRPr="00545194">
              <w:rPr>
                <w:b/>
                <w:bCs/>
                <w:sz w:val="20"/>
              </w:rPr>
              <w:t>S</w:t>
            </w:r>
          </w:p>
        </w:tc>
        <w:tc>
          <w:tcPr>
            <w:tcW w:w="8220" w:type="dxa"/>
            <w:tcBorders>
              <w:top w:val="nil"/>
              <w:bottom w:val="nil"/>
            </w:tcBorders>
            <w:shd w:val="clear" w:color="auto" w:fill="auto"/>
          </w:tcPr>
          <w:p w14:paraId="02D16BEF" w14:textId="77777777" w:rsidR="00545194" w:rsidRPr="00545194" w:rsidRDefault="00545194" w:rsidP="00025CBE">
            <w:pPr>
              <w:spacing w:before="30" w:after="30"/>
              <w:jc w:val="left"/>
              <w:rPr>
                <w:sz w:val="20"/>
              </w:rPr>
            </w:pPr>
            <w:r w:rsidRPr="00545194">
              <w:rPr>
                <w:sz w:val="20"/>
              </w:rPr>
              <w:t>Service fixe par satellite</w:t>
            </w:r>
          </w:p>
        </w:tc>
      </w:tr>
      <w:tr w:rsidR="00545194" w:rsidRPr="00545194" w14:paraId="090A6F3A" w14:textId="77777777" w:rsidTr="00025CBE">
        <w:tc>
          <w:tcPr>
            <w:tcW w:w="1140" w:type="dxa"/>
            <w:tcBorders>
              <w:top w:val="nil"/>
              <w:bottom w:val="nil"/>
            </w:tcBorders>
            <w:shd w:val="clear" w:color="auto" w:fill="auto"/>
          </w:tcPr>
          <w:p w14:paraId="56017B0D" w14:textId="77777777" w:rsidR="00545194" w:rsidRPr="00545194" w:rsidRDefault="00545194" w:rsidP="00025CBE">
            <w:pPr>
              <w:spacing w:before="30" w:after="30"/>
              <w:ind w:left="57"/>
              <w:jc w:val="left"/>
              <w:rPr>
                <w:b/>
                <w:bCs/>
                <w:sz w:val="20"/>
              </w:rPr>
            </w:pPr>
            <w:r w:rsidRPr="00545194">
              <w:rPr>
                <w:b/>
                <w:bCs/>
                <w:sz w:val="20"/>
              </w:rPr>
              <w:t>SA</w:t>
            </w:r>
          </w:p>
        </w:tc>
        <w:tc>
          <w:tcPr>
            <w:tcW w:w="8220" w:type="dxa"/>
            <w:tcBorders>
              <w:top w:val="nil"/>
              <w:bottom w:val="nil"/>
            </w:tcBorders>
            <w:shd w:val="clear" w:color="auto" w:fill="auto"/>
          </w:tcPr>
          <w:p w14:paraId="11DA9172" w14:textId="77777777" w:rsidR="00545194" w:rsidRPr="00545194" w:rsidRDefault="00545194" w:rsidP="00025CBE">
            <w:pPr>
              <w:spacing w:before="30" w:after="30"/>
              <w:jc w:val="left"/>
              <w:rPr>
                <w:sz w:val="20"/>
              </w:rPr>
            </w:pPr>
            <w:r w:rsidRPr="00545194">
              <w:rPr>
                <w:sz w:val="20"/>
              </w:rPr>
              <w:t>Applications spatiales et météorologie</w:t>
            </w:r>
          </w:p>
        </w:tc>
      </w:tr>
      <w:tr w:rsidR="00545194" w:rsidRPr="00545194" w14:paraId="64DFC701" w14:textId="77777777" w:rsidTr="00025CBE">
        <w:tc>
          <w:tcPr>
            <w:tcW w:w="1140" w:type="dxa"/>
            <w:tcBorders>
              <w:top w:val="nil"/>
              <w:bottom w:val="nil"/>
            </w:tcBorders>
            <w:shd w:val="clear" w:color="auto" w:fill="auto"/>
          </w:tcPr>
          <w:p w14:paraId="7059A902" w14:textId="77777777" w:rsidR="00545194" w:rsidRPr="00545194" w:rsidRDefault="00545194" w:rsidP="00025CBE">
            <w:pPr>
              <w:spacing w:before="30" w:after="30"/>
              <w:ind w:left="57"/>
              <w:jc w:val="left"/>
              <w:rPr>
                <w:b/>
                <w:bCs/>
                <w:sz w:val="20"/>
              </w:rPr>
            </w:pPr>
            <w:r w:rsidRPr="00545194">
              <w:rPr>
                <w:b/>
                <w:bCs/>
                <w:sz w:val="20"/>
              </w:rPr>
              <w:t>SF</w:t>
            </w:r>
          </w:p>
        </w:tc>
        <w:tc>
          <w:tcPr>
            <w:tcW w:w="8220" w:type="dxa"/>
            <w:tcBorders>
              <w:top w:val="nil"/>
              <w:bottom w:val="nil"/>
            </w:tcBorders>
            <w:shd w:val="clear" w:color="auto" w:fill="auto"/>
          </w:tcPr>
          <w:p w14:paraId="3AB5A09F" w14:textId="77777777" w:rsidR="00545194" w:rsidRPr="00545194" w:rsidRDefault="00545194" w:rsidP="00025CBE">
            <w:pPr>
              <w:spacing w:before="30" w:after="30"/>
              <w:jc w:val="left"/>
              <w:rPr>
                <w:sz w:val="20"/>
              </w:rPr>
            </w:pPr>
            <w:r w:rsidRPr="00545194">
              <w:rPr>
                <w:sz w:val="20"/>
              </w:rPr>
              <w:t>Partage des fréquences et coordination entre les systèmes du service fixe par satellite et du service fixe</w:t>
            </w:r>
          </w:p>
        </w:tc>
      </w:tr>
      <w:tr w:rsidR="00545194" w:rsidRPr="00545194" w14:paraId="32DEFDD7" w14:textId="77777777" w:rsidTr="00025CBE">
        <w:tc>
          <w:tcPr>
            <w:tcW w:w="1140" w:type="dxa"/>
            <w:tcBorders>
              <w:top w:val="nil"/>
              <w:bottom w:val="nil"/>
            </w:tcBorders>
            <w:shd w:val="clear" w:color="auto" w:fill="F3F3F3"/>
          </w:tcPr>
          <w:p w14:paraId="77E269FF" w14:textId="77777777" w:rsidR="00545194" w:rsidRPr="00545194" w:rsidRDefault="00545194" w:rsidP="00025CBE">
            <w:pPr>
              <w:spacing w:before="30" w:after="30"/>
              <w:ind w:left="57"/>
              <w:jc w:val="left"/>
              <w:rPr>
                <w:b/>
                <w:bCs/>
                <w:color w:val="000080"/>
                <w:sz w:val="20"/>
              </w:rPr>
            </w:pPr>
            <w:r w:rsidRPr="00545194">
              <w:rPr>
                <w:b/>
                <w:bCs/>
                <w:color w:val="000080"/>
                <w:sz w:val="20"/>
              </w:rPr>
              <w:t>SM</w:t>
            </w:r>
          </w:p>
        </w:tc>
        <w:tc>
          <w:tcPr>
            <w:tcW w:w="8220" w:type="dxa"/>
            <w:tcBorders>
              <w:top w:val="nil"/>
              <w:bottom w:val="nil"/>
            </w:tcBorders>
            <w:shd w:val="clear" w:color="auto" w:fill="F3F3F3"/>
          </w:tcPr>
          <w:p w14:paraId="44094669" w14:textId="77777777" w:rsidR="00545194" w:rsidRPr="00545194" w:rsidRDefault="00545194" w:rsidP="00025CBE">
            <w:pPr>
              <w:spacing w:before="30" w:after="30"/>
              <w:jc w:val="left"/>
              <w:rPr>
                <w:b/>
                <w:bCs/>
                <w:color w:val="000080"/>
                <w:sz w:val="20"/>
              </w:rPr>
            </w:pPr>
            <w:r w:rsidRPr="00545194">
              <w:rPr>
                <w:b/>
                <w:bCs/>
                <w:color w:val="000080"/>
                <w:sz w:val="20"/>
              </w:rPr>
              <w:t>Gestion du spectre</w:t>
            </w:r>
          </w:p>
        </w:tc>
      </w:tr>
      <w:tr w:rsidR="00545194" w:rsidRPr="00545194" w14:paraId="19E77EE6" w14:textId="77777777" w:rsidTr="00025CBE">
        <w:tc>
          <w:tcPr>
            <w:tcW w:w="1140" w:type="dxa"/>
            <w:tcBorders>
              <w:top w:val="nil"/>
              <w:bottom w:val="single" w:sz="12" w:space="0" w:color="000080"/>
            </w:tcBorders>
            <w:shd w:val="clear" w:color="auto" w:fill="auto"/>
          </w:tcPr>
          <w:p w14:paraId="2FBCF6D3" w14:textId="77777777" w:rsidR="00545194" w:rsidRPr="00545194" w:rsidRDefault="00545194" w:rsidP="00025CBE">
            <w:pPr>
              <w:spacing w:before="30" w:after="30"/>
              <w:ind w:left="57"/>
              <w:jc w:val="left"/>
              <w:rPr>
                <w:b/>
                <w:bCs/>
                <w:sz w:val="20"/>
              </w:rPr>
            </w:pPr>
          </w:p>
        </w:tc>
        <w:tc>
          <w:tcPr>
            <w:tcW w:w="8220" w:type="dxa"/>
            <w:tcBorders>
              <w:top w:val="nil"/>
              <w:bottom w:val="single" w:sz="12" w:space="0" w:color="000080"/>
            </w:tcBorders>
            <w:shd w:val="clear" w:color="auto" w:fill="auto"/>
          </w:tcPr>
          <w:p w14:paraId="7F55CEB2" w14:textId="77777777" w:rsidR="00545194" w:rsidRPr="00545194" w:rsidRDefault="00545194" w:rsidP="00025CBE">
            <w:pPr>
              <w:spacing w:before="30" w:after="30"/>
              <w:jc w:val="left"/>
              <w:rPr>
                <w:b/>
                <w:bCs/>
                <w:sz w:val="20"/>
              </w:rPr>
            </w:pPr>
          </w:p>
        </w:tc>
      </w:tr>
    </w:tbl>
    <w:p w14:paraId="60FBF753" w14:textId="77777777" w:rsidR="00545194" w:rsidRPr="00545194" w:rsidRDefault="00545194" w:rsidP="00545194">
      <w:pPr>
        <w:spacing w:before="0"/>
        <w:jc w:val="center"/>
        <w:rPr>
          <w:sz w:val="20"/>
        </w:rPr>
      </w:pPr>
    </w:p>
    <w:p w14:paraId="3D4C06B7" w14:textId="77777777" w:rsidR="00545194" w:rsidRPr="00545194" w:rsidRDefault="00545194" w:rsidP="00545194">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45194" w:rsidRPr="00545194" w14:paraId="2E0981CA" w14:textId="77777777" w:rsidTr="00025CBE">
        <w:tc>
          <w:tcPr>
            <w:tcW w:w="9360" w:type="dxa"/>
          </w:tcPr>
          <w:p w14:paraId="28AA72F9" w14:textId="77777777" w:rsidR="00545194" w:rsidRPr="00545194" w:rsidRDefault="00545194" w:rsidP="00025CBE">
            <w:pPr>
              <w:spacing w:before="80" w:after="80"/>
              <w:jc w:val="left"/>
              <w:rPr>
                <w:i/>
                <w:iCs/>
                <w:sz w:val="20"/>
              </w:rPr>
            </w:pPr>
            <w:r w:rsidRPr="00545194">
              <w:rPr>
                <w:b/>
                <w:bCs/>
                <w:i/>
                <w:iCs/>
                <w:sz w:val="20"/>
              </w:rPr>
              <w:t>Note</w:t>
            </w:r>
            <w:r w:rsidRPr="00545194">
              <w:rPr>
                <w:i/>
                <w:iCs/>
                <w:sz w:val="20"/>
              </w:rPr>
              <w:t xml:space="preserve">: Ce Rapport UIT-R a été approuvé en anglais par la Commission d’études aux termes de la procédure détaillée dans la Résolution UIT-R 1. </w:t>
            </w:r>
          </w:p>
        </w:tc>
      </w:tr>
    </w:tbl>
    <w:p w14:paraId="3DC4F93A" w14:textId="77777777" w:rsidR="00545194" w:rsidRPr="00545194" w:rsidRDefault="00545194" w:rsidP="00545194">
      <w:pPr>
        <w:spacing w:before="0"/>
        <w:jc w:val="center"/>
        <w:rPr>
          <w:sz w:val="22"/>
        </w:rPr>
      </w:pPr>
    </w:p>
    <w:p w14:paraId="4899ED8D" w14:textId="77777777" w:rsidR="00545194" w:rsidRPr="00545194" w:rsidRDefault="00545194" w:rsidP="00545194">
      <w:pPr>
        <w:spacing w:before="0"/>
        <w:jc w:val="center"/>
        <w:rPr>
          <w:sz w:val="22"/>
        </w:rPr>
      </w:pPr>
    </w:p>
    <w:p w14:paraId="543B1F00" w14:textId="77777777" w:rsidR="00545194" w:rsidRPr="00545194" w:rsidRDefault="00545194" w:rsidP="00545194">
      <w:pPr>
        <w:spacing w:before="0"/>
        <w:jc w:val="right"/>
        <w:rPr>
          <w:i/>
          <w:iCs/>
          <w:sz w:val="20"/>
        </w:rPr>
      </w:pPr>
      <w:r w:rsidRPr="00545194">
        <w:rPr>
          <w:i/>
          <w:iCs/>
          <w:sz w:val="20"/>
        </w:rPr>
        <w:t>Publication électronique</w:t>
      </w:r>
    </w:p>
    <w:p w14:paraId="7B212899" w14:textId="45391F9B" w:rsidR="00545194" w:rsidRPr="00545194" w:rsidRDefault="00450A15" w:rsidP="00545194">
      <w:pPr>
        <w:spacing w:before="0"/>
        <w:jc w:val="right"/>
        <w:rPr>
          <w:sz w:val="20"/>
        </w:rPr>
      </w:pPr>
      <w:r>
        <w:rPr>
          <w:sz w:val="20"/>
        </w:rPr>
        <w:t>Genève, 2020</w:t>
      </w:r>
    </w:p>
    <w:p w14:paraId="5FA69975" w14:textId="77777777" w:rsidR="00545194" w:rsidRPr="00545194" w:rsidRDefault="00545194" w:rsidP="00545194">
      <w:pPr>
        <w:spacing w:before="0"/>
        <w:jc w:val="right"/>
        <w:rPr>
          <w:sz w:val="20"/>
        </w:rPr>
      </w:pPr>
    </w:p>
    <w:p w14:paraId="73A37694" w14:textId="447344CC" w:rsidR="00545194" w:rsidRPr="00545194" w:rsidRDefault="00545194" w:rsidP="00545194">
      <w:pPr>
        <w:jc w:val="center"/>
        <w:rPr>
          <w:sz w:val="20"/>
        </w:rPr>
      </w:pPr>
      <w:r w:rsidRPr="00545194">
        <w:rPr>
          <w:sz w:val="20"/>
        </w:rPr>
        <w:sym w:font="Symbol" w:char="F0E3"/>
      </w:r>
      <w:r w:rsidRPr="00545194">
        <w:rPr>
          <w:sz w:val="20"/>
        </w:rPr>
        <w:t xml:space="preserve"> UIT </w:t>
      </w:r>
      <w:bookmarkStart w:id="4" w:name="iiannee"/>
      <w:bookmarkEnd w:id="4"/>
      <w:r w:rsidRPr="00545194">
        <w:rPr>
          <w:sz w:val="20"/>
        </w:rPr>
        <w:t>20</w:t>
      </w:r>
      <w:r w:rsidR="00450A15">
        <w:rPr>
          <w:sz w:val="20"/>
        </w:rPr>
        <w:t>20</w:t>
      </w:r>
    </w:p>
    <w:p w14:paraId="243D0E6D" w14:textId="6108EF45" w:rsidR="00CB60A4" w:rsidRPr="00545194" w:rsidRDefault="00545194" w:rsidP="00545194">
      <w:pPr>
        <w:tabs>
          <w:tab w:val="clear" w:pos="794"/>
          <w:tab w:val="clear" w:pos="1191"/>
          <w:tab w:val="clear" w:pos="1588"/>
          <w:tab w:val="clear" w:pos="1985"/>
        </w:tabs>
        <w:overflowPunct/>
        <w:autoSpaceDE/>
        <w:autoSpaceDN/>
        <w:adjustRightInd/>
        <w:spacing w:before="0"/>
        <w:jc w:val="left"/>
        <w:rPr>
          <w:i/>
          <w:sz w:val="20"/>
        </w:rPr>
        <w:sectPr w:rsidR="00CB60A4" w:rsidRPr="00545194">
          <w:pgSz w:w="11907" w:h="16834"/>
          <w:pgMar w:top="1418" w:right="1134" w:bottom="1134" w:left="1134" w:header="720" w:footer="482" w:gutter="0"/>
          <w:paperSrc w:first="15" w:other="15"/>
          <w:pgNumType w:fmt="lowerRoman" w:start="2"/>
          <w:cols w:space="720"/>
        </w:sectPr>
      </w:pPr>
      <w:r w:rsidRPr="00545194">
        <w:rPr>
          <w:sz w:val="18"/>
          <w:szCs w:val="18"/>
        </w:rPr>
        <w:t>Tous droits réservés. Aucune partie de cette publication ne peut être reproduite, par quelque procédé que ce soit, sans l’accord écrit préalable de l’UIT.</w:t>
      </w:r>
    </w:p>
    <w:p w14:paraId="555F2CC9" w14:textId="47F84AD4" w:rsidR="00EE7548" w:rsidRPr="00545194" w:rsidRDefault="00545194" w:rsidP="004C61E8">
      <w:pPr>
        <w:pStyle w:val="RepNo"/>
        <w:spacing w:before="0"/>
      </w:pPr>
      <w:bookmarkStart w:id="5" w:name="irecnoe"/>
      <w:bookmarkStart w:id="6" w:name="_GoBack"/>
      <w:bookmarkEnd w:id="5"/>
      <w:bookmarkEnd w:id="6"/>
      <w:proofErr w:type="gramStart"/>
      <w:r w:rsidRPr="00545194">
        <w:t>RAPPORT</w:t>
      </w:r>
      <w:r w:rsidR="00934ED7" w:rsidRPr="00545194">
        <w:t xml:space="preserve">  </w:t>
      </w:r>
      <w:r w:rsidRPr="00545194">
        <w:rPr>
          <w:rStyle w:val="href"/>
        </w:rPr>
        <w:t>UIT</w:t>
      </w:r>
      <w:proofErr w:type="gramEnd"/>
      <w:r w:rsidR="00934ED7" w:rsidRPr="00545194">
        <w:rPr>
          <w:rStyle w:val="href"/>
        </w:rPr>
        <w:t xml:space="preserve">-R  </w:t>
      </w:r>
      <w:r w:rsidR="003B4EE8" w:rsidRPr="00545194">
        <w:rPr>
          <w:rStyle w:val="href"/>
        </w:rPr>
        <w:t>S</w:t>
      </w:r>
      <w:r w:rsidR="0006030B" w:rsidRPr="00545194">
        <w:rPr>
          <w:rStyle w:val="href"/>
        </w:rPr>
        <w:t>M</w:t>
      </w:r>
      <w:r w:rsidR="008D3D8D" w:rsidRPr="00545194">
        <w:rPr>
          <w:rStyle w:val="href"/>
        </w:rPr>
        <w:t>.</w:t>
      </w:r>
      <w:r w:rsidR="00A13D19" w:rsidRPr="00545194">
        <w:rPr>
          <w:rStyle w:val="href"/>
        </w:rPr>
        <w:t>2453-0</w:t>
      </w:r>
    </w:p>
    <w:p w14:paraId="3F45F5E8" w14:textId="60DAF065" w:rsidR="00EE7548" w:rsidRPr="00545194" w:rsidRDefault="00545194" w:rsidP="00A13D19">
      <w:pPr>
        <w:pStyle w:val="Reptitle"/>
      </w:pPr>
      <w:r w:rsidRPr="00545194">
        <w:t>Coopération dans le domaine du contrôle des émissions spatiales</w:t>
      </w:r>
    </w:p>
    <w:p w14:paraId="79F7ABC8" w14:textId="77777777" w:rsidR="00EE7548" w:rsidRPr="00545194" w:rsidRDefault="008D188E" w:rsidP="00EE7548">
      <w:pPr>
        <w:pStyle w:val="Repdate"/>
      </w:pPr>
      <w:r w:rsidRPr="00545194">
        <w:t>(2019)</w:t>
      </w:r>
    </w:p>
    <w:p w14:paraId="095746D0" w14:textId="5DBD45AF" w:rsidR="002E4C13" w:rsidRPr="00545194" w:rsidRDefault="00285783" w:rsidP="002E4C13">
      <w:pPr>
        <w:jc w:val="center"/>
      </w:pPr>
      <w:r w:rsidRPr="00545194">
        <w:t xml:space="preserve">TABLE </w:t>
      </w:r>
      <w:r w:rsidR="00545194" w:rsidRPr="00545194">
        <w:t>DES MATIÈRES</w:t>
      </w:r>
    </w:p>
    <w:p w14:paraId="74446157" w14:textId="77777777" w:rsidR="00CA72F8" w:rsidRPr="00545194" w:rsidRDefault="00CA72F8" w:rsidP="00CA72F8">
      <w:pPr>
        <w:pStyle w:val="toc0"/>
        <w:ind w:right="992"/>
        <w:rPr>
          <w:noProof/>
        </w:rPr>
      </w:pPr>
      <w:r w:rsidRPr="00545194">
        <w:tab/>
        <w:t>Page</w:t>
      </w:r>
    </w:p>
    <w:p w14:paraId="7E574741" w14:textId="4146983B" w:rsidR="00CA72F8" w:rsidRPr="00450A15" w:rsidRDefault="00CA72F8" w:rsidP="00EB0E57">
      <w:pPr>
        <w:pStyle w:val="TOC1"/>
        <w:ind w:right="992"/>
        <w:rPr>
          <w:noProof/>
          <w:lang w:val="fr-CH"/>
        </w:rPr>
      </w:pPr>
      <w:r w:rsidRPr="00450A15">
        <w:rPr>
          <w:noProof/>
          <w:lang w:val="fr-CH"/>
        </w:rPr>
        <w:t>Annex</w:t>
      </w:r>
      <w:r w:rsidR="00EB0E57" w:rsidRPr="00450A15">
        <w:rPr>
          <w:noProof/>
          <w:lang w:val="fr-CH"/>
        </w:rPr>
        <w:t>e</w:t>
      </w:r>
      <w:r w:rsidRPr="00450A15">
        <w:rPr>
          <w:noProof/>
          <w:lang w:val="fr-CH"/>
        </w:rPr>
        <w:t xml:space="preserve"> </w:t>
      </w:r>
      <w:r w:rsidR="009A530C" w:rsidRPr="00450A15">
        <w:rPr>
          <w:noProof/>
          <w:lang w:val="fr-CH"/>
        </w:rPr>
        <w:t>–</w:t>
      </w:r>
      <w:r w:rsidRPr="00450A15">
        <w:rPr>
          <w:noProof/>
          <w:lang w:val="fr-CH"/>
        </w:rPr>
        <w:t xml:space="preserve"> </w:t>
      </w:r>
      <w:r w:rsidR="00EB0E57" w:rsidRPr="00450A15">
        <w:rPr>
          <w:noProof/>
          <w:lang w:val="fr-CH"/>
        </w:rPr>
        <w:t>Exemple</w:t>
      </w:r>
      <w:r w:rsidR="00C64DDC" w:rsidRPr="00450A15">
        <w:rPr>
          <w:noProof/>
          <w:lang w:val="fr-CH"/>
        </w:rPr>
        <w:t>:</w:t>
      </w:r>
      <w:r w:rsidR="00EB0E57" w:rsidRPr="00450A15">
        <w:rPr>
          <w:noProof/>
          <w:lang w:val="fr-CH"/>
        </w:rPr>
        <w:t xml:space="preserve"> Mémorandum d'accord sur le contrôle des satellites (SAT MoU) employé au sein de la Conférence européenne des administrations des postes et des télécommunications (CEPT)</w:t>
      </w:r>
      <w:r w:rsidRPr="00450A15">
        <w:rPr>
          <w:noProof/>
          <w:lang w:val="fr-CH" w:eastAsia="en-GB"/>
        </w:rPr>
        <w:tab/>
      </w:r>
      <w:r w:rsidRPr="00450A15">
        <w:rPr>
          <w:noProof/>
          <w:lang w:val="fr-CH" w:eastAsia="en-GB"/>
        </w:rPr>
        <w:tab/>
      </w:r>
      <w:r w:rsidR="00F41CFE">
        <w:rPr>
          <w:noProof/>
          <w:lang w:val="fr-CH"/>
        </w:rPr>
        <w:t>1</w:t>
      </w:r>
    </w:p>
    <w:p w14:paraId="7555842B" w14:textId="777F9ACA" w:rsidR="00CA72F8" w:rsidRPr="00450A15" w:rsidRDefault="00CA72F8" w:rsidP="00CA72F8">
      <w:pPr>
        <w:pStyle w:val="TOC1"/>
        <w:ind w:right="992"/>
        <w:rPr>
          <w:rFonts w:asciiTheme="minorHAnsi" w:eastAsiaTheme="minorEastAsia" w:hAnsiTheme="minorHAnsi" w:cstheme="minorBidi"/>
          <w:noProof/>
          <w:sz w:val="22"/>
          <w:szCs w:val="22"/>
          <w:lang w:val="fr-CH" w:eastAsia="en-GB"/>
        </w:rPr>
      </w:pPr>
      <w:r w:rsidRPr="00450A15">
        <w:rPr>
          <w:noProof/>
          <w:lang w:val="fr-CH"/>
        </w:rPr>
        <w:t>1</w:t>
      </w:r>
      <w:r w:rsidRPr="00450A15">
        <w:rPr>
          <w:rFonts w:asciiTheme="minorHAnsi" w:eastAsiaTheme="minorEastAsia" w:hAnsiTheme="minorHAnsi" w:cstheme="minorBidi"/>
          <w:noProof/>
          <w:sz w:val="22"/>
          <w:szCs w:val="22"/>
          <w:lang w:val="fr-CH" w:eastAsia="en-GB"/>
        </w:rPr>
        <w:tab/>
      </w:r>
      <w:r w:rsidRPr="00450A15">
        <w:rPr>
          <w:noProof/>
          <w:lang w:val="fr-CH"/>
        </w:rPr>
        <w:t>Introduction</w:t>
      </w:r>
      <w:r w:rsidRPr="00450A15">
        <w:rPr>
          <w:noProof/>
          <w:lang w:val="fr-CH"/>
        </w:rPr>
        <w:tab/>
      </w:r>
      <w:r w:rsidRPr="00450A15">
        <w:rPr>
          <w:noProof/>
          <w:lang w:val="fr-CH"/>
        </w:rPr>
        <w:tab/>
      </w:r>
      <w:r w:rsidR="00F41CFE">
        <w:rPr>
          <w:noProof/>
          <w:lang w:val="fr-CH"/>
        </w:rPr>
        <w:t>1</w:t>
      </w:r>
    </w:p>
    <w:p w14:paraId="6CBC53B0" w14:textId="7A03D21B" w:rsidR="00CA72F8" w:rsidRPr="00450A15" w:rsidRDefault="00CA72F8" w:rsidP="00CA72F8">
      <w:pPr>
        <w:pStyle w:val="TOC1"/>
        <w:ind w:right="992"/>
        <w:rPr>
          <w:rFonts w:asciiTheme="minorHAnsi" w:eastAsiaTheme="minorEastAsia" w:hAnsiTheme="minorHAnsi" w:cstheme="minorBidi"/>
          <w:noProof/>
          <w:sz w:val="22"/>
          <w:szCs w:val="22"/>
          <w:lang w:val="fr-CH" w:eastAsia="en-GB"/>
        </w:rPr>
      </w:pPr>
      <w:r w:rsidRPr="00450A15">
        <w:rPr>
          <w:noProof/>
          <w:lang w:val="fr-CH"/>
        </w:rPr>
        <w:t>2</w:t>
      </w:r>
      <w:r w:rsidRPr="00450A15">
        <w:rPr>
          <w:rFonts w:asciiTheme="minorHAnsi" w:eastAsiaTheme="minorEastAsia" w:hAnsiTheme="minorHAnsi" w:cstheme="minorBidi"/>
          <w:noProof/>
          <w:sz w:val="22"/>
          <w:szCs w:val="22"/>
          <w:lang w:val="fr-CH" w:eastAsia="en-GB"/>
        </w:rPr>
        <w:tab/>
      </w:r>
      <w:r w:rsidR="001626CF" w:rsidRPr="00450A15">
        <w:rPr>
          <w:noProof/>
          <w:lang w:val="fr-CH"/>
        </w:rPr>
        <w:t>Le contrôle des satellites, une nécessité pour les administrations de la CEPT</w:t>
      </w:r>
      <w:r w:rsidRPr="00450A15">
        <w:rPr>
          <w:noProof/>
          <w:lang w:val="fr-CH"/>
        </w:rPr>
        <w:tab/>
      </w:r>
      <w:r w:rsidRPr="00450A15">
        <w:rPr>
          <w:noProof/>
          <w:lang w:val="fr-CH"/>
        </w:rPr>
        <w:tab/>
        <w:t>3</w:t>
      </w:r>
    </w:p>
    <w:p w14:paraId="0FE380B3" w14:textId="3F225FED" w:rsidR="00CA72F8" w:rsidRPr="00450A15" w:rsidRDefault="00CA72F8" w:rsidP="00CA72F8">
      <w:pPr>
        <w:pStyle w:val="TOC1"/>
        <w:ind w:right="992"/>
        <w:rPr>
          <w:rFonts w:asciiTheme="minorHAnsi" w:eastAsiaTheme="minorEastAsia" w:hAnsiTheme="minorHAnsi" w:cstheme="minorBidi"/>
          <w:noProof/>
          <w:sz w:val="22"/>
          <w:szCs w:val="22"/>
          <w:lang w:val="fr-CH" w:eastAsia="en-GB"/>
        </w:rPr>
      </w:pPr>
      <w:r w:rsidRPr="00450A15">
        <w:rPr>
          <w:noProof/>
          <w:lang w:val="fr-CH"/>
        </w:rPr>
        <w:t>3</w:t>
      </w:r>
      <w:r w:rsidRPr="00450A15">
        <w:rPr>
          <w:rFonts w:asciiTheme="minorHAnsi" w:eastAsiaTheme="minorEastAsia" w:hAnsiTheme="minorHAnsi" w:cstheme="minorBidi"/>
          <w:noProof/>
          <w:sz w:val="22"/>
          <w:szCs w:val="22"/>
          <w:lang w:val="fr-CH" w:eastAsia="en-GB"/>
        </w:rPr>
        <w:tab/>
      </w:r>
      <w:r w:rsidR="001626CF" w:rsidRPr="00450A15">
        <w:rPr>
          <w:noProof/>
          <w:lang w:val="fr-CH"/>
        </w:rPr>
        <w:t xml:space="preserve">Historique des mesures effectuées </w:t>
      </w:r>
      <w:r w:rsidR="00133D56" w:rsidRPr="00450A15">
        <w:rPr>
          <w:noProof/>
          <w:lang w:val="fr-CH"/>
        </w:rPr>
        <w:t xml:space="preserve">dans le cadre </w:t>
      </w:r>
      <w:r w:rsidR="001626CF" w:rsidRPr="00450A15">
        <w:rPr>
          <w:noProof/>
          <w:lang w:val="fr-CH"/>
        </w:rPr>
        <w:t>du Mémorandum SAT MoU</w:t>
      </w:r>
      <w:r w:rsidRPr="00450A15">
        <w:rPr>
          <w:noProof/>
          <w:lang w:val="fr-CH"/>
        </w:rPr>
        <w:tab/>
      </w:r>
      <w:r w:rsidRPr="00450A15">
        <w:rPr>
          <w:noProof/>
          <w:lang w:val="fr-CH"/>
        </w:rPr>
        <w:tab/>
      </w:r>
      <w:r w:rsidR="00F41CFE">
        <w:rPr>
          <w:noProof/>
          <w:lang w:val="fr-CH"/>
        </w:rPr>
        <w:t>3</w:t>
      </w:r>
    </w:p>
    <w:p w14:paraId="25CD0CF3" w14:textId="320A41AD" w:rsidR="00CA72F8" w:rsidRPr="00450A15" w:rsidRDefault="001626CF" w:rsidP="00CA72F8">
      <w:pPr>
        <w:pStyle w:val="TOC1"/>
        <w:ind w:right="992"/>
        <w:rPr>
          <w:rFonts w:asciiTheme="minorHAnsi" w:eastAsiaTheme="minorEastAsia" w:hAnsiTheme="minorHAnsi" w:cstheme="minorBidi"/>
          <w:noProof/>
          <w:sz w:val="22"/>
          <w:szCs w:val="22"/>
          <w:lang w:val="fr-CH" w:eastAsia="en-GB"/>
        </w:rPr>
      </w:pPr>
      <w:r w:rsidRPr="00450A15">
        <w:rPr>
          <w:noProof/>
          <w:lang w:val="fr-CH" w:eastAsia="en-GB"/>
        </w:rPr>
        <w:t>Pièce jointe à l'</w:t>
      </w:r>
      <w:r w:rsidR="00CA72F8" w:rsidRPr="00450A15">
        <w:rPr>
          <w:noProof/>
          <w:lang w:val="fr-CH" w:eastAsia="en-GB"/>
        </w:rPr>
        <w:t>Annex</w:t>
      </w:r>
      <w:r w:rsidRPr="00450A15">
        <w:rPr>
          <w:noProof/>
          <w:lang w:val="fr-CH" w:eastAsia="en-GB"/>
        </w:rPr>
        <w:t>e</w:t>
      </w:r>
      <w:r w:rsidR="00CA72F8" w:rsidRPr="00450A15">
        <w:rPr>
          <w:noProof/>
          <w:lang w:val="fr-CH" w:eastAsia="en-GB"/>
        </w:rPr>
        <w:tab/>
      </w:r>
      <w:r w:rsidR="00CA72F8" w:rsidRPr="00450A15">
        <w:rPr>
          <w:noProof/>
          <w:lang w:val="fr-CH" w:eastAsia="en-GB"/>
        </w:rPr>
        <w:tab/>
      </w:r>
      <w:r w:rsidR="00CA72F8" w:rsidRPr="00450A15">
        <w:rPr>
          <w:noProof/>
          <w:lang w:val="fr-CH"/>
        </w:rPr>
        <w:t>6</w:t>
      </w:r>
    </w:p>
    <w:p w14:paraId="4676896A" w14:textId="77777777" w:rsidR="005213CD" w:rsidRPr="00CA72F8" w:rsidRDefault="005213CD" w:rsidP="00CA72F8"/>
    <w:p w14:paraId="4439158F" w14:textId="775DF734" w:rsidR="002E4C13" w:rsidRDefault="002E4C13" w:rsidP="00450A15"/>
    <w:p w14:paraId="5CFCDEBF" w14:textId="77777777" w:rsidR="00A13D19" w:rsidRPr="00F1215A" w:rsidRDefault="00A13D19" w:rsidP="00740B9C">
      <w:pPr>
        <w:pStyle w:val="Headingb"/>
      </w:pPr>
      <w:r w:rsidRPr="00F1215A">
        <w:t>Introduction</w:t>
      </w:r>
    </w:p>
    <w:p w14:paraId="17748DDE" w14:textId="52CF8B7F" w:rsidR="00340831" w:rsidRDefault="000A2840" w:rsidP="00A13D19">
      <w:pPr>
        <w:rPr>
          <w:lang w:eastAsia="en-GB"/>
        </w:rPr>
      </w:pPr>
      <w:r>
        <w:rPr>
          <w:lang w:eastAsia="en-GB"/>
        </w:rPr>
        <w:t xml:space="preserve">Les </w:t>
      </w:r>
      <w:r w:rsidR="00DC73DE">
        <w:rPr>
          <w:lang w:eastAsia="en-GB"/>
        </w:rPr>
        <w:t>installations</w:t>
      </w:r>
      <w:r w:rsidRPr="000A2840">
        <w:rPr>
          <w:lang w:eastAsia="en-GB"/>
        </w:rPr>
        <w:t xml:space="preserve"> de contrôle des systèmes à satellites</w:t>
      </w:r>
      <w:r>
        <w:rPr>
          <w:lang w:eastAsia="en-GB"/>
        </w:rPr>
        <w:t xml:space="preserve"> étant aussi spécialisé</w:t>
      </w:r>
      <w:r w:rsidR="00DC73DE">
        <w:rPr>
          <w:lang w:eastAsia="en-GB"/>
        </w:rPr>
        <w:t>e</w:t>
      </w:r>
      <w:r w:rsidR="00024240">
        <w:rPr>
          <w:lang w:eastAsia="en-GB"/>
        </w:rPr>
        <w:t>s</w:t>
      </w:r>
      <w:r>
        <w:rPr>
          <w:lang w:eastAsia="en-GB"/>
        </w:rPr>
        <w:t xml:space="preserve"> que coûteu</w:t>
      </w:r>
      <w:r w:rsidR="00DC73DE">
        <w:rPr>
          <w:lang w:eastAsia="en-GB"/>
        </w:rPr>
        <w:t>ses</w:t>
      </w:r>
      <w:r>
        <w:rPr>
          <w:lang w:eastAsia="en-GB"/>
        </w:rPr>
        <w:t xml:space="preserve">, il </w:t>
      </w:r>
      <w:r w:rsidR="0046560B">
        <w:rPr>
          <w:lang w:eastAsia="en-GB"/>
        </w:rPr>
        <w:t xml:space="preserve">est préférable </w:t>
      </w:r>
      <w:r>
        <w:rPr>
          <w:lang w:eastAsia="en-GB"/>
        </w:rPr>
        <w:t>d'</w:t>
      </w:r>
      <w:r w:rsidR="0046560B">
        <w:rPr>
          <w:lang w:eastAsia="en-GB"/>
        </w:rPr>
        <w:t>adopter</w:t>
      </w:r>
      <w:r>
        <w:rPr>
          <w:lang w:eastAsia="en-GB"/>
        </w:rPr>
        <w:t xml:space="preserve"> une démarche commune pour contrôler les émissions spatiales. </w:t>
      </w:r>
      <w:r w:rsidR="0046560B">
        <w:rPr>
          <w:lang w:eastAsia="en-GB"/>
        </w:rPr>
        <w:t>L'une des manières de procéder</w:t>
      </w:r>
      <w:r>
        <w:rPr>
          <w:lang w:eastAsia="en-GB"/>
        </w:rPr>
        <w:t xml:space="preserve"> cet égard</w:t>
      </w:r>
      <w:r w:rsidR="0046560B">
        <w:rPr>
          <w:lang w:eastAsia="en-GB"/>
        </w:rPr>
        <w:t xml:space="preserve"> consiste à </w:t>
      </w:r>
      <w:r w:rsidR="00045E62">
        <w:rPr>
          <w:lang w:eastAsia="en-GB"/>
        </w:rPr>
        <w:t xml:space="preserve">établir un mémorandum d'accord permettant aux </w:t>
      </w:r>
      <w:r w:rsidR="00326F77">
        <w:rPr>
          <w:lang w:eastAsia="en-GB"/>
        </w:rPr>
        <w:t>a</w:t>
      </w:r>
      <w:r w:rsidR="00045E62">
        <w:rPr>
          <w:lang w:eastAsia="en-GB"/>
        </w:rPr>
        <w:t xml:space="preserve">dministrations signataires d'avoir accès aux activités de contrôle des émissions spatiales et de </w:t>
      </w:r>
      <w:r w:rsidR="001675FC">
        <w:rPr>
          <w:lang w:eastAsia="en-GB"/>
        </w:rPr>
        <w:t>lancer leurs propres activités dans ce domaine</w:t>
      </w:r>
      <w:r w:rsidR="00045E62">
        <w:rPr>
          <w:lang w:eastAsia="en-GB"/>
        </w:rPr>
        <w:t>.</w:t>
      </w:r>
    </w:p>
    <w:p w14:paraId="781F0820" w14:textId="1FB40756" w:rsidR="00A13D19" w:rsidRDefault="001675FC" w:rsidP="002241AE">
      <w:pPr>
        <w:rPr>
          <w:lang w:eastAsia="en-GB"/>
        </w:rPr>
      </w:pPr>
      <w:r>
        <w:rPr>
          <w:lang w:eastAsia="en-GB"/>
        </w:rPr>
        <w:t xml:space="preserve">On trouvera dans le présent Rapport un exemple de coopération fructueuse </w:t>
      </w:r>
      <w:r w:rsidR="002241AE">
        <w:rPr>
          <w:lang w:eastAsia="en-GB"/>
        </w:rPr>
        <w:t>issu d</w:t>
      </w:r>
      <w:r>
        <w:rPr>
          <w:lang w:eastAsia="en-GB"/>
        </w:rPr>
        <w:t xml:space="preserve">es 12 premières années d'activités menées dans le cadre du Mémorandum d'accord </w:t>
      </w:r>
      <w:r w:rsidR="00025CBE">
        <w:rPr>
          <w:lang w:eastAsia="en-GB"/>
        </w:rPr>
        <w:t xml:space="preserve">sur le </w:t>
      </w:r>
      <w:r w:rsidR="002241AE">
        <w:rPr>
          <w:lang w:eastAsia="en-GB"/>
        </w:rPr>
        <w:t>contrôle</w:t>
      </w:r>
      <w:r w:rsidR="00025CBE">
        <w:rPr>
          <w:lang w:eastAsia="en-GB"/>
        </w:rPr>
        <w:t xml:space="preserve"> des satellites</w:t>
      </w:r>
      <w:r w:rsidR="002241AE">
        <w:rPr>
          <w:lang w:eastAsia="en-GB"/>
        </w:rPr>
        <w:t xml:space="preserve"> </w:t>
      </w:r>
      <w:r w:rsidR="002241AE" w:rsidRPr="00F1215A">
        <w:rPr>
          <w:lang w:eastAsia="en-GB"/>
        </w:rPr>
        <w:t>(SAT MoU)</w:t>
      </w:r>
      <w:r w:rsidR="002241AE">
        <w:rPr>
          <w:lang w:eastAsia="en-GB"/>
        </w:rPr>
        <w:t xml:space="preserve"> que certaines </w:t>
      </w:r>
      <w:r w:rsidR="0043102F">
        <w:rPr>
          <w:lang w:eastAsia="en-GB"/>
        </w:rPr>
        <w:t>a</w:t>
      </w:r>
      <w:r w:rsidR="002241AE">
        <w:rPr>
          <w:lang w:eastAsia="en-GB"/>
        </w:rPr>
        <w:t>dministrations européennes ont conclu (voir l'Annexe). Cet exemple, qui peut servir de modèle pour établir d'autres accords de coopération analogues, n'est présenté qu'à titre d'information.</w:t>
      </w:r>
      <w:r w:rsidR="00A13D19" w:rsidRPr="00F1215A">
        <w:rPr>
          <w:lang w:eastAsia="en-GB"/>
        </w:rPr>
        <w:t xml:space="preserve"> </w:t>
      </w:r>
    </w:p>
    <w:p w14:paraId="588A307A" w14:textId="1FC4A8DD" w:rsidR="00450A15" w:rsidRDefault="00450A15" w:rsidP="002241AE">
      <w:pPr>
        <w:rPr>
          <w:lang w:eastAsia="en-GB"/>
        </w:rPr>
      </w:pPr>
    </w:p>
    <w:p w14:paraId="568EFB67" w14:textId="77777777" w:rsidR="00450A15" w:rsidRPr="00F1215A" w:rsidRDefault="00450A15" w:rsidP="002241AE">
      <w:pPr>
        <w:rPr>
          <w:lang w:eastAsia="en-GB"/>
        </w:rPr>
      </w:pPr>
    </w:p>
    <w:p w14:paraId="59879C73" w14:textId="553DF3AD" w:rsidR="00A13D19" w:rsidRPr="004E66B7" w:rsidRDefault="00A13D19" w:rsidP="002E4C13">
      <w:pPr>
        <w:pStyle w:val="AnnexNoTitle"/>
      </w:pPr>
      <w:bookmarkStart w:id="7" w:name="_Toc14336883"/>
      <w:bookmarkStart w:id="8" w:name="_Toc14339691"/>
      <w:r w:rsidRPr="00F1215A">
        <w:t>A</w:t>
      </w:r>
      <w:r w:rsidR="002E4C13" w:rsidRPr="00F1215A">
        <w:t>nnex</w:t>
      </w:r>
      <w:r w:rsidR="002241AE">
        <w:t>e</w:t>
      </w:r>
      <w:r w:rsidR="002E4C13">
        <w:br/>
      </w:r>
      <w:r w:rsidR="002E4C13">
        <w:br/>
      </w:r>
      <w:bookmarkStart w:id="9" w:name="_Toc14270237"/>
      <w:r w:rsidRPr="004E66B7">
        <w:t>Ex</w:t>
      </w:r>
      <w:r w:rsidR="002241AE">
        <w:t>e</w:t>
      </w:r>
      <w:r w:rsidRPr="004E66B7">
        <w:t>mple</w:t>
      </w:r>
      <w:r w:rsidR="00C64DDC">
        <w:t>:</w:t>
      </w:r>
      <w:r w:rsidR="005205BC">
        <w:t xml:space="preserve"> </w:t>
      </w:r>
      <w:r w:rsidR="005205BC" w:rsidRPr="005205BC">
        <w:t>Mémorandum d'accord sur le contrôle des satellites (SAT</w:t>
      </w:r>
      <w:r w:rsidR="005205BC">
        <w:t> </w:t>
      </w:r>
      <w:r w:rsidR="005205BC" w:rsidRPr="005205BC">
        <w:t>MoU)</w:t>
      </w:r>
      <w:r w:rsidR="005205BC">
        <w:t xml:space="preserve"> </w:t>
      </w:r>
      <w:r w:rsidR="005205BC">
        <w:rPr>
          <w:lang w:eastAsia="en-GB"/>
        </w:rPr>
        <w:t>employé au sein</w:t>
      </w:r>
      <w:r w:rsidRPr="004E66B7">
        <w:rPr>
          <w:lang w:eastAsia="en-GB"/>
        </w:rPr>
        <w:t xml:space="preserve"> </w:t>
      </w:r>
      <w:r w:rsidR="005205BC">
        <w:rPr>
          <w:color w:val="222222"/>
          <w:shd w:val="clear" w:color="auto" w:fill="FFFFFF"/>
        </w:rPr>
        <w:t xml:space="preserve">de la </w:t>
      </w:r>
      <w:r w:rsidR="005205BC" w:rsidRPr="005205BC">
        <w:rPr>
          <w:color w:val="222222"/>
          <w:shd w:val="clear" w:color="auto" w:fill="FFFFFF"/>
        </w:rPr>
        <w:t>Conférence européenne des administrations</w:t>
      </w:r>
      <w:r w:rsidR="005205BC">
        <w:rPr>
          <w:color w:val="222222"/>
          <w:shd w:val="clear" w:color="auto" w:fill="FFFFFF"/>
        </w:rPr>
        <w:br/>
      </w:r>
      <w:r w:rsidR="005205BC" w:rsidRPr="005205BC">
        <w:rPr>
          <w:color w:val="222222"/>
          <w:shd w:val="clear" w:color="auto" w:fill="FFFFFF"/>
        </w:rPr>
        <w:t>des postes et des télécommunications</w:t>
      </w:r>
      <w:r w:rsidRPr="004E66B7">
        <w:rPr>
          <w:lang w:eastAsia="en-GB"/>
        </w:rPr>
        <w:t xml:space="preserve"> </w:t>
      </w:r>
      <w:r>
        <w:rPr>
          <w:lang w:eastAsia="en-GB"/>
        </w:rPr>
        <w:t>(</w:t>
      </w:r>
      <w:r w:rsidRPr="004E66B7">
        <w:rPr>
          <w:lang w:eastAsia="en-GB"/>
        </w:rPr>
        <w:t>CEPT</w:t>
      </w:r>
      <w:r>
        <w:rPr>
          <w:lang w:eastAsia="en-GB"/>
        </w:rPr>
        <w:t>)</w:t>
      </w:r>
      <w:bookmarkEnd w:id="7"/>
      <w:bookmarkEnd w:id="8"/>
      <w:bookmarkEnd w:id="9"/>
    </w:p>
    <w:p w14:paraId="4289C61D" w14:textId="77777777" w:rsidR="00A13D19" w:rsidRPr="00F1215A" w:rsidRDefault="00A13D19" w:rsidP="00A13D19">
      <w:pPr>
        <w:pStyle w:val="Heading1"/>
      </w:pPr>
      <w:bookmarkStart w:id="10" w:name="_Toc14270238"/>
      <w:bookmarkStart w:id="11" w:name="_Toc14336884"/>
      <w:bookmarkStart w:id="12" w:name="_Toc14339692"/>
      <w:r w:rsidRPr="00F1215A">
        <w:t>1</w:t>
      </w:r>
      <w:r w:rsidRPr="00F1215A">
        <w:tab/>
        <w:t>Introduction</w:t>
      </w:r>
      <w:bookmarkEnd w:id="10"/>
      <w:bookmarkEnd w:id="11"/>
      <w:bookmarkEnd w:id="12"/>
    </w:p>
    <w:p w14:paraId="2228D02D" w14:textId="7C00E439" w:rsidR="00573EF9" w:rsidRDefault="00573EF9" w:rsidP="00A13D19">
      <w:pPr>
        <w:rPr>
          <w:lang w:eastAsia="en-GB"/>
        </w:rPr>
      </w:pPr>
      <w:r>
        <w:rPr>
          <w:lang w:eastAsia="en-GB"/>
        </w:rPr>
        <w:t>Le recours croissant aux satellites géostationnaires et non géostationnaires</w:t>
      </w:r>
      <w:r w:rsidR="00DF489A">
        <w:rPr>
          <w:lang w:eastAsia="en-GB"/>
        </w:rPr>
        <w:t xml:space="preserve"> va</w:t>
      </w:r>
      <w:r>
        <w:rPr>
          <w:lang w:eastAsia="en-GB"/>
        </w:rPr>
        <w:t xml:space="preserve"> </w:t>
      </w:r>
      <w:r w:rsidR="0086787C">
        <w:rPr>
          <w:lang w:eastAsia="en-GB"/>
        </w:rPr>
        <w:t>entraîne</w:t>
      </w:r>
      <w:r w:rsidR="00DF489A">
        <w:rPr>
          <w:lang w:eastAsia="en-GB"/>
        </w:rPr>
        <w:t>r</w:t>
      </w:r>
      <w:r w:rsidR="0086787C">
        <w:rPr>
          <w:lang w:eastAsia="en-GB"/>
        </w:rPr>
        <w:t xml:space="preserve"> une saturation </w:t>
      </w:r>
      <w:r w:rsidR="003B5DBB">
        <w:rPr>
          <w:lang w:eastAsia="en-GB"/>
        </w:rPr>
        <w:t>progressive</w:t>
      </w:r>
      <w:r w:rsidR="0086787C">
        <w:rPr>
          <w:lang w:eastAsia="en-GB"/>
        </w:rPr>
        <w:t xml:space="preserve"> du</w:t>
      </w:r>
      <w:r>
        <w:rPr>
          <w:lang w:eastAsia="en-GB"/>
        </w:rPr>
        <w:t xml:space="preserve"> spectre des fréquences</w:t>
      </w:r>
      <w:r w:rsidR="003F483B">
        <w:rPr>
          <w:lang w:eastAsia="en-GB"/>
        </w:rPr>
        <w:t xml:space="preserve">, ce qui aura de profondes conséquences sur l'économie. Pour garantir des services </w:t>
      </w:r>
      <w:r w:rsidR="00183B29">
        <w:rPr>
          <w:lang w:eastAsia="en-GB"/>
        </w:rPr>
        <w:t>par satellite</w:t>
      </w:r>
      <w:r w:rsidR="003F483B">
        <w:rPr>
          <w:lang w:eastAsia="en-GB"/>
        </w:rPr>
        <w:t xml:space="preserve"> fiables et sans brouillage, les </w:t>
      </w:r>
      <w:r w:rsidR="003755F8">
        <w:rPr>
          <w:lang w:eastAsia="en-GB"/>
        </w:rPr>
        <w:t>a</w:t>
      </w:r>
      <w:r w:rsidR="003F483B">
        <w:rPr>
          <w:lang w:eastAsia="en-GB"/>
        </w:rPr>
        <w:t xml:space="preserve">dministrations </w:t>
      </w:r>
      <w:r w:rsidR="0020068B">
        <w:rPr>
          <w:lang w:eastAsia="en-GB"/>
        </w:rPr>
        <w:t>doivent prendre la responsabilité de gérer les fréquences de manière efficace.</w:t>
      </w:r>
    </w:p>
    <w:p w14:paraId="0F56B4D9" w14:textId="58D267A7" w:rsidR="00A6652F" w:rsidRDefault="00F60A33" w:rsidP="00A6652F">
      <w:pPr>
        <w:rPr>
          <w:lang w:eastAsia="en-GB"/>
        </w:rPr>
      </w:pPr>
      <w:r>
        <w:rPr>
          <w:lang w:eastAsia="en-GB"/>
        </w:rPr>
        <w:t>L'</w:t>
      </w:r>
      <w:r w:rsidR="00E3669B">
        <w:rPr>
          <w:lang w:eastAsia="en-GB"/>
        </w:rPr>
        <w:t>utilisation</w:t>
      </w:r>
      <w:r>
        <w:rPr>
          <w:lang w:eastAsia="en-GB"/>
        </w:rPr>
        <w:t xml:space="preserve"> du spectre par les satellites doit être contrôlé</w:t>
      </w:r>
      <w:r w:rsidR="002167FE">
        <w:rPr>
          <w:lang w:eastAsia="en-GB"/>
        </w:rPr>
        <w:t>e</w:t>
      </w:r>
      <w:r>
        <w:rPr>
          <w:lang w:eastAsia="en-GB"/>
        </w:rPr>
        <w:t xml:space="preserve"> pour s'assurer que les fréquences soient gérées de manière efficace. À cette fin, </w:t>
      </w:r>
      <w:r w:rsidR="00A6652F">
        <w:rPr>
          <w:lang w:eastAsia="en-GB"/>
        </w:rPr>
        <w:t>une station</w:t>
      </w:r>
      <w:r w:rsidR="00F42F4E">
        <w:rPr>
          <w:lang w:eastAsia="en-GB"/>
        </w:rPr>
        <w:t xml:space="preserve"> de contrôle des émissions spatiales</w:t>
      </w:r>
      <w:r w:rsidR="00A6652F">
        <w:rPr>
          <w:lang w:eastAsia="en-GB"/>
        </w:rPr>
        <w:t xml:space="preserve"> a été </w:t>
      </w:r>
      <w:r w:rsidR="003F1704">
        <w:rPr>
          <w:lang w:eastAsia="en-GB"/>
        </w:rPr>
        <w:t>établie</w:t>
      </w:r>
      <w:r w:rsidR="00B930C8">
        <w:rPr>
          <w:lang w:eastAsia="en-GB"/>
        </w:rPr>
        <w:t xml:space="preserve"> et entièrement équipée</w:t>
      </w:r>
      <w:r w:rsidR="00A6652F">
        <w:rPr>
          <w:lang w:eastAsia="en-GB"/>
        </w:rPr>
        <w:t xml:space="preserve"> à </w:t>
      </w:r>
      <w:r w:rsidR="00A6652F" w:rsidRPr="00A6652F">
        <w:rPr>
          <w:lang w:eastAsia="en-GB"/>
        </w:rPr>
        <w:t>Leeheim</w:t>
      </w:r>
      <w:r w:rsidR="00A6652F">
        <w:rPr>
          <w:lang w:eastAsia="en-GB"/>
        </w:rPr>
        <w:t xml:space="preserve">, en Allemagne. Elle dispose de quatre antennes principales couvrant la bande de fréquences </w:t>
      </w:r>
      <w:r w:rsidR="00A13D19" w:rsidRPr="00F1215A">
        <w:rPr>
          <w:lang w:eastAsia="en-GB"/>
        </w:rPr>
        <w:t>130 MHz</w:t>
      </w:r>
      <w:r w:rsidR="00A13D19">
        <w:rPr>
          <w:lang w:eastAsia="en-GB"/>
        </w:rPr>
        <w:t>-</w:t>
      </w:r>
      <w:r w:rsidR="00A13D19" w:rsidRPr="00F1215A">
        <w:rPr>
          <w:lang w:eastAsia="en-GB"/>
        </w:rPr>
        <w:t>26</w:t>
      </w:r>
      <w:r w:rsidR="00A6652F">
        <w:rPr>
          <w:lang w:eastAsia="en-GB"/>
        </w:rPr>
        <w:t>,</w:t>
      </w:r>
      <w:r w:rsidR="00A13D19" w:rsidRPr="00F1215A">
        <w:rPr>
          <w:lang w:eastAsia="en-GB"/>
        </w:rPr>
        <w:t>5 GHz (</w:t>
      </w:r>
      <w:r w:rsidR="00A6652F">
        <w:rPr>
          <w:lang w:eastAsia="en-GB"/>
        </w:rPr>
        <w:t xml:space="preserve">voir </w:t>
      </w:r>
      <w:r w:rsidR="000E0807">
        <w:rPr>
          <w:lang w:eastAsia="en-GB"/>
        </w:rPr>
        <w:t>la F</w:t>
      </w:r>
      <w:r w:rsidR="00A13D19" w:rsidRPr="00F1215A">
        <w:rPr>
          <w:lang w:eastAsia="en-GB"/>
        </w:rPr>
        <w:t>ig</w:t>
      </w:r>
      <w:r w:rsidR="00A13D19">
        <w:rPr>
          <w:lang w:eastAsia="en-GB"/>
        </w:rPr>
        <w:t>.</w:t>
      </w:r>
      <w:r w:rsidR="00A13D19" w:rsidRPr="00F1215A">
        <w:rPr>
          <w:lang w:eastAsia="en-GB"/>
        </w:rPr>
        <w:t xml:space="preserve"> 1). </w:t>
      </w:r>
      <w:r w:rsidR="00A6652F">
        <w:rPr>
          <w:lang w:eastAsia="en-GB"/>
        </w:rPr>
        <w:t xml:space="preserve">Cette station peut </w:t>
      </w:r>
      <w:r w:rsidR="00DA69D1">
        <w:rPr>
          <w:lang w:eastAsia="en-GB"/>
        </w:rPr>
        <w:t>observer</w:t>
      </w:r>
      <w:r w:rsidR="00A6652F">
        <w:rPr>
          <w:lang w:eastAsia="en-GB"/>
        </w:rPr>
        <w:t xml:space="preserve"> </w:t>
      </w:r>
      <w:r w:rsidR="00611A38">
        <w:rPr>
          <w:lang w:eastAsia="en-GB"/>
        </w:rPr>
        <w:t>d</w:t>
      </w:r>
      <w:r w:rsidR="00A6652F">
        <w:rPr>
          <w:lang w:eastAsia="en-GB"/>
        </w:rPr>
        <w:t xml:space="preserve">es satellites géostationnaires sur des longitudes orbitales entre </w:t>
      </w:r>
      <w:r w:rsidR="00A13D19" w:rsidRPr="00F1215A">
        <w:rPr>
          <w:lang w:eastAsia="en-GB"/>
        </w:rPr>
        <w:t>67°</w:t>
      </w:r>
      <w:r w:rsidR="00A6652F">
        <w:rPr>
          <w:lang w:eastAsia="en-GB"/>
        </w:rPr>
        <w:t>O</w:t>
      </w:r>
      <w:r w:rsidR="00A13D19" w:rsidRPr="00F1215A">
        <w:rPr>
          <w:lang w:eastAsia="en-GB"/>
        </w:rPr>
        <w:t xml:space="preserve"> </w:t>
      </w:r>
      <w:r w:rsidR="00A6652F">
        <w:rPr>
          <w:lang w:eastAsia="en-GB"/>
        </w:rPr>
        <w:t>et</w:t>
      </w:r>
      <w:r w:rsidR="00A13D19" w:rsidRPr="00F1215A">
        <w:rPr>
          <w:lang w:eastAsia="en-GB"/>
        </w:rPr>
        <w:t xml:space="preserve"> 83°E</w:t>
      </w:r>
      <w:r w:rsidR="00A6652F">
        <w:rPr>
          <w:lang w:eastAsia="en-GB"/>
        </w:rPr>
        <w:t>, ainsi que des satellites non géostationnaires, et elle peut aussi localiser sur Terre des sources de brouillages des signaux émis par les satellites.</w:t>
      </w:r>
    </w:p>
    <w:p w14:paraId="053E3FDB" w14:textId="77777777" w:rsidR="00A13D19" w:rsidRPr="00F1215A" w:rsidRDefault="00A13D19" w:rsidP="00A36EE6">
      <w:pPr>
        <w:pStyle w:val="FigureNo"/>
        <w:rPr>
          <w:lang w:eastAsia="en-GB"/>
        </w:rPr>
      </w:pPr>
      <w:r w:rsidRPr="00A36EE6">
        <w:t>Figure</w:t>
      </w:r>
      <w:r w:rsidRPr="00F1215A">
        <w:rPr>
          <w:lang w:eastAsia="en-GB"/>
        </w:rPr>
        <w:t xml:space="preserve"> 1</w:t>
      </w:r>
    </w:p>
    <w:p w14:paraId="40246CD4" w14:textId="25179B99" w:rsidR="00A13D19" w:rsidRPr="00F1215A" w:rsidRDefault="00131844" w:rsidP="00A36EE6">
      <w:pPr>
        <w:pStyle w:val="Figuretitle"/>
      </w:pPr>
      <w:r>
        <w:t xml:space="preserve">Station de contrôle de </w:t>
      </w:r>
      <w:r w:rsidR="00A13D19" w:rsidRPr="00F1215A">
        <w:t xml:space="preserve">Leeheim, </w:t>
      </w:r>
      <w:r>
        <w:t>en Allemagne</w:t>
      </w:r>
    </w:p>
    <w:p w14:paraId="506FEAAA" w14:textId="77777777" w:rsidR="00A13D19" w:rsidRPr="00F1215A" w:rsidRDefault="00A13D19" w:rsidP="00A13D19">
      <w:pPr>
        <w:pStyle w:val="Figure"/>
      </w:pPr>
      <w:r w:rsidRPr="00F1215A">
        <w:rPr>
          <w:noProof/>
          <w:lang w:val="en-GB" w:eastAsia="en-GB"/>
        </w:rPr>
        <w:drawing>
          <wp:inline distT="0" distB="0" distL="0" distR="0" wp14:anchorId="3DA0A97C" wp14:editId="5792C653">
            <wp:extent cx="5034695" cy="2701636"/>
            <wp:effectExtent l="0" t="0" r="0" b="3810"/>
            <wp:docPr id="1" name="Grafik 1" descr="D:\511a\Pictures\xxx P9260860gut_sch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511a\Pictures\xxx P9260860gut_schm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7451" cy="2703115"/>
                    </a:xfrm>
                    <a:prstGeom prst="rect">
                      <a:avLst/>
                    </a:prstGeom>
                    <a:noFill/>
                    <a:ln>
                      <a:noFill/>
                    </a:ln>
                  </pic:spPr>
                </pic:pic>
              </a:graphicData>
            </a:graphic>
          </wp:inline>
        </w:drawing>
      </w:r>
    </w:p>
    <w:p w14:paraId="708A59F1" w14:textId="219982F7" w:rsidR="00A13D19" w:rsidRPr="00F1215A" w:rsidRDefault="00A13D19" w:rsidP="00407F66">
      <w:pPr>
        <w:pStyle w:val="Note"/>
        <w:rPr>
          <w:lang w:eastAsia="en-GB"/>
        </w:rPr>
      </w:pPr>
      <w:r>
        <w:rPr>
          <w:lang w:eastAsia="en-GB"/>
        </w:rPr>
        <w:t xml:space="preserve">NOTE </w:t>
      </w:r>
      <w:r w:rsidR="0016508F">
        <w:rPr>
          <w:lang w:eastAsia="en-GB"/>
        </w:rPr>
        <w:t>–</w:t>
      </w:r>
      <w:r>
        <w:rPr>
          <w:lang w:eastAsia="en-GB"/>
        </w:rPr>
        <w:t xml:space="preserve"> </w:t>
      </w:r>
      <w:r w:rsidR="00131844">
        <w:rPr>
          <w:lang w:eastAsia="en-GB"/>
        </w:rPr>
        <w:t xml:space="preserve">On trouvera une description technique détaillée de </w:t>
      </w:r>
      <w:r w:rsidR="00407F66">
        <w:rPr>
          <w:lang w:eastAsia="en-GB"/>
        </w:rPr>
        <w:t>ces installations</w:t>
      </w:r>
      <w:r w:rsidR="00131844">
        <w:rPr>
          <w:lang w:eastAsia="en-GB"/>
        </w:rPr>
        <w:t xml:space="preserve"> dans le </w:t>
      </w:r>
      <w:r w:rsidR="00F42F4E">
        <w:rPr>
          <w:lang w:eastAsia="en-GB"/>
        </w:rPr>
        <w:t>m</w:t>
      </w:r>
      <w:r w:rsidR="00407F66">
        <w:rPr>
          <w:lang w:eastAsia="en-GB"/>
        </w:rPr>
        <w:t xml:space="preserve">anuel de la </w:t>
      </w:r>
      <w:r w:rsidR="00F42F4E">
        <w:rPr>
          <w:lang w:eastAsia="en-GB"/>
        </w:rPr>
        <w:t>s</w:t>
      </w:r>
      <w:r w:rsidR="00F42F4E" w:rsidRPr="00F42F4E">
        <w:rPr>
          <w:lang w:eastAsia="en-GB"/>
        </w:rPr>
        <w:t>tation de contrôle des émissions spatiales</w:t>
      </w:r>
      <w:r w:rsidR="007A0081">
        <w:rPr>
          <w:rStyle w:val="FootnoteReference"/>
          <w:lang w:eastAsia="en-GB"/>
        </w:rPr>
        <w:footnoteReference w:id="1"/>
      </w:r>
      <w:r>
        <w:rPr>
          <w:lang w:eastAsia="en-GB"/>
        </w:rPr>
        <w:t>.</w:t>
      </w:r>
    </w:p>
    <w:p w14:paraId="06A958C2" w14:textId="114F25C5" w:rsidR="00A13D19" w:rsidRPr="00F1215A" w:rsidRDefault="0024779E" w:rsidP="0024779E">
      <w:pPr>
        <w:rPr>
          <w:lang w:eastAsia="en-GB"/>
        </w:rPr>
      </w:pPr>
      <w:r>
        <w:rPr>
          <w:lang w:eastAsia="en-GB"/>
        </w:rPr>
        <w:t xml:space="preserve">Les </w:t>
      </w:r>
      <w:r w:rsidR="00DC73DE">
        <w:rPr>
          <w:lang w:eastAsia="en-GB"/>
        </w:rPr>
        <w:t>installations</w:t>
      </w:r>
      <w:r w:rsidR="00E24A40" w:rsidRPr="000A2840">
        <w:rPr>
          <w:lang w:eastAsia="en-GB"/>
        </w:rPr>
        <w:t xml:space="preserve"> </w:t>
      </w:r>
      <w:r w:rsidRPr="000A2840">
        <w:rPr>
          <w:lang w:eastAsia="en-GB"/>
        </w:rPr>
        <w:t>de contrôle des systèmes à satellites</w:t>
      </w:r>
      <w:r>
        <w:rPr>
          <w:lang w:eastAsia="en-GB"/>
        </w:rPr>
        <w:t xml:space="preserve"> étant aussi spécialisé</w:t>
      </w:r>
      <w:r w:rsidR="00DC73DE">
        <w:rPr>
          <w:lang w:eastAsia="en-GB"/>
        </w:rPr>
        <w:t>es</w:t>
      </w:r>
      <w:r>
        <w:rPr>
          <w:lang w:eastAsia="en-GB"/>
        </w:rPr>
        <w:t xml:space="preserve"> que coûteu</w:t>
      </w:r>
      <w:r w:rsidR="00DC73DE">
        <w:rPr>
          <w:lang w:eastAsia="en-GB"/>
        </w:rPr>
        <w:t>ses</w:t>
      </w:r>
      <w:r>
        <w:rPr>
          <w:lang w:eastAsia="en-GB"/>
        </w:rPr>
        <w:t>, un accord a été établi au sein de la CEPT pour gérer l'accès à ces installations et le partage de leurs coûts entre les autorités nationales qui les emploient. Cet accord facilite les activités de contrôle suivantes:</w:t>
      </w:r>
    </w:p>
    <w:p w14:paraId="29BEB4AA" w14:textId="7949EACC" w:rsidR="00A13D19" w:rsidRPr="00F1215A" w:rsidRDefault="00A13D19" w:rsidP="0024779E">
      <w:pPr>
        <w:pStyle w:val="enumlev1"/>
        <w:rPr>
          <w:lang w:eastAsia="en-GB"/>
        </w:rPr>
      </w:pPr>
      <w:r w:rsidRPr="00F1215A">
        <w:rPr>
          <w:lang w:eastAsia="en-GB"/>
        </w:rPr>
        <w:t>–</w:t>
      </w:r>
      <w:r w:rsidRPr="00F1215A">
        <w:rPr>
          <w:lang w:eastAsia="en-GB"/>
        </w:rPr>
        <w:tab/>
      </w:r>
      <w:r w:rsidR="0024779E">
        <w:rPr>
          <w:lang w:eastAsia="en-GB"/>
        </w:rPr>
        <w:t>La recherche de brouillages en direction et en provenance de satellites;</w:t>
      </w:r>
    </w:p>
    <w:p w14:paraId="14259B5A" w14:textId="719C9A49" w:rsidR="00A13D19" w:rsidRPr="00F1215A" w:rsidRDefault="00A13D19" w:rsidP="0024779E">
      <w:pPr>
        <w:pStyle w:val="enumlev1"/>
        <w:rPr>
          <w:lang w:eastAsia="en-GB"/>
        </w:rPr>
      </w:pPr>
      <w:r w:rsidRPr="00F1215A">
        <w:rPr>
          <w:lang w:eastAsia="en-GB"/>
        </w:rPr>
        <w:t>–</w:t>
      </w:r>
      <w:r w:rsidR="0024779E">
        <w:rPr>
          <w:lang w:eastAsia="en-GB"/>
        </w:rPr>
        <w:tab/>
        <w:t>La détection d'emplois illicites de satellites;</w:t>
      </w:r>
    </w:p>
    <w:p w14:paraId="01C58B04" w14:textId="09319DC7" w:rsidR="00A13D19" w:rsidRPr="00F1215A" w:rsidRDefault="00A13D19" w:rsidP="0024779E">
      <w:pPr>
        <w:pStyle w:val="enumlev1"/>
        <w:rPr>
          <w:lang w:eastAsia="en-GB"/>
        </w:rPr>
      </w:pPr>
      <w:r w:rsidRPr="00F1215A">
        <w:rPr>
          <w:lang w:eastAsia="en-GB"/>
        </w:rPr>
        <w:t>–</w:t>
      </w:r>
      <w:r w:rsidRPr="00F1215A">
        <w:rPr>
          <w:lang w:eastAsia="en-GB"/>
        </w:rPr>
        <w:tab/>
      </w:r>
      <w:r w:rsidR="0024779E">
        <w:rPr>
          <w:lang w:eastAsia="en-GB"/>
        </w:rPr>
        <w:t>Le contrôle de l'utilisation du spectre et des ressources orbitales.</w:t>
      </w:r>
    </w:p>
    <w:p w14:paraId="1272B83A" w14:textId="34AFAD46" w:rsidR="00A13D19" w:rsidRPr="00F1215A" w:rsidRDefault="0024779E" w:rsidP="00A13D19">
      <w:pPr>
        <w:rPr>
          <w:lang w:eastAsia="en-GB"/>
        </w:rPr>
      </w:pPr>
      <w:r>
        <w:rPr>
          <w:lang w:eastAsia="en-GB"/>
        </w:rPr>
        <w:t>Les signataires de cet accord sont l'Allemagne</w:t>
      </w:r>
      <w:r w:rsidRPr="00F1215A">
        <w:rPr>
          <w:lang w:eastAsia="en-GB"/>
        </w:rPr>
        <w:t xml:space="preserve">, </w:t>
      </w:r>
      <w:r>
        <w:rPr>
          <w:lang w:eastAsia="en-GB"/>
        </w:rPr>
        <w:t>la</w:t>
      </w:r>
      <w:r w:rsidR="00A13D19" w:rsidRPr="00F1215A">
        <w:rPr>
          <w:lang w:eastAsia="en-GB"/>
        </w:rPr>
        <w:t xml:space="preserve"> France, </w:t>
      </w:r>
      <w:r>
        <w:rPr>
          <w:lang w:eastAsia="en-GB"/>
        </w:rPr>
        <w:t xml:space="preserve">le </w:t>
      </w:r>
      <w:r w:rsidR="00A13D19" w:rsidRPr="00F1215A">
        <w:rPr>
          <w:lang w:eastAsia="en-GB"/>
        </w:rPr>
        <w:t xml:space="preserve">Luxembourg, </w:t>
      </w:r>
      <w:r>
        <w:rPr>
          <w:lang w:eastAsia="en-GB"/>
        </w:rPr>
        <w:t>les Pays-Bas</w:t>
      </w:r>
      <w:r w:rsidR="00A13D19" w:rsidRPr="00F1215A">
        <w:rPr>
          <w:lang w:eastAsia="en-GB"/>
        </w:rPr>
        <w:t xml:space="preserve">, </w:t>
      </w:r>
      <w:r>
        <w:rPr>
          <w:lang w:eastAsia="en-GB"/>
        </w:rPr>
        <w:t>la Suisse et le Royaume-Uni</w:t>
      </w:r>
      <w:r w:rsidR="00A13D19" w:rsidRPr="00F1215A">
        <w:rPr>
          <w:lang w:eastAsia="en-GB"/>
        </w:rPr>
        <w:t>.</w:t>
      </w:r>
    </w:p>
    <w:p w14:paraId="56123D26" w14:textId="77777777" w:rsidR="00A13D19" w:rsidRPr="00F1215A" w:rsidRDefault="00A13D19" w:rsidP="00A13D19">
      <w:pPr>
        <w:pStyle w:val="FigureNo"/>
      </w:pPr>
      <w:r w:rsidRPr="00F1215A">
        <w:t>Figure 2</w:t>
      </w:r>
    </w:p>
    <w:p w14:paraId="14C0AE81" w14:textId="33D24713" w:rsidR="00A13D19" w:rsidRPr="00F1215A" w:rsidRDefault="00145266" w:rsidP="00A13D19">
      <w:pPr>
        <w:pStyle w:val="Figuretitle"/>
      </w:pPr>
      <w:r>
        <w:t>Pays membres en</w:t>
      </w:r>
      <w:r w:rsidR="00A13D19" w:rsidRPr="00F1215A">
        <w:t xml:space="preserve"> 2017</w:t>
      </w:r>
    </w:p>
    <w:p w14:paraId="3EF33A38" w14:textId="7E1C1A52" w:rsidR="00A13D19" w:rsidRPr="00F1215A" w:rsidRDefault="0017705E" w:rsidP="00A13D19">
      <w:pPr>
        <w:pStyle w:val="Figure"/>
        <w:rPr>
          <w:lang w:eastAsia="en-GB"/>
        </w:rPr>
      </w:pPr>
      <w:r w:rsidRPr="0017705E">
        <w:rPr>
          <w:noProof/>
          <w:lang w:val="en-GB" w:eastAsia="en-GB"/>
        </w:rPr>
        <mc:AlternateContent>
          <mc:Choice Requires="wps">
            <w:drawing>
              <wp:anchor distT="0" distB="0" distL="114300" distR="114300" simplePos="0" relativeHeight="251659264" behindDoc="0" locked="0" layoutInCell="1" allowOverlap="1" wp14:anchorId="172ACA4E" wp14:editId="1EE272A3">
                <wp:simplePos x="0" y="0"/>
                <wp:positionH relativeFrom="column">
                  <wp:posOffset>1199584</wp:posOffset>
                </wp:positionH>
                <wp:positionV relativeFrom="paragraph">
                  <wp:posOffset>49159</wp:posOffset>
                </wp:positionV>
                <wp:extent cx="2146300" cy="194945"/>
                <wp:effectExtent l="0" t="0" r="6350" b="0"/>
                <wp:wrapNone/>
                <wp:docPr id="5" name="Zone de texte 2">
                  <a:extLst xmlns:a="http://schemas.openxmlformats.org/drawingml/2006/main">
                    <a:ext uri="{FF2B5EF4-FFF2-40B4-BE49-F238E27FC236}">
                      <a16:creationId xmlns:a16="http://schemas.microsoft.com/office/drawing/2014/main" id="{760F9E7B-72F6-4AE8-99C8-51692E03D1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94945"/>
                        </a:xfrm>
                        <a:prstGeom prst="rect">
                          <a:avLst/>
                        </a:prstGeom>
                        <a:solidFill>
                          <a:srgbClr val="DDE5F5"/>
                        </a:solidFill>
                        <a:ln w="9525">
                          <a:noFill/>
                          <a:miter lim="800000"/>
                          <a:headEnd/>
                          <a:tailEnd/>
                        </a:ln>
                      </wps:spPr>
                      <wps:txbx>
                        <w:txbxContent>
                          <w:p w14:paraId="731F2F4A" w14:textId="77777777" w:rsidR="0057367F" w:rsidRDefault="0057367F" w:rsidP="0017705E">
                            <w:pPr>
                              <w:spacing w:before="0"/>
                              <w:rPr>
                                <w:szCs w:val="24"/>
                              </w:rPr>
                            </w:pPr>
                            <w:r>
                              <w:rPr>
                                <w:rFonts w:ascii="Calibri" w:hAnsi="Calibri" w:cstheme="minorBidi"/>
                                <w:b/>
                                <w:bCs/>
                                <w:color w:val="FF0000"/>
                                <w:kern w:val="24"/>
                                <w:sz w:val="12"/>
                                <w:szCs w:val="12"/>
                              </w:rPr>
                              <w:t>Outil de cartographie du Bureau européen des communications</w:t>
                            </w:r>
                          </w:p>
                          <w:p w14:paraId="0E661ABA" w14:textId="6D36613B" w:rsidR="0057367F" w:rsidRDefault="0057367F" w:rsidP="0017705E">
                            <w:pPr>
                              <w:spacing w:before="0"/>
                            </w:pPr>
                            <w:r>
                              <w:rPr>
                                <w:rFonts w:ascii="Calibri" w:hAnsi="Calibri" w:cstheme="minorBidi"/>
                                <w:b/>
                                <w:bCs/>
                                <w:color w:val="000000" w:themeColor="text1"/>
                                <w:kern w:val="24"/>
                                <w:sz w:val="12"/>
                                <w:szCs w:val="12"/>
                              </w:rPr>
                              <w:t>Pays membres du Mémorandum SAT MoU au 1er janvier 2017</w:t>
                            </w:r>
                          </w:p>
                        </w:txbxContent>
                      </wps:txbx>
                      <wps:bodyPr rot="0" vert="horz" wrap="square" lIns="0" tIns="0" rIns="0" bIns="0" anchor="t" anchorCtr="0">
                        <a:spAutoFit/>
                      </wps:bodyPr>
                    </wps:wsp>
                  </a:graphicData>
                </a:graphic>
              </wp:anchor>
            </w:drawing>
          </mc:Choice>
          <mc:Fallback>
            <w:pict>
              <v:shapetype w14:anchorId="172ACA4E" id="_x0000_t202" coordsize="21600,21600" o:spt="202" path="m,l,21600r21600,l21600,xe">
                <v:stroke joinstyle="miter"/>
                <v:path gradientshapeok="t" o:connecttype="rect"/>
              </v:shapetype>
              <v:shape id="Zone de texte 2" o:spid="_x0000_s1026" type="#_x0000_t202" style="position:absolute;left:0;text-align:left;margin-left:94.45pt;margin-top:3.85pt;width:169pt;height:15.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" fillcolor="#dde5f5" stroked="f">
                <v:textbox style="mso-fit-shape-to-text:t" inset="0,0,0,0">
                  <w:txbxContent>
                    <w:p w14:paraId="731F2F4A" w14:textId="77777777" w:rsidR="0057367F" w:rsidRDefault="0057367F" w:rsidP="0017705E">
                      <w:pPr>
                        <w:spacing w:before="0"/>
                        <w:rPr>
                          <w:szCs w:val="24"/>
                        </w:rPr>
                      </w:pPr>
                      <w:r>
                        <w:rPr>
                          <w:rFonts w:ascii="Calibri" w:hAnsi="Calibri" w:cstheme="minorBidi"/>
                          <w:b/>
                          <w:bCs/>
                          <w:color w:val="FF0000"/>
                          <w:kern w:val="24"/>
                          <w:sz w:val="12"/>
                          <w:szCs w:val="12"/>
                        </w:rPr>
                        <w:t>Outil de cartographie du Bureau européen des communications</w:t>
                      </w:r>
                    </w:p>
                    <w:p w14:paraId="0E661ABA" w14:textId="6D36613B" w:rsidR="0057367F" w:rsidRDefault="0057367F" w:rsidP="0017705E">
                      <w:pPr>
                        <w:spacing w:before="0"/>
                      </w:pPr>
                      <w:r>
                        <w:rPr>
                          <w:rFonts w:ascii="Calibri" w:hAnsi="Calibri" w:cstheme="minorBidi"/>
                          <w:b/>
                          <w:bCs/>
                          <w:color w:val="000000" w:themeColor="text1"/>
                          <w:kern w:val="24"/>
                          <w:sz w:val="12"/>
                          <w:szCs w:val="12"/>
                        </w:rPr>
                        <w:t>Pays membres du Mémorandum SAT MoU au 1er janvier 2017</w:t>
                      </w:r>
                    </w:p>
                  </w:txbxContent>
                </v:textbox>
              </v:shape>
            </w:pict>
          </mc:Fallback>
        </mc:AlternateContent>
      </w:r>
      <w:r w:rsidR="00A13D19" w:rsidRPr="00F1215A">
        <w:rPr>
          <w:noProof/>
          <w:lang w:val="en-GB" w:eastAsia="en-GB"/>
        </w:rPr>
        <w:drawing>
          <wp:inline distT="0" distB="0" distL="0" distR="0" wp14:anchorId="34CF348C" wp14:editId="0AF151CD">
            <wp:extent cx="4086860" cy="3657600"/>
            <wp:effectExtent l="0" t="0" r="889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SAT MoU member countries 2017.png"/>
                    <pic:cNvPicPr/>
                  </pic:nvPicPr>
                  <pic:blipFill>
                    <a:blip r:embed="rId14">
                      <a:extLst>
                        <a:ext uri="{28A0092B-C50C-407E-A947-70E740481C1C}">
                          <a14:useLocalDpi xmlns:a14="http://schemas.microsoft.com/office/drawing/2010/main" val="0"/>
                        </a:ext>
                      </a:extLst>
                    </a:blip>
                    <a:stretch>
                      <a:fillRect/>
                    </a:stretch>
                  </pic:blipFill>
                  <pic:spPr>
                    <a:xfrm>
                      <a:off x="0" y="0"/>
                      <a:ext cx="4095619" cy="3665439"/>
                    </a:xfrm>
                    <a:prstGeom prst="rect">
                      <a:avLst/>
                    </a:prstGeom>
                  </pic:spPr>
                </pic:pic>
              </a:graphicData>
            </a:graphic>
          </wp:inline>
        </w:drawing>
      </w:r>
    </w:p>
    <w:p w14:paraId="140D4865" w14:textId="7E07F8A0" w:rsidR="00A13D19" w:rsidRPr="00F1215A" w:rsidRDefault="00A13D19" w:rsidP="002E4C13">
      <w:pPr>
        <w:pStyle w:val="Heading1"/>
      </w:pPr>
      <w:bookmarkStart w:id="13" w:name="_Toc14270239"/>
      <w:bookmarkStart w:id="14" w:name="_Toc14336885"/>
      <w:bookmarkStart w:id="15" w:name="_Toc14339693"/>
      <w:r w:rsidRPr="00F1215A">
        <w:t>2</w:t>
      </w:r>
      <w:r w:rsidRPr="00F1215A">
        <w:tab/>
      </w:r>
      <w:r w:rsidR="0017705E">
        <w:t xml:space="preserve">Le </w:t>
      </w:r>
      <w:r w:rsidR="00DA69D1">
        <w:t>contrôle</w:t>
      </w:r>
      <w:r w:rsidR="0017705E">
        <w:t xml:space="preserve"> des satellites, une nécessité pour les administrations de la</w:t>
      </w:r>
      <w:r w:rsidRPr="00F1215A">
        <w:t xml:space="preserve"> CEPT </w:t>
      </w:r>
      <w:bookmarkEnd w:id="13"/>
      <w:bookmarkEnd w:id="14"/>
      <w:bookmarkEnd w:id="15"/>
    </w:p>
    <w:p w14:paraId="623C41A0" w14:textId="4558F2EF" w:rsidR="0017705E" w:rsidRDefault="0017705E" w:rsidP="00A13D19">
      <w:r>
        <w:t>Très peu d'administrations membres de la CEPT ont notifié des</w:t>
      </w:r>
      <w:r w:rsidR="007E706B">
        <w:t xml:space="preserve"> réseaux à</w:t>
      </w:r>
      <w:r>
        <w:t xml:space="preserve"> satellite. Pourtant, toutes les administrations ont des droits et des obligations </w:t>
      </w:r>
      <w:r w:rsidR="007C7C6C">
        <w:t>au regard des rayonnements</w:t>
      </w:r>
      <w:r>
        <w:t xml:space="preserve"> </w:t>
      </w:r>
      <w:r w:rsidR="00152954">
        <w:t>émis ou reçus par les</w:t>
      </w:r>
      <w:r>
        <w:t xml:space="preserve"> satellites. </w:t>
      </w:r>
      <w:r w:rsidR="00255964">
        <w:t xml:space="preserve">Les services de Terre peuvent être perturbés par </w:t>
      </w:r>
      <w:r w:rsidR="0031746D">
        <w:t>d</w:t>
      </w:r>
      <w:r w:rsidR="00255964">
        <w:t>es émissions provenant de satellites, et ces derniers peuvent subir des brouillages en raison d'émissions ou de tout autre rayonnement émanant du territoire d'une administration.</w:t>
      </w:r>
    </w:p>
    <w:p w14:paraId="5C9EFA32" w14:textId="395FB9FA" w:rsidR="00A13D19" w:rsidRPr="00F1215A" w:rsidRDefault="00DA69D1" w:rsidP="00A13D19">
      <w:r>
        <w:t xml:space="preserve">Dans les deux cas, il faut disposer d'installations </w:t>
      </w:r>
      <w:r w:rsidRPr="000A2840">
        <w:rPr>
          <w:lang w:eastAsia="en-GB"/>
        </w:rPr>
        <w:t>de contrôle des systèmes à satellites</w:t>
      </w:r>
      <w:r>
        <w:rPr>
          <w:lang w:eastAsia="en-GB"/>
        </w:rPr>
        <w:t xml:space="preserve"> ainsi que des compétences et du savoir </w:t>
      </w:r>
      <w:r w:rsidR="00C94E3F">
        <w:rPr>
          <w:lang w:eastAsia="en-GB"/>
        </w:rPr>
        <w:t>nécessaires</w:t>
      </w:r>
      <w:r>
        <w:rPr>
          <w:lang w:eastAsia="en-GB"/>
        </w:rPr>
        <w:t xml:space="preserve"> pour gérer le problème. Compte tenu du nombre croissant de satellites employés pour communiquer, naviguer, observer la Terre, mener des recherches et distribuer des signaux de radiodiffusion, des brouillages vont se produire tôt ou tard.</w:t>
      </w:r>
    </w:p>
    <w:p w14:paraId="14D0EF6F" w14:textId="4C0A2ABC" w:rsidR="00A13D19" w:rsidRPr="00F1215A" w:rsidRDefault="00DA69D1" w:rsidP="00532858">
      <w:r>
        <w:t xml:space="preserve">Signer le Mémorandum </w:t>
      </w:r>
      <w:r w:rsidRPr="00F1215A">
        <w:t>Sat MoU</w:t>
      </w:r>
      <w:r>
        <w:t xml:space="preserve"> est l'une des démarches permettant de se préparer à cette éventualité. </w:t>
      </w:r>
      <w:r w:rsidR="00532858">
        <w:t>Au demeurant, cette solution est moins coûteuse que de financer sa propre station de contrôle des émissions spatiales, surtout pour les petites administrations.</w:t>
      </w:r>
    </w:p>
    <w:p w14:paraId="2E7E2FB2" w14:textId="270CB7CC" w:rsidR="00A13D19" w:rsidRPr="00F1215A" w:rsidRDefault="00A13D19" w:rsidP="00A13D19">
      <w:pPr>
        <w:pStyle w:val="Heading1"/>
      </w:pPr>
      <w:bookmarkStart w:id="16" w:name="_Toc14270240"/>
      <w:bookmarkStart w:id="17" w:name="_Toc14336886"/>
      <w:bookmarkStart w:id="18" w:name="_Toc14339694"/>
      <w:r w:rsidRPr="00F1215A">
        <w:t>3</w:t>
      </w:r>
      <w:r w:rsidRPr="00F1215A">
        <w:tab/>
      </w:r>
      <w:r w:rsidR="00532858">
        <w:t xml:space="preserve">Historique des mesures effectuées </w:t>
      </w:r>
      <w:r w:rsidR="0057367F">
        <w:t>dans le cadre</w:t>
      </w:r>
      <w:r w:rsidR="00532858">
        <w:t xml:space="preserve"> du Mémorandum </w:t>
      </w:r>
      <w:r w:rsidRPr="00532858">
        <w:t>SAT</w:t>
      </w:r>
      <w:r w:rsidRPr="00F1215A">
        <w:t xml:space="preserve"> MoU</w:t>
      </w:r>
      <w:bookmarkEnd w:id="16"/>
      <w:bookmarkEnd w:id="17"/>
      <w:bookmarkEnd w:id="18"/>
    </w:p>
    <w:p w14:paraId="39F8863F" w14:textId="4D4E6509" w:rsidR="00A13D19" w:rsidRPr="00F1215A" w:rsidRDefault="00532858" w:rsidP="00532858">
      <w:pPr>
        <w:rPr>
          <w:lang w:eastAsia="en-GB"/>
        </w:rPr>
      </w:pPr>
      <w:r>
        <w:rPr>
          <w:lang w:eastAsia="en-GB"/>
        </w:rPr>
        <w:t xml:space="preserve">Depuis son entrée en vigueur, le Mémorandum </w:t>
      </w:r>
      <w:r w:rsidRPr="00F1215A">
        <w:rPr>
          <w:lang w:eastAsia="en-GB"/>
        </w:rPr>
        <w:t>SAT MoU</w:t>
      </w:r>
      <w:r>
        <w:rPr>
          <w:lang w:eastAsia="en-GB"/>
        </w:rPr>
        <w:t xml:space="preserve"> a surtout été utilisé par le </w:t>
      </w:r>
      <w:r w:rsidRPr="00532858">
        <w:rPr>
          <w:lang w:eastAsia="en-GB"/>
        </w:rPr>
        <w:t>Service de radionavigation par satellite (SRNS</w:t>
      </w:r>
      <w:r w:rsidR="00A13D19" w:rsidRPr="00F1215A">
        <w:rPr>
          <w:lang w:eastAsia="en-GB"/>
        </w:rPr>
        <w:t xml:space="preserve">: GALILEO, GPS </w:t>
      </w:r>
      <w:r>
        <w:rPr>
          <w:lang w:eastAsia="en-GB"/>
        </w:rPr>
        <w:t>et</w:t>
      </w:r>
      <w:r w:rsidR="00A13D19" w:rsidRPr="00F1215A">
        <w:rPr>
          <w:lang w:eastAsia="en-GB"/>
        </w:rPr>
        <w:t xml:space="preserve"> GLONASS) </w:t>
      </w:r>
      <w:r>
        <w:rPr>
          <w:lang w:eastAsia="en-GB"/>
        </w:rPr>
        <w:t>pour effectuer des études</w:t>
      </w:r>
      <w:r w:rsidR="00A13D19" w:rsidRPr="00F1215A">
        <w:rPr>
          <w:lang w:eastAsia="en-GB"/>
        </w:rPr>
        <w:t xml:space="preserve">, </w:t>
      </w:r>
      <w:r>
        <w:rPr>
          <w:lang w:eastAsia="en-GB"/>
        </w:rPr>
        <w:t xml:space="preserve">ainsi que pour protéger le </w:t>
      </w:r>
      <w:r w:rsidRPr="00532858">
        <w:rPr>
          <w:lang w:eastAsia="en-GB"/>
        </w:rPr>
        <w:t>service de radioastronomie</w:t>
      </w:r>
      <w:r>
        <w:rPr>
          <w:lang w:eastAsia="en-GB"/>
        </w:rPr>
        <w:t xml:space="preserve"> (SRA).</w:t>
      </w:r>
    </w:p>
    <w:p w14:paraId="6E81998F" w14:textId="15564B35" w:rsidR="00532858" w:rsidRDefault="00EB0E57" w:rsidP="00A13D19">
      <w:pPr>
        <w:rPr>
          <w:lang w:eastAsia="en-GB"/>
        </w:rPr>
      </w:pPr>
      <w:r>
        <w:rPr>
          <w:lang w:eastAsia="en-GB"/>
        </w:rPr>
        <w:t xml:space="preserve">À la demande de certains signataires du Mémorandum </w:t>
      </w:r>
      <w:r w:rsidRPr="00F1215A">
        <w:rPr>
          <w:lang w:eastAsia="en-GB"/>
        </w:rPr>
        <w:t>SAT MoU</w:t>
      </w:r>
      <w:r>
        <w:rPr>
          <w:lang w:eastAsia="en-GB"/>
        </w:rPr>
        <w:t xml:space="preserve">, une étude a été menée sur les brouillages préjudiciables, </w:t>
      </w:r>
      <w:r w:rsidR="00133D56">
        <w:rPr>
          <w:lang w:eastAsia="en-GB"/>
        </w:rPr>
        <w:t>des formations destinées au personnel technique ont été assurées</w:t>
      </w:r>
      <w:r>
        <w:rPr>
          <w:lang w:eastAsia="en-GB"/>
        </w:rPr>
        <w:t xml:space="preserve"> et les caractéristiques techniques des stations spatiales ont fait l'objet d'un contrôle de conformité. Ces</w:t>
      </w:r>
      <w:r w:rsidR="00E9351C">
        <w:rPr>
          <w:lang w:eastAsia="en-GB"/>
        </w:rPr>
        <w:t> </w:t>
      </w:r>
      <w:r>
        <w:rPr>
          <w:lang w:eastAsia="en-GB"/>
        </w:rPr>
        <w:t>travaux ont profité à tous les signataires du Mémorandum et ont permis de progresser en direction de l'élimination des brouillages préjudiciables à leurs systèmes à satellites.</w:t>
      </w:r>
    </w:p>
    <w:p w14:paraId="3AE80242" w14:textId="1466B390" w:rsidR="00A13D19" w:rsidRPr="00F1215A" w:rsidRDefault="00F67687" w:rsidP="00292273">
      <w:pPr>
        <w:rPr>
          <w:lang w:eastAsia="en-GB"/>
        </w:rPr>
      </w:pPr>
      <w:r>
        <w:rPr>
          <w:lang w:eastAsia="en-GB"/>
        </w:rPr>
        <w:t xml:space="preserve">Des mesures du </w:t>
      </w:r>
      <w:r w:rsidR="00E90184">
        <w:rPr>
          <w:lang w:eastAsia="en-GB"/>
        </w:rPr>
        <w:t>SRNS</w:t>
      </w:r>
      <w:r>
        <w:rPr>
          <w:lang w:eastAsia="en-GB"/>
        </w:rPr>
        <w:t xml:space="preserve"> ont été effectuées au début des années 2000 pour aider la CEPT à préparer différentes réunions de l'UIT-R. Ces mesures avaient plusieurs objectifs. Certaines ont été effectuées sur des satellites </w:t>
      </w:r>
      <w:r w:rsidR="004424BE">
        <w:rPr>
          <w:lang w:eastAsia="en-GB"/>
        </w:rPr>
        <w:t xml:space="preserve">de navigation et de </w:t>
      </w:r>
      <w:r w:rsidR="004424BE" w:rsidRPr="009D2BFF">
        <w:rPr>
          <w:lang w:eastAsia="en-GB"/>
        </w:rPr>
        <w:t>localisation</w:t>
      </w:r>
      <w:r w:rsidR="004424BE">
        <w:rPr>
          <w:lang w:eastAsia="en-GB"/>
        </w:rPr>
        <w:t xml:space="preserve"> pour connaître les largeurs de bande réelles d</w:t>
      </w:r>
      <w:r w:rsidR="009D2BFF">
        <w:rPr>
          <w:lang w:eastAsia="en-GB"/>
        </w:rPr>
        <w:t>es émissions du</w:t>
      </w:r>
      <w:r w:rsidR="00E90184">
        <w:rPr>
          <w:lang w:eastAsia="en-GB"/>
        </w:rPr>
        <w:t xml:space="preserve"> </w:t>
      </w:r>
      <w:r w:rsidR="00E90184" w:rsidRPr="00E90184">
        <w:rPr>
          <w:lang w:eastAsia="en-GB"/>
        </w:rPr>
        <w:t>système mondial de navigation par satellite</w:t>
      </w:r>
      <w:r w:rsidR="004424BE">
        <w:rPr>
          <w:lang w:eastAsia="en-GB"/>
        </w:rPr>
        <w:t xml:space="preserve"> </w:t>
      </w:r>
      <w:r w:rsidR="00E90184">
        <w:rPr>
          <w:lang w:eastAsia="en-GB"/>
        </w:rPr>
        <w:t>(</w:t>
      </w:r>
      <w:r w:rsidR="004424BE" w:rsidRPr="00E90184">
        <w:rPr>
          <w:lang w:eastAsia="en-GB"/>
        </w:rPr>
        <w:t>GNSS</w:t>
      </w:r>
      <w:r w:rsidR="00E90184">
        <w:rPr>
          <w:lang w:eastAsia="en-GB"/>
        </w:rPr>
        <w:t>)</w:t>
      </w:r>
      <w:r w:rsidR="004424BE" w:rsidRPr="00E90184">
        <w:rPr>
          <w:lang w:eastAsia="en-GB"/>
        </w:rPr>
        <w:t xml:space="preserve"> </w:t>
      </w:r>
      <w:r w:rsidR="004424BE">
        <w:rPr>
          <w:lang w:eastAsia="en-GB"/>
        </w:rPr>
        <w:t xml:space="preserve">afin de déterminer la largeur de bande maximale utilisable par des applications de haute précision, par exemple des applications </w:t>
      </w:r>
      <w:r w:rsidR="004424BE" w:rsidRPr="009D2BFF">
        <w:rPr>
          <w:lang w:eastAsia="en-GB"/>
        </w:rPr>
        <w:t>géodésiques</w:t>
      </w:r>
      <w:r w:rsidR="004424BE">
        <w:rPr>
          <w:lang w:eastAsia="en-GB"/>
        </w:rPr>
        <w:t xml:space="preserve"> ou scientifiques. </w:t>
      </w:r>
      <w:r w:rsidR="00034005">
        <w:rPr>
          <w:lang w:eastAsia="en-GB"/>
        </w:rPr>
        <w:t xml:space="preserve">Des niveaux </w:t>
      </w:r>
      <w:r w:rsidR="009D2BFF">
        <w:rPr>
          <w:lang w:eastAsia="en-GB"/>
        </w:rPr>
        <w:t>de rayonnement</w:t>
      </w:r>
      <w:r w:rsidR="00034005">
        <w:rPr>
          <w:lang w:eastAsia="en-GB"/>
        </w:rPr>
        <w:t xml:space="preserve"> </w:t>
      </w:r>
      <w:r w:rsidR="00034005" w:rsidRPr="009D2BFF">
        <w:rPr>
          <w:lang w:eastAsia="en-GB"/>
        </w:rPr>
        <w:t xml:space="preserve">non </w:t>
      </w:r>
      <w:r w:rsidR="009D2BFF">
        <w:rPr>
          <w:lang w:eastAsia="en-GB"/>
        </w:rPr>
        <w:t>désirés</w:t>
      </w:r>
      <w:r w:rsidR="00034005">
        <w:rPr>
          <w:lang w:eastAsia="en-GB"/>
        </w:rPr>
        <w:t xml:space="preserve"> ont été relevés dans le système</w:t>
      </w:r>
      <w:r w:rsidR="009D2BFF">
        <w:rPr>
          <w:lang w:eastAsia="en-GB"/>
        </w:rPr>
        <w:t xml:space="preserve"> </w:t>
      </w:r>
      <w:r w:rsidR="00292273">
        <w:rPr>
          <w:lang w:eastAsia="en-GB"/>
        </w:rPr>
        <w:t xml:space="preserve">opérationnel </w:t>
      </w:r>
      <w:r w:rsidR="009D2BFF">
        <w:rPr>
          <w:lang w:eastAsia="en-GB"/>
        </w:rPr>
        <w:t>du SRNS</w:t>
      </w:r>
      <w:r w:rsidR="00815576">
        <w:rPr>
          <w:lang w:eastAsia="en-GB"/>
        </w:rPr>
        <w:t xml:space="preserve">, </w:t>
      </w:r>
      <w:r w:rsidR="00EC4BC0">
        <w:rPr>
          <w:lang w:eastAsia="en-GB"/>
        </w:rPr>
        <w:t>et ces mesures ont</w:t>
      </w:r>
      <w:r w:rsidR="00543AB9">
        <w:rPr>
          <w:lang w:eastAsia="en-GB"/>
        </w:rPr>
        <w:t xml:space="preserve"> permis</w:t>
      </w:r>
      <w:r w:rsidR="00815576">
        <w:rPr>
          <w:lang w:eastAsia="en-GB"/>
        </w:rPr>
        <w:t xml:space="preserve"> d'améliorer </w:t>
      </w:r>
      <w:r w:rsidR="009D2BFF">
        <w:rPr>
          <w:lang w:eastAsia="en-GB"/>
        </w:rPr>
        <w:t xml:space="preserve">la protection des services passifs </w:t>
      </w:r>
      <w:r w:rsidR="004747FC">
        <w:rPr>
          <w:lang w:eastAsia="en-GB"/>
        </w:rPr>
        <w:t>dans le cadre</w:t>
      </w:r>
      <w:r w:rsidR="009D2BFF">
        <w:rPr>
          <w:lang w:eastAsia="en-GB"/>
        </w:rPr>
        <w:t xml:space="preserve"> </w:t>
      </w:r>
      <w:r w:rsidR="009F3DC6">
        <w:rPr>
          <w:lang w:eastAsia="en-GB"/>
        </w:rPr>
        <w:t xml:space="preserve">de </w:t>
      </w:r>
      <w:r w:rsidR="009D2BFF">
        <w:rPr>
          <w:lang w:eastAsia="en-GB"/>
        </w:rPr>
        <w:t xml:space="preserve">la préparation de la </w:t>
      </w:r>
      <w:r w:rsidR="00543AB9" w:rsidRPr="00543AB9">
        <w:rPr>
          <w:lang w:eastAsia="en-GB"/>
        </w:rPr>
        <w:t>Conférence mondiale des radiocommunications de</w:t>
      </w:r>
      <w:r w:rsidR="00543AB9">
        <w:rPr>
          <w:lang w:eastAsia="en-GB"/>
        </w:rPr>
        <w:t xml:space="preserve"> 2007 (CMR-07, point 1.21 de l'ordre du jour). </w:t>
      </w:r>
      <w:r w:rsidR="00B52AA8">
        <w:rPr>
          <w:lang w:eastAsia="en-GB"/>
        </w:rPr>
        <w:t xml:space="preserve">L'utilisation du spectre par </w:t>
      </w:r>
      <w:r w:rsidR="00292273">
        <w:rPr>
          <w:lang w:eastAsia="en-GB"/>
        </w:rPr>
        <w:t xml:space="preserve">le système opérationnel </w:t>
      </w:r>
      <w:r w:rsidR="00B52AA8">
        <w:rPr>
          <w:lang w:eastAsia="en-GB"/>
        </w:rPr>
        <w:t xml:space="preserve">du SRNS a été mesurée à 1,2 GHz, et l'utilisation du spectre par le premier satellite </w:t>
      </w:r>
      <w:r w:rsidR="0062514D">
        <w:rPr>
          <w:lang w:eastAsia="en-GB"/>
        </w:rPr>
        <w:t xml:space="preserve">du système </w:t>
      </w:r>
      <w:r w:rsidR="00B52AA8">
        <w:rPr>
          <w:lang w:eastAsia="en-GB"/>
        </w:rPr>
        <w:t xml:space="preserve">Galileo </w:t>
      </w:r>
      <w:r w:rsidR="0062514D">
        <w:rPr>
          <w:lang w:eastAsia="en-GB"/>
        </w:rPr>
        <w:t xml:space="preserve">a été mesurée à 1,2 et 1,5 GHz. Ces mesures ont été effectuées à l'appui des études de partage du </w:t>
      </w:r>
      <w:r w:rsidR="0062514D" w:rsidRPr="0062514D">
        <w:rPr>
          <w:lang w:eastAsia="en-GB"/>
        </w:rPr>
        <w:t>Groupe de travail sur l'ingénierie du spectre (WGSE)</w:t>
      </w:r>
      <w:r w:rsidR="00086E6D">
        <w:rPr>
          <w:lang w:eastAsia="en-GB"/>
        </w:rPr>
        <w:t xml:space="preserve">. </w:t>
      </w:r>
      <w:r w:rsidR="00292273">
        <w:rPr>
          <w:lang w:eastAsia="en-GB"/>
        </w:rPr>
        <w:t xml:space="preserve">Le rayonnement du système opérationnel du SRNS fondé sur des satellites géostationnaires dans la bande S </w:t>
      </w:r>
      <w:r w:rsidR="00AB6407">
        <w:rPr>
          <w:lang w:eastAsia="en-GB"/>
        </w:rPr>
        <w:t>(2 </w:t>
      </w:r>
      <w:r w:rsidR="00A13D19" w:rsidRPr="00F1215A">
        <w:rPr>
          <w:lang w:eastAsia="en-GB"/>
        </w:rPr>
        <w:t>483</w:t>
      </w:r>
      <w:r w:rsidR="00292273">
        <w:rPr>
          <w:lang w:eastAsia="en-GB"/>
        </w:rPr>
        <w:t>,</w:t>
      </w:r>
      <w:r w:rsidR="00A13D19" w:rsidRPr="00F1215A">
        <w:rPr>
          <w:lang w:eastAsia="en-GB"/>
        </w:rPr>
        <w:t>5-2</w:t>
      </w:r>
      <w:r w:rsidR="00AB6407">
        <w:rPr>
          <w:lang w:eastAsia="en-GB"/>
        </w:rPr>
        <w:t> </w:t>
      </w:r>
      <w:r w:rsidR="00A13D19" w:rsidRPr="00F1215A">
        <w:rPr>
          <w:lang w:eastAsia="en-GB"/>
        </w:rPr>
        <w:t xml:space="preserve">500 MHz) </w:t>
      </w:r>
      <w:r w:rsidR="00292273">
        <w:rPr>
          <w:lang w:eastAsia="en-GB"/>
        </w:rPr>
        <w:t>a</w:t>
      </w:r>
      <w:r w:rsidR="00EA73F7">
        <w:rPr>
          <w:lang w:eastAsia="en-GB"/>
        </w:rPr>
        <w:t xml:space="preserve"> également</w:t>
      </w:r>
      <w:r w:rsidR="00292273">
        <w:rPr>
          <w:lang w:eastAsia="en-GB"/>
        </w:rPr>
        <w:t xml:space="preserve"> été mesuré car la CMR</w:t>
      </w:r>
      <w:r w:rsidR="00EA73F7">
        <w:rPr>
          <w:lang w:eastAsia="en-GB"/>
        </w:rPr>
        <w:noBreakHyphen/>
      </w:r>
      <w:r w:rsidR="00292273">
        <w:rPr>
          <w:lang w:eastAsia="en-GB"/>
        </w:rPr>
        <w:t xml:space="preserve">12 avait envisagé, au titre du point 1.18 de son ordre du jour, d'attribuer cette bande à titre primaire au </w:t>
      </w:r>
      <w:r w:rsidR="00292273" w:rsidRPr="00292273">
        <w:rPr>
          <w:lang w:eastAsia="en-GB"/>
        </w:rPr>
        <w:t>service de radiorepérage par satellite</w:t>
      </w:r>
      <w:r w:rsidR="00292273">
        <w:rPr>
          <w:lang w:eastAsia="en-GB"/>
        </w:rPr>
        <w:t xml:space="preserve"> (RDSS) dans le monde entier.</w:t>
      </w:r>
    </w:p>
    <w:p w14:paraId="71AB7F02" w14:textId="77777777" w:rsidR="00A13D19" w:rsidRPr="00F1215A" w:rsidRDefault="00A13D19" w:rsidP="00A36EE6">
      <w:pPr>
        <w:pStyle w:val="FigureNo"/>
      </w:pPr>
      <w:r w:rsidRPr="00A36EE6">
        <w:t>Figure</w:t>
      </w:r>
      <w:r w:rsidRPr="00F1215A">
        <w:t xml:space="preserve"> 3</w:t>
      </w:r>
    </w:p>
    <w:p w14:paraId="5B34522E" w14:textId="36E3ABB3" w:rsidR="00A13D19" w:rsidRPr="00F1215A" w:rsidRDefault="00292273" w:rsidP="00A13D19">
      <w:pPr>
        <w:pStyle w:val="Figuretitle"/>
      </w:pPr>
      <w:r>
        <w:t>C</w:t>
      </w:r>
      <w:r w:rsidR="00A13D19" w:rsidRPr="00F1215A">
        <w:t>onstellation</w:t>
      </w:r>
      <w:r>
        <w:t xml:space="preserve"> du système </w:t>
      </w:r>
      <w:r w:rsidRPr="00F1215A">
        <w:t>GNSS</w:t>
      </w:r>
    </w:p>
    <w:p w14:paraId="0141A2A1" w14:textId="77777777" w:rsidR="00A13D19" w:rsidRPr="00F1215A" w:rsidRDefault="00A13D19" w:rsidP="00A36EE6">
      <w:pPr>
        <w:pStyle w:val="Figure"/>
        <w:rPr>
          <w:lang w:eastAsia="en-GB"/>
        </w:rPr>
      </w:pPr>
      <w:r w:rsidRPr="00F1215A">
        <w:rPr>
          <w:noProof/>
          <w:lang w:val="en-GB" w:eastAsia="en-GB"/>
        </w:rPr>
        <w:drawing>
          <wp:inline distT="0" distB="0" distL="0" distR="0" wp14:anchorId="34B90256" wp14:editId="389B5A3C">
            <wp:extent cx="3469005" cy="309118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9005" cy="3091180"/>
                    </a:xfrm>
                    <a:prstGeom prst="rect">
                      <a:avLst/>
                    </a:prstGeom>
                    <a:noFill/>
                  </pic:spPr>
                </pic:pic>
              </a:graphicData>
            </a:graphic>
          </wp:inline>
        </w:drawing>
      </w:r>
    </w:p>
    <w:p w14:paraId="55CDC6B7" w14:textId="5A451C3F" w:rsidR="00CA4B6E" w:rsidRDefault="00292273" w:rsidP="00AB6407">
      <w:pPr>
        <w:pStyle w:val="Normalaftertitle"/>
        <w:rPr>
          <w:lang w:eastAsia="en-GB"/>
        </w:rPr>
      </w:pPr>
      <w:r>
        <w:rPr>
          <w:lang w:eastAsia="en-GB"/>
        </w:rPr>
        <w:t xml:space="preserve">S'agissant de la protection </w:t>
      </w:r>
      <w:r w:rsidR="00B85E18">
        <w:rPr>
          <w:lang w:eastAsia="en-GB"/>
        </w:rPr>
        <w:t>du SRA, il semble nécessaire de contrôler régulièrement (par exemple une fois par an) la conformité d</w:t>
      </w:r>
      <w:r w:rsidR="00FB7A52">
        <w:rPr>
          <w:lang w:eastAsia="en-GB"/>
        </w:rPr>
        <w:t xml:space="preserve">es systèmes actuels et futurs du service mobile par satellite (SMS) </w:t>
      </w:r>
      <w:r w:rsidR="008419F2">
        <w:rPr>
          <w:lang w:eastAsia="en-GB"/>
        </w:rPr>
        <w:t>aux</w:t>
      </w:r>
      <w:r w:rsidR="00FB7A52">
        <w:rPr>
          <w:lang w:eastAsia="en-GB"/>
        </w:rPr>
        <w:t xml:space="preserve"> conditions d'utilisation des fréquences dans les bandes qui leur ont été attribuées (espace vers Terre). Il convient aussi </w:t>
      </w:r>
      <w:r w:rsidR="00CA4B6E">
        <w:rPr>
          <w:lang w:eastAsia="en-GB"/>
        </w:rPr>
        <w:t xml:space="preserve">de déterminer dans quelle mesure ce service provoque des brouillages dans la bande de fréquences </w:t>
      </w:r>
      <w:r w:rsidR="00AB6407">
        <w:rPr>
          <w:lang w:eastAsia="en-GB"/>
        </w:rPr>
        <w:t>1 </w:t>
      </w:r>
      <w:r w:rsidR="00A13D19" w:rsidRPr="00F1215A">
        <w:rPr>
          <w:lang w:eastAsia="en-GB"/>
        </w:rPr>
        <w:t>610</w:t>
      </w:r>
      <w:r w:rsidR="00CA4B6E">
        <w:rPr>
          <w:lang w:eastAsia="en-GB"/>
        </w:rPr>
        <w:t>,</w:t>
      </w:r>
      <w:r w:rsidR="00AB6407">
        <w:rPr>
          <w:lang w:eastAsia="en-GB"/>
        </w:rPr>
        <w:t>6-1 </w:t>
      </w:r>
      <w:r w:rsidR="00A13D19" w:rsidRPr="00F1215A">
        <w:rPr>
          <w:lang w:eastAsia="en-GB"/>
        </w:rPr>
        <w:t>613</w:t>
      </w:r>
      <w:r w:rsidR="00CA4B6E">
        <w:rPr>
          <w:lang w:eastAsia="en-GB"/>
        </w:rPr>
        <w:t>,</w:t>
      </w:r>
      <w:r w:rsidR="00A13D19" w:rsidRPr="00F1215A">
        <w:rPr>
          <w:lang w:eastAsia="en-GB"/>
        </w:rPr>
        <w:t xml:space="preserve">8 MHz. </w:t>
      </w:r>
      <w:r w:rsidR="00F50BA3">
        <w:rPr>
          <w:lang w:eastAsia="en-GB"/>
        </w:rPr>
        <w:t xml:space="preserve">Le résultat de ces travaux devrait être communiqué au </w:t>
      </w:r>
      <w:r w:rsidR="00F50BA3" w:rsidRPr="00F50BA3">
        <w:rPr>
          <w:lang w:eastAsia="en-GB"/>
        </w:rPr>
        <w:t>Comité des communications électroniques</w:t>
      </w:r>
      <w:r w:rsidR="00F50BA3">
        <w:rPr>
          <w:lang w:eastAsia="en-GB"/>
        </w:rPr>
        <w:t xml:space="preserve"> (ECC). </w:t>
      </w:r>
      <w:r w:rsidR="00A630D1">
        <w:rPr>
          <w:lang w:eastAsia="en-GB"/>
        </w:rPr>
        <w:t xml:space="preserve">À cette fin, les rayonnements non désirés des satellites du système IRIDIUM dans la bande </w:t>
      </w:r>
      <w:r w:rsidR="00A630D1" w:rsidRPr="00F1215A">
        <w:rPr>
          <w:lang w:eastAsia="en-GB"/>
        </w:rPr>
        <w:t>1</w:t>
      </w:r>
      <w:r w:rsidR="00A630D1">
        <w:rPr>
          <w:lang w:eastAsia="en-GB"/>
        </w:rPr>
        <w:t> </w:t>
      </w:r>
      <w:r w:rsidR="00A630D1" w:rsidRPr="00F1215A">
        <w:rPr>
          <w:lang w:eastAsia="en-GB"/>
        </w:rPr>
        <w:t>610</w:t>
      </w:r>
      <w:r w:rsidR="00A630D1">
        <w:rPr>
          <w:lang w:eastAsia="en-GB"/>
        </w:rPr>
        <w:t>,</w:t>
      </w:r>
      <w:r w:rsidR="00AB6407">
        <w:rPr>
          <w:lang w:eastAsia="en-GB"/>
        </w:rPr>
        <w:t>6-1 </w:t>
      </w:r>
      <w:r w:rsidR="00A630D1" w:rsidRPr="00F1215A">
        <w:rPr>
          <w:lang w:eastAsia="en-GB"/>
        </w:rPr>
        <w:t>613</w:t>
      </w:r>
      <w:r w:rsidR="00A630D1">
        <w:rPr>
          <w:lang w:eastAsia="en-GB"/>
        </w:rPr>
        <w:t>,</w:t>
      </w:r>
      <w:r w:rsidR="00A630D1" w:rsidRPr="00F1215A">
        <w:rPr>
          <w:lang w:eastAsia="en-GB"/>
        </w:rPr>
        <w:t>8 MHz</w:t>
      </w:r>
      <w:r w:rsidR="00A630D1">
        <w:rPr>
          <w:lang w:eastAsia="en-GB"/>
        </w:rPr>
        <w:t xml:space="preserve"> ont été mesurés depuis 2004 pour évaluer </w:t>
      </w:r>
      <w:r w:rsidR="00224576">
        <w:rPr>
          <w:lang w:eastAsia="en-GB"/>
        </w:rPr>
        <w:t>les effets</w:t>
      </w:r>
      <w:r w:rsidR="00A630D1">
        <w:rPr>
          <w:lang w:eastAsia="en-GB"/>
        </w:rPr>
        <w:t xml:space="preserve"> des techniques </w:t>
      </w:r>
      <w:r w:rsidR="00224576">
        <w:rPr>
          <w:lang w:eastAsia="en-GB"/>
        </w:rPr>
        <w:t xml:space="preserve">de réduction des brouillages mises en place par IRIDIUM en vue de protéger le SRA. </w:t>
      </w:r>
      <w:r w:rsidR="0038227C">
        <w:rPr>
          <w:lang w:eastAsia="en-GB"/>
        </w:rPr>
        <w:t>Des mesures visant la génération la plus récente de satellites IRIDIUM</w:t>
      </w:r>
      <w:r w:rsidR="00F42F4E">
        <w:rPr>
          <w:lang w:eastAsia="en-GB"/>
        </w:rPr>
        <w:t xml:space="preserve"> (IRIDIUM NEXT)</w:t>
      </w:r>
      <w:r w:rsidR="0038227C">
        <w:rPr>
          <w:lang w:eastAsia="en-GB"/>
        </w:rPr>
        <w:t xml:space="preserve"> ont été planifiées en 2017. Des techniques de mesure spéciales ont été mises au point et l'équipement a été amélioré dans la station de Leeheim pour pouvoir effectuer ces mesures très </w:t>
      </w:r>
      <w:r w:rsidR="00C63D44">
        <w:rPr>
          <w:lang w:eastAsia="en-GB"/>
        </w:rPr>
        <w:t>fines</w:t>
      </w:r>
      <w:r w:rsidR="0038227C">
        <w:rPr>
          <w:lang w:eastAsia="en-GB"/>
        </w:rPr>
        <w:t>.</w:t>
      </w:r>
    </w:p>
    <w:p w14:paraId="3E03CE89" w14:textId="067A935E" w:rsidR="00A13D19" w:rsidRPr="00F1215A" w:rsidRDefault="00C63D44" w:rsidP="00CA4B6E">
      <w:pPr>
        <w:rPr>
          <w:lang w:eastAsia="en-GB"/>
        </w:rPr>
      </w:pPr>
      <w:r>
        <w:rPr>
          <w:lang w:eastAsia="en-GB"/>
        </w:rPr>
        <w:t xml:space="preserve">La géolocalisation </w:t>
      </w:r>
      <w:r w:rsidR="00F46014">
        <w:rPr>
          <w:lang w:eastAsia="en-GB"/>
        </w:rPr>
        <w:t>par</w:t>
      </w:r>
      <w:r w:rsidR="005B6EA0">
        <w:rPr>
          <w:lang w:eastAsia="en-GB"/>
        </w:rPr>
        <w:t xml:space="preserve"> satellite constitue un élément majeur dans les enquêtes sur les brouillages préjudiciables. La </w:t>
      </w:r>
      <w:r w:rsidR="00F42F4E" w:rsidRPr="00F42F4E">
        <w:rPr>
          <w:lang w:eastAsia="en-GB"/>
        </w:rPr>
        <w:t xml:space="preserve">station de contrôle des émissions spatiales </w:t>
      </w:r>
      <w:r w:rsidR="005B6EA0">
        <w:rPr>
          <w:lang w:eastAsia="en-GB"/>
        </w:rPr>
        <w:t xml:space="preserve">de Leeheim est capable </w:t>
      </w:r>
      <w:r w:rsidR="00F961C9">
        <w:rPr>
          <w:lang w:eastAsia="en-GB"/>
        </w:rPr>
        <w:t xml:space="preserve">de recevoir des signaux émanant de sources de brouillage situées sur Terre simultanément par le biais d'un satellite souffrant de brouillages et par un autre satellite adjacent. </w:t>
      </w:r>
      <w:r w:rsidR="003F27DF">
        <w:rPr>
          <w:lang w:eastAsia="en-GB"/>
        </w:rPr>
        <w:t>La géolocalisation est actuellement effectuée selon le</w:t>
      </w:r>
      <w:r w:rsidR="00321061">
        <w:rPr>
          <w:lang w:eastAsia="en-GB"/>
        </w:rPr>
        <w:t>s</w:t>
      </w:r>
      <w:r w:rsidR="003F27DF">
        <w:rPr>
          <w:lang w:eastAsia="en-GB"/>
        </w:rPr>
        <w:t xml:space="preserve"> principe</w:t>
      </w:r>
      <w:r w:rsidR="00321061">
        <w:rPr>
          <w:lang w:eastAsia="en-GB"/>
        </w:rPr>
        <w:t>s</w:t>
      </w:r>
      <w:r w:rsidR="003F27DF">
        <w:rPr>
          <w:lang w:eastAsia="en-GB"/>
        </w:rPr>
        <w:t xml:space="preserve"> de la </w:t>
      </w:r>
      <w:r w:rsidR="00FA452C">
        <w:rPr>
          <w:lang w:eastAsia="en-GB"/>
        </w:rPr>
        <w:t>différence entre les instants d'arrivée (TDOA) et la</w:t>
      </w:r>
      <w:r w:rsidR="00321061" w:rsidRPr="00321061">
        <w:t xml:space="preserve"> </w:t>
      </w:r>
      <w:r w:rsidR="00321061" w:rsidRPr="00321061">
        <w:rPr>
          <w:lang w:eastAsia="en-GB"/>
        </w:rPr>
        <w:t>différence de fréquence à l'arrivée (FDOA</w:t>
      </w:r>
      <w:r w:rsidR="00321061">
        <w:rPr>
          <w:lang w:eastAsia="en-GB"/>
        </w:rPr>
        <w:t>) des signaux. Les signaux reçus diffèrent légèrement par leur instant et leur fréquence d'arrivée du fait qu'ils ont emprunté des trajets de longueur différente</w:t>
      </w:r>
      <w:r w:rsidR="00194B4C">
        <w:rPr>
          <w:lang w:eastAsia="en-GB"/>
        </w:rPr>
        <w:t xml:space="preserve">, et en raison du mouvement des deux satellites (effet Doppler). La corrélation </w:t>
      </w:r>
      <w:r w:rsidR="0004262C">
        <w:rPr>
          <w:lang w:eastAsia="en-GB"/>
        </w:rPr>
        <w:t xml:space="preserve">des deux signaux aide à </w:t>
      </w:r>
      <w:r w:rsidR="0031385C">
        <w:rPr>
          <w:lang w:eastAsia="en-GB"/>
        </w:rPr>
        <w:t>établir les lignes de TDOA et de FDOA. Un</w:t>
      </w:r>
      <w:r w:rsidR="00076A62">
        <w:rPr>
          <w:lang w:eastAsia="en-GB"/>
        </w:rPr>
        <w:t> </w:t>
      </w:r>
      <w:r w:rsidR="0031385C">
        <w:rPr>
          <w:lang w:eastAsia="en-GB"/>
        </w:rPr>
        <w:t xml:space="preserve">traitement supplémentaire </w:t>
      </w:r>
      <w:r w:rsidR="00076A62">
        <w:rPr>
          <w:lang w:eastAsia="en-GB"/>
        </w:rPr>
        <w:t>permet d'évaluer l'emplacement de la source du brouillage. La station de Leeheim a mis en place et a amélioré des moyens techniques grâce auxquels elle peut établir une estimation précise de l'emplacement de la source du brouillage.</w:t>
      </w:r>
    </w:p>
    <w:p w14:paraId="33172062" w14:textId="658B51CC" w:rsidR="00A13D19" w:rsidRDefault="00076A62" w:rsidP="00A13D19">
      <w:pPr>
        <w:rPr>
          <w:lang w:eastAsia="en-GB"/>
        </w:rPr>
      </w:pPr>
      <w:r>
        <w:rPr>
          <w:lang w:eastAsia="en-GB"/>
        </w:rPr>
        <w:t>Les investissements nécessaires à cet égard ont été effectués par l'Agence fédérale des réseaux (</w:t>
      </w:r>
      <w:r w:rsidRPr="00F1215A">
        <w:rPr>
          <w:lang w:eastAsia="en-GB"/>
        </w:rPr>
        <w:t>BNetzA</w:t>
      </w:r>
      <w:r>
        <w:rPr>
          <w:lang w:eastAsia="en-GB"/>
        </w:rPr>
        <w:t>, le service allemand</w:t>
      </w:r>
      <w:r w:rsidR="002D5AB4" w:rsidRPr="002D5AB4">
        <w:rPr>
          <w:lang w:eastAsia="en-GB"/>
        </w:rPr>
        <w:t xml:space="preserve"> </w:t>
      </w:r>
      <w:r w:rsidR="002D5AB4">
        <w:rPr>
          <w:lang w:eastAsia="en-GB"/>
        </w:rPr>
        <w:t>de réglementation des télécommunications</w:t>
      </w:r>
      <w:r>
        <w:rPr>
          <w:lang w:eastAsia="en-GB"/>
        </w:rPr>
        <w:t>), avec une contribution financière des signataires du Mémorandum SAT MoU.</w:t>
      </w:r>
      <w:r w:rsidR="002D5AB4">
        <w:rPr>
          <w:lang w:eastAsia="en-GB"/>
        </w:rPr>
        <w:t xml:space="preserve"> </w:t>
      </w:r>
      <w:r w:rsidR="00854DFC">
        <w:rPr>
          <w:lang w:eastAsia="en-GB"/>
        </w:rPr>
        <w:t xml:space="preserve">Dans un premier temps, en 2011, une campagne d'étude sur </w:t>
      </w:r>
      <w:r w:rsidR="00540089">
        <w:rPr>
          <w:lang w:eastAsia="en-GB"/>
        </w:rPr>
        <w:t>des</w:t>
      </w:r>
      <w:r w:rsidR="00854DFC">
        <w:rPr>
          <w:lang w:eastAsia="en-GB"/>
        </w:rPr>
        <w:t xml:space="preserve"> émetteur</w:t>
      </w:r>
      <w:r w:rsidR="00540089">
        <w:rPr>
          <w:lang w:eastAsia="en-GB"/>
        </w:rPr>
        <w:t>s</w:t>
      </w:r>
      <w:r w:rsidR="00854DFC">
        <w:rPr>
          <w:lang w:eastAsia="en-GB"/>
        </w:rPr>
        <w:t xml:space="preserve"> de référence a été menée pour évaluer les capacités de géolocalisation de la station de </w:t>
      </w:r>
      <w:r w:rsidR="00854DFC" w:rsidRPr="00F1215A">
        <w:rPr>
          <w:lang w:eastAsia="en-GB"/>
        </w:rPr>
        <w:t>Leeheim</w:t>
      </w:r>
      <w:r w:rsidR="00854DFC">
        <w:rPr>
          <w:lang w:eastAsia="en-GB"/>
        </w:rPr>
        <w:t xml:space="preserve"> dans certains pays européens (Espagne, France et Suisse). Par la suite, en 2014, les signataires du Mémorandum ont financé une étude visant à améliorer le processus de géolocalisation </w:t>
      </w:r>
      <w:r w:rsidR="00C3344C">
        <w:rPr>
          <w:lang w:eastAsia="en-GB"/>
        </w:rPr>
        <w:t>par</w:t>
      </w:r>
      <w:r w:rsidR="00854DFC">
        <w:rPr>
          <w:lang w:eastAsia="en-GB"/>
        </w:rPr>
        <w:t xml:space="preserve"> satellite. Du point de vue des résultats, la station de Leeheim a réussi à localiser des sources de brouillage non seulement en Europe mais également plus loin, jusqu'au Moyen</w:t>
      </w:r>
      <w:r w:rsidR="00854DFC">
        <w:rPr>
          <w:lang w:eastAsia="en-GB"/>
        </w:rPr>
        <w:noBreakHyphen/>
        <w:t>Orient.</w:t>
      </w:r>
    </w:p>
    <w:p w14:paraId="19421570" w14:textId="446D7669" w:rsidR="00A13D19" w:rsidRPr="00F1215A" w:rsidRDefault="00854DFC" w:rsidP="00A13D19">
      <w:pPr>
        <w:rPr>
          <w:lang w:eastAsia="en-GB"/>
        </w:rPr>
      </w:pPr>
      <w:r>
        <w:rPr>
          <w:lang w:eastAsia="en-GB"/>
        </w:rPr>
        <w:t xml:space="preserve">On trouvera dans la Pièce jointe à la présente Annexe une liste et une brève description des mesures effectuées par la station de Leeheim sous la supervision des signataires du Mémorandum. </w:t>
      </w:r>
      <w:r w:rsidR="00714EDB">
        <w:rPr>
          <w:lang w:eastAsia="en-GB"/>
        </w:rPr>
        <w:t>Ces</w:t>
      </w:r>
      <w:r w:rsidR="006D78EF">
        <w:rPr>
          <w:lang w:eastAsia="en-GB"/>
        </w:rPr>
        <w:t> </w:t>
      </w:r>
      <w:r w:rsidR="00714EDB">
        <w:rPr>
          <w:lang w:eastAsia="en-GB"/>
        </w:rPr>
        <w:t xml:space="preserve">mesures peuvent être classées en deux catégories, selon qu'elles ont été demandées par une </w:t>
      </w:r>
      <w:r w:rsidR="00104E35">
        <w:rPr>
          <w:lang w:eastAsia="en-GB"/>
        </w:rPr>
        <w:t>a</w:t>
      </w:r>
      <w:r w:rsidR="00714EDB">
        <w:rPr>
          <w:lang w:eastAsia="en-GB"/>
        </w:rPr>
        <w:t xml:space="preserve">dministration signataire du Mémorandum ou par un </w:t>
      </w:r>
      <w:r w:rsidR="004418B5">
        <w:rPr>
          <w:lang w:eastAsia="en-GB"/>
        </w:rPr>
        <w:t>G</w:t>
      </w:r>
      <w:r w:rsidR="00714EDB">
        <w:rPr>
          <w:lang w:eastAsia="en-GB"/>
        </w:rPr>
        <w:t xml:space="preserve">roupe de travail de l'ECC. Ainsi, </w:t>
      </w:r>
      <w:r w:rsidR="004418B5">
        <w:rPr>
          <w:lang w:eastAsia="en-GB"/>
        </w:rPr>
        <w:t xml:space="preserve">le </w:t>
      </w:r>
      <w:r w:rsidR="004418B5" w:rsidRPr="004418B5">
        <w:rPr>
          <w:lang w:eastAsia="en-GB"/>
        </w:rPr>
        <w:t>Groupe de travail sur l'ingénierie du spectre</w:t>
      </w:r>
      <w:r w:rsidR="004418B5">
        <w:rPr>
          <w:lang w:eastAsia="en-GB"/>
        </w:rPr>
        <w:t xml:space="preserve"> </w:t>
      </w:r>
      <w:r w:rsidR="004418B5" w:rsidRPr="00F1215A">
        <w:rPr>
          <w:lang w:eastAsia="en-GB"/>
        </w:rPr>
        <w:t>(WGSE)</w:t>
      </w:r>
      <w:r w:rsidR="004418B5">
        <w:rPr>
          <w:lang w:eastAsia="en-GB"/>
        </w:rPr>
        <w:t xml:space="preserve"> et le </w:t>
      </w:r>
      <w:r w:rsidR="004E08A6" w:rsidRPr="004E08A6">
        <w:rPr>
          <w:lang w:eastAsia="en-GB"/>
        </w:rPr>
        <w:t xml:space="preserve">Groupe de travail </w:t>
      </w:r>
      <w:r w:rsidR="004E08A6">
        <w:rPr>
          <w:lang w:eastAsia="en-GB"/>
        </w:rPr>
        <w:t>sur la g</w:t>
      </w:r>
      <w:r w:rsidR="004E08A6" w:rsidRPr="004E08A6">
        <w:rPr>
          <w:lang w:eastAsia="en-GB"/>
        </w:rPr>
        <w:t>estion des fréquences (WGFM)</w:t>
      </w:r>
      <w:r w:rsidR="004E08A6">
        <w:rPr>
          <w:lang w:eastAsia="en-GB"/>
        </w:rPr>
        <w:t xml:space="preserve"> ont demandé des mesures permettant d'établir le cadre technique dans lequel seront rédigés les Rapports et les Décisions de l'ECC</w:t>
      </w:r>
      <w:r w:rsidR="00104E35">
        <w:rPr>
          <w:lang w:eastAsia="en-GB"/>
        </w:rPr>
        <w:t>; ce cadre</w:t>
      </w:r>
      <w:r w:rsidR="004E08A6">
        <w:rPr>
          <w:lang w:eastAsia="en-GB"/>
        </w:rPr>
        <w:t xml:space="preserve"> contribuera en outre aux préparatifs des Conférences mondiales des radiocommunications.</w:t>
      </w:r>
    </w:p>
    <w:p w14:paraId="173D2841" w14:textId="68E2914B" w:rsidR="00A13D19" w:rsidRDefault="005D5CB2" w:rsidP="00A13D19">
      <w:pPr>
        <w:rPr>
          <w:lang w:eastAsia="en-GB"/>
        </w:rPr>
      </w:pPr>
      <w:r>
        <w:rPr>
          <w:lang w:eastAsia="en-GB"/>
        </w:rPr>
        <w:t>Compte tenu du fait que les services spatiaux</w:t>
      </w:r>
      <w:r w:rsidR="006953B7">
        <w:rPr>
          <w:lang w:eastAsia="en-GB"/>
        </w:rPr>
        <w:t xml:space="preserve"> tels que le </w:t>
      </w:r>
      <w:r w:rsidR="006953B7" w:rsidRPr="006953B7">
        <w:rPr>
          <w:lang w:eastAsia="en-GB"/>
        </w:rPr>
        <w:t xml:space="preserve">système mondial de navigation par satellite (GNSS) </w:t>
      </w:r>
      <w:r>
        <w:rPr>
          <w:lang w:eastAsia="en-GB"/>
        </w:rPr>
        <w:t>ont une importance stratégique considérable et qu'ils représentent certains des marchés les plus prometteurs en termes de croissance européenne</w:t>
      </w:r>
      <w:r w:rsidR="006953B7">
        <w:rPr>
          <w:lang w:eastAsia="en-GB"/>
        </w:rPr>
        <w:t>, la CEPT doit impérativement continuer à contrôler les activités des satellites.</w:t>
      </w:r>
    </w:p>
    <w:p w14:paraId="203E12CB" w14:textId="3A101363" w:rsidR="00A13D19" w:rsidRPr="00F1215A" w:rsidRDefault="00C65975" w:rsidP="00A13D19">
      <w:pPr>
        <w:rPr>
          <w:lang w:eastAsia="en-GB"/>
        </w:rPr>
      </w:pPr>
      <w:r>
        <w:rPr>
          <w:lang w:eastAsia="en-GB"/>
        </w:rPr>
        <w:t>Depuis 2003, les signataires du Mémorandum ont financé un certain nombre de mesures à l'appui des activités des Groupes de travail de la CEPT pour que le spectre soit utilisé de manière plus efficace et éliminer rapidement les brouillages préjudiciables.</w:t>
      </w:r>
    </w:p>
    <w:p w14:paraId="0863ACAC" w14:textId="6776D0B7" w:rsidR="00A13D19" w:rsidRPr="00F1215A" w:rsidRDefault="00C65975" w:rsidP="00A13D19">
      <w:pPr>
        <w:rPr>
          <w:lang w:eastAsia="en-GB"/>
        </w:rPr>
      </w:pPr>
      <w:r>
        <w:rPr>
          <w:lang w:eastAsia="en-GB"/>
        </w:rPr>
        <w:t>Pour continuer à partager tous ces résultats et ces succès, les signataires du Mémorandum souhaitent inviter tous les membres de la CEPT à les rejoindre.</w:t>
      </w:r>
    </w:p>
    <w:p w14:paraId="2F318699" w14:textId="1730E838" w:rsidR="00A13D19" w:rsidRPr="00F1215A" w:rsidRDefault="00C65975" w:rsidP="00942E05">
      <w:pPr>
        <w:rPr>
          <w:lang w:eastAsia="en-GB"/>
        </w:rPr>
      </w:pPr>
      <w:r>
        <w:rPr>
          <w:lang w:eastAsia="en-GB"/>
        </w:rPr>
        <w:t xml:space="preserve">N'hésitez pas à contacter le </w:t>
      </w:r>
      <w:r w:rsidR="00942E05" w:rsidRPr="00942E05">
        <w:rPr>
          <w:lang w:eastAsia="en-GB"/>
        </w:rPr>
        <w:t>Bureau européen des communications (ECO)</w:t>
      </w:r>
      <w:r w:rsidR="00A13D19" w:rsidRPr="00F1215A">
        <w:rPr>
          <w:position w:val="6"/>
          <w:sz w:val="18"/>
          <w:lang w:eastAsia="en-GB"/>
        </w:rPr>
        <w:footnoteReference w:id="2"/>
      </w:r>
      <w:r w:rsidR="00A13D19" w:rsidRPr="00F1215A">
        <w:rPr>
          <w:lang w:eastAsia="en-GB"/>
        </w:rPr>
        <w:t>.</w:t>
      </w:r>
    </w:p>
    <w:p w14:paraId="1A057B1E" w14:textId="77777777" w:rsidR="0016508F" w:rsidRPr="00450A15" w:rsidRDefault="0016508F">
      <w:pPr>
        <w:tabs>
          <w:tab w:val="clear" w:pos="794"/>
          <w:tab w:val="clear" w:pos="1191"/>
          <w:tab w:val="clear" w:pos="1588"/>
          <w:tab w:val="clear" w:pos="1985"/>
        </w:tabs>
        <w:overflowPunct/>
        <w:autoSpaceDE/>
        <w:autoSpaceDN/>
        <w:adjustRightInd/>
        <w:spacing w:before="0"/>
        <w:jc w:val="left"/>
        <w:textAlignment w:val="auto"/>
        <w:rPr>
          <w:caps/>
          <w:sz w:val="28"/>
          <w:lang w:val="fr-CH" w:eastAsia="en-GB"/>
        </w:rPr>
      </w:pPr>
      <w:r>
        <w:rPr>
          <w:lang w:eastAsia="en-GB"/>
        </w:rPr>
        <w:br w:type="page"/>
      </w:r>
    </w:p>
    <w:p w14:paraId="5F50F813" w14:textId="31C5E910" w:rsidR="00A13D19" w:rsidRPr="00F1215A" w:rsidRDefault="00586DE7" w:rsidP="002E4C13">
      <w:pPr>
        <w:pStyle w:val="AppendixNoTitle"/>
        <w:rPr>
          <w:bCs/>
          <w:lang w:eastAsia="en-GB"/>
        </w:rPr>
      </w:pPr>
      <w:bookmarkStart w:id="19" w:name="_Toc14336887"/>
      <w:bookmarkStart w:id="20" w:name="_Toc14339695"/>
      <w:r>
        <w:rPr>
          <w:lang w:eastAsia="en-GB"/>
        </w:rPr>
        <w:t>Pièce jointe</w:t>
      </w:r>
      <w:r w:rsidR="002E4C13" w:rsidRPr="00F1215A">
        <w:rPr>
          <w:lang w:eastAsia="en-GB"/>
        </w:rPr>
        <w:t xml:space="preserve"> </w:t>
      </w:r>
      <w:r w:rsidR="00A13D19">
        <w:rPr>
          <w:lang w:eastAsia="en-GB"/>
        </w:rPr>
        <w:br/>
      </w:r>
      <w:r>
        <w:rPr>
          <w:lang w:eastAsia="en-GB"/>
        </w:rPr>
        <w:t>à l'A</w:t>
      </w:r>
      <w:r w:rsidR="002E4C13" w:rsidRPr="00F1215A">
        <w:rPr>
          <w:lang w:eastAsia="en-GB"/>
        </w:rPr>
        <w:t>nnex</w:t>
      </w:r>
      <w:bookmarkEnd w:id="19"/>
      <w:bookmarkEnd w:id="20"/>
      <w:r>
        <w:rPr>
          <w:lang w:eastAsia="en-GB"/>
        </w:rPr>
        <w:t>e</w:t>
      </w:r>
      <w:r w:rsidR="002E4C13" w:rsidRPr="00F1215A">
        <w:rPr>
          <w:lang w:eastAsia="en-GB"/>
        </w:rPr>
        <w:t xml:space="preserve"> </w:t>
      </w:r>
    </w:p>
    <w:p w14:paraId="4049EA5D" w14:textId="0B02AAA6" w:rsidR="00A13D19" w:rsidRDefault="00586DE7" w:rsidP="00586DE7">
      <w:pPr>
        <w:pStyle w:val="Normalaftertitle"/>
        <w:spacing w:after="240"/>
        <w:rPr>
          <w:lang w:eastAsia="en-GB"/>
        </w:rPr>
      </w:pPr>
      <w:r>
        <w:rPr>
          <w:lang w:eastAsia="en-GB"/>
        </w:rPr>
        <w:t xml:space="preserve">Le Mémorandum d'accord </w:t>
      </w:r>
      <w:r w:rsidRPr="00586DE7">
        <w:rPr>
          <w:lang w:eastAsia="en-GB"/>
        </w:rPr>
        <w:t>sur le contrôle des satellites</w:t>
      </w:r>
      <w:r>
        <w:rPr>
          <w:lang w:eastAsia="en-GB"/>
        </w:rPr>
        <w:t xml:space="preserve"> a autorisé ou approuvé les mesures ou études suivantes:</w:t>
      </w:r>
    </w:p>
    <w:tbl>
      <w:tblPr>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198"/>
        <w:gridCol w:w="1710"/>
        <w:gridCol w:w="3578"/>
        <w:gridCol w:w="3153"/>
      </w:tblGrid>
      <w:tr w:rsidR="00A618E1" w14:paraId="648CE34F" w14:textId="77777777" w:rsidTr="00BF6F53">
        <w:trPr>
          <w:trHeight w:val="420"/>
          <w:tblHeader/>
          <w:jc w:val="center"/>
        </w:trPr>
        <w:tc>
          <w:tcPr>
            <w:tcW w:w="1204" w:type="dxa"/>
            <w:tcBorders>
              <w:top w:val="single" w:sz="4" w:space="0" w:color="00000A"/>
              <w:left w:val="single" w:sz="4" w:space="0" w:color="00000A"/>
              <w:bottom w:val="single" w:sz="4" w:space="0" w:color="00000A"/>
              <w:right w:val="single" w:sz="4" w:space="0" w:color="00000A"/>
            </w:tcBorders>
            <w:vAlign w:val="center"/>
            <w:hideMark/>
          </w:tcPr>
          <w:p w14:paraId="6EB0B61E" w14:textId="4C8705D4" w:rsidR="00A618E1" w:rsidRPr="0016508F" w:rsidRDefault="00586DE7" w:rsidP="005C5BD4">
            <w:pPr>
              <w:pStyle w:val="Tablehead"/>
              <w:rPr>
                <w:rFonts w:asciiTheme="majorBidi" w:hAnsiTheme="majorBidi"/>
                <w:b w:val="0"/>
                <w:bCs/>
              </w:rPr>
            </w:pPr>
            <w:r>
              <w:rPr>
                <w:rFonts w:asciiTheme="majorBidi" w:hAnsiTheme="majorBidi"/>
              </w:rPr>
              <w:t>Année</w:t>
            </w:r>
          </w:p>
        </w:tc>
        <w:tc>
          <w:tcPr>
            <w:tcW w:w="1661" w:type="dxa"/>
            <w:tcBorders>
              <w:top w:val="single" w:sz="4" w:space="0" w:color="00000A"/>
              <w:left w:val="single" w:sz="4" w:space="0" w:color="00000A"/>
              <w:bottom w:val="single" w:sz="4" w:space="0" w:color="00000A"/>
              <w:right w:val="single" w:sz="4" w:space="0" w:color="00000A"/>
            </w:tcBorders>
            <w:vAlign w:val="center"/>
            <w:hideMark/>
          </w:tcPr>
          <w:p w14:paraId="0C478FEB" w14:textId="34D326DF" w:rsidR="00A618E1" w:rsidRPr="0016508F" w:rsidRDefault="00A618E1" w:rsidP="00A618E1">
            <w:pPr>
              <w:pStyle w:val="Tablehead"/>
              <w:rPr>
                <w:rFonts w:asciiTheme="majorBidi" w:hAnsiTheme="majorBidi"/>
                <w:b w:val="0"/>
                <w:bCs/>
              </w:rPr>
            </w:pPr>
            <w:r w:rsidRPr="0016508F">
              <w:rPr>
                <w:rFonts w:asciiTheme="majorBidi" w:hAnsiTheme="majorBidi"/>
              </w:rPr>
              <w:t>Tit</w:t>
            </w:r>
            <w:r w:rsidR="00586DE7">
              <w:rPr>
                <w:rFonts w:asciiTheme="majorBidi" w:hAnsiTheme="majorBidi"/>
              </w:rPr>
              <w:t>r</w:t>
            </w:r>
            <w:r w:rsidRPr="0016508F">
              <w:rPr>
                <w:rFonts w:asciiTheme="majorBidi" w:hAnsiTheme="majorBidi"/>
              </w:rPr>
              <w:t>e</w:t>
            </w:r>
          </w:p>
        </w:tc>
        <w:tc>
          <w:tcPr>
            <w:tcW w:w="3599" w:type="dxa"/>
            <w:tcBorders>
              <w:top w:val="single" w:sz="4" w:space="0" w:color="00000A"/>
              <w:left w:val="single" w:sz="4" w:space="0" w:color="00000A"/>
              <w:bottom w:val="single" w:sz="4" w:space="0" w:color="00000A"/>
              <w:right w:val="single" w:sz="4" w:space="0" w:color="00000A"/>
            </w:tcBorders>
            <w:vAlign w:val="center"/>
            <w:hideMark/>
          </w:tcPr>
          <w:p w14:paraId="3068D6F4" w14:textId="77777777" w:rsidR="00A618E1" w:rsidRPr="0016508F" w:rsidRDefault="00A618E1" w:rsidP="00A618E1">
            <w:pPr>
              <w:pStyle w:val="Tablehead"/>
              <w:rPr>
                <w:rFonts w:asciiTheme="majorBidi" w:hAnsiTheme="majorBidi"/>
                <w:b w:val="0"/>
                <w:bCs/>
              </w:rPr>
            </w:pPr>
            <w:r w:rsidRPr="0016508F">
              <w:rPr>
                <w:rFonts w:asciiTheme="majorBidi" w:hAnsiTheme="majorBidi"/>
              </w:rPr>
              <w:t>Description</w:t>
            </w:r>
          </w:p>
        </w:tc>
        <w:tc>
          <w:tcPr>
            <w:tcW w:w="3175" w:type="dxa"/>
            <w:tcBorders>
              <w:top w:val="single" w:sz="4" w:space="0" w:color="00000A"/>
              <w:left w:val="single" w:sz="4" w:space="0" w:color="00000A"/>
              <w:bottom w:val="single" w:sz="4" w:space="0" w:color="00000A"/>
              <w:right w:val="single" w:sz="4" w:space="0" w:color="00000A"/>
            </w:tcBorders>
            <w:vAlign w:val="center"/>
            <w:hideMark/>
          </w:tcPr>
          <w:p w14:paraId="410B2B67" w14:textId="677FA416" w:rsidR="00A618E1" w:rsidRPr="0016508F" w:rsidRDefault="00586DE7" w:rsidP="00586DE7">
            <w:pPr>
              <w:pStyle w:val="Tablehead"/>
              <w:rPr>
                <w:rFonts w:asciiTheme="majorBidi" w:hAnsiTheme="majorBidi"/>
                <w:b w:val="0"/>
                <w:bCs/>
              </w:rPr>
            </w:pPr>
            <w:r>
              <w:rPr>
                <w:rFonts w:asciiTheme="majorBidi" w:hAnsiTheme="majorBidi"/>
              </w:rPr>
              <w:t xml:space="preserve">Intérêt de l'étude (service </w:t>
            </w:r>
            <w:r w:rsidR="00183B29">
              <w:rPr>
                <w:rFonts w:asciiTheme="majorBidi" w:hAnsiTheme="majorBidi"/>
              </w:rPr>
              <w:t>par satellite</w:t>
            </w:r>
            <w:r>
              <w:rPr>
                <w:rFonts w:asciiTheme="majorBidi" w:hAnsiTheme="majorBidi"/>
              </w:rPr>
              <w:t>, type de mesure)</w:t>
            </w:r>
          </w:p>
        </w:tc>
      </w:tr>
      <w:tr w:rsidR="00A618E1" w14:paraId="62E3F205"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hideMark/>
          </w:tcPr>
          <w:p w14:paraId="0BF94630" w14:textId="77777777" w:rsidR="00A618E1" w:rsidRPr="00740B9C" w:rsidRDefault="00A618E1" w:rsidP="005C5BD4">
            <w:pPr>
              <w:pStyle w:val="Tabletext"/>
              <w:jc w:val="center"/>
              <w:rPr>
                <w:b/>
                <w:bCs/>
              </w:rPr>
            </w:pPr>
            <w:r w:rsidRPr="00740B9C">
              <w:rPr>
                <w:b/>
                <w:bCs/>
              </w:rPr>
              <w:t>2003</w:t>
            </w:r>
          </w:p>
        </w:tc>
        <w:tc>
          <w:tcPr>
            <w:tcW w:w="1661" w:type="dxa"/>
            <w:tcBorders>
              <w:top w:val="single" w:sz="4" w:space="0" w:color="00000A"/>
              <w:left w:val="single" w:sz="4" w:space="0" w:color="00000A"/>
              <w:bottom w:val="single" w:sz="4" w:space="0" w:color="00000A"/>
              <w:right w:val="single" w:sz="4" w:space="0" w:color="00000A"/>
            </w:tcBorders>
            <w:shd w:val="clear" w:color="auto" w:fill="FFFFFF"/>
            <w:hideMark/>
          </w:tcPr>
          <w:p w14:paraId="750655E8" w14:textId="1D873645" w:rsidR="00A618E1" w:rsidRPr="00A618E1" w:rsidRDefault="00586DE7" w:rsidP="00BF6F53">
            <w:pPr>
              <w:pStyle w:val="Tabletext"/>
              <w:jc w:val="left"/>
            </w:pPr>
            <w:r>
              <w:t>C</w:t>
            </w:r>
            <w:r w:rsidRPr="00586DE7">
              <w:t>ommunications mobiles par satellite</w:t>
            </w:r>
          </w:p>
        </w:tc>
        <w:tc>
          <w:tcPr>
            <w:tcW w:w="3599" w:type="dxa"/>
            <w:tcBorders>
              <w:top w:val="single" w:sz="4" w:space="0" w:color="00000A"/>
              <w:left w:val="single" w:sz="4" w:space="0" w:color="00000A"/>
              <w:bottom w:val="single" w:sz="4" w:space="0" w:color="00000A"/>
              <w:right w:val="single" w:sz="4" w:space="0" w:color="00000A"/>
            </w:tcBorders>
            <w:shd w:val="clear" w:color="auto" w:fill="FFFFFF"/>
            <w:hideMark/>
          </w:tcPr>
          <w:p w14:paraId="0F1AA783" w14:textId="1851659B" w:rsidR="00A618E1" w:rsidRPr="00A618E1" w:rsidRDefault="00586DE7" w:rsidP="00586DE7">
            <w:pPr>
              <w:pStyle w:val="Tabletext"/>
              <w:jc w:val="left"/>
            </w:pPr>
            <w:r>
              <w:t xml:space="preserve">Mesure des </w:t>
            </w:r>
            <w:r w:rsidRPr="00586DE7">
              <w:t>communications mobiles par satellite</w:t>
            </w:r>
            <w:r>
              <w:t xml:space="preserve"> dans les bandes de fréquences attribués au SMS, à GALILEO et au GPS</w:t>
            </w:r>
          </w:p>
        </w:tc>
        <w:tc>
          <w:tcPr>
            <w:tcW w:w="3175" w:type="dxa"/>
            <w:tcBorders>
              <w:top w:val="single" w:sz="4" w:space="0" w:color="00000A"/>
              <w:left w:val="single" w:sz="4" w:space="0" w:color="00000A"/>
              <w:bottom w:val="single" w:sz="4" w:space="0" w:color="00000A"/>
              <w:right w:val="single" w:sz="4" w:space="0" w:color="00000A"/>
            </w:tcBorders>
            <w:shd w:val="clear" w:color="auto" w:fill="FFFFFF"/>
            <w:hideMark/>
          </w:tcPr>
          <w:p w14:paraId="0C98F461" w14:textId="1D333F55" w:rsidR="00A618E1" w:rsidRPr="00A618E1" w:rsidRDefault="00586DE7" w:rsidP="003835C2">
            <w:pPr>
              <w:pStyle w:val="Tabletext"/>
              <w:jc w:val="left"/>
            </w:pPr>
            <w:r>
              <w:t>SRNS</w:t>
            </w:r>
            <w:r w:rsidR="00A618E1" w:rsidRPr="00A618E1">
              <w:t xml:space="preserve"> &amp; </w:t>
            </w:r>
            <w:r>
              <w:t>SMS</w:t>
            </w:r>
            <w:r w:rsidR="00A618E1" w:rsidRPr="00A618E1">
              <w:t xml:space="preserve"> – </w:t>
            </w:r>
            <w:r>
              <w:t xml:space="preserve">Contrôle de conformité des </w:t>
            </w:r>
            <w:r w:rsidR="003835C2">
              <w:t>caractéristiques techniques de la station spatiale</w:t>
            </w:r>
          </w:p>
        </w:tc>
      </w:tr>
      <w:tr w:rsidR="00A618E1" w14:paraId="0BBB77B1"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5DC8A047" w14:textId="77777777" w:rsidR="00A618E1" w:rsidRPr="00740B9C" w:rsidRDefault="00A618E1" w:rsidP="005C5BD4">
            <w:pPr>
              <w:pStyle w:val="Tabletext"/>
              <w:jc w:val="center"/>
              <w:rPr>
                <w:b/>
                <w:bCs/>
              </w:rPr>
            </w:pPr>
            <w:r w:rsidRPr="00740B9C">
              <w:rPr>
                <w:b/>
                <w:bCs/>
              </w:rPr>
              <w:t>2003</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74B9A44C" w14:textId="236A643F" w:rsidR="00A618E1" w:rsidRPr="00A618E1" w:rsidRDefault="003835C2" w:rsidP="003835C2">
            <w:pPr>
              <w:pStyle w:val="Tabletext"/>
              <w:jc w:val="left"/>
            </w:pPr>
            <w:r>
              <w:t>Système de communication et de navigation par satellite</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584FA953" w14:textId="77777777" w:rsidR="005C5BD4" w:rsidRDefault="003835C2" w:rsidP="005C5BD4">
            <w:pPr>
              <w:pStyle w:val="Tabletext"/>
              <w:jc w:val="left"/>
            </w:pPr>
            <w:r>
              <w:t xml:space="preserve">Mesure des paramètres </w:t>
            </w:r>
            <w:r w:rsidR="009A435D">
              <w:t>de rayonnement</w:t>
            </w:r>
            <w:r>
              <w:t xml:space="preserve"> des communications par satellite en liaison descendante dans la bande Ku attribuée au SFS</w:t>
            </w:r>
          </w:p>
          <w:p w14:paraId="214ABB6A" w14:textId="6CE02915" w:rsidR="00A618E1" w:rsidRPr="00A618E1" w:rsidRDefault="003835C2" w:rsidP="005C5BD4">
            <w:pPr>
              <w:pStyle w:val="Tabletext"/>
              <w:jc w:val="left"/>
            </w:pPr>
            <w:r>
              <w:t xml:space="preserve">Mesure des </w:t>
            </w:r>
            <w:r w:rsidR="009A435D">
              <w:t>rayonnements non essentiels en liaison descendante dans la bande Ku et la bande BSS X attribuées au SFS</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4B04A1AE" w14:textId="44F2A43A" w:rsidR="00A618E1" w:rsidRPr="00A618E1" w:rsidRDefault="003835C2" w:rsidP="00BF6F53">
            <w:pPr>
              <w:pStyle w:val="Tabletext"/>
              <w:jc w:val="left"/>
            </w:pPr>
            <w:r>
              <w:t>SFS</w:t>
            </w:r>
            <w:r w:rsidR="00A618E1" w:rsidRPr="00A618E1">
              <w:t xml:space="preserve"> – </w:t>
            </w:r>
            <w:r>
              <w:t>Contrôle de conformité des caractéristiques techniques de la station spatiale</w:t>
            </w:r>
          </w:p>
        </w:tc>
      </w:tr>
      <w:tr w:rsidR="00A618E1" w14:paraId="36484003"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31EB6EDC" w14:textId="77777777" w:rsidR="00A618E1" w:rsidRPr="00740B9C" w:rsidRDefault="00A618E1" w:rsidP="005C5BD4">
            <w:pPr>
              <w:pStyle w:val="Tabletext"/>
              <w:jc w:val="center"/>
              <w:rPr>
                <w:rFonts w:eastAsiaTheme="minorEastAsia"/>
                <w:b/>
                <w:bCs/>
                <w:lang w:val="en-GB" w:eastAsia="ru-RU"/>
              </w:rPr>
            </w:pPr>
            <w:r w:rsidRPr="00740B9C">
              <w:rPr>
                <w:rFonts w:asciiTheme="majorBidi" w:hAnsiTheme="majorBidi"/>
                <w:b/>
                <w:bCs/>
                <w:lang w:eastAsia="en-GB"/>
              </w:rPr>
              <w:t>2003</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3008B22F" w14:textId="3276E15A" w:rsidR="00A618E1" w:rsidRPr="00450A15" w:rsidRDefault="00A618E1" w:rsidP="00336D00">
            <w:pPr>
              <w:pStyle w:val="Tabletext"/>
              <w:jc w:val="left"/>
              <w:rPr>
                <w:rFonts w:eastAsiaTheme="minorEastAsia" w:cs="Arial"/>
                <w:lang w:val="fr-CH"/>
              </w:rPr>
            </w:pPr>
            <w:r w:rsidRPr="00F1215A">
              <w:rPr>
                <w:rFonts w:asciiTheme="majorBidi" w:hAnsiTheme="majorBidi" w:cstheme="majorBidi"/>
              </w:rPr>
              <w:t xml:space="preserve">Observation </w:t>
            </w:r>
            <w:r w:rsidR="00336D00">
              <w:rPr>
                <w:rFonts w:asciiTheme="majorBidi" w:hAnsiTheme="majorBidi" w:cstheme="majorBidi"/>
              </w:rPr>
              <w:t>d'un système de navigation par satellite dans la bande L</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58A87AC2" w14:textId="0E302DF6" w:rsidR="00A618E1" w:rsidRPr="00450A15" w:rsidRDefault="00A618E1" w:rsidP="005C5BD4">
            <w:pPr>
              <w:pStyle w:val="Tabletext"/>
              <w:jc w:val="left"/>
              <w:rPr>
                <w:rFonts w:eastAsiaTheme="minorEastAsia" w:cs="Arial"/>
                <w:lang w:val="fr-CH"/>
              </w:rPr>
            </w:pPr>
            <w:r w:rsidRPr="00F1215A">
              <w:rPr>
                <w:rFonts w:asciiTheme="majorBidi" w:hAnsiTheme="majorBidi" w:cstheme="majorBidi"/>
              </w:rPr>
              <w:t xml:space="preserve">Observation </w:t>
            </w:r>
            <w:r w:rsidR="00336D00">
              <w:rPr>
                <w:rFonts w:asciiTheme="majorBidi" w:hAnsiTheme="majorBidi" w:cstheme="majorBidi"/>
              </w:rPr>
              <w:t>du système de navigation par satellite à 80°Est dans la bande L</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527A3B78" w14:textId="00A6C22B" w:rsidR="00A618E1" w:rsidRPr="00450A15" w:rsidRDefault="003835C2" w:rsidP="00336D00">
            <w:pPr>
              <w:pStyle w:val="Tabletext"/>
              <w:jc w:val="left"/>
              <w:rPr>
                <w:rFonts w:eastAsiaTheme="minorEastAsia" w:cs="Arial"/>
                <w:lang w:val="fr-CH"/>
              </w:rPr>
            </w:pPr>
            <w:r>
              <w:t>SRNS</w:t>
            </w:r>
            <w:r w:rsidRPr="00A618E1">
              <w:t xml:space="preserve"> </w:t>
            </w:r>
            <w:r w:rsidR="00A618E1" w:rsidRPr="00F1215A">
              <w:rPr>
                <w:rFonts w:asciiTheme="majorBidi" w:hAnsiTheme="majorBidi" w:cstheme="majorBidi"/>
              </w:rPr>
              <w:t xml:space="preserve">– </w:t>
            </w:r>
            <w:r w:rsidR="00336D00">
              <w:rPr>
                <w:rFonts w:asciiTheme="majorBidi" w:hAnsiTheme="majorBidi" w:cstheme="majorBidi"/>
              </w:rPr>
              <w:t>Mesures et enregistrements destinés à des projets techniques et scientifiques</w:t>
            </w:r>
          </w:p>
        </w:tc>
      </w:tr>
      <w:tr w:rsidR="00A618E1" w14:paraId="3365684A"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0CCC8FA1" w14:textId="77777777" w:rsidR="00A618E1" w:rsidRPr="00740B9C" w:rsidRDefault="00A618E1" w:rsidP="005C5BD4">
            <w:pPr>
              <w:pStyle w:val="Tabletext"/>
              <w:jc w:val="center"/>
              <w:rPr>
                <w:rFonts w:eastAsiaTheme="minorEastAsia"/>
                <w:b/>
                <w:bCs/>
                <w:lang w:val="en-GB" w:eastAsia="ru-RU"/>
              </w:rPr>
            </w:pPr>
            <w:r w:rsidRPr="00740B9C">
              <w:rPr>
                <w:rFonts w:asciiTheme="majorBidi" w:hAnsiTheme="majorBidi"/>
                <w:b/>
                <w:bCs/>
                <w:lang w:eastAsia="en-GB"/>
              </w:rPr>
              <w:t>2004</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1EAED37B" w14:textId="076DAB04" w:rsidR="00A618E1" w:rsidRPr="00F1215A" w:rsidRDefault="00FD58E9" w:rsidP="00BF6F53">
            <w:pPr>
              <w:pStyle w:val="Tabletext"/>
              <w:jc w:val="left"/>
              <w:rPr>
                <w:rFonts w:asciiTheme="majorBidi" w:hAnsiTheme="majorBidi" w:cstheme="majorBidi"/>
                <w:lang w:eastAsia="en-GB"/>
              </w:rPr>
            </w:pPr>
            <w:r>
              <w:rPr>
                <w:rFonts w:asciiTheme="majorBidi" w:hAnsiTheme="majorBidi" w:cstheme="majorBidi"/>
                <w:lang w:eastAsia="en-GB"/>
              </w:rPr>
              <w:t>C</w:t>
            </w:r>
            <w:r w:rsidR="00A618E1" w:rsidRPr="00F1215A">
              <w:rPr>
                <w:rFonts w:asciiTheme="majorBidi" w:hAnsiTheme="majorBidi" w:cstheme="majorBidi"/>
                <w:lang w:eastAsia="en-GB"/>
              </w:rPr>
              <w:t>ommunications</w:t>
            </w:r>
            <w:r>
              <w:rPr>
                <w:rFonts w:asciiTheme="majorBidi" w:hAnsiTheme="majorBidi" w:cstheme="majorBidi"/>
                <w:lang w:eastAsia="en-GB"/>
              </w:rPr>
              <w:t xml:space="preserve"> par satellite</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33F3CDCE" w14:textId="5E105989" w:rsidR="00A618E1" w:rsidRPr="00F1215A" w:rsidRDefault="00FD58E9" w:rsidP="00BB2D19">
            <w:pPr>
              <w:pStyle w:val="Tabletext"/>
              <w:jc w:val="left"/>
              <w:rPr>
                <w:rFonts w:asciiTheme="majorBidi" w:hAnsiTheme="majorBidi" w:cstheme="majorBidi"/>
                <w:lang w:eastAsia="en-GB"/>
              </w:rPr>
            </w:pPr>
            <w:r>
              <w:rPr>
                <w:rFonts w:asciiTheme="majorBidi" w:hAnsiTheme="majorBidi" w:cstheme="majorBidi"/>
                <w:lang w:eastAsia="en-GB"/>
              </w:rPr>
              <w:t xml:space="preserve">Mesure de satellites </w:t>
            </w:r>
            <w:r w:rsidR="00BB2D19">
              <w:rPr>
                <w:rFonts w:asciiTheme="majorBidi" w:hAnsiTheme="majorBidi" w:cstheme="majorBidi"/>
                <w:lang w:eastAsia="en-GB"/>
              </w:rPr>
              <w:t xml:space="preserve">sur 7 positions orbitales différentes entre </w:t>
            </w:r>
            <w:r w:rsidR="00A618E1" w:rsidRPr="00F1215A">
              <w:rPr>
                <w:rFonts w:asciiTheme="majorBidi" w:hAnsiTheme="majorBidi" w:cstheme="majorBidi"/>
                <w:lang w:eastAsia="en-GB"/>
              </w:rPr>
              <w:t>30°</w:t>
            </w:r>
            <w:r w:rsidR="00BB2D19">
              <w:rPr>
                <w:rFonts w:asciiTheme="majorBidi" w:hAnsiTheme="majorBidi" w:cstheme="majorBidi"/>
                <w:lang w:eastAsia="en-GB"/>
              </w:rPr>
              <w:t>Ou</w:t>
            </w:r>
            <w:r w:rsidR="00A618E1" w:rsidRPr="00F1215A">
              <w:rPr>
                <w:rFonts w:asciiTheme="majorBidi" w:hAnsiTheme="majorBidi" w:cstheme="majorBidi"/>
                <w:lang w:eastAsia="en-GB"/>
              </w:rPr>
              <w:t xml:space="preserve">est </w:t>
            </w:r>
            <w:r w:rsidR="00BB2D19">
              <w:rPr>
                <w:rFonts w:asciiTheme="majorBidi" w:hAnsiTheme="majorBidi" w:cstheme="majorBidi"/>
                <w:lang w:eastAsia="en-GB"/>
              </w:rPr>
              <w:t>et</w:t>
            </w:r>
            <w:r w:rsidR="00A618E1" w:rsidRPr="00F1215A">
              <w:rPr>
                <w:rFonts w:asciiTheme="majorBidi" w:hAnsiTheme="majorBidi" w:cstheme="majorBidi"/>
                <w:lang w:eastAsia="en-GB"/>
              </w:rPr>
              <w:t xml:space="preserve"> 54</w:t>
            </w:r>
            <w:r w:rsidR="00BB2D19">
              <w:rPr>
                <w:rFonts w:asciiTheme="majorBidi" w:hAnsiTheme="majorBidi" w:cstheme="majorBidi"/>
                <w:lang w:eastAsia="en-GB"/>
              </w:rPr>
              <w:t>,</w:t>
            </w:r>
            <w:r w:rsidR="00A618E1" w:rsidRPr="00F1215A">
              <w:rPr>
                <w:rFonts w:asciiTheme="majorBidi" w:hAnsiTheme="majorBidi" w:cstheme="majorBidi"/>
                <w:lang w:eastAsia="en-GB"/>
              </w:rPr>
              <w:t>5°</w:t>
            </w:r>
            <w:r w:rsidR="00BB2D19">
              <w:rPr>
                <w:rFonts w:asciiTheme="majorBidi" w:hAnsiTheme="majorBidi" w:cstheme="majorBidi"/>
                <w:lang w:eastAsia="en-GB"/>
              </w:rPr>
              <w:t>Ou</w:t>
            </w:r>
            <w:r w:rsidR="00A618E1" w:rsidRPr="00F1215A">
              <w:rPr>
                <w:rFonts w:asciiTheme="majorBidi" w:hAnsiTheme="majorBidi" w:cstheme="majorBidi"/>
                <w:lang w:eastAsia="en-GB"/>
              </w:rPr>
              <w:t>est</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2B2B338D" w14:textId="53C8B267" w:rsidR="00A618E1" w:rsidRPr="00F1215A" w:rsidRDefault="003835C2" w:rsidP="00BF6F53">
            <w:pPr>
              <w:pStyle w:val="Tabletext"/>
              <w:jc w:val="left"/>
              <w:rPr>
                <w:rFonts w:asciiTheme="majorBidi" w:hAnsiTheme="majorBidi" w:cstheme="majorBidi"/>
              </w:rPr>
            </w:pPr>
            <w:r>
              <w:rPr>
                <w:rFonts w:asciiTheme="majorBidi" w:hAnsiTheme="majorBidi" w:cstheme="majorBidi"/>
              </w:rPr>
              <w:t>SFS</w:t>
            </w:r>
            <w:r w:rsidR="00A618E1" w:rsidRPr="00F1215A">
              <w:rPr>
                <w:rFonts w:asciiTheme="majorBidi" w:hAnsiTheme="majorBidi" w:cstheme="majorBidi"/>
              </w:rPr>
              <w:t xml:space="preserve"> – </w:t>
            </w:r>
            <w:r>
              <w:rPr>
                <w:rFonts w:asciiTheme="majorBidi" w:hAnsiTheme="majorBidi" w:cstheme="majorBidi"/>
              </w:rPr>
              <w:t>Contrôle de conformité des caractéristiques techniques de la station spatiale</w:t>
            </w:r>
          </w:p>
        </w:tc>
      </w:tr>
      <w:tr w:rsidR="00A618E1" w14:paraId="515A4608"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545E9DF9" w14:textId="77777777" w:rsidR="00A618E1" w:rsidRPr="00740B9C" w:rsidRDefault="00A618E1" w:rsidP="005C5BD4">
            <w:pPr>
              <w:pStyle w:val="Tabletext"/>
              <w:jc w:val="center"/>
              <w:rPr>
                <w:rFonts w:eastAsiaTheme="minorEastAsia"/>
                <w:b/>
                <w:bCs/>
                <w:lang w:val="en-GB" w:eastAsia="ru-RU"/>
              </w:rPr>
            </w:pPr>
            <w:r w:rsidRPr="00740B9C">
              <w:rPr>
                <w:rFonts w:asciiTheme="majorBidi" w:hAnsiTheme="majorBidi"/>
                <w:b/>
                <w:bCs/>
                <w:lang w:eastAsia="en-GB"/>
              </w:rPr>
              <w:t>2004</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4CDF310C" w14:textId="77777777" w:rsidR="00A618E1" w:rsidRPr="00F1215A" w:rsidRDefault="00A618E1" w:rsidP="00BF6F53">
            <w:pPr>
              <w:pStyle w:val="Tabletext"/>
              <w:jc w:val="left"/>
              <w:rPr>
                <w:rFonts w:asciiTheme="majorBidi" w:hAnsiTheme="majorBidi" w:cstheme="majorBidi"/>
                <w:lang w:eastAsia="en-GB"/>
              </w:rPr>
            </w:pPr>
            <w:r w:rsidRPr="00F1215A">
              <w:rPr>
                <w:rFonts w:asciiTheme="majorBidi" w:hAnsiTheme="majorBidi" w:cstheme="majorBidi"/>
                <w:lang w:eastAsia="en-GB"/>
              </w:rPr>
              <w:t>Iridium</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2969802A" w14:textId="7DF351EB" w:rsidR="00A618E1" w:rsidRPr="00F1215A" w:rsidRDefault="00B45F05" w:rsidP="00BF6F53">
            <w:pPr>
              <w:pStyle w:val="Tabletext"/>
              <w:jc w:val="left"/>
              <w:rPr>
                <w:rFonts w:asciiTheme="majorBidi" w:hAnsiTheme="majorBidi" w:cstheme="majorBidi"/>
                <w:lang w:eastAsia="en-GB"/>
              </w:rPr>
            </w:pPr>
            <w:r>
              <w:rPr>
                <w:rFonts w:asciiTheme="majorBidi" w:hAnsiTheme="majorBidi" w:cstheme="majorBidi"/>
                <w:lang w:eastAsia="en-GB"/>
              </w:rPr>
              <w:t>Mesures du système</w:t>
            </w:r>
            <w:r w:rsidR="00A618E1" w:rsidRPr="00F1215A">
              <w:rPr>
                <w:rFonts w:asciiTheme="majorBidi" w:hAnsiTheme="majorBidi" w:cstheme="majorBidi"/>
                <w:lang w:eastAsia="en-GB"/>
              </w:rPr>
              <w:t xml:space="preserve"> Iridium:</w:t>
            </w:r>
          </w:p>
          <w:p w14:paraId="4F6686D3" w14:textId="5F2180DF" w:rsidR="00A618E1" w:rsidRPr="00F1215A" w:rsidRDefault="00A618E1" w:rsidP="00740B9C">
            <w:pPr>
              <w:pStyle w:val="Tabletext"/>
              <w:ind w:left="292" w:hanging="292"/>
              <w:jc w:val="left"/>
              <w:rPr>
                <w:rFonts w:asciiTheme="majorBidi" w:hAnsiTheme="majorBidi" w:cstheme="majorBidi"/>
                <w:lang w:eastAsia="en-GB"/>
              </w:rPr>
            </w:pPr>
            <w:r w:rsidRPr="00F1215A">
              <w:rPr>
                <w:rFonts w:asciiTheme="majorBidi" w:hAnsiTheme="majorBidi" w:cstheme="majorBidi"/>
              </w:rPr>
              <w:t xml:space="preserve">– </w:t>
            </w:r>
            <w:r>
              <w:rPr>
                <w:rFonts w:asciiTheme="majorBidi" w:hAnsiTheme="majorBidi" w:cstheme="majorBidi"/>
              </w:rPr>
              <w:tab/>
            </w:r>
            <w:r w:rsidR="007E56E2">
              <w:rPr>
                <w:rFonts w:asciiTheme="majorBidi" w:hAnsiTheme="majorBidi" w:cstheme="majorBidi"/>
                <w:lang w:eastAsia="en-GB"/>
              </w:rPr>
              <w:t>Utilisation des bandes de fréquences en-dessous de</w:t>
            </w:r>
            <w:r w:rsidRPr="00F1215A">
              <w:rPr>
                <w:rFonts w:asciiTheme="majorBidi" w:hAnsiTheme="majorBidi" w:cstheme="majorBidi"/>
                <w:lang w:eastAsia="en-GB"/>
              </w:rPr>
              <w:t xml:space="preserve"> 1 621</w:t>
            </w:r>
            <w:r w:rsidR="007E56E2">
              <w:rPr>
                <w:rFonts w:asciiTheme="majorBidi" w:hAnsiTheme="majorBidi" w:cstheme="majorBidi"/>
                <w:lang w:eastAsia="en-GB"/>
              </w:rPr>
              <w:t>,</w:t>
            </w:r>
            <w:r w:rsidRPr="00F1215A">
              <w:rPr>
                <w:rFonts w:asciiTheme="majorBidi" w:hAnsiTheme="majorBidi" w:cstheme="majorBidi"/>
                <w:lang w:eastAsia="en-GB"/>
              </w:rPr>
              <w:t xml:space="preserve">35 MHz </w:t>
            </w:r>
            <w:r w:rsidR="007E56E2">
              <w:rPr>
                <w:rFonts w:asciiTheme="majorBidi" w:hAnsiTheme="majorBidi" w:cstheme="majorBidi"/>
                <w:lang w:eastAsia="en-GB"/>
              </w:rPr>
              <w:t xml:space="preserve">par le système </w:t>
            </w:r>
            <w:r w:rsidRPr="00F1215A">
              <w:rPr>
                <w:rFonts w:asciiTheme="majorBidi" w:hAnsiTheme="majorBidi" w:cstheme="majorBidi"/>
                <w:lang w:eastAsia="en-GB"/>
              </w:rPr>
              <w:t>Iridium;</w:t>
            </w:r>
          </w:p>
          <w:p w14:paraId="2B4F3601" w14:textId="01FC6A9C" w:rsidR="00A618E1" w:rsidRPr="00F1215A" w:rsidRDefault="00A618E1" w:rsidP="00740B9C">
            <w:pPr>
              <w:pStyle w:val="Tabletext"/>
              <w:ind w:left="292" w:hanging="292"/>
              <w:jc w:val="left"/>
              <w:rPr>
                <w:rFonts w:asciiTheme="majorBidi" w:hAnsiTheme="majorBidi" w:cstheme="majorBidi"/>
                <w:lang w:eastAsia="en-GB"/>
              </w:rPr>
            </w:pPr>
            <w:r w:rsidRPr="00F1215A">
              <w:rPr>
                <w:rFonts w:asciiTheme="majorBidi" w:hAnsiTheme="majorBidi" w:cstheme="majorBidi"/>
              </w:rPr>
              <w:t xml:space="preserve">– </w:t>
            </w:r>
            <w:r>
              <w:rPr>
                <w:rFonts w:asciiTheme="majorBidi" w:hAnsiTheme="majorBidi" w:cstheme="majorBidi"/>
              </w:rPr>
              <w:tab/>
            </w:r>
            <w:r w:rsidR="0073019A">
              <w:rPr>
                <w:rFonts w:asciiTheme="majorBidi" w:hAnsiTheme="majorBidi" w:cstheme="majorBidi"/>
                <w:lang w:eastAsia="en-GB"/>
              </w:rPr>
              <w:t>N</w:t>
            </w:r>
            <w:r w:rsidR="0073019A" w:rsidRPr="0073019A">
              <w:rPr>
                <w:rFonts w:asciiTheme="majorBidi" w:hAnsiTheme="majorBidi" w:cstheme="majorBidi"/>
                <w:lang w:eastAsia="en-GB"/>
              </w:rPr>
              <w:t>iveau</w:t>
            </w:r>
            <w:r w:rsidR="0073019A">
              <w:rPr>
                <w:rFonts w:asciiTheme="majorBidi" w:hAnsiTheme="majorBidi" w:cstheme="majorBidi"/>
                <w:lang w:eastAsia="en-GB"/>
              </w:rPr>
              <w:t>x</w:t>
            </w:r>
            <w:r w:rsidR="0073019A" w:rsidRPr="0073019A">
              <w:rPr>
                <w:rFonts w:asciiTheme="majorBidi" w:hAnsiTheme="majorBidi" w:cstheme="majorBidi"/>
                <w:lang w:eastAsia="en-GB"/>
              </w:rPr>
              <w:t xml:space="preserve"> de puissance surfacique </w:t>
            </w:r>
            <w:r w:rsidR="0073019A">
              <w:rPr>
                <w:rFonts w:asciiTheme="majorBidi" w:hAnsiTheme="majorBidi" w:cstheme="majorBidi"/>
                <w:lang w:eastAsia="en-GB"/>
              </w:rPr>
              <w:t>dans la bande attribuée à la radioastronomie</w:t>
            </w:r>
            <w:r w:rsidRPr="00F1215A">
              <w:rPr>
                <w:rFonts w:asciiTheme="majorBidi" w:hAnsiTheme="majorBidi" w:cstheme="majorBidi"/>
                <w:lang w:eastAsia="en-GB"/>
              </w:rPr>
              <w:t>;</w:t>
            </w:r>
          </w:p>
          <w:p w14:paraId="18D786AD" w14:textId="09EBC308" w:rsidR="00A618E1" w:rsidRPr="00F1215A" w:rsidRDefault="00A618E1" w:rsidP="0073019A">
            <w:pPr>
              <w:pStyle w:val="Tabletext"/>
              <w:ind w:left="292" w:hanging="292"/>
              <w:jc w:val="left"/>
              <w:rPr>
                <w:rFonts w:asciiTheme="majorBidi" w:hAnsiTheme="majorBidi" w:cstheme="majorBidi"/>
                <w:lang w:eastAsia="en-GB"/>
              </w:rPr>
            </w:pPr>
            <w:r w:rsidRPr="00F1215A">
              <w:rPr>
                <w:rFonts w:asciiTheme="majorBidi" w:hAnsiTheme="majorBidi" w:cstheme="majorBidi"/>
              </w:rPr>
              <w:t xml:space="preserve">– </w:t>
            </w:r>
            <w:r>
              <w:rPr>
                <w:rFonts w:asciiTheme="majorBidi" w:hAnsiTheme="majorBidi" w:cstheme="majorBidi"/>
              </w:rPr>
              <w:tab/>
            </w:r>
            <w:r w:rsidR="0073019A">
              <w:rPr>
                <w:rFonts w:asciiTheme="majorBidi" w:hAnsiTheme="majorBidi" w:cstheme="majorBidi"/>
              </w:rPr>
              <w:t>Détection d'émissions non souhaitées dans la bande attribuée à la radioastronomie.</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1F566B2C" w14:textId="24007BE0" w:rsidR="00A618E1" w:rsidRPr="00F1215A" w:rsidRDefault="00A618E1" w:rsidP="00853EBE">
            <w:pPr>
              <w:pStyle w:val="Tabletext"/>
              <w:jc w:val="left"/>
              <w:rPr>
                <w:rFonts w:asciiTheme="majorBidi" w:hAnsiTheme="majorBidi" w:cstheme="majorBidi"/>
              </w:rPr>
            </w:pPr>
            <w:r w:rsidRPr="00F1215A">
              <w:rPr>
                <w:rFonts w:asciiTheme="majorBidi" w:hAnsiTheme="majorBidi" w:cstheme="majorBidi"/>
              </w:rPr>
              <w:t xml:space="preserve">Protection </w:t>
            </w:r>
            <w:r w:rsidR="00853EBE">
              <w:rPr>
                <w:rFonts w:asciiTheme="majorBidi" w:hAnsiTheme="majorBidi" w:cstheme="majorBidi"/>
              </w:rPr>
              <w:t xml:space="preserve">du service de radioastronomie </w:t>
            </w:r>
            <w:r w:rsidRPr="00F1215A">
              <w:rPr>
                <w:rFonts w:asciiTheme="majorBidi" w:hAnsiTheme="majorBidi" w:cstheme="majorBidi"/>
              </w:rPr>
              <w:t>(</w:t>
            </w:r>
            <w:r w:rsidR="00853EBE">
              <w:rPr>
                <w:rFonts w:asciiTheme="majorBidi" w:hAnsiTheme="majorBidi" w:cstheme="majorBidi"/>
              </w:rPr>
              <w:t xml:space="preserve">conformément au </w:t>
            </w:r>
            <w:r w:rsidRPr="00F1215A">
              <w:rPr>
                <w:rFonts w:asciiTheme="majorBidi" w:hAnsiTheme="majorBidi" w:cstheme="majorBidi"/>
              </w:rPr>
              <w:t>RR)</w:t>
            </w:r>
          </w:p>
        </w:tc>
      </w:tr>
      <w:tr w:rsidR="00B6121B" w14:paraId="4A3819D1"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0F3D92F3" w14:textId="77777777" w:rsidR="00B6121B" w:rsidRPr="00740B9C" w:rsidRDefault="00B6121B" w:rsidP="005C5BD4">
            <w:pPr>
              <w:pStyle w:val="Tabletext"/>
              <w:jc w:val="center"/>
              <w:rPr>
                <w:rFonts w:asciiTheme="majorBidi" w:hAnsiTheme="majorBidi"/>
                <w:b/>
                <w:bCs/>
                <w:lang w:eastAsia="en-GB"/>
              </w:rPr>
            </w:pPr>
            <w:bookmarkStart w:id="21" w:name="_Hlk31270912"/>
            <w:r w:rsidRPr="00853EBE">
              <w:rPr>
                <w:rFonts w:asciiTheme="majorBidi" w:hAnsiTheme="majorBidi"/>
                <w:b/>
                <w:bCs/>
                <w:lang w:eastAsia="en-GB"/>
              </w:rPr>
              <w:t>2004</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45AF5137" w14:textId="282A17A6" w:rsidR="003835C2" w:rsidRPr="003835C2" w:rsidRDefault="003835C2" w:rsidP="003835C2">
            <w:pPr>
              <w:pStyle w:val="Tabletext"/>
              <w:jc w:val="left"/>
              <w:rPr>
                <w:rFonts w:asciiTheme="majorBidi" w:hAnsiTheme="majorBidi" w:cstheme="majorBidi"/>
                <w:lang w:eastAsia="en-GB"/>
              </w:rPr>
            </w:pPr>
            <w:r>
              <w:rPr>
                <w:rFonts w:asciiTheme="majorBidi" w:hAnsiTheme="majorBidi" w:cstheme="majorBidi"/>
                <w:lang w:eastAsia="en-GB"/>
              </w:rPr>
              <w:t>S</w:t>
            </w:r>
            <w:r w:rsidRPr="003835C2">
              <w:rPr>
                <w:rFonts w:asciiTheme="majorBidi" w:hAnsiTheme="majorBidi" w:cstheme="majorBidi"/>
                <w:lang w:eastAsia="en-GB"/>
              </w:rPr>
              <w:t>ervice d'exploration de la Terre par satellite</w:t>
            </w:r>
          </w:p>
          <w:p w14:paraId="483B3949" w14:textId="60EA389C" w:rsidR="00B6121B" w:rsidRPr="00F1215A" w:rsidRDefault="003835C2" w:rsidP="003835C2">
            <w:pPr>
              <w:pStyle w:val="Tabletext"/>
              <w:jc w:val="left"/>
              <w:rPr>
                <w:rFonts w:asciiTheme="majorBidi" w:hAnsiTheme="majorBidi" w:cstheme="majorBidi"/>
                <w:lang w:eastAsia="en-GB"/>
              </w:rPr>
            </w:pPr>
            <w:r>
              <w:rPr>
                <w:rFonts w:asciiTheme="majorBidi" w:hAnsiTheme="majorBidi" w:cstheme="majorBidi"/>
                <w:lang w:eastAsia="en-GB"/>
              </w:rPr>
              <w:t>(</w:t>
            </w:r>
            <w:r w:rsidRPr="003835C2">
              <w:rPr>
                <w:rFonts w:asciiTheme="majorBidi" w:hAnsiTheme="majorBidi" w:cstheme="majorBidi"/>
                <w:lang w:eastAsia="en-GB"/>
              </w:rPr>
              <w:t>SETS</w:t>
            </w:r>
            <w:r>
              <w:rPr>
                <w:rFonts w:asciiTheme="majorBidi" w:hAnsiTheme="majorBidi" w:cstheme="majorBidi"/>
                <w:lang w:eastAsia="en-GB"/>
              </w:rPr>
              <w:t>)</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23118A86" w14:textId="2FA5C496" w:rsidR="00B6121B" w:rsidRPr="00F1215A" w:rsidRDefault="00666A5A" w:rsidP="00666A5A">
            <w:pPr>
              <w:pStyle w:val="Tabletext"/>
              <w:jc w:val="left"/>
              <w:rPr>
                <w:rFonts w:asciiTheme="majorBidi" w:hAnsiTheme="majorBidi" w:cstheme="majorBidi"/>
                <w:lang w:eastAsia="en-GB"/>
              </w:rPr>
            </w:pPr>
            <w:r>
              <w:rPr>
                <w:rFonts w:asciiTheme="majorBidi" w:hAnsiTheme="majorBidi" w:cstheme="majorBidi"/>
                <w:lang w:eastAsia="en-GB"/>
              </w:rPr>
              <w:t xml:space="preserve">Mesure des émissions de puissance des satellites dans les bandes de fréquences </w:t>
            </w:r>
            <w:r w:rsidR="00B6121B" w:rsidRPr="00F1215A">
              <w:rPr>
                <w:rFonts w:asciiTheme="majorBidi" w:hAnsiTheme="majorBidi" w:cstheme="majorBidi"/>
                <w:lang w:eastAsia="en-GB"/>
              </w:rPr>
              <w:t>8 025-8 450 MHz</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72FC0AD2" w14:textId="5441B077" w:rsidR="00B6121B" w:rsidRPr="00F1215A" w:rsidRDefault="003835C2" w:rsidP="00BF6F53">
            <w:pPr>
              <w:pStyle w:val="Tabletext"/>
              <w:jc w:val="left"/>
              <w:rPr>
                <w:rFonts w:asciiTheme="majorBidi" w:hAnsiTheme="majorBidi" w:cstheme="majorBidi"/>
              </w:rPr>
            </w:pPr>
            <w:r>
              <w:rPr>
                <w:rFonts w:asciiTheme="majorBidi" w:hAnsiTheme="majorBidi" w:cstheme="majorBidi"/>
              </w:rPr>
              <w:t>SETS</w:t>
            </w:r>
            <w:r w:rsidR="00B6121B" w:rsidRPr="00F1215A">
              <w:rPr>
                <w:rFonts w:asciiTheme="majorBidi" w:hAnsiTheme="majorBidi" w:cstheme="majorBidi"/>
              </w:rPr>
              <w:t xml:space="preserve"> – </w:t>
            </w:r>
            <w:r>
              <w:rPr>
                <w:rFonts w:asciiTheme="majorBidi" w:hAnsiTheme="majorBidi" w:cstheme="majorBidi"/>
              </w:rPr>
              <w:t>Contrôle de conformité des caractéristiques techniques de la station spatiale</w:t>
            </w:r>
          </w:p>
        </w:tc>
      </w:tr>
      <w:tr w:rsidR="00B6121B" w14:paraId="480E583C"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654346C2" w14:textId="77777777" w:rsidR="00B6121B" w:rsidRPr="00740B9C" w:rsidRDefault="00B6121B" w:rsidP="005C5BD4">
            <w:pPr>
              <w:pStyle w:val="Tabletext"/>
              <w:jc w:val="center"/>
              <w:rPr>
                <w:rFonts w:asciiTheme="majorBidi" w:hAnsiTheme="majorBidi"/>
                <w:b/>
                <w:bCs/>
                <w:lang w:eastAsia="en-GB"/>
              </w:rPr>
            </w:pPr>
            <w:r w:rsidRPr="00740B9C">
              <w:rPr>
                <w:rFonts w:asciiTheme="majorBidi" w:hAnsiTheme="majorBidi"/>
                <w:b/>
                <w:bCs/>
                <w:lang w:eastAsia="en-GB"/>
              </w:rPr>
              <w:t>2005</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60FE6687" w14:textId="3829A710" w:rsidR="00B6121B" w:rsidRPr="00F1215A" w:rsidRDefault="00666A5A" w:rsidP="00666A5A">
            <w:pPr>
              <w:pStyle w:val="Tabletext"/>
              <w:jc w:val="left"/>
              <w:rPr>
                <w:rFonts w:asciiTheme="majorBidi" w:hAnsiTheme="majorBidi" w:cstheme="majorBidi"/>
                <w:lang w:eastAsia="en-GB"/>
              </w:rPr>
            </w:pPr>
            <w:r>
              <w:rPr>
                <w:rFonts w:asciiTheme="majorBidi" w:hAnsiTheme="majorBidi" w:cstheme="majorBidi"/>
              </w:rPr>
              <w:t xml:space="preserve">Système de navigation par satellite </w:t>
            </w:r>
            <w:r w:rsidR="00B6121B" w:rsidRPr="00F1215A">
              <w:rPr>
                <w:rFonts w:asciiTheme="majorBidi" w:hAnsiTheme="majorBidi" w:cstheme="majorBidi"/>
                <w:lang w:eastAsia="en-GB"/>
              </w:rPr>
              <w:t>&amp; band</w:t>
            </w:r>
            <w:r>
              <w:rPr>
                <w:rFonts w:asciiTheme="majorBidi" w:hAnsiTheme="majorBidi" w:cstheme="majorBidi"/>
                <w:lang w:eastAsia="en-GB"/>
              </w:rPr>
              <w:t>e RA</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1AB03205" w14:textId="3E66A48B" w:rsidR="00B6121B" w:rsidRPr="00F1215A" w:rsidRDefault="00666A5A" w:rsidP="005C5BD4">
            <w:pPr>
              <w:pStyle w:val="Tabletext"/>
              <w:jc w:val="left"/>
              <w:rPr>
                <w:rFonts w:asciiTheme="majorBidi" w:hAnsiTheme="majorBidi" w:cstheme="majorBidi"/>
                <w:lang w:eastAsia="en-GB"/>
              </w:rPr>
            </w:pPr>
            <w:r>
              <w:rPr>
                <w:rFonts w:asciiTheme="majorBidi" w:hAnsiTheme="majorBidi" w:cstheme="majorBidi"/>
                <w:lang w:eastAsia="en-GB"/>
              </w:rPr>
              <w:t>Mesure des émissions du système Glonass dans la bande 1</w:t>
            </w:r>
            <w:r w:rsidR="005C5BD4">
              <w:rPr>
                <w:rFonts w:asciiTheme="majorBidi" w:hAnsiTheme="majorBidi" w:cstheme="majorBidi"/>
                <w:lang w:eastAsia="en-GB"/>
              </w:rPr>
              <w:t> </w:t>
            </w:r>
            <w:r>
              <w:rPr>
                <w:rFonts w:asciiTheme="majorBidi" w:hAnsiTheme="majorBidi" w:cstheme="majorBidi"/>
                <w:lang w:eastAsia="en-GB"/>
              </w:rPr>
              <w:t>610,6</w:t>
            </w:r>
            <w:r w:rsidR="005C5BD4">
              <w:rPr>
                <w:rFonts w:asciiTheme="majorBidi" w:hAnsiTheme="majorBidi" w:cstheme="majorBidi"/>
                <w:lang w:eastAsia="en-GB"/>
              </w:rPr>
              <w:noBreakHyphen/>
            </w:r>
            <w:r>
              <w:rPr>
                <w:rFonts w:asciiTheme="majorBidi" w:hAnsiTheme="majorBidi" w:cstheme="majorBidi"/>
                <w:lang w:eastAsia="en-GB"/>
              </w:rPr>
              <w:t>1 </w:t>
            </w:r>
            <w:r w:rsidRPr="00F1215A">
              <w:rPr>
                <w:rFonts w:asciiTheme="majorBidi" w:hAnsiTheme="majorBidi" w:cstheme="majorBidi"/>
                <w:lang w:eastAsia="en-GB"/>
              </w:rPr>
              <w:t>613</w:t>
            </w:r>
            <w:r>
              <w:rPr>
                <w:rFonts w:asciiTheme="majorBidi" w:hAnsiTheme="majorBidi" w:cstheme="majorBidi"/>
                <w:lang w:eastAsia="en-GB"/>
              </w:rPr>
              <w:t>,</w:t>
            </w:r>
            <w:r w:rsidRPr="00F1215A">
              <w:rPr>
                <w:rFonts w:asciiTheme="majorBidi" w:hAnsiTheme="majorBidi" w:cstheme="majorBidi"/>
                <w:lang w:eastAsia="en-GB"/>
              </w:rPr>
              <w:t>8 MHz</w:t>
            </w:r>
            <w:r>
              <w:rPr>
                <w:rFonts w:asciiTheme="majorBidi" w:hAnsiTheme="majorBidi" w:cstheme="majorBidi"/>
                <w:lang w:eastAsia="en-GB"/>
              </w:rPr>
              <w:t xml:space="preserve"> attribuée à la radioastronomie </w:t>
            </w:r>
            <w:r w:rsidR="00B6121B" w:rsidRPr="00F1215A">
              <w:rPr>
                <w:rFonts w:asciiTheme="majorBidi" w:hAnsiTheme="majorBidi" w:cstheme="majorBidi"/>
              </w:rPr>
              <w:t xml:space="preserve">– </w:t>
            </w:r>
            <w:r>
              <w:rPr>
                <w:rFonts w:asciiTheme="majorBidi" w:hAnsiTheme="majorBidi" w:cstheme="majorBidi"/>
              </w:rPr>
              <w:t xml:space="preserve">Ces mesures ont permis d'établir </w:t>
            </w:r>
            <w:r w:rsidR="00696F86">
              <w:rPr>
                <w:rFonts w:asciiTheme="majorBidi" w:hAnsiTheme="majorBidi" w:cstheme="majorBidi"/>
              </w:rPr>
              <w:t>un</w:t>
            </w:r>
            <w:r>
              <w:rPr>
                <w:rFonts w:asciiTheme="majorBidi" w:hAnsiTheme="majorBidi" w:cstheme="majorBidi"/>
              </w:rPr>
              <w:t xml:space="preserve"> contexte technique aux fins de l'élaboration de la </w:t>
            </w:r>
            <w:r w:rsidR="00B6121B" w:rsidRPr="005C5BD4">
              <w:rPr>
                <w:rFonts w:asciiTheme="majorBidi" w:hAnsiTheme="majorBidi" w:cstheme="majorBidi"/>
                <w:bCs/>
              </w:rPr>
              <w:t>R</w:t>
            </w:r>
            <w:r w:rsidRPr="005C5BD4">
              <w:rPr>
                <w:rFonts w:asciiTheme="majorBidi" w:hAnsiTheme="majorBidi" w:cstheme="majorBidi"/>
                <w:bCs/>
              </w:rPr>
              <w:t>é</w:t>
            </w:r>
            <w:r w:rsidR="00B6121B" w:rsidRPr="005C5BD4">
              <w:rPr>
                <w:rFonts w:asciiTheme="majorBidi" w:hAnsiTheme="majorBidi" w:cstheme="majorBidi"/>
                <w:bCs/>
              </w:rPr>
              <w:t>s.</w:t>
            </w:r>
            <w:r>
              <w:rPr>
                <w:rFonts w:asciiTheme="majorBidi" w:hAnsiTheme="majorBidi" w:cstheme="majorBidi"/>
                <w:b/>
              </w:rPr>
              <w:t> </w:t>
            </w:r>
            <w:r w:rsidR="00B6121B" w:rsidRPr="00F1215A">
              <w:rPr>
                <w:rFonts w:asciiTheme="majorBidi" w:hAnsiTheme="majorBidi" w:cstheme="majorBidi"/>
                <w:b/>
                <w:bCs/>
              </w:rPr>
              <w:t>739 (R</w:t>
            </w:r>
            <w:r>
              <w:rPr>
                <w:rFonts w:asciiTheme="majorBidi" w:hAnsiTheme="majorBidi" w:cstheme="majorBidi"/>
                <w:b/>
                <w:bCs/>
              </w:rPr>
              <w:t>é</w:t>
            </w:r>
            <w:r w:rsidR="00B6121B" w:rsidRPr="00F1215A">
              <w:rPr>
                <w:rFonts w:asciiTheme="majorBidi" w:hAnsiTheme="majorBidi" w:cstheme="majorBidi"/>
                <w:b/>
                <w:bCs/>
              </w:rPr>
              <w:t>v.</w:t>
            </w:r>
            <w:r>
              <w:rPr>
                <w:rFonts w:asciiTheme="majorBidi" w:hAnsiTheme="majorBidi" w:cstheme="majorBidi"/>
                <w:b/>
                <w:bCs/>
              </w:rPr>
              <w:t>CMR</w:t>
            </w:r>
            <w:r w:rsidR="00B6121B" w:rsidRPr="00F1215A">
              <w:rPr>
                <w:rFonts w:asciiTheme="majorBidi" w:hAnsiTheme="majorBidi" w:cstheme="majorBidi"/>
                <w:b/>
                <w:bCs/>
              </w:rPr>
              <w:t>-07)</w:t>
            </w:r>
            <w:r w:rsidR="00B6121B" w:rsidRPr="00F1215A">
              <w:rPr>
                <w:rFonts w:asciiTheme="majorBidi" w:hAnsiTheme="majorBidi" w:cstheme="majorBidi"/>
              </w:rPr>
              <w:t>.</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747BAFA6" w14:textId="2F5EB9C2" w:rsidR="00B6121B" w:rsidRPr="00F1215A" w:rsidRDefault="00B6121B" w:rsidP="00BF6F53">
            <w:pPr>
              <w:pStyle w:val="Tabletext"/>
              <w:jc w:val="left"/>
              <w:rPr>
                <w:rFonts w:asciiTheme="majorBidi" w:hAnsiTheme="majorBidi" w:cstheme="majorBidi"/>
              </w:rPr>
            </w:pPr>
            <w:r w:rsidRPr="00F1215A">
              <w:rPr>
                <w:rFonts w:asciiTheme="majorBidi" w:hAnsiTheme="majorBidi" w:cstheme="majorBidi"/>
              </w:rPr>
              <w:t xml:space="preserve">Protection </w:t>
            </w:r>
            <w:r w:rsidR="00666A5A">
              <w:rPr>
                <w:rFonts w:asciiTheme="majorBidi" w:hAnsiTheme="majorBidi" w:cstheme="majorBidi"/>
              </w:rPr>
              <w:t>de la radioastronomie</w:t>
            </w:r>
          </w:p>
        </w:tc>
      </w:tr>
      <w:tr w:rsidR="00B6121B" w14:paraId="49262026"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695BC30C" w14:textId="77777777" w:rsidR="00B6121B" w:rsidRPr="00740B9C" w:rsidRDefault="00B6121B" w:rsidP="005C5BD4">
            <w:pPr>
              <w:pStyle w:val="Tabletext"/>
              <w:jc w:val="center"/>
              <w:rPr>
                <w:rFonts w:asciiTheme="majorBidi" w:hAnsiTheme="majorBidi"/>
                <w:b/>
                <w:bCs/>
                <w:lang w:eastAsia="en-GB"/>
              </w:rPr>
            </w:pPr>
            <w:r w:rsidRPr="00740B9C">
              <w:rPr>
                <w:rFonts w:asciiTheme="majorBidi" w:hAnsiTheme="majorBidi"/>
                <w:b/>
                <w:bCs/>
                <w:lang w:eastAsia="en-GB"/>
              </w:rPr>
              <w:t>2005</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0056879E" w14:textId="2CF60A16" w:rsidR="00B6121B" w:rsidRPr="00F1215A" w:rsidRDefault="00DF1315" w:rsidP="00BF6F53">
            <w:pPr>
              <w:pStyle w:val="Tabletext"/>
              <w:jc w:val="left"/>
              <w:rPr>
                <w:rFonts w:asciiTheme="majorBidi" w:hAnsiTheme="majorBidi" w:cstheme="majorBidi"/>
                <w:lang w:eastAsia="en-GB"/>
              </w:rPr>
            </w:pPr>
            <w:r>
              <w:rPr>
                <w:rFonts w:asciiTheme="majorBidi" w:hAnsiTheme="majorBidi" w:cstheme="majorBidi"/>
              </w:rPr>
              <w:t xml:space="preserve">Système de navigation par satellite à </w:t>
            </w:r>
            <w:r w:rsidR="00B6121B" w:rsidRPr="00F1215A">
              <w:rPr>
                <w:rFonts w:asciiTheme="majorBidi" w:hAnsiTheme="majorBidi" w:cstheme="majorBidi"/>
                <w:lang w:eastAsia="en-GB"/>
              </w:rPr>
              <w:t>1,6</w:t>
            </w:r>
            <w:r>
              <w:rPr>
                <w:rFonts w:asciiTheme="majorBidi" w:hAnsiTheme="majorBidi" w:cstheme="majorBidi"/>
                <w:lang w:eastAsia="en-GB"/>
              </w:rPr>
              <w:t> </w:t>
            </w:r>
            <w:r w:rsidR="00B6121B" w:rsidRPr="00F1215A">
              <w:rPr>
                <w:rFonts w:asciiTheme="majorBidi" w:hAnsiTheme="majorBidi" w:cstheme="majorBidi"/>
                <w:lang w:eastAsia="en-GB"/>
              </w:rPr>
              <w:t>GHz</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129D6D3A" w14:textId="4646D8E1" w:rsidR="00B6121B" w:rsidRPr="00F1215A" w:rsidRDefault="00666A5A" w:rsidP="00C37ABB">
            <w:pPr>
              <w:pStyle w:val="Tabletext"/>
              <w:jc w:val="left"/>
              <w:rPr>
                <w:rFonts w:asciiTheme="majorBidi" w:hAnsiTheme="majorBidi" w:cstheme="majorBidi"/>
                <w:lang w:eastAsia="en-GB"/>
              </w:rPr>
            </w:pPr>
            <w:r>
              <w:rPr>
                <w:rFonts w:asciiTheme="majorBidi" w:hAnsiTheme="majorBidi" w:cstheme="majorBidi"/>
                <w:lang w:eastAsia="en-GB"/>
              </w:rPr>
              <w:t xml:space="preserve">Mesure des émissions du système Glonass dans la bande </w:t>
            </w:r>
            <w:r w:rsidRPr="00F1215A">
              <w:rPr>
                <w:rFonts w:asciiTheme="majorBidi" w:hAnsiTheme="majorBidi" w:cstheme="majorBidi"/>
                <w:lang w:eastAsia="en-GB"/>
              </w:rPr>
              <w:t>1</w:t>
            </w:r>
            <w:r w:rsidR="00CB75FD">
              <w:rPr>
                <w:rFonts w:asciiTheme="majorBidi" w:hAnsiTheme="majorBidi" w:cstheme="majorBidi"/>
                <w:lang w:eastAsia="en-GB"/>
              </w:rPr>
              <w:t>,</w:t>
            </w:r>
            <w:r w:rsidRPr="00F1215A">
              <w:rPr>
                <w:rFonts w:asciiTheme="majorBidi" w:hAnsiTheme="majorBidi" w:cstheme="majorBidi"/>
                <w:lang w:eastAsia="en-GB"/>
              </w:rPr>
              <w:t>6 GHz</w:t>
            </w:r>
            <w:r>
              <w:rPr>
                <w:rFonts w:asciiTheme="majorBidi" w:hAnsiTheme="majorBidi" w:cstheme="majorBidi"/>
                <w:lang w:eastAsia="en-GB"/>
              </w:rPr>
              <w:t xml:space="preserve"> attribuée à la radio</w:t>
            </w:r>
            <w:r w:rsidR="00C37ABB">
              <w:rPr>
                <w:rFonts w:asciiTheme="majorBidi" w:hAnsiTheme="majorBidi" w:cstheme="majorBidi"/>
                <w:lang w:eastAsia="en-GB"/>
              </w:rPr>
              <w:t>navigation</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3C73FFB9" w14:textId="783AD04C" w:rsidR="00B6121B" w:rsidRPr="00F1215A" w:rsidRDefault="003835C2" w:rsidP="00BF6F53">
            <w:pPr>
              <w:pStyle w:val="Tabletext"/>
              <w:jc w:val="left"/>
              <w:rPr>
                <w:rFonts w:asciiTheme="majorBidi" w:hAnsiTheme="majorBidi" w:cstheme="majorBidi"/>
              </w:rPr>
            </w:pPr>
            <w:r>
              <w:t>SRNS</w:t>
            </w:r>
            <w:r w:rsidRPr="00A618E1">
              <w:t xml:space="preserve"> </w:t>
            </w:r>
            <w:r w:rsidR="00B6121B" w:rsidRPr="00F1215A">
              <w:rPr>
                <w:rFonts w:asciiTheme="majorBidi" w:hAnsiTheme="majorBidi" w:cstheme="majorBidi"/>
              </w:rPr>
              <w:t xml:space="preserve">– </w:t>
            </w:r>
            <w:r w:rsidR="00336D00">
              <w:rPr>
                <w:rFonts w:asciiTheme="majorBidi" w:hAnsiTheme="majorBidi" w:cstheme="majorBidi"/>
              </w:rPr>
              <w:t>Mesures et enregistrements destinés à des projets techniques et scientifiques</w:t>
            </w:r>
          </w:p>
        </w:tc>
      </w:tr>
      <w:tr w:rsidR="00B6121B" w14:paraId="487F228C"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56AC29D8" w14:textId="77777777" w:rsidR="00B6121B" w:rsidRPr="00740B9C" w:rsidRDefault="00B6121B" w:rsidP="005C5BD4">
            <w:pPr>
              <w:pStyle w:val="Tabletext"/>
              <w:jc w:val="center"/>
              <w:rPr>
                <w:rFonts w:asciiTheme="majorBidi" w:hAnsiTheme="majorBidi"/>
                <w:b/>
                <w:bCs/>
                <w:lang w:eastAsia="en-GB"/>
              </w:rPr>
            </w:pPr>
            <w:r w:rsidRPr="00740B9C">
              <w:rPr>
                <w:rFonts w:asciiTheme="majorBidi" w:hAnsiTheme="majorBidi"/>
                <w:b/>
                <w:bCs/>
                <w:lang w:eastAsia="en-GB"/>
              </w:rPr>
              <w:t>2005</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25CE2DB8" w14:textId="5A7F7FEB" w:rsidR="00B6121B" w:rsidRPr="00F1215A" w:rsidRDefault="00DF1315" w:rsidP="00BF6F53">
            <w:pPr>
              <w:pStyle w:val="Tabletext"/>
              <w:jc w:val="left"/>
              <w:rPr>
                <w:rFonts w:asciiTheme="majorBidi" w:hAnsiTheme="majorBidi" w:cstheme="majorBidi"/>
                <w:lang w:eastAsia="en-GB"/>
              </w:rPr>
            </w:pPr>
            <w:r>
              <w:rPr>
                <w:rFonts w:asciiTheme="majorBidi" w:hAnsiTheme="majorBidi" w:cstheme="majorBidi"/>
              </w:rPr>
              <w:t xml:space="preserve">Système de navigation par satellite à </w:t>
            </w:r>
            <w:r w:rsidR="00B6121B" w:rsidRPr="00F1215A">
              <w:rPr>
                <w:rFonts w:asciiTheme="majorBidi" w:hAnsiTheme="majorBidi" w:cstheme="majorBidi"/>
                <w:lang w:eastAsia="en-GB"/>
              </w:rPr>
              <w:t>1,5</w:t>
            </w:r>
            <w:r>
              <w:rPr>
                <w:rFonts w:asciiTheme="majorBidi" w:hAnsiTheme="majorBidi" w:cstheme="majorBidi"/>
                <w:lang w:eastAsia="en-GB"/>
              </w:rPr>
              <w:t> </w:t>
            </w:r>
            <w:r w:rsidR="00B6121B" w:rsidRPr="00F1215A">
              <w:rPr>
                <w:rFonts w:asciiTheme="majorBidi" w:hAnsiTheme="majorBidi" w:cstheme="majorBidi"/>
                <w:lang w:eastAsia="en-GB"/>
              </w:rPr>
              <w:t>GHz</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71BCB50C" w14:textId="3064E519" w:rsidR="00B6121B" w:rsidRPr="00F1215A" w:rsidRDefault="00CB75FD" w:rsidP="00CB75FD">
            <w:pPr>
              <w:pStyle w:val="Tabletext"/>
              <w:jc w:val="left"/>
              <w:rPr>
                <w:rFonts w:asciiTheme="majorBidi" w:hAnsiTheme="majorBidi" w:cstheme="majorBidi"/>
                <w:lang w:eastAsia="en-GB"/>
              </w:rPr>
            </w:pPr>
            <w:r>
              <w:rPr>
                <w:rFonts w:asciiTheme="majorBidi" w:hAnsiTheme="majorBidi" w:cstheme="majorBidi"/>
                <w:lang w:eastAsia="en-GB"/>
              </w:rPr>
              <w:t xml:space="preserve">Contrôle des émissions du système GPS dans la bande </w:t>
            </w:r>
            <w:r w:rsidRPr="00F1215A">
              <w:rPr>
                <w:rFonts w:asciiTheme="majorBidi" w:hAnsiTheme="majorBidi" w:cstheme="majorBidi"/>
                <w:lang w:eastAsia="en-GB"/>
              </w:rPr>
              <w:t>1</w:t>
            </w:r>
            <w:r>
              <w:rPr>
                <w:rFonts w:asciiTheme="majorBidi" w:hAnsiTheme="majorBidi" w:cstheme="majorBidi"/>
                <w:lang w:eastAsia="en-GB"/>
              </w:rPr>
              <w:t>,</w:t>
            </w:r>
            <w:r w:rsidRPr="00F1215A">
              <w:rPr>
                <w:rFonts w:asciiTheme="majorBidi" w:hAnsiTheme="majorBidi" w:cstheme="majorBidi"/>
                <w:lang w:eastAsia="en-GB"/>
              </w:rPr>
              <w:t>5 GHz</w:t>
            </w:r>
            <w:r>
              <w:rPr>
                <w:rFonts w:asciiTheme="majorBidi" w:hAnsiTheme="majorBidi" w:cstheme="majorBidi"/>
                <w:lang w:eastAsia="en-GB"/>
              </w:rPr>
              <w:t xml:space="preserve"> qui lui est attribuée</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6F7A78F4" w14:textId="0FC5A5DD" w:rsidR="00B6121B" w:rsidRPr="00F1215A" w:rsidRDefault="003835C2" w:rsidP="00BF6F53">
            <w:pPr>
              <w:pStyle w:val="Tabletext"/>
              <w:jc w:val="left"/>
              <w:rPr>
                <w:rFonts w:asciiTheme="majorBidi" w:hAnsiTheme="majorBidi" w:cstheme="majorBidi"/>
              </w:rPr>
            </w:pPr>
            <w:r>
              <w:rPr>
                <w:rFonts w:asciiTheme="majorBidi" w:hAnsiTheme="majorBidi" w:cstheme="majorBidi"/>
              </w:rPr>
              <w:t>SRNS</w:t>
            </w:r>
            <w:r w:rsidR="00B6121B" w:rsidRPr="00F1215A">
              <w:rPr>
                <w:rFonts w:asciiTheme="majorBidi" w:hAnsiTheme="majorBidi" w:cstheme="majorBidi"/>
              </w:rPr>
              <w:t xml:space="preserve"> – </w:t>
            </w:r>
            <w:r w:rsidR="00336D00">
              <w:rPr>
                <w:rFonts w:asciiTheme="majorBidi" w:hAnsiTheme="majorBidi" w:cstheme="majorBidi"/>
              </w:rPr>
              <w:t>Mesures et enregistrements destinés à des projets techniques et scientifiques</w:t>
            </w:r>
          </w:p>
        </w:tc>
      </w:tr>
      <w:tr w:rsidR="00B6121B" w14:paraId="3CF64834"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505D4314" w14:textId="77777777" w:rsidR="00B6121B" w:rsidRPr="00740B9C" w:rsidRDefault="00B6121B" w:rsidP="005C5BD4">
            <w:pPr>
              <w:pStyle w:val="Tabletext"/>
              <w:jc w:val="center"/>
              <w:rPr>
                <w:rFonts w:asciiTheme="majorBidi" w:hAnsiTheme="majorBidi"/>
                <w:b/>
                <w:bCs/>
              </w:rPr>
            </w:pPr>
            <w:r w:rsidRPr="00740B9C">
              <w:rPr>
                <w:rFonts w:asciiTheme="majorBidi" w:hAnsiTheme="majorBidi"/>
                <w:b/>
                <w:bCs/>
              </w:rPr>
              <w:t>2005</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24E33786" w14:textId="5DCDD9BF" w:rsidR="00B6121B" w:rsidRPr="00F1215A" w:rsidRDefault="00DF1315" w:rsidP="00BF6F53">
            <w:pPr>
              <w:pStyle w:val="Tabletext"/>
              <w:jc w:val="left"/>
              <w:rPr>
                <w:rFonts w:asciiTheme="majorBidi" w:hAnsiTheme="majorBidi" w:cstheme="majorBidi"/>
              </w:rPr>
            </w:pPr>
            <w:r>
              <w:rPr>
                <w:rFonts w:asciiTheme="majorBidi" w:hAnsiTheme="majorBidi" w:cstheme="majorBidi"/>
              </w:rPr>
              <w:t xml:space="preserve">Système Glonass de navigation par satellite à </w:t>
            </w:r>
            <w:r w:rsidR="00B6121B" w:rsidRPr="00F1215A">
              <w:rPr>
                <w:rFonts w:asciiTheme="majorBidi" w:hAnsiTheme="majorBidi" w:cstheme="majorBidi"/>
              </w:rPr>
              <w:t>1</w:t>
            </w:r>
            <w:r>
              <w:rPr>
                <w:rFonts w:asciiTheme="majorBidi" w:hAnsiTheme="majorBidi" w:cstheme="majorBidi"/>
              </w:rPr>
              <w:t>,</w:t>
            </w:r>
            <w:r w:rsidR="00B6121B" w:rsidRPr="00F1215A">
              <w:rPr>
                <w:rFonts w:asciiTheme="majorBidi" w:hAnsiTheme="majorBidi" w:cstheme="majorBidi"/>
              </w:rPr>
              <w:t>2 GHz</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3BD5E0AE" w14:textId="1799A72A" w:rsidR="00B6121B" w:rsidRPr="00F1215A" w:rsidRDefault="00DF1315" w:rsidP="00DF1315">
            <w:pPr>
              <w:pStyle w:val="Tabletext"/>
              <w:jc w:val="left"/>
              <w:rPr>
                <w:rFonts w:asciiTheme="majorBidi" w:hAnsiTheme="majorBidi" w:cstheme="majorBidi"/>
              </w:rPr>
            </w:pPr>
            <w:r>
              <w:rPr>
                <w:rFonts w:asciiTheme="majorBidi" w:hAnsiTheme="majorBidi" w:cstheme="majorBidi"/>
              </w:rPr>
              <w:t>Mesure de l'ancienne et de la nouvelle génération de satellites Glonass</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17193440" w14:textId="3169D247" w:rsidR="00B6121B" w:rsidRPr="00F1215A" w:rsidRDefault="003835C2" w:rsidP="00BF6F53">
            <w:pPr>
              <w:pStyle w:val="Tabletext"/>
              <w:jc w:val="left"/>
              <w:rPr>
                <w:rFonts w:asciiTheme="majorBidi" w:hAnsiTheme="majorBidi" w:cstheme="majorBidi"/>
              </w:rPr>
            </w:pPr>
            <w:r>
              <w:rPr>
                <w:rFonts w:asciiTheme="majorBidi" w:hAnsiTheme="majorBidi" w:cstheme="majorBidi"/>
              </w:rPr>
              <w:t>SRNS</w:t>
            </w:r>
            <w:r w:rsidR="00B6121B" w:rsidRPr="00F1215A">
              <w:rPr>
                <w:rFonts w:asciiTheme="majorBidi" w:hAnsiTheme="majorBidi" w:cstheme="majorBidi"/>
              </w:rPr>
              <w:t xml:space="preserve"> – </w:t>
            </w:r>
            <w:r w:rsidR="00336D00">
              <w:rPr>
                <w:rFonts w:asciiTheme="majorBidi" w:hAnsiTheme="majorBidi" w:cstheme="majorBidi"/>
              </w:rPr>
              <w:t>Mesures et enregistrements destinés à des projets techniques et scientifiques</w:t>
            </w:r>
          </w:p>
        </w:tc>
      </w:tr>
      <w:tr w:rsidR="00B6121B" w14:paraId="3BD2AB77"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4F3CBB45" w14:textId="77777777" w:rsidR="00B6121B" w:rsidRPr="00740B9C" w:rsidRDefault="00B6121B" w:rsidP="005C5BD4">
            <w:pPr>
              <w:pStyle w:val="Tabletext"/>
              <w:jc w:val="center"/>
              <w:rPr>
                <w:rFonts w:asciiTheme="majorBidi" w:hAnsiTheme="majorBidi"/>
                <w:b/>
                <w:bCs/>
                <w:lang w:eastAsia="en-GB"/>
              </w:rPr>
            </w:pPr>
            <w:r w:rsidRPr="00740B9C">
              <w:rPr>
                <w:rFonts w:asciiTheme="majorBidi" w:hAnsiTheme="majorBidi"/>
                <w:b/>
                <w:bCs/>
                <w:lang w:eastAsia="en-GB"/>
              </w:rPr>
              <w:t>2005</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67E931BC" w14:textId="6B87CFB4" w:rsidR="00B6121B" w:rsidRPr="00F1215A" w:rsidRDefault="00DF1315" w:rsidP="00BF6F53">
            <w:pPr>
              <w:pStyle w:val="Tabletext"/>
              <w:jc w:val="left"/>
              <w:rPr>
                <w:rFonts w:asciiTheme="majorBidi" w:hAnsiTheme="majorBidi" w:cstheme="majorBidi"/>
                <w:lang w:eastAsia="en-GB"/>
              </w:rPr>
            </w:pPr>
            <w:r>
              <w:rPr>
                <w:rFonts w:asciiTheme="majorBidi" w:hAnsiTheme="majorBidi" w:cstheme="majorBidi"/>
              </w:rPr>
              <w:t>Système de navigation par satellite</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7825FA2C" w14:textId="0882323A" w:rsidR="00B6121B" w:rsidRPr="00F1215A" w:rsidRDefault="00B9544E" w:rsidP="00B9544E">
            <w:pPr>
              <w:pStyle w:val="Tabletext"/>
              <w:jc w:val="left"/>
              <w:rPr>
                <w:rFonts w:asciiTheme="majorBidi" w:hAnsiTheme="majorBidi" w:cstheme="majorBidi"/>
                <w:lang w:eastAsia="en-GB"/>
              </w:rPr>
            </w:pPr>
            <w:r>
              <w:rPr>
                <w:rFonts w:asciiTheme="majorBidi" w:hAnsiTheme="majorBidi" w:cstheme="majorBidi"/>
              </w:rPr>
              <w:t xml:space="preserve">Mesure du nouveau satellite </w:t>
            </w:r>
            <w:r w:rsidRPr="00F1215A">
              <w:rPr>
                <w:rFonts w:asciiTheme="majorBidi" w:hAnsiTheme="majorBidi" w:cstheme="majorBidi"/>
              </w:rPr>
              <w:t xml:space="preserve">IIR-M </w:t>
            </w:r>
            <w:r>
              <w:rPr>
                <w:rFonts w:asciiTheme="majorBidi" w:hAnsiTheme="majorBidi" w:cstheme="majorBidi"/>
              </w:rPr>
              <w:t>du système GPS dans la bande de fréquences L2</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63FB5402" w14:textId="08728E01" w:rsidR="00B6121B" w:rsidRPr="00F1215A" w:rsidRDefault="003835C2" w:rsidP="00BF6F53">
            <w:pPr>
              <w:pStyle w:val="Tabletext"/>
              <w:jc w:val="left"/>
              <w:rPr>
                <w:rFonts w:asciiTheme="majorBidi" w:hAnsiTheme="majorBidi" w:cstheme="majorBidi"/>
              </w:rPr>
            </w:pPr>
            <w:r>
              <w:rPr>
                <w:rFonts w:asciiTheme="majorBidi" w:hAnsiTheme="majorBidi" w:cstheme="majorBidi"/>
              </w:rPr>
              <w:t>SRNS</w:t>
            </w:r>
            <w:r w:rsidR="00B6121B" w:rsidRPr="00F1215A">
              <w:rPr>
                <w:rFonts w:asciiTheme="majorBidi" w:hAnsiTheme="majorBidi" w:cstheme="majorBidi"/>
              </w:rPr>
              <w:t xml:space="preserve"> – </w:t>
            </w:r>
            <w:r w:rsidR="00336D00">
              <w:rPr>
                <w:rFonts w:asciiTheme="majorBidi" w:hAnsiTheme="majorBidi" w:cstheme="majorBidi"/>
              </w:rPr>
              <w:t>Mesures et enregistrements destinés à des projets techniques et scientifiques</w:t>
            </w:r>
          </w:p>
        </w:tc>
      </w:tr>
      <w:tr w:rsidR="00B6121B" w14:paraId="18FF7C1F"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1C08CCCC" w14:textId="77777777" w:rsidR="00B6121B" w:rsidRPr="00740B9C" w:rsidRDefault="00B6121B" w:rsidP="005C5BD4">
            <w:pPr>
              <w:pStyle w:val="Tabletext"/>
              <w:jc w:val="center"/>
              <w:rPr>
                <w:rFonts w:asciiTheme="majorBidi" w:hAnsiTheme="majorBidi"/>
                <w:b/>
                <w:bCs/>
                <w:lang w:eastAsia="en-GB"/>
              </w:rPr>
            </w:pPr>
            <w:r w:rsidRPr="00740B9C">
              <w:rPr>
                <w:rFonts w:asciiTheme="majorBidi" w:hAnsiTheme="majorBidi"/>
                <w:b/>
                <w:bCs/>
                <w:lang w:eastAsia="en-GB"/>
              </w:rPr>
              <w:t>2006</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18A57C6A" w14:textId="011421D2" w:rsidR="00B6121B" w:rsidRPr="00F1215A" w:rsidRDefault="00B6121B" w:rsidP="00BF6F53">
            <w:pPr>
              <w:pStyle w:val="Tabletext"/>
              <w:jc w:val="left"/>
              <w:rPr>
                <w:rFonts w:asciiTheme="majorBidi" w:hAnsiTheme="majorBidi" w:cstheme="majorBidi"/>
              </w:rPr>
            </w:pPr>
            <w:r w:rsidRPr="00F1215A">
              <w:rPr>
                <w:rFonts w:asciiTheme="majorBidi" w:hAnsiTheme="majorBidi" w:cstheme="majorBidi"/>
              </w:rPr>
              <w:t xml:space="preserve">Observation </w:t>
            </w:r>
            <w:r w:rsidR="00A353CE">
              <w:rPr>
                <w:rFonts w:asciiTheme="majorBidi" w:hAnsiTheme="majorBidi" w:cstheme="majorBidi"/>
              </w:rPr>
              <w:t>du satellite</w:t>
            </w:r>
            <w:r w:rsidRPr="00F1215A">
              <w:rPr>
                <w:rFonts w:asciiTheme="majorBidi" w:hAnsiTheme="majorBidi" w:cstheme="majorBidi"/>
              </w:rPr>
              <w:t xml:space="preserve"> GIOVE</w:t>
            </w:r>
            <w:r w:rsidR="00A353CE">
              <w:rPr>
                <w:rFonts w:asciiTheme="majorBidi" w:hAnsiTheme="majorBidi" w:cstheme="majorBidi"/>
              </w:rPr>
              <w:t> </w:t>
            </w:r>
            <w:r w:rsidRPr="00F1215A">
              <w:rPr>
                <w:rFonts w:asciiTheme="majorBidi" w:hAnsiTheme="majorBidi" w:cstheme="majorBidi"/>
              </w:rPr>
              <w:t>A</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1FA29ADE" w14:textId="197A7249" w:rsidR="00B6121B" w:rsidRPr="00F1215A" w:rsidRDefault="00A353CE" w:rsidP="00A353CE">
            <w:pPr>
              <w:pStyle w:val="Tabletext"/>
              <w:jc w:val="left"/>
              <w:rPr>
                <w:rFonts w:asciiTheme="majorBidi" w:hAnsiTheme="majorBidi" w:cstheme="majorBidi"/>
                <w:lang w:eastAsia="en-GB"/>
              </w:rPr>
            </w:pPr>
            <w:r>
              <w:rPr>
                <w:rFonts w:asciiTheme="majorBidi" w:hAnsiTheme="majorBidi" w:cstheme="majorBidi"/>
              </w:rPr>
              <w:t xml:space="preserve">Mesure du satellite </w:t>
            </w:r>
            <w:r w:rsidR="00B6121B" w:rsidRPr="00F1215A">
              <w:rPr>
                <w:rFonts w:asciiTheme="majorBidi" w:hAnsiTheme="majorBidi" w:cstheme="majorBidi"/>
              </w:rPr>
              <w:t xml:space="preserve">GIOVE A </w:t>
            </w:r>
            <w:r>
              <w:rPr>
                <w:rFonts w:asciiTheme="majorBidi" w:hAnsiTheme="majorBidi" w:cstheme="majorBidi"/>
              </w:rPr>
              <w:t xml:space="preserve">dans les bandes de fréquences </w:t>
            </w:r>
            <w:r w:rsidR="00B6121B" w:rsidRPr="00F1215A">
              <w:rPr>
                <w:rFonts w:asciiTheme="majorBidi" w:hAnsiTheme="majorBidi" w:cstheme="majorBidi"/>
              </w:rPr>
              <w:t>E1, L1, E2, E6</w:t>
            </w:r>
            <w:r>
              <w:rPr>
                <w:rFonts w:asciiTheme="majorBidi" w:hAnsiTheme="majorBidi" w:cstheme="majorBidi"/>
              </w:rPr>
              <w:t xml:space="preserve"> et</w:t>
            </w:r>
            <w:r w:rsidR="00B6121B" w:rsidRPr="00F1215A">
              <w:rPr>
                <w:rFonts w:asciiTheme="majorBidi" w:hAnsiTheme="majorBidi" w:cstheme="majorBidi"/>
              </w:rPr>
              <w:t xml:space="preserve"> E5a-E5b</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3C1BFE81" w14:textId="7C0C5156" w:rsidR="00B6121B" w:rsidRPr="00F1215A" w:rsidRDefault="003835C2" w:rsidP="00BF6F53">
            <w:pPr>
              <w:pStyle w:val="Tabletext"/>
              <w:jc w:val="left"/>
              <w:rPr>
                <w:rFonts w:asciiTheme="majorBidi" w:hAnsiTheme="majorBidi" w:cstheme="majorBidi"/>
              </w:rPr>
            </w:pPr>
            <w:r>
              <w:rPr>
                <w:rFonts w:asciiTheme="majorBidi" w:hAnsiTheme="majorBidi" w:cstheme="majorBidi"/>
              </w:rPr>
              <w:t>SRNS</w:t>
            </w:r>
            <w:r w:rsidR="00B6121B" w:rsidRPr="00F1215A">
              <w:rPr>
                <w:rFonts w:asciiTheme="majorBidi" w:hAnsiTheme="majorBidi" w:cstheme="majorBidi"/>
              </w:rPr>
              <w:t xml:space="preserve"> – </w:t>
            </w:r>
            <w:r w:rsidR="00336D00">
              <w:rPr>
                <w:rFonts w:asciiTheme="majorBidi" w:hAnsiTheme="majorBidi" w:cstheme="majorBidi"/>
              </w:rPr>
              <w:t>Mesures et enregistrements destinés à des projets techniques et scientifiques</w:t>
            </w:r>
          </w:p>
        </w:tc>
      </w:tr>
      <w:tr w:rsidR="00B6121B" w14:paraId="21730F63"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1C498243" w14:textId="77777777" w:rsidR="00B6121B" w:rsidRPr="00740B9C" w:rsidRDefault="00B6121B" w:rsidP="005C5BD4">
            <w:pPr>
              <w:pStyle w:val="Tabletext"/>
              <w:jc w:val="center"/>
              <w:rPr>
                <w:rFonts w:asciiTheme="majorBidi" w:hAnsiTheme="majorBidi"/>
                <w:b/>
                <w:bCs/>
                <w:lang w:eastAsia="en-GB"/>
              </w:rPr>
            </w:pPr>
            <w:r w:rsidRPr="00740B9C">
              <w:rPr>
                <w:rFonts w:asciiTheme="majorBidi" w:hAnsiTheme="majorBidi"/>
                <w:b/>
                <w:bCs/>
                <w:lang w:eastAsia="en-GB"/>
              </w:rPr>
              <w:t>2006</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4B170561" w14:textId="42776DF1" w:rsidR="00B6121B" w:rsidRPr="00F1215A" w:rsidRDefault="00A353CE" w:rsidP="00BF6F53">
            <w:pPr>
              <w:pStyle w:val="Tabletext"/>
              <w:jc w:val="left"/>
              <w:rPr>
                <w:rFonts w:asciiTheme="majorBidi" w:hAnsiTheme="majorBidi" w:cstheme="majorBidi"/>
                <w:lang w:eastAsia="en-GB"/>
              </w:rPr>
            </w:pPr>
            <w:r>
              <w:rPr>
                <w:rFonts w:asciiTheme="majorBidi" w:hAnsiTheme="majorBidi" w:cstheme="majorBidi"/>
              </w:rPr>
              <w:t>Brouillage des communications par satellite</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4D362730" w14:textId="2FFA9104" w:rsidR="00B6121B" w:rsidRPr="00F1215A" w:rsidRDefault="00A81B0E" w:rsidP="00A26CA5">
            <w:pPr>
              <w:pStyle w:val="Tabletext"/>
              <w:jc w:val="left"/>
              <w:rPr>
                <w:rFonts w:asciiTheme="majorBidi" w:hAnsiTheme="majorBidi" w:cstheme="majorBidi"/>
                <w:lang w:eastAsia="en-GB"/>
              </w:rPr>
            </w:pPr>
            <w:r>
              <w:rPr>
                <w:rFonts w:asciiTheme="majorBidi" w:hAnsiTheme="majorBidi" w:cstheme="majorBidi"/>
                <w:lang w:eastAsia="en-GB"/>
              </w:rPr>
              <w:t xml:space="preserve">Enquête sur les brouillages </w:t>
            </w:r>
            <w:r w:rsidR="00A26CA5">
              <w:rPr>
                <w:rFonts w:asciiTheme="majorBidi" w:hAnsiTheme="majorBidi" w:cstheme="majorBidi"/>
                <w:lang w:eastAsia="en-GB"/>
              </w:rPr>
              <w:t>subis par le satellite NSS 7 dans la bande de fréquences Ku</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318A4B2F" w14:textId="7B40C313" w:rsidR="00B6121B" w:rsidRPr="00F1215A" w:rsidRDefault="003835C2" w:rsidP="00CA721C">
            <w:pPr>
              <w:pStyle w:val="Tabletext"/>
              <w:jc w:val="left"/>
              <w:rPr>
                <w:rFonts w:asciiTheme="majorBidi" w:hAnsiTheme="majorBidi" w:cstheme="majorBidi"/>
              </w:rPr>
            </w:pPr>
            <w:r>
              <w:rPr>
                <w:rFonts w:asciiTheme="majorBidi" w:hAnsiTheme="majorBidi" w:cstheme="majorBidi"/>
              </w:rPr>
              <w:t>SFS</w:t>
            </w:r>
            <w:r w:rsidR="00B6121B" w:rsidRPr="00F1215A">
              <w:rPr>
                <w:rFonts w:asciiTheme="majorBidi" w:hAnsiTheme="majorBidi" w:cstheme="majorBidi"/>
              </w:rPr>
              <w:t xml:space="preserve"> – </w:t>
            </w:r>
            <w:r w:rsidR="00CA721C">
              <w:rPr>
                <w:rFonts w:asciiTheme="majorBidi" w:hAnsiTheme="majorBidi" w:cstheme="majorBidi"/>
              </w:rPr>
              <w:t>Enquête sur les brouillages préjudiciables</w:t>
            </w:r>
          </w:p>
        </w:tc>
      </w:tr>
      <w:tr w:rsidR="00B6121B" w14:paraId="38F23017"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5621FD1D" w14:textId="77777777" w:rsidR="00B6121B" w:rsidRPr="00740B9C" w:rsidRDefault="00B6121B" w:rsidP="005C5BD4">
            <w:pPr>
              <w:pStyle w:val="Tabletext"/>
              <w:jc w:val="center"/>
              <w:rPr>
                <w:rFonts w:asciiTheme="majorBidi" w:hAnsiTheme="majorBidi"/>
                <w:b/>
                <w:bCs/>
                <w:lang w:eastAsia="en-GB"/>
              </w:rPr>
            </w:pPr>
            <w:r w:rsidRPr="00740B9C">
              <w:rPr>
                <w:rFonts w:asciiTheme="majorBidi" w:hAnsiTheme="majorBidi"/>
                <w:b/>
                <w:bCs/>
                <w:lang w:eastAsia="en-GB"/>
              </w:rPr>
              <w:t>2006</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70F82B8E" w14:textId="65DDD970" w:rsidR="00B6121B" w:rsidRPr="00F1215A" w:rsidRDefault="00B05025" w:rsidP="00BF6F53">
            <w:pPr>
              <w:pStyle w:val="Tabletext"/>
              <w:jc w:val="left"/>
              <w:rPr>
                <w:rFonts w:asciiTheme="majorBidi" w:hAnsiTheme="majorBidi" w:cstheme="majorBidi"/>
                <w:lang w:eastAsia="en-GB"/>
              </w:rPr>
            </w:pPr>
            <w:r>
              <w:rPr>
                <w:rFonts w:asciiTheme="majorBidi" w:hAnsiTheme="majorBidi" w:cstheme="majorBidi"/>
                <w:lang w:eastAsia="en-GB"/>
              </w:rPr>
              <w:t>Formation d</w:t>
            </w:r>
            <w:r w:rsidR="00F41F13">
              <w:rPr>
                <w:rFonts w:asciiTheme="majorBidi" w:hAnsiTheme="majorBidi" w:cstheme="majorBidi"/>
                <w:lang w:eastAsia="en-GB"/>
              </w:rPr>
              <w:t>e</w:t>
            </w:r>
            <w:r>
              <w:rPr>
                <w:rFonts w:asciiTheme="majorBidi" w:hAnsiTheme="majorBidi" w:cstheme="majorBidi"/>
                <w:lang w:eastAsia="en-GB"/>
              </w:rPr>
              <w:t xml:space="preserve"> personnel</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7BABE79C" w14:textId="5DC4357C" w:rsidR="00B6121B" w:rsidRPr="00F1215A" w:rsidRDefault="00EB35FA" w:rsidP="00EB35FA">
            <w:pPr>
              <w:pStyle w:val="Tabletext"/>
              <w:jc w:val="left"/>
              <w:rPr>
                <w:rFonts w:asciiTheme="majorBidi" w:hAnsiTheme="majorBidi" w:cstheme="majorBidi"/>
                <w:lang w:eastAsia="en-GB"/>
              </w:rPr>
            </w:pPr>
            <w:r>
              <w:rPr>
                <w:rFonts w:asciiTheme="majorBidi" w:hAnsiTheme="majorBidi" w:cstheme="majorBidi"/>
                <w:lang w:eastAsia="en-GB"/>
              </w:rPr>
              <w:t xml:space="preserve">Un signataire du Mémorandum </w:t>
            </w:r>
            <w:r w:rsidRPr="00F1215A">
              <w:rPr>
                <w:rFonts w:asciiTheme="majorBidi" w:hAnsiTheme="majorBidi" w:cstheme="majorBidi"/>
                <w:lang w:eastAsia="en-GB"/>
              </w:rPr>
              <w:t>Sat</w:t>
            </w:r>
            <w:r>
              <w:rPr>
                <w:rFonts w:asciiTheme="majorBidi" w:hAnsiTheme="majorBidi" w:cstheme="majorBidi"/>
                <w:lang w:eastAsia="en-GB"/>
              </w:rPr>
              <w:t> </w:t>
            </w:r>
            <w:r w:rsidRPr="00F1215A">
              <w:rPr>
                <w:rFonts w:asciiTheme="majorBidi" w:hAnsiTheme="majorBidi" w:cstheme="majorBidi"/>
                <w:lang w:eastAsia="en-GB"/>
              </w:rPr>
              <w:t>MoU</w:t>
            </w:r>
            <w:r>
              <w:rPr>
                <w:rFonts w:asciiTheme="majorBidi" w:hAnsiTheme="majorBidi" w:cstheme="majorBidi"/>
                <w:lang w:eastAsia="en-GB"/>
              </w:rPr>
              <w:t xml:space="preserve"> a demandé que des techniciens soient formés aux procédures de contrôle des services par satellite</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0CE143C9" w14:textId="467FDD0E" w:rsidR="00B6121B" w:rsidRPr="00F1215A" w:rsidRDefault="00183B29" w:rsidP="00BF6F53">
            <w:pPr>
              <w:pStyle w:val="Tabletext"/>
              <w:jc w:val="left"/>
              <w:rPr>
                <w:rFonts w:asciiTheme="majorBidi" w:hAnsiTheme="majorBidi" w:cstheme="majorBidi"/>
              </w:rPr>
            </w:pPr>
            <w:r>
              <w:rPr>
                <w:rFonts w:asciiTheme="majorBidi" w:hAnsiTheme="majorBidi" w:cstheme="majorBidi"/>
              </w:rPr>
              <w:t>Formation de personnel</w:t>
            </w:r>
            <w:r w:rsidR="00B6121B" w:rsidRPr="00F1215A">
              <w:rPr>
                <w:rFonts w:asciiTheme="majorBidi" w:hAnsiTheme="majorBidi" w:cstheme="majorBidi"/>
              </w:rPr>
              <w:t xml:space="preserve"> – </w:t>
            </w:r>
            <w:r>
              <w:rPr>
                <w:rFonts w:asciiTheme="majorBidi" w:hAnsiTheme="majorBidi" w:cstheme="majorBidi"/>
              </w:rPr>
              <w:t>Activités de contrôle de satellites</w:t>
            </w:r>
          </w:p>
        </w:tc>
      </w:tr>
      <w:tr w:rsidR="00B6121B" w14:paraId="0F50331D"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3E2BB36E" w14:textId="77777777" w:rsidR="00B6121B" w:rsidRPr="00740B9C" w:rsidRDefault="00B6121B" w:rsidP="005C5BD4">
            <w:pPr>
              <w:pStyle w:val="Tabletext"/>
              <w:jc w:val="center"/>
              <w:rPr>
                <w:rFonts w:asciiTheme="majorBidi" w:hAnsiTheme="majorBidi"/>
                <w:b/>
                <w:bCs/>
                <w:lang w:eastAsia="en-GB"/>
              </w:rPr>
            </w:pPr>
            <w:r w:rsidRPr="00740B9C">
              <w:rPr>
                <w:rFonts w:asciiTheme="majorBidi" w:hAnsiTheme="majorBidi"/>
                <w:b/>
                <w:bCs/>
                <w:lang w:eastAsia="en-GB"/>
              </w:rPr>
              <w:t>2006</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2D8F4AF8" w14:textId="1CA577CA" w:rsidR="00B6121B" w:rsidRPr="00F1215A" w:rsidRDefault="00183B29" w:rsidP="00BF6F53">
            <w:pPr>
              <w:pStyle w:val="Tabletext"/>
              <w:jc w:val="left"/>
              <w:rPr>
                <w:rFonts w:asciiTheme="majorBidi" w:hAnsiTheme="majorBidi" w:cstheme="majorBidi"/>
                <w:lang w:eastAsia="en-GB"/>
              </w:rPr>
            </w:pPr>
            <w:r>
              <w:rPr>
                <w:rFonts w:asciiTheme="majorBidi" w:hAnsiTheme="majorBidi" w:cstheme="majorBidi"/>
                <w:lang w:eastAsia="en-GB"/>
              </w:rPr>
              <w:t>C</w:t>
            </w:r>
            <w:r w:rsidR="00B6121B" w:rsidRPr="00F1215A">
              <w:rPr>
                <w:rFonts w:asciiTheme="majorBidi" w:hAnsiTheme="majorBidi" w:cstheme="majorBidi"/>
                <w:lang w:eastAsia="en-GB"/>
              </w:rPr>
              <w:t>ommunications</w:t>
            </w:r>
            <w:r>
              <w:rPr>
                <w:rFonts w:asciiTheme="majorBidi" w:hAnsiTheme="majorBidi" w:cstheme="majorBidi"/>
                <w:lang w:eastAsia="en-GB"/>
              </w:rPr>
              <w:t xml:space="preserve"> par satellite</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6D3BD4EC" w14:textId="63CEC1D2" w:rsidR="00B6121B" w:rsidRDefault="00B6121B" w:rsidP="00BF6F53">
            <w:pPr>
              <w:pStyle w:val="Tabletext"/>
              <w:jc w:val="left"/>
              <w:rPr>
                <w:rFonts w:asciiTheme="majorBidi" w:hAnsiTheme="majorBidi" w:cstheme="majorBidi"/>
                <w:lang w:eastAsia="en-GB"/>
              </w:rPr>
            </w:pPr>
            <w:r w:rsidRPr="00F1215A">
              <w:rPr>
                <w:rFonts w:asciiTheme="majorBidi" w:hAnsiTheme="majorBidi" w:cstheme="majorBidi"/>
                <w:lang w:eastAsia="en-GB"/>
              </w:rPr>
              <w:t xml:space="preserve">Occupation </w:t>
            </w:r>
            <w:r w:rsidR="00D86045">
              <w:rPr>
                <w:rFonts w:asciiTheme="majorBidi" w:hAnsiTheme="majorBidi" w:cstheme="majorBidi"/>
                <w:lang w:eastAsia="en-GB"/>
              </w:rPr>
              <w:t xml:space="preserve">de </w:t>
            </w:r>
            <w:r w:rsidRPr="00F1215A">
              <w:rPr>
                <w:rFonts w:asciiTheme="majorBidi" w:hAnsiTheme="majorBidi" w:cstheme="majorBidi"/>
                <w:lang w:eastAsia="en-GB"/>
              </w:rPr>
              <w:t xml:space="preserve">8 positions </w:t>
            </w:r>
            <w:r w:rsidR="00D86045" w:rsidRPr="00F1215A">
              <w:rPr>
                <w:rFonts w:asciiTheme="majorBidi" w:hAnsiTheme="majorBidi" w:cstheme="majorBidi"/>
                <w:lang w:eastAsia="en-GB"/>
              </w:rPr>
              <w:t>orbital</w:t>
            </w:r>
            <w:r w:rsidR="00D86045">
              <w:rPr>
                <w:rFonts w:asciiTheme="majorBidi" w:hAnsiTheme="majorBidi" w:cstheme="majorBidi"/>
                <w:lang w:eastAsia="en-GB"/>
              </w:rPr>
              <w:t>es</w:t>
            </w:r>
            <w:r w:rsidR="00D86045" w:rsidRPr="00F1215A">
              <w:rPr>
                <w:rFonts w:asciiTheme="majorBidi" w:hAnsiTheme="majorBidi" w:cstheme="majorBidi"/>
                <w:lang w:eastAsia="en-GB"/>
              </w:rPr>
              <w:t xml:space="preserve"> </w:t>
            </w:r>
            <w:r w:rsidRPr="00F1215A">
              <w:rPr>
                <w:rFonts w:asciiTheme="majorBidi" w:hAnsiTheme="majorBidi" w:cstheme="majorBidi"/>
                <w:lang w:eastAsia="en-GB"/>
              </w:rPr>
              <w:t>(</w:t>
            </w:r>
            <w:r w:rsidR="00D86045">
              <w:rPr>
                <w:rFonts w:asciiTheme="majorBidi" w:hAnsiTheme="majorBidi" w:cstheme="majorBidi"/>
                <w:lang w:eastAsia="en-GB"/>
              </w:rPr>
              <w:t xml:space="preserve">entre </w:t>
            </w:r>
            <w:r w:rsidRPr="00F1215A">
              <w:rPr>
                <w:rFonts w:asciiTheme="majorBidi" w:hAnsiTheme="majorBidi" w:cstheme="majorBidi"/>
                <w:lang w:eastAsia="en-GB"/>
              </w:rPr>
              <w:t xml:space="preserve">61º </w:t>
            </w:r>
            <w:r w:rsidR="00D86045">
              <w:rPr>
                <w:rFonts w:asciiTheme="majorBidi" w:hAnsiTheme="majorBidi" w:cstheme="majorBidi"/>
                <w:lang w:eastAsia="en-GB"/>
              </w:rPr>
              <w:t>Ou</w:t>
            </w:r>
            <w:r w:rsidRPr="00F1215A">
              <w:rPr>
                <w:rFonts w:asciiTheme="majorBidi" w:hAnsiTheme="majorBidi" w:cstheme="majorBidi"/>
                <w:lang w:eastAsia="en-GB"/>
              </w:rPr>
              <w:t xml:space="preserve">est </w:t>
            </w:r>
            <w:r w:rsidR="00D86045">
              <w:rPr>
                <w:rFonts w:asciiTheme="majorBidi" w:hAnsiTheme="majorBidi" w:cstheme="majorBidi"/>
                <w:lang w:eastAsia="en-GB"/>
              </w:rPr>
              <w:t>et</w:t>
            </w:r>
            <w:r w:rsidRPr="00F1215A">
              <w:rPr>
                <w:rFonts w:asciiTheme="majorBidi" w:hAnsiTheme="majorBidi" w:cstheme="majorBidi"/>
                <w:lang w:eastAsia="en-GB"/>
              </w:rPr>
              <w:t xml:space="preserve"> 30º </w:t>
            </w:r>
            <w:r w:rsidR="00D86045">
              <w:rPr>
                <w:rFonts w:asciiTheme="majorBidi" w:hAnsiTheme="majorBidi" w:cstheme="majorBidi"/>
                <w:lang w:eastAsia="en-GB"/>
              </w:rPr>
              <w:t>Ou</w:t>
            </w:r>
            <w:r w:rsidRPr="00F1215A">
              <w:rPr>
                <w:rFonts w:asciiTheme="majorBidi" w:hAnsiTheme="majorBidi" w:cstheme="majorBidi"/>
                <w:lang w:eastAsia="en-GB"/>
              </w:rPr>
              <w:t>est)</w:t>
            </w:r>
          </w:p>
          <w:p w14:paraId="2B6450DB" w14:textId="549419C4" w:rsidR="00B6121B" w:rsidRPr="00F1215A" w:rsidRDefault="00AE6672" w:rsidP="008953E9">
            <w:pPr>
              <w:pStyle w:val="Tabletext"/>
              <w:jc w:val="left"/>
              <w:rPr>
                <w:rFonts w:asciiTheme="majorBidi" w:hAnsiTheme="majorBidi" w:cstheme="majorBidi"/>
                <w:lang w:eastAsia="en-GB"/>
              </w:rPr>
            </w:pPr>
            <w:r>
              <w:rPr>
                <w:rFonts w:asciiTheme="majorBidi" w:hAnsiTheme="majorBidi" w:cstheme="majorBidi"/>
              </w:rPr>
              <w:t xml:space="preserve">Détermination de l'occupation du répéteur et par conséquent détection d'un pourcentage de </w:t>
            </w:r>
            <w:r w:rsidR="008953E9">
              <w:rPr>
                <w:rFonts w:asciiTheme="majorBidi" w:hAnsiTheme="majorBidi" w:cstheme="majorBidi"/>
              </w:rPr>
              <w:t>satellites fictifs</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427EA36C" w14:textId="2E7458E3" w:rsidR="00B6121B" w:rsidRPr="00F1215A" w:rsidRDefault="003835C2" w:rsidP="00BF6F53">
            <w:pPr>
              <w:pStyle w:val="Tabletext"/>
              <w:jc w:val="left"/>
              <w:rPr>
                <w:rFonts w:asciiTheme="majorBidi" w:hAnsiTheme="majorBidi" w:cstheme="majorBidi"/>
              </w:rPr>
            </w:pPr>
            <w:r>
              <w:rPr>
                <w:rFonts w:asciiTheme="majorBidi" w:hAnsiTheme="majorBidi" w:cstheme="majorBidi"/>
              </w:rPr>
              <w:t>SFS</w:t>
            </w:r>
            <w:r w:rsidR="00B6121B" w:rsidRPr="00F1215A">
              <w:rPr>
                <w:rFonts w:asciiTheme="majorBidi" w:hAnsiTheme="majorBidi" w:cstheme="majorBidi"/>
              </w:rPr>
              <w:t xml:space="preserve"> – </w:t>
            </w:r>
            <w:r>
              <w:rPr>
                <w:rFonts w:asciiTheme="majorBidi" w:hAnsiTheme="majorBidi" w:cstheme="majorBidi"/>
              </w:rPr>
              <w:t>Contrôle de conformité des caractéristiques techniques de la station spatiale</w:t>
            </w:r>
          </w:p>
        </w:tc>
      </w:tr>
      <w:tr w:rsidR="00B6121B" w14:paraId="6C8403C7"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12C5A0F3" w14:textId="77777777" w:rsidR="00B6121B" w:rsidRPr="00740B9C" w:rsidRDefault="00B6121B" w:rsidP="005C5BD4">
            <w:pPr>
              <w:pStyle w:val="Tabletext"/>
              <w:jc w:val="center"/>
              <w:rPr>
                <w:rFonts w:asciiTheme="majorBidi" w:hAnsiTheme="majorBidi"/>
                <w:b/>
                <w:bCs/>
                <w:lang w:eastAsia="en-GB"/>
              </w:rPr>
            </w:pPr>
            <w:r w:rsidRPr="00740B9C">
              <w:rPr>
                <w:rFonts w:asciiTheme="majorBidi" w:hAnsiTheme="majorBidi"/>
                <w:b/>
                <w:bCs/>
                <w:lang w:eastAsia="en-GB"/>
              </w:rPr>
              <w:t>2006</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42BC53B5" w14:textId="7AE11918" w:rsidR="00B6121B" w:rsidRPr="00F1215A" w:rsidRDefault="00C32ABB" w:rsidP="00BF6F53">
            <w:pPr>
              <w:pStyle w:val="Tabletext"/>
              <w:jc w:val="left"/>
              <w:rPr>
                <w:rFonts w:asciiTheme="majorBidi" w:hAnsiTheme="majorBidi" w:cstheme="majorBidi"/>
                <w:lang w:eastAsia="en-GB"/>
              </w:rPr>
            </w:pPr>
            <w:r>
              <w:rPr>
                <w:rFonts w:asciiTheme="majorBidi" w:hAnsiTheme="majorBidi" w:cstheme="majorBidi"/>
              </w:rPr>
              <w:t>Système de navigation par satellite</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4DE420E4" w14:textId="44047EC9" w:rsidR="00B6121B" w:rsidRPr="00F1215A" w:rsidRDefault="00C32ABB" w:rsidP="00C32ABB">
            <w:pPr>
              <w:pStyle w:val="Tabletext"/>
              <w:jc w:val="left"/>
              <w:rPr>
                <w:rFonts w:asciiTheme="majorBidi" w:hAnsiTheme="majorBidi" w:cstheme="majorBidi"/>
              </w:rPr>
            </w:pPr>
            <w:r>
              <w:rPr>
                <w:rFonts w:asciiTheme="majorBidi" w:hAnsiTheme="majorBidi" w:cstheme="majorBidi"/>
              </w:rPr>
              <w:t>Partage de fréquences par Galileo à</w:t>
            </w:r>
            <w:r w:rsidR="00B6121B" w:rsidRPr="00F1215A">
              <w:rPr>
                <w:rFonts w:asciiTheme="majorBidi" w:hAnsiTheme="majorBidi" w:cstheme="majorBidi"/>
              </w:rPr>
              <w:t xml:space="preserve"> 1</w:t>
            </w:r>
            <w:r>
              <w:rPr>
                <w:rFonts w:asciiTheme="majorBidi" w:hAnsiTheme="majorBidi" w:cstheme="majorBidi"/>
              </w:rPr>
              <w:t>,</w:t>
            </w:r>
            <w:r w:rsidR="00B6121B" w:rsidRPr="00F1215A">
              <w:rPr>
                <w:rFonts w:asciiTheme="majorBidi" w:hAnsiTheme="majorBidi" w:cstheme="majorBidi"/>
              </w:rPr>
              <w:t>2 GHz, 1</w:t>
            </w:r>
            <w:r>
              <w:rPr>
                <w:rFonts w:asciiTheme="majorBidi" w:hAnsiTheme="majorBidi" w:cstheme="majorBidi"/>
              </w:rPr>
              <w:t>,</w:t>
            </w:r>
            <w:r w:rsidR="00B6121B" w:rsidRPr="00F1215A">
              <w:rPr>
                <w:rFonts w:asciiTheme="majorBidi" w:hAnsiTheme="majorBidi" w:cstheme="majorBidi"/>
              </w:rPr>
              <w:t xml:space="preserve">3 GHz </w:t>
            </w:r>
            <w:r>
              <w:rPr>
                <w:rFonts w:asciiTheme="majorBidi" w:hAnsiTheme="majorBidi" w:cstheme="majorBidi"/>
              </w:rPr>
              <w:t xml:space="preserve">et </w:t>
            </w:r>
            <w:r w:rsidR="00B6121B" w:rsidRPr="00F1215A">
              <w:rPr>
                <w:rFonts w:asciiTheme="majorBidi" w:hAnsiTheme="majorBidi" w:cstheme="majorBidi"/>
              </w:rPr>
              <w:t>1</w:t>
            </w:r>
            <w:r>
              <w:rPr>
                <w:rFonts w:asciiTheme="majorBidi" w:hAnsiTheme="majorBidi" w:cstheme="majorBidi"/>
              </w:rPr>
              <w:t>,</w:t>
            </w:r>
            <w:r w:rsidR="00B6121B" w:rsidRPr="00F1215A">
              <w:rPr>
                <w:rFonts w:asciiTheme="majorBidi" w:hAnsiTheme="majorBidi" w:cstheme="majorBidi"/>
              </w:rPr>
              <w:t xml:space="preserve">5 GHz – </w:t>
            </w:r>
            <w:r>
              <w:rPr>
                <w:rFonts w:asciiTheme="majorBidi" w:hAnsiTheme="majorBidi" w:cstheme="majorBidi"/>
              </w:rPr>
              <w:t xml:space="preserve">Rayonnement non désiré du </w:t>
            </w:r>
            <w:r w:rsidR="00B6121B" w:rsidRPr="00F1215A">
              <w:rPr>
                <w:rFonts w:asciiTheme="majorBidi" w:hAnsiTheme="majorBidi" w:cstheme="majorBidi"/>
              </w:rPr>
              <w:t xml:space="preserve">GPS </w:t>
            </w:r>
            <w:r>
              <w:rPr>
                <w:rFonts w:asciiTheme="majorBidi" w:hAnsiTheme="majorBidi" w:cstheme="majorBidi"/>
              </w:rPr>
              <w:t xml:space="preserve">à </w:t>
            </w:r>
            <w:r w:rsidR="00B6121B" w:rsidRPr="00F1215A">
              <w:rPr>
                <w:rFonts w:asciiTheme="majorBidi" w:hAnsiTheme="majorBidi" w:cstheme="majorBidi"/>
              </w:rPr>
              <w:t>1</w:t>
            </w:r>
            <w:r>
              <w:rPr>
                <w:rFonts w:asciiTheme="majorBidi" w:hAnsiTheme="majorBidi" w:cstheme="majorBidi"/>
              </w:rPr>
              <w:t>,</w:t>
            </w:r>
            <w:r w:rsidR="00B6121B" w:rsidRPr="00F1215A">
              <w:rPr>
                <w:rFonts w:asciiTheme="majorBidi" w:hAnsiTheme="majorBidi" w:cstheme="majorBidi"/>
              </w:rPr>
              <w:t>6</w:t>
            </w:r>
            <w:r>
              <w:rPr>
                <w:rFonts w:asciiTheme="majorBidi" w:hAnsiTheme="majorBidi" w:cstheme="majorBidi"/>
              </w:rPr>
              <w:t> </w:t>
            </w:r>
            <w:r w:rsidR="00B6121B" w:rsidRPr="00F1215A">
              <w:rPr>
                <w:rFonts w:asciiTheme="majorBidi" w:hAnsiTheme="majorBidi" w:cstheme="majorBidi"/>
              </w:rPr>
              <w:t>GHz</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43CEB860" w14:textId="381492B6" w:rsidR="00B6121B" w:rsidRPr="00F1215A" w:rsidRDefault="003835C2" w:rsidP="00BF6F53">
            <w:pPr>
              <w:pStyle w:val="Tabletext"/>
              <w:jc w:val="left"/>
              <w:rPr>
                <w:rFonts w:asciiTheme="majorBidi" w:hAnsiTheme="majorBidi" w:cstheme="majorBidi"/>
              </w:rPr>
            </w:pPr>
            <w:r>
              <w:rPr>
                <w:rFonts w:asciiTheme="majorBidi" w:hAnsiTheme="majorBidi" w:cstheme="majorBidi"/>
              </w:rPr>
              <w:t>SRNS</w:t>
            </w:r>
            <w:r w:rsidR="00B6121B" w:rsidRPr="00F1215A">
              <w:rPr>
                <w:rFonts w:asciiTheme="majorBidi" w:hAnsiTheme="majorBidi" w:cstheme="majorBidi"/>
              </w:rPr>
              <w:t xml:space="preserve"> – </w:t>
            </w:r>
            <w:r w:rsidR="00336D00">
              <w:rPr>
                <w:rFonts w:asciiTheme="majorBidi" w:hAnsiTheme="majorBidi" w:cstheme="majorBidi"/>
              </w:rPr>
              <w:t>Mesures et enregistrements destinés à des projets techniques et scientifiques</w:t>
            </w:r>
          </w:p>
        </w:tc>
      </w:tr>
      <w:tr w:rsidR="00B6121B" w14:paraId="69D3B0DE"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1F91DF62" w14:textId="77777777" w:rsidR="00B6121B" w:rsidRPr="00740B9C" w:rsidRDefault="00B6121B" w:rsidP="005C5BD4">
            <w:pPr>
              <w:pStyle w:val="Tabletext"/>
              <w:jc w:val="center"/>
              <w:rPr>
                <w:rFonts w:asciiTheme="majorBidi" w:hAnsiTheme="majorBidi"/>
                <w:b/>
                <w:bCs/>
                <w:lang w:eastAsia="en-GB"/>
              </w:rPr>
            </w:pPr>
            <w:r w:rsidRPr="00740B9C">
              <w:rPr>
                <w:rFonts w:asciiTheme="majorBidi" w:hAnsiTheme="majorBidi"/>
                <w:b/>
                <w:bCs/>
                <w:lang w:eastAsia="en-GB"/>
              </w:rPr>
              <w:t>2006</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3A337045" w14:textId="17D0EAE9" w:rsidR="00B6121B" w:rsidRPr="00F1215A" w:rsidRDefault="003835C2" w:rsidP="00BF6F53">
            <w:pPr>
              <w:pStyle w:val="Tabletext"/>
              <w:jc w:val="left"/>
              <w:rPr>
                <w:rFonts w:asciiTheme="majorBidi" w:hAnsiTheme="majorBidi" w:cstheme="majorBidi"/>
                <w:lang w:eastAsia="en-GB"/>
              </w:rPr>
            </w:pPr>
            <w:r>
              <w:rPr>
                <w:rFonts w:asciiTheme="majorBidi" w:hAnsiTheme="majorBidi" w:cstheme="majorBidi"/>
                <w:lang w:eastAsia="en-GB"/>
              </w:rPr>
              <w:t>Amélioration du SETS</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6266CD59" w14:textId="22C2AB76" w:rsidR="00B6121B" w:rsidRDefault="00C32ABB" w:rsidP="00C32ABB">
            <w:pPr>
              <w:pStyle w:val="Tabletext"/>
              <w:jc w:val="left"/>
              <w:rPr>
                <w:rFonts w:asciiTheme="majorBidi" w:hAnsiTheme="majorBidi" w:cstheme="majorBidi"/>
              </w:rPr>
            </w:pPr>
            <w:r>
              <w:rPr>
                <w:rFonts w:asciiTheme="majorBidi" w:hAnsiTheme="majorBidi" w:cstheme="majorBidi"/>
              </w:rPr>
              <w:t>Mesure d</w:t>
            </w:r>
            <w:r w:rsidR="000B32C0">
              <w:rPr>
                <w:rFonts w:asciiTheme="majorBidi" w:hAnsiTheme="majorBidi" w:cstheme="majorBidi"/>
              </w:rPr>
              <w:t>es</w:t>
            </w:r>
            <w:r>
              <w:rPr>
                <w:rFonts w:asciiTheme="majorBidi" w:hAnsiTheme="majorBidi" w:cstheme="majorBidi"/>
              </w:rPr>
              <w:t xml:space="preserve"> spectre</w:t>
            </w:r>
            <w:r w:rsidR="000B32C0">
              <w:rPr>
                <w:rFonts w:asciiTheme="majorBidi" w:hAnsiTheme="majorBidi" w:cstheme="majorBidi"/>
              </w:rPr>
              <w:t>s</w:t>
            </w:r>
            <w:r>
              <w:rPr>
                <w:rFonts w:asciiTheme="majorBidi" w:hAnsiTheme="majorBidi" w:cstheme="majorBidi"/>
              </w:rPr>
              <w:t xml:space="preserve"> dans la bande</w:t>
            </w:r>
            <w:r w:rsidR="00851AAC">
              <w:rPr>
                <w:rFonts w:asciiTheme="majorBidi" w:hAnsiTheme="majorBidi" w:cstheme="majorBidi"/>
              </w:rPr>
              <w:t xml:space="preserve"> 8 </w:t>
            </w:r>
            <w:r w:rsidR="00B6121B" w:rsidRPr="00F1215A">
              <w:rPr>
                <w:rFonts w:asciiTheme="majorBidi" w:hAnsiTheme="majorBidi" w:cstheme="majorBidi"/>
              </w:rPr>
              <w:t>025</w:t>
            </w:r>
            <w:r w:rsidR="00851AAC">
              <w:rPr>
                <w:rFonts w:asciiTheme="majorBidi" w:hAnsiTheme="majorBidi" w:cstheme="majorBidi"/>
              </w:rPr>
              <w:noBreakHyphen/>
            </w:r>
            <w:r w:rsidR="00B6121B" w:rsidRPr="00F1215A">
              <w:rPr>
                <w:rFonts w:asciiTheme="majorBidi" w:hAnsiTheme="majorBidi" w:cstheme="majorBidi"/>
              </w:rPr>
              <w:t xml:space="preserve">8 400 MHz </w:t>
            </w:r>
            <w:r>
              <w:rPr>
                <w:rFonts w:asciiTheme="majorBidi" w:hAnsiTheme="majorBidi" w:cstheme="majorBidi"/>
              </w:rPr>
              <w:t>attribuée au SETS</w:t>
            </w:r>
            <w:r w:rsidR="00B6121B" w:rsidRPr="00F1215A">
              <w:rPr>
                <w:rFonts w:asciiTheme="majorBidi" w:hAnsiTheme="majorBidi" w:cstheme="majorBidi"/>
              </w:rPr>
              <w:t xml:space="preserve">, </w:t>
            </w:r>
            <w:r>
              <w:rPr>
                <w:rFonts w:asciiTheme="majorBidi" w:hAnsiTheme="majorBidi" w:cstheme="majorBidi"/>
              </w:rPr>
              <w:t xml:space="preserve">mesure de la </w:t>
            </w:r>
            <w:r w:rsidRPr="00C32ABB">
              <w:rPr>
                <w:rFonts w:asciiTheme="majorBidi" w:hAnsiTheme="majorBidi" w:cstheme="majorBidi"/>
              </w:rPr>
              <w:t>puissance surfacique</w:t>
            </w:r>
            <w:r>
              <w:rPr>
                <w:rFonts w:asciiTheme="majorBidi" w:hAnsiTheme="majorBidi" w:cstheme="majorBidi"/>
              </w:rPr>
              <w:t xml:space="preserve"> dans la bande </w:t>
            </w:r>
            <w:r w:rsidRPr="00F1215A">
              <w:rPr>
                <w:rFonts w:asciiTheme="majorBidi" w:hAnsiTheme="majorBidi" w:cstheme="majorBidi"/>
              </w:rPr>
              <w:t>8 025</w:t>
            </w:r>
            <w:r w:rsidRPr="00F1215A">
              <w:rPr>
                <w:rFonts w:asciiTheme="majorBidi" w:hAnsiTheme="majorBidi" w:cstheme="majorBidi"/>
              </w:rPr>
              <w:noBreakHyphen/>
              <w:t>8 400 MHz</w:t>
            </w:r>
            <w:r>
              <w:rPr>
                <w:rFonts w:asciiTheme="majorBidi" w:hAnsiTheme="majorBidi" w:cstheme="majorBidi"/>
              </w:rPr>
              <w:t xml:space="preserve"> attribuée au SETS, mesure de la p.i.r.e. dans la bande </w:t>
            </w:r>
            <w:r w:rsidR="00B6121B" w:rsidRPr="00F1215A">
              <w:rPr>
                <w:rFonts w:asciiTheme="majorBidi" w:hAnsiTheme="majorBidi" w:cstheme="majorBidi"/>
              </w:rPr>
              <w:t>8 025</w:t>
            </w:r>
            <w:r w:rsidR="005C5BD4">
              <w:rPr>
                <w:rFonts w:asciiTheme="majorBidi" w:hAnsiTheme="majorBidi" w:cstheme="majorBidi"/>
              </w:rPr>
              <w:noBreakHyphen/>
            </w:r>
            <w:r w:rsidR="00B6121B" w:rsidRPr="00F1215A">
              <w:rPr>
                <w:rFonts w:asciiTheme="majorBidi" w:hAnsiTheme="majorBidi" w:cstheme="majorBidi"/>
              </w:rPr>
              <w:t>8 400</w:t>
            </w:r>
            <w:r>
              <w:rPr>
                <w:rFonts w:asciiTheme="majorBidi" w:hAnsiTheme="majorBidi" w:cstheme="majorBidi"/>
              </w:rPr>
              <w:t> </w:t>
            </w:r>
            <w:r w:rsidR="00B6121B" w:rsidRPr="00F1215A">
              <w:rPr>
                <w:rFonts w:asciiTheme="majorBidi" w:hAnsiTheme="majorBidi" w:cstheme="majorBidi"/>
              </w:rPr>
              <w:t xml:space="preserve">MHz </w:t>
            </w:r>
            <w:r>
              <w:rPr>
                <w:rFonts w:asciiTheme="majorBidi" w:hAnsiTheme="majorBidi" w:cstheme="majorBidi"/>
              </w:rPr>
              <w:t>attribuée au SETS</w:t>
            </w:r>
          </w:p>
          <w:p w14:paraId="1CE0B7B6" w14:textId="56C3AD37" w:rsidR="00B6121B" w:rsidRDefault="00517F5C" w:rsidP="00517F5C">
            <w:pPr>
              <w:pStyle w:val="Tabletext"/>
              <w:jc w:val="left"/>
              <w:rPr>
                <w:rFonts w:asciiTheme="majorBidi" w:hAnsiTheme="majorBidi" w:cstheme="majorBidi"/>
              </w:rPr>
            </w:pPr>
            <w:r>
              <w:rPr>
                <w:rFonts w:asciiTheme="majorBidi" w:hAnsiTheme="majorBidi" w:cstheme="majorBidi"/>
              </w:rPr>
              <w:t xml:space="preserve">Étude des rayonnements non désirés dans la bande </w:t>
            </w:r>
            <w:r w:rsidR="00851AAC">
              <w:rPr>
                <w:rFonts w:asciiTheme="majorBidi" w:hAnsiTheme="majorBidi" w:cstheme="majorBidi"/>
              </w:rPr>
              <w:t>8 450</w:t>
            </w:r>
            <w:r>
              <w:rPr>
                <w:rFonts w:asciiTheme="majorBidi" w:hAnsiTheme="majorBidi" w:cstheme="majorBidi"/>
              </w:rPr>
              <w:t>-</w:t>
            </w:r>
            <w:r w:rsidR="00851AAC">
              <w:rPr>
                <w:rFonts w:asciiTheme="majorBidi" w:hAnsiTheme="majorBidi" w:cstheme="majorBidi"/>
              </w:rPr>
              <w:t>8 500 MHz (</w:t>
            </w:r>
            <w:r>
              <w:rPr>
                <w:rFonts w:asciiTheme="majorBidi" w:hAnsiTheme="majorBidi" w:cstheme="majorBidi"/>
              </w:rPr>
              <w:t>espace lointain</w:t>
            </w:r>
            <w:r w:rsidR="00B6121B" w:rsidRPr="00F1215A">
              <w:rPr>
                <w:rFonts w:asciiTheme="majorBidi" w:hAnsiTheme="majorBidi" w:cstheme="majorBidi"/>
              </w:rPr>
              <w:t>)</w:t>
            </w:r>
          </w:p>
          <w:p w14:paraId="73F47590" w14:textId="1AD57DE4" w:rsidR="00B6121B" w:rsidRPr="00F1215A" w:rsidRDefault="00517F5C" w:rsidP="00517F5C">
            <w:pPr>
              <w:pStyle w:val="Tabletext"/>
              <w:jc w:val="left"/>
              <w:rPr>
                <w:rFonts w:asciiTheme="majorBidi" w:hAnsiTheme="majorBidi" w:cstheme="majorBidi"/>
              </w:rPr>
            </w:pPr>
            <w:r>
              <w:rPr>
                <w:rFonts w:asciiTheme="majorBidi" w:hAnsiTheme="majorBidi" w:cstheme="majorBidi"/>
              </w:rPr>
              <w:t>Mesure de la dernière génération de satellites du SETS</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044F1B37" w14:textId="10F98894" w:rsidR="00B6121B" w:rsidRPr="00F1215A" w:rsidRDefault="003835C2" w:rsidP="00BF6F53">
            <w:pPr>
              <w:pStyle w:val="Tabletext"/>
              <w:jc w:val="left"/>
              <w:rPr>
                <w:rFonts w:asciiTheme="majorBidi" w:hAnsiTheme="majorBidi" w:cstheme="majorBidi"/>
              </w:rPr>
            </w:pPr>
            <w:r>
              <w:rPr>
                <w:rFonts w:asciiTheme="majorBidi" w:hAnsiTheme="majorBidi" w:cstheme="majorBidi"/>
                <w:lang w:eastAsia="en-GB"/>
              </w:rPr>
              <w:t>SETS</w:t>
            </w:r>
            <w:r w:rsidRPr="00F1215A">
              <w:rPr>
                <w:rFonts w:asciiTheme="majorBidi" w:hAnsiTheme="majorBidi" w:cstheme="majorBidi"/>
              </w:rPr>
              <w:t xml:space="preserve"> </w:t>
            </w:r>
            <w:r w:rsidR="00B6121B" w:rsidRPr="00F1215A">
              <w:rPr>
                <w:rFonts w:asciiTheme="majorBidi" w:hAnsiTheme="majorBidi" w:cstheme="majorBidi"/>
              </w:rPr>
              <w:t xml:space="preserve">– </w:t>
            </w:r>
            <w:r w:rsidR="00336D00">
              <w:rPr>
                <w:rFonts w:asciiTheme="majorBidi" w:hAnsiTheme="majorBidi" w:cstheme="majorBidi"/>
              </w:rPr>
              <w:t>Mesures et enregistrements destinés à des projets techniques et scientifiques</w:t>
            </w:r>
          </w:p>
        </w:tc>
      </w:tr>
      <w:tr w:rsidR="00B6121B" w14:paraId="77711AAB"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79353513" w14:textId="77777777" w:rsidR="00B6121B" w:rsidRPr="00740B9C" w:rsidRDefault="00B6121B" w:rsidP="005C5BD4">
            <w:pPr>
              <w:pStyle w:val="Tabletext"/>
              <w:jc w:val="center"/>
              <w:rPr>
                <w:rFonts w:asciiTheme="majorBidi" w:hAnsiTheme="majorBidi"/>
                <w:b/>
                <w:bCs/>
                <w:lang w:eastAsia="en-GB"/>
              </w:rPr>
            </w:pPr>
            <w:r w:rsidRPr="00740B9C">
              <w:rPr>
                <w:rFonts w:asciiTheme="majorBidi" w:hAnsiTheme="majorBidi"/>
                <w:b/>
                <w:bCs/>
                <w:lang w:eastAsia="en-GB"/>
              </w:rPr>
              <w:t>2006</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0942007C" w14:textId="77777777"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lang w:eastAsia="en-GB"/>
              </w:rPr>
              <w:t>CRAF-Iridium</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44193BC9" w14:textId="7B88AA3F"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rPr>
              <w:t xml:space="preserve">Participation </w:t>
            </w:r>
            <w:r w:rsidR="00C86477">
              <w:rPr>
                <w:rFonts w:asciiTheme="majorBidi" w:hAnsiTheme="majorBidi" w:cstheme="majorBidi"/>
              </w:rPr>
              <w:t xml:space="preserve">à la réunion </w:t>
            </w:r>
            <w:r w:rsidRPr="00F1215A">
              <w:rPr>
                <w:rFonts w:asciiTheme="majorBidi" w:hAnsiTheme="majorBidi" w:cstheme="majorBidi"/>
              </w:rPr>
              <w:t>SE 40</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17176457" w14:textId="5182B767" w:rsidR="00B6121B" w:rsidRPr="00F1215A" w:rsidRDefault="003835C2" w:rsidP="00BF6F53">
            <w:pPr>
              <w:pStyle w:val="Tabletext"/>
              <w:jc w:val="left"/>
              <w:rPr>
                <w:rFonts w:asciiTheme="majorBidi" w:hAnsiTheme="majorBidi" w:cstheme="majorBidi"/>
              </w:rPr>
            </w:pPr>
            <w:r>
              <w:rPr>
                <w:rFonts w:asciiTheme="majorBidi" w:hAnsiTheme="majorBidi" w:cstheme="majorBidi"/>
              </w:rPr>
              <w:t>SRA</w:t>
            </w:r>
            <w:r w:rsidR="00B6121B" w:rsidRPr="00F1215A">
              <w:rPr>
                <w:rFonts w:asciiTheme="majorBidi" w:hAnsiTheme="majorBidi" w:cstheme="majorBidi"/>
              </w:rPr>
              <w:t xml:space="preserve"> – </w:t>
            </w:r>
            <w:r w:rsidR="00C86477" w:rsidRPr="00F1215A">
              <w:rPr>
                <w:rFonts w:asciiTheme="majorBidi" w:hAnsiTheme="majorBidi" w:cstheme="majorBidi"/>
              </w:rPr>
              <w:t xml:space="preserve">Protection </w:t>
            </w:r>
            <w:r w:rsidR="00C86477">
              <w:rPr>
                <w:rFonts w:asciiTheme="majorBidi" w:hAnsiTheme="majorBidi" w:cstheme="majorBidi"/>
              </w:rPr>
              <w:t>de la radioastronomie</w:t>
            </w:r>
            <w:r w:rsidR="00C86477" w:rsidRPr="00F1215A">
              <w:rPr>
                <w:rFonts w:asciiTheme="majorBidi" w:hAnsiTheme="majorBidi" w:cstheme="majorBidi"/>
              </w:rPr>
              <w:t xml:space="preserve"> </w:t>
            </w:r>
            <w:r w:rsidR="00B6121B" w:rsidRPr="00F1215A">
              <w:rPr>
                <w:rFonts w:asciiTheme="majorBidi" w:hAnsiTheme="majorBidi" w:cstheme="majorBidi"/>
              </w:rPr>
              <w:t xml:space="preserve">– </w:t>
            </w:r>
            <w:r>
              <w:rPr>
                <w:rFonts w:asciiTheme="majorBidi" w:hAnsiTheme="majorBidi" w:cstheme="majorBidi"/>
              </w:rPr>
              <w:t>Contrôle de conformité des caractéristiques techniques de la station spatiale</w:t>
            </w:r>
          </w:p>
        </w:tc>
      </w:tr>
      <w:tr w:rsidR="00B6121B" w14:paraId="249445E1"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491913BF" w14:textId="77777777" w:rsidR="00B6121B" w:rsidRPr="00740B9C" w:rsidRDefault="00B6121B" w:rsidP="005C5BD4">
            <w:pPr>
              <w:pStyle w:val="Tabletext"/>
              <w:jc w:val="center"/>
              <w:rPr>
                <w:rFonts w:asciiTheme="majorBidi" w:hAnsiTheme="majorBidi"/>
                <w:b/>
                <w:bCs/>
                <w:lang w:eastAsia="en-GB"/>
              </w:rPr>
            </w:pPr>
            <w:r w:rsidRPr="00740B9C">
              <w:rPr>
                <w:rFonts w:asciiTheme="majorBidi" w:hAnsiTheme="majorBidi"/>
                <w:b/>
                <w:bCs/>
                <w:lang w:eastAsia="en-GB"/>
              </w:rPr>
              <w:t>2006</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62176984" w14:textId="32CC6D26" w:rsidR="00B6121B" w:rsidRPr="00F1215A" w:rsidRDefault="00AA16FB" w:rsidP="00BF6F53">
            <w:pPr>
              <w:pStyle w:val="Tabletext"/>
              <w:jc w:val="left"/>
              <w:rPr>
                <w:rFonts w:asciiTheme="majorBidi" w:hAnsiTheme="majorBidi" w:cstheme="majorBidi"/>
                <w:lang w:eastAsia="en-GB"/>
              </w:rPr>
            </w:pPr>
            <w:r>
              <w:rPr>
                <w:rFonts w:asciiTheme="majorBidi" w:hAnsiTheme="majorBidi" w:cstheme="majorBidi"/>
                <w:lang w:eastAsia="en-GB"/>
              </w:rPr>
              <w:t xml:space="preserve">Mesure </w:t>
            </w:r>
            <w:r w:rsidR="000B32C0">
              <w:rPr>
                <w:rFonts w:asciiTheme="majorBidi" w:hAnsiTheme="majorBidi" w:cstheme="majorBidi"/>
                <w:lang w:eastAsia="en-GB"/>
              </w:rPr>
              <w:t xml:space="preserve">du </w:t>
            </w:r>
            <w:r>
              <w:rPr>
                <w:rFonts w:asciiTheme="majorBidi" w:hAnsiTheme="majorBidi" w:cstheme="majorBidi"/>
                <w:lang w:eastAsia="en-GB"/>
              </w:rPr>
              <w:t xml:space="preserve">système </w:t>
            </w:r>
            <w:r>
              <w:rPr>
                <w:rFonts w:asciiTheme="majorBidi" w:hAnsiTheme="majorBidi" w:cstheme="majorBidi"/>
                <w:lang w:eastAsia="en-GB"/>
              </w:rPr>
              <w:br/>
            </w:r>
            <w:r w:rsidR="00B6121B" w:rsidRPr="00F1215A">
              <w:rPr>
                <w:rFonts w:asciiTheme="majorBidi" w:hAnsiTheme="majorBidi" w:cstheme="majorBidi"/>
                <w:lang w:eastAsia="en-GB"/>
              </w:rPr>
              <w:t>CRAF-Iridium</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3737D2B5" w14:textId="019452A1" w:rsidR="00B6121B" w:rsidRPr="00F1215A" w:rsidRDefault="00AA16FB" w:rsidP="005C5BD4">
            <w:pPr>
              <w:pStyle w:val="Tabletext"/>
              <w:ind w:right="-57"/>
              <w:jc w:val="left"/>
              <w:rPr>
                <w:rFonts w:asciiTheme="majorBidi" w:hAnsiTheme="majorBidi" w:cstheme="majorBidi"/>
                <w:lang w:eastAsia="en-GB"/>
              </w:rPr>
            </w:pPr>
            <w:r>
              <w:rPr>
                <w:rFonts w:asciiTheme="majorBidi" w:hAnsiTheme="majorBidi" w:cstheme="majorBidi"/>
                <w:lang w:eastAsia="en-GB"/>
              </w:rPr>
              <w:t>Enregistrement de</w:t>
            </w:r>
            <w:r w:rsidR="000B32C0">
              <w:rPr>
                <w:rFonts w:asciiTheme="majorBidi" w:hAnsiTheme="majorBidi" w:cstheme="majorBidi"/>
                <w:lang w:eastAsia="en-GB"/>
              </w:rPr>
              <w:t>s spectres dans toute la gamme de fréquences</w:t>
            </w:r>
            <w:r w:rsidR="00B6121B" w:rsidRPr="00F1215A">
              <w:rPr>
                <w:rFonts w:asciiTheme="majorBidi" w:hAnsiTheme="majorBidi" w:cstheme="majorBidi"/>
                <w:lang w:eastAsia="en-GB"/>
              </w:rPr>
              <w:t xml:space="preserve"> 1</w:t>
            </w:r>
            <w:r w:rsidR="005C5BD4">
              <w:rPr>
                <w:rFonts w:asciiTheme="majorBidi" w:hAnsiTheme="majorBidi" w:cstheme="majorBidi"/>
                <w:lang w:eastAsia="en-GB"/>
              </w:rPr>
              <w:t> </w:t>
            </w:r>
            <w:r w:rsidR="00B6121B" w:rsidRPr="00F1215A">
              <w:rPr>
                <w:rFonts w:asciiTheme="majorBidi" w:hAnsiTheme="majorBidi" w:cstheme="majorBidi"/>
                <w:lang w:eastAsia="en-GB"/>
              </w:rPr>
              <w:t>610</w:t>
            </w:r>
            <w:r w:rsidR="000B32C0">
              <w:rPr>
                <w:rFonts w:asciiTheme="majorBidi" w:hAnsiTheme="majorBidi" w:cstheme="majorBidi"/>
                <w:lang w:eastAsia="en-GB"/>
              </w:rPr>
              <w:t>,</w:t>
            </w:r>
            <w:r w:rsidR="00B6121B" w:rsidRPr="00F1215A">
              <w:rPr>
                <w:rFonts w:asciiTheme="majorBidi" w:hAnsiTheme="majorBidi" w:cstheme="majorBidi"/>
                <w:lang w:eastAsia="en-GB"/>
              </w:rPr>
              <w:t>6</w:t>
            </w:r>
            <w:r w:rsidR="005C5BD4">
              <w:rPr>
                <w:rFonts w:asciiTheme="majorBidi" w:hAnsiTheme="majorBidi" w:cstheme="majorBidi"/>
                <w:lang w:eastAsia="en-GB"/>
              </w:rPr>
              <w:noBreakHyphen/>
            </w:r>
            <w:r w:rsidR="00B6121B" w:rsidRPr="00F1215A">
              <w:rPr>
                <w:rFonts w:asciiTheme="majorBidi" w:hAnsiTheme="majorBidi" w:cstheme="majorBidi"/>
                <w:lang w:eastAsia="en-GB"/>
              </w:rPr>
              <w:t>1</w:t>
            </w:r>
            <w:r w:rsidR="000B32C0">
              <w:rPr>
                <w:rFonts w:asciiTheme="majorBidi" w:hAnsiTheme="majorBidi" w:cstheme="majorBidi"/>
                <w:lang w:eastAsia="en-GB"/>
              </w:rPr>
              <w:t> </w:t>
            </w:r>
            <w:r w:rsidR="00B6121B" w:rsidRPr="00F1215A">
              <w:rPr>
                <w:rFonts w:asciiTheme="majorBidi" w:hAnsiTheme="majorBidi" w:cstheme="majorBidi"/>
                <w:lang w:eastAsia="en-GB"/>
              </w:rPr>
              <w:t>613</w:t>
            </w:r>
            <w:r w:rsidR="000B32C0">
              <w:rPr>
                <w:rFonts w:asciiTheme="majorBidi" w:hAnsiTheme="majorBidi" w:cstheme="majorBidi"/>
                <w:lang w:eastAsia="en-GB"/>
              </w:rPr>
              <w:t>,</w:t>
            </w:r>
            <w:r w:rsidR="00B6121B" w:rsidRPr="00F1215A">
              <w:rPr>
                <w:rFonts w:asciiTheme="majorBidi" w:hAnsiTheme="majorBidi" w:cstheme="majorBidi"/>
                <w:lang w:eastAsia="en-GB"/>
              </w:rPr>
              <w:t>8 MHz</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739B36DA" w14:textId="4CD75B6B" w:rsidR="00B6121B" w:rsidRPr="00F1215A" w:rsidRDefault="003835C2" w:rsidP="00BF6F53">
            <w:pPr>
              <w:pStyle w:val="Tabletext"/>
              <w:jc w:val="left"/>
              <w:rPr>
                <w:rFonts w:asciiTheme="majorBidi" w:hAnsiTheme="majorBidi" w:cstheme="majorBidi"/>
              </w:rPr>
            </w:pPr>
            <w:r>
              <w:rPr>
                <w:rFonts w:asciiTheme="majorBidi" w:hAnsiTheme="majorBidi" w:cstheme="majorBidi"/>
              </w:rPr>
              <w:t>SRA</w:t>
            </w:r>
            <w:r w:rsidR="00B6121B" w:rsidRPr="00F1215A">
              <w:rPr>
                <w:rFonts w:asciiTheme="majorBidi" w:hAnsiTheme="majorBidi" w:cstheme="majorBidi"/>
              </w:rPr>
              <w:t xml:space="preserve"> – </w:t>
            </w:r>
            <w:r w:rsidR="00C86477" w:rsidRPr="00F1215A">
              <w:rPr>
                <w:rFonts w:asciiTheme="majorBidi" w:hAnsiTheme="majorBidi" w:cstheme="majorBidi"/>
              </w:rPr>
              <w:t xml:space="preserve">Protection </w:t>
            </w:r>
            <w:r w:rsidR="00C86477">
              <w:rPr>
                <w:rFonts w:asciiTheme="majorBidi" w:hAnsiTheme="majorBidi" w:cstheme="majorBidi"/>
              </w:rPr>
              <w:t>de la radioastronomie</w:t>
            </w:r>
            <w:r w:rsidR="00C86477" w:rsidRPr="00F1215A">
              <w:rPr>
                <w:rFonts w:asciiTheme="majorBidi" w:hAnsiTheme="majorBidi" w:cstheme="majorBidi"/>
              </w:rPr>
              <w:t xml:space="preserve"> </w:t>
            </w:r>
            <w:r w:rsidR="00B6121B" w:rsidRPr="00F1215A">
              <w:rPr>
                <w:rFonts w:asciiTheme="majorBidi" w:hAnsiTheme="majorBidi" w:cstheme="majorBidi"/>
              </w:rPr>
              <w:t xml:space="preserve">– </w:t>
            </w:r>
            <w:r>
              <w:rPr>
                <w:rFonts w:asciiTheme="majorBidi" w:hAnsiTheme="majorBidi" w:cstheme="majorBidi"/>
              </w:rPr>
              <w:t>Contrôle de conformité des caractéristiques techniques de la station spatiale</w:t>
            </w:r>
          </w:p>
        </w:tc>
      </w:tr>
      <w:tr w:rsidR="00B6121B" w14:paraId="1F1887D5"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674985CE" w14:textId="77777777" w:rsidR="00B6121B" w:rsidRPr="00740B9C" w:rsidRDefault="00B6121B" w:rsidP="005C5BD4">
            <w:pPr>
              <w:pStyle w:val="Tabletext"/>
              <w:jc w:val="center"/>
              <w:rPr>
                <w:rFonts w:asciiTheme="majorBidi" w:hAnsiTheme="majorBidi"/>
                <w:b/>
                <w:bCs/>
                <w:lang w:eastAsia="en-GB"/>
              </w:rPr>
            </w:pPr>
            <w:r w:rsidRPr="00740B9C">
              <w:rPr>
                <w:rFonts w:asciiTheme="majorBidi" w:hAnsiTheme="majorBidi"/>
                <w:b/>
                <w:bCs/>
                <w:lang w:eastAsia="en-GB"/>
              </w:rPr>
              <w:t>2007</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0A9F0B1A" w14:textId="2BCF1134" w:rsidR="00B6121B" w:rsidRPr="00F1215A" w:rsidRDefault="00975F0A" w:rsidP="00BF6F53">
            <w:pPr>
              <w:pStyle w:val="Tabletext"/>
              <w:jc w:val="left"/>
              <w:rPr>
                <w:rFonts w:asciiTheme="majorBidi" w:hAnsiTheme="majorBidi" w:cstheme="majorBidi"/>
                <w:lang w:eastAsia="en-GB"/>
              </w:rPr>
            </w:pPr>
            <w:r>
              <w:rPr>
                <w:rFonts w:asciiTheme="majorBidi" w:hAnsiTheme="majorBidi" w:cstheme="majorBidi"/>
              </w:rPr>
              <w:t>Système de navigation par satellite</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1279A111" w14:textId="75686715" w:rsidR="00B6121B" w:rsidRPr="00F1215A" w:rsidRDefault="00B6121B" w:rsidP="00975F0A">
            <w:pPr>
              <w:pStyle w:val="Tabletext"/>
              <w:jc w:val="left"/>
              <w:rPr>
                <w:rFonts w:asciiTheme="majorBidi" w:hAnsiTheme="majorBidi" w:cstheme="majorBidi"/>
                <w:lang w:eastAsia="en-GB"/>
              </w:rPr>
            </w:pPr>
            <w:r w:rsidRPr="00F1215A">
              <w:rPr>
                <w:rFonts w:asciiTheme="majorBidi" w:hAnsiTheme="majorBidi" w:cstheme="majorBidi"/>
                <w:lang w:eastAsia="en-GB"/>
              </w:rPr>
              <w:t xml:space="preserve">Observation </w:t>
            </w:r>
            <w:r w:rsidR="00975F0A">
              <w:rPr>
                <w:rFonts w:asciiTheme="majorBidi" w:hAnsiTheme="majorBidi" w:cstheme="majorBidi"/>
                <w:lang w:eastAsia="en-GB"/>
              </w:rPr>
              <w:t>d'un système de navigation par satellite</w:t>
            </w:r>
            <w:r w:rsidRPr="00F1215A">
              <w:rPr>
                <w:rFonts w:asciiTheme="majorBidi" w:hAnsiTheme="majorBidi" w:cstheme="majorBidi"/>
                <w:lang w:eastAsia="en-GB"/>
              </w:rPr>
              <w:t xml:space="preserve"> </w:t>
            </w:r>
            <w:r w:rsidR="00975F0A">
              <w:rPr>
                <w:rFonts w:asciiTheme="majorBidi" w:hAnsiTheme="majorBidi" w:cstheme="majorBidi"/>
                <w:lang w:eastAsia="en-GB"/>
              </w:rPr>
              <w:t xml:space="preserve">récemment lancé en </w:t>
            </w:r>
            <w:r w:rsidR="00975F0A" w:rsidRPr="00975F0A">
              <w:rPr>
                <w:rFonts w:asciiTheme="majorBidi" w:hAnsiTheme="majorBidi" w:cstheme="majorBidi"/>
                <w:lang w:eastAsia="en-GB"/>
              </w:rPr>
              <w:t>orbite terrestre moyenne (MEO)</w:t>
            </w:r>
            <w:r w:rsidR="00975F0A">
              <w:rPr>
                <w:rFonts w:asciiTheme="majorBidi" w:hAnsiTheme="majorBidi" w:cstheme="majorBidi"/>
                <w:lang w:eastAsia="en-GB"/>
              </w:rPr>
              <w:t xml:space="preserve"> et en orbite </w:t>
            </w:r>
            <w:r w:rsidR="00975F0A" w:rsidRPr="00975F0A">
              <w:rPr>
                <w:rFonts w:asciiTheme="majorBidi" w:hAnsiTheme="majorBidi" w:cstheme="majorBidi"/>
                <w:lang w:eastAsia="en-GB"/>
              </w:rPr>
              <w:t>géostationnaire inclinée (IGSO)</w:t>
            </w:r>
            <w:r w:rsidR="00975F0A">
              <w:rPr>
                <w:rFonts w:asciiTheme="majorBidi" w:hAnsiTheme="majorBidi" w:cstheme="majorBidi"/>
                <w:lang w:eastAsia="en-GB"/>
              </w:rPr>
              <w:t xml:space="preserve">. Le spectre doit encore être </w:t>
            </w:r>
            <w:r w:rsidR="003A0F73">
              <w:rPr>
                <w:rFonts w:asciiTheme="majorBidi" w:hAnsiTheme="majorBidi" w:cstheme="majorBidi"/>
                <w:lang w:eastAsia="en-GB"/>
              </w:rPr>
              <w:t>enregistré</w:t>
            </w:r>
            <w:r w:rsidR="00975F0A">
              <w:rPr>
                <w:rFonts w:asciiTheme="majorBidi" w:hAnsiTheme="majorBidi" w:cstheme="majorBidi"/>
                <w:lang w:eastAsia="en-GB"/>
              </w:rPr>
              <w:t xml:space="preserve"> dans les bandes S et E1</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5F24BAA0" w14:textId="2B644B36" w:rsidR="00B6121B" w:rsidRPr="00F1215A" w:rsidRDefault="003835C2" w:rsidP="00BF6F53">
            <w:pPr>
              <w:pStyle w:val="Tabletext"/>
              <w:jc w:val="left"/>
              <w:rPr>
                <w:rFonts w:asciiTheme="majorBidi" w:hAnsiTheme="majorBidi" w:cstheme="majorBidi"/>
              </w:rPr>
            </w:pPr>
            <w:r>
              <w:rPr>
                <w:rFonts w:asciiTheme="majorBidi" w:hAnsiTheme="majorBidi" w:cstheme="majorBidi"/>
              </w:rPr>
              <w:t>SRNS</w:t>
            </w:r>
            <w:r w:rsidR="00B6121B" w:rsidRPr="00F1215A">
              <w:rPr>
                <w:rFonts w:asciiTheme="majorBidi" w:hAnsiTheme="majorBidi" w:cstheme="majorBidi"/>
              </w:rPr>
              <w:t xml:space="preserve"> – </w:t>
            </w:r>
            <w:r w:rsidR="00336D00">
              <w:rPr>
                <w:rFonts w:asciiTheme="majorBidi" w:hAnsiTheme="majorBidi" w:cstheme="majorBidi"/>
              </w:rPr>
              <w:t>Mesures et enregistrements destinés à des projets techniques et scientifiques</w:t>
            </w:r>
          </w:p>
        </w:tc>
      </w:tr>
      <w:tr w:rsidR="00B6121B" w14:paraId="6B43E075"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0B1FCBF3" w14:textId="77777777" w:rsidR="00B6121B" w:rsidRPr="00740B9C" w:rsidRDefault="00B6121B" w:rsidP="005C5BD4">
            <w:pPr>
              <w:pStyle w:val="Tabletext"/>
              <w:jc w:val="center"/>
              <w:rPr>
                <w:rFonts w:asciiTheme="majorBidi" w:hAnsiTheme="majorBidi"/>
                <w:b/>
                <w:bCs/>
                <w:lang w:eastAsia="en-GB"/>
              </w:rPr>
            </w:pPr>
            <w:r w:rsidRPr="00740B9C">
              <w:rPr>
                <w:rFonts w:asciiTheme="majorBidi" w:hAnsiTheme="majorBidi"/>
                <w:b/>
                <w:bCs/>
                <w:lang w:eastAsia="en-GB"/>
              </w:rPr>
              <w:t>2007</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5DDFED63" w14:textId="25DA4A9B" w:rsidR="00B6121B" w:rsidRPr="00F1215A" w:rsidRDefault="005C66EB" w:rsidP="00BF6F53">
            <w:pPr>
              <w:pStyle w:val="Tabletext"/>
              <w:jc w:val="left"/>
              <w:rPr>
                <w:rFonts w:asciiTheme="majorBidi" w:hAnsiTheme="majorBidi" w:cstheme="majorBidi"/>
                <w:lang w:eastAsia="en-GB"/>
              </w:rPr>
            </w:pPr>
            <w:r>
              <w:rPr>
                <w:rFonts w:asciiTheme="majorBidi" w:hAnsiTheme="majorBidi" w:cstheme="majorBidi"/>
                <w:lang w:eastAsia="en-GB"/>
              </w:rPr>
              <w:t>Communications par satellite</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72A2CD12" w14:textId="192DBE42" w:rsidR="00B6121B" w:rsidRPr="00F1215A" w:rsidRDefault="00973716" w:rsidP="00973716">
            <w:pPr>
              <w:pStyle w:val="Tabletext"/>
              <w:jc w:val="left"/>
              <w:rPr>
                <w:rFonts w:asciiTheme="majorBidi" w:hAnsiTheme="majorBidi" w:cstheme="majorBidi"/>
                <w:lang w:eastAsia="en-GB"/>
              </w:rPr>
            </w:pPr>
            <w:r>
              <w:rPr>
                <w:rFonts w:asciiTheme="majorBidi" w:hAnsiTheme="majorBidi" w:cstheme="majorBidi"/>
                <w:lang w:eastAsia="en-GB"/>
              </w:rPr>
              <w:t>Deux notifications de brouillage</w:t>
            </w:r>
            <w:r w:rsidR="009A1B6C">
              <w:rPr>
                <w:rFonts w:asciiTheme="majorBidi" w:hAnsiTheme="majorBidi" w:cstheme="majorBidi"/>
                <w:lang w:eastAsia="en-GB"/>
              </w:rPr>
              <w:t xml:space="preserve">s causés par des </w:t>
            </w:r>
            <w:r>
              <w:rPr>
                <w:rFonts w:asciiTheme="majorBidi" w:hAnsiTheme="majorBidi" w:cstheme="majorBidi"/>
                <w:lang w:eastAsia="en-GB"/>
              </w:rPr>
              <w:t>c</w:t>
            </w:r>
            <w:r w:rsidR="005C66EB">
              <w:rPr>
                <w:rFonts w:asciiTheme="majorBidi" w:hAnsiTheme="majorBidi" w:cstheme="majorBidi"/>
                <w:lang w:eastAsia="en-GB"/>
              </w:rPr>
              <w:t>ommunication par satellite</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6AA23122" w14:textId="0711943F" w:rsidR="00B6121B" w:rsidRPr="00F1215A" w:rsidRDefault="003835C2" w:rsidP="00BF6F53">
            <w:pPr>
              <w:pStyle w:val="Tabletext"/>
              <w:jc w:val="left"/>
              <w:rPr>
                <w:rFonts w:asciiTheme="majorBidi" w:hAnsiTheme="majorBidi" w:cstheme="majorBidi"/>
              </w:rPr>
            </w:pPr>
            <w:r>
              <w:rPr>
                <w:rFonts w:asciiTheme="majorBidi" w:hAnsiTheme="majorBidi" w:cstheme="majorBidi"/>
              </w:rPr>
              <w:t>SFS</w:t>
            </w:r>
            <w:r w:rsidR="00B6121B" w:rsidRPr="00F1215A">
              <w:rPr>
                <w:rFonts w:asciiTheme="majorBidi" w:hAnsiTheme="majorBidi" w:cstheme="majorBidi"/>
              </w:rPr>
              <w:t xml:space="preserve"> – </w:t>
            </w:r>
            <w:r w:rsidR="00CA721C">
              <w:rPr>
                <w:rFonts w:asciiTheme="majorBidi" w:hAnsiTheme="majorBidi" w:cstheme="majorBidi"/>
              </w:rPr>
              <w:t>Enquête sur les brouillages préjudiciables</w:t>
            </w:r>
          </w:p>
        </w:tc>
      </w:tr>
      <w:tr w:rsidR="00B6121B" w14:paraId="67C45C0C"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2606D30E" w14:textId="77777777" w:rsidR="00B6121B" w:rsidRPr="00740B9C" w:rsidRDefault="00B6121B" w:rsidP="005C5BD4">
            <w:pPr>
              <w:pStyle w:val="Tabletext"/>
              <w:jc w:val="center"/>
              <w:rPr>
                <w:rFonts w:asciiTheme="majorBidi" w:hAnsiTheme="majorBidi"/>
                <w:b/>
                <w:bCs/>
                <w:lang w:eastAsia="en-GB"/>
              </w:rPr>
            </w:pPr>
            <w:r w:rsidRPr="00740B9C">
              <w:rPr>
                <w:rFonts w:asciiTheme="majorBidi" w:hAnsiTheme="majorBidi"/>
                <w:b/>
                <w:bCs/>
                <w:lang w:eastAsia="en-GB"/>
              </w:rPr>
              <w:t>2008</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6EDB7EF3" w14:textId="77777777"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lang w:eastAsia="en-GB"/>
              </w:rPr>
              <w:t>Iridium</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75A21953" w14:textId="2C525C8C" w:rsidR="00B6121B" w:rsidRPr="00F1215A" w:rsidRDefault="003A0F73" w:rsidP="005C5BD4">
            <w:pPr>
              <w:pStyle w:val="Tabletext"/>
              <w:ind w:right="-57"/>
              <w:jc w:val="left"/>
              <w:rPr>
                <w:rFonts w:asciiTheme="majorBidi" w:hAnsiTheme="majorBidi" w:cstheme="majorBidi"/>
                <w:lang w:eastAsia="en-GB"/>
              </w:rPr>
            </w:pPr>
            <w:r>
              <w:rPr>
                <w:rFonts w:asciiTheme="majorBidi" w:hAnsiTheme="majorBidi" w:cstheme="majorBidi"/>
                <w:lang w:eastAsia="en-GB"/>
              </w:rPr>
              <w:t>Enregistrement de</w:t>
            </w:r>
            <w:r w:rsidR="003E3393">
              <w:rPr>
                <w:rFonts w:asciiTheme="majorBidi" w:hAnsiTheme="majorBidi" w:cstheme="majorBidi"/>
                <w:lang w:eastAsia="en-GB"/>
              </w:rPr>
              <w:t>s</w:t>
            </w:r>
            <w:r>
              <w:rPr>
                <w:rFonts w:asciiTheme="majorBidi" w:hAnsiTheme="majorBidi" w:cstheme="majorBidi"/>
                <w:lang w:eastAsia="en-GB"/>
              </w:rPr>
              <w:t xml:space="preserve"> spectres dans toute la gamme de fréquences</w:t>
            </w:r>
            <w:r w:rsidRPr="00F1215A">
              <w:rPr>
                <w:rFonts w:asciiTheme="majorBidi" w:hAnsiTheme="majorBidi" w:cstheme="majorBidi"/>
                <w:lang w:eastAsia="en-GB"/>
              </w:rPr>
              <w:t xml:space="preserve"> </w:t>
            </w:r>
            <w:r w:rsidR="00851AAC">
              <w:rPr>
                <w:rFonts w:asciiTheme="majorBidi" w:hAnsiTheme="majorBidi" w:cstheme="majorBidi"/>
                <w:lang w:eastAsia="en-GB"/>
              </w:rPr>
              <w:t>1</w:t>
            </w:r>
            <w:r w:rsidR="005C5BD4">
              <w:rPr>
                <w:rFonts w:asciiTheme="majorBidi" w:hAnsiTheme="majorBidi" w:cstheme="majorBidi"/>
                <w:lang w:eastAsia="en-GB"/>
              </w:rPr>
              <w:t> </w:t>
            </w:r>
            <w:r w:rsidR="00851AAC">
              <w:rPr>
                <w:rFonts w:asciiTheme="majorBidi" w:hAnsiTheme="majorBidi" w:cstheme="majorBidi"/>
                <w:lang w:eastAsia="en-GB"/>
              </w:rPr>
              <w:t>610</w:t>
            </w:r>
            <w:r>
              <w:rPr>
                <w:rFonts w:asciiTheme="majorBidi" w:hAnsiTheme="majorBidi" w:cstheme="majorBidi"/>
                <w:lang w:eastAsia="en-GB"/>
              </w:rPr>
              <w:t>,</w:t>
            </w:r>
            <w:r w:rsidR="00851AAC">
              <w:rPr>
                <w:rFonts w:asciiTheme="majorBidi" w:hAnsiTheme="majorBidi" w:cstheme="majorBidi"/>
                <w:lang w:eastAsia="en-GB"/>
              </w:rPr>
              <w:t>6</w:t>
            </w:r>
            <w:r w:rsidR="005C5BD4">
              <w:rPr>
                <w:rFonts w:asciiTheme="majorBidi" w:hAnsiTheme="majorBidi" w:cstheme="majorBidi"/>
                <w:lang w:eastAsia="en-GB"/>
              </w:rPr>
              <w:noBreakHyphen/>
            </w:r>
            <w:r w:rsidR="00851AAC">
              <w:rPr>
                <w:rFonts w:asciiTheme="majorBidi" w:hAnsiTheme="majorBidi" w:cstheme="majorBidi"/>
                <w:lang w:eastAsia="en-GB"/>
              </w:rPr>
              <w:t>1</w:t>
            </w:r>
            <w:r>
              <w:rPr>
                <w:rFonts w:asciiTheme="majorBidi" w:hAnsiTheme="majorBidi" w:cstheme="majorBidi"/>
                <w:lang w:eastAsia="en-GB"/>
              </w:rPr>
              <w:t> </w:t>
            </w:r>
            <w:r w:rsidR="00851AAC">
              <w:rPr>
                <w:rFonts w:asciiTheme="majorBidi" w:hAnsiTheme="majorBidi" w:cstheme="majorBidi"/>
                <w:lang w:eastAsia="en-GB"/>
              </w:rPr>
              <w:t>613</w:t>
            </w:r>
            <w:r>
              <w:rPr>
                <w:rFonts w:asciiTheme="majorBidi" w:hAnsiTheme="majorBidi" w:cstheme="majorBidi"/>
                <w:lang w:eastAsia="en-GB"/>
              </w:rPr>
              <w:t>,</w:t>
            </w:r>
            <w:r w:rsidR="00851AAC">
              <w:rPr>
                <w:rFonts w:asciiTheme="majorBidi" w:hAnsiTheme="majorBidi" w:cstheme="majorBidi"/>
                <w:lang w:eastAsia="en-GB"/>
              </w:rPr>
              <w:t>8 </w:t>
            </w:r>
            <w:r w:rsidR="00B6121B" w:rsidRPr="00F1215A">
              <w:rPr>
                <w:rFonts w:asciiTheme="majorBidi" w:hAnsiTheme="majorBidi" w:cstheme="majorBidi"/>
                <w:lang w:eastAsia="en-GB"/>
              </w:rPr>
              <w:t>MHz</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66B27877" w14:textId="218B9F0C" w:rsidR="00B6121B" w:rsidRPr="00F1215A" w:rsidRDefault="003835C2" w:rsidP="00BF6F53">
            <w:pPr>
              <w:pStyle w:val="Tabletext"/>
              <w:jc w:val="left"/>
              <w:rPr>
                <w:rFonts w:asciiTheme="majorBidi" w:hAnsiTheme="majorBidi" w:cstheme="majorBidi"/>
              </w:rPr>
            </w:pPr>
            <w:r>
              <w:rPr>
                <w:rFonts w:asciiTheme="majorBidi" w:hAnsiTheme="majorBidi" w:cstheme="majorBidi"/>
              </w:rPr>
              <w:t>SRA</w:t>
            </w:r>
            <w:r w:rsidR="00B6121B" w:rsidRPr="00F1215A">
              <w:rPr>
                <w:rFonts w:asciiTheme="majorBidi" w:hAnsiTheme="majorBidi" w:cstheme="majorBidi"/>
              </w:rPr>
              <w:t xml:space="preserve"> – </w:t>
            </w:r>
            <w:r w:rsidR="00C86477" w:rsidRPr="00F1215A">
              <w:rPr>
                <w:rFonts w:asciiTheme="majorBidi" w:hAnsiTheme="majorBidi" w:cstheme="majorBidi"/>
              </w:rPr>
              <w:t xml:space="preserve">Protection </w:t>
            </w:r>
            <w:r w:rsidR="00C86477">
              <w:rPr>
                <w:rFonts w:asciiTheme="majorBidi" w:hAnsiTheme="majorBidi" w:cstheme="majorBidi"/>
              </w:rPr>
              <w:t xml:space="preserve">de la radioastronomie </w:t>
            </w:r>
            <w:r w:rsidR="00B6121B">
              <w:rPr>
                <w:rFonts w:asciiTheme="majorBidi" w:hAnsiTheme="majorBidi" w:cstheme="majorBidi"/>
              </w:rPr>
              <w:t>–</w:t>
            </w:r>
            <w:r w:rsidR="00B6121B" w:rsidRPr="00F1215A">
              <w:rPr>
                <w:rFonts w:asciiTheme="majorBidi" w:hAnsiTheme="majorBidi" w:cstheme="majorBidi"/>
              </w:rPr>
              <w:t xml:space="preserve"> </w:t>
            </w:r>
            <w:r>
              <w:rPr>
                <w:rFonts w:asciiTheme="majorBidi" w:hAnsiTheme="majorBidi" w:cstheme="majorBidi"/>
              </w:rPr>
              <w:t>Contrôle de conformité des caractéristiques techniques de la station spatiale</w:t>
            </w:r>
          </w:p>
        </w:tc>
      </w:tr>
      <w:tr w:rsidR="00B6121B" w14:paraId="109E905E"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730C2AFF" w14:textId="77777777" w:rsidR="00B6121B" w:rsidRPr="00740B9C" w:rsidRDefault="00B6121B" w:rsidP="005C5BD4">
            <w:pPr>
              <w:pStyle w:val="Tabletext"/>
              <w:jc w:val="center"/>
              <w:rPr>
                <w:rFonts w:eastAsiaTheme="minorEastAsia"/>
                <w:b/>
                <w:bCs/>
                <w:lang w:val="en-GB" w:eastAsia="ru-RU"/>
              </w:rPr>
            </w:pPr>
            <w:bookmarkStart w:id="22" w:name="_Hlk31441051"/>
            <w:r w:rsidRPr="003E1F3F">
              <w:rPr>
                <w:rFonts w:asciiTheme="majorBidi" w:hAnsiTheme="majorBidi"/>
                <w:b/>
                <w:bCs/>
                <w:lang w:eastAsia="en-GB"/>
              </w:rPr>
              <w:t>2009</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34DA7565" w14:textId="59B3D382" w:rsidR="00B6121B" w:rsidRDefault="003E1F3F" w:rsidP="00BF6F53">
            <w:pPr>
              <w:pStyle w:val="Tabletext"/>
              <w:jc w:val="left"/>
              <w:rPr>
                <w:rFonts w:eastAsiaTheme="minorEastAsia" w:cs="Arial"/>
                <w:lang w:val="en-GB"/>
              </w:rPr>
            </w:pPr>
            <w:r>
              <w:rPr>
                <w:rFonts w:asciiTheme="majorBidi" w:hAnsiTheme="majorBidi" w:cstheme="majorBidi"/>
                <w:lang w:eastAsia="en-GB"/>
              </w:rPr>
              <w:t>Contrôle de positions géostationnaires</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3BD667CD" w14:textId="3CD92B8D" w:rsidR="00B6121B" w:rsidRPr="00450A15" w:rsidRDefault="003E1F3F" w:rsidP="00BF6F53">
            <w:pPr>
              <w:pStyle w:val="Tabletext"/>
              <w:jc w:val="left"/>
              <w:rPr>
                <w:rFonts w:eastAsiaTheme="minorEastAsia" w:cs="Arial"/>
                <w:lang w:val="fr-CH"/>
              </w:rPr>
            </w:pPr>
            <w:r>
              <w:rPr>
                <w:rFonts w:asciiTheme="majorBidi" w:hAnsiTheme="majorBidi" w:cstheme="majorBidi"/>
                <w:lang w:eastAsia="en-GB"/>
              </w:rPr>
              <w:t>Contrôle de la bande de fréquences</w:t>
            </w:r>
            <w:r w:rsidR="00851AAC">
              <w:rPr>
                <w:rFonts w:asciiTheme="majorBidi" w:hAnsiTheme="majorBidi" w:cstheme="majorBidi"/>
                <w:lang w:eastAsia="en-GB"/>
              </w:rPr>
              <w:t xml:space="preserve"> 10 700 </w:t>
            </w:r>
            <w:r w:rsidR="00B6121B" w:rsidRPr="00F1215A">
              <w:rPr>
                <w:rFonts w:asciiTheme="majorBidi" w:hAnsiTheme="majorBidi" w:cstheme="majorBidi"/>
                <w:lang w:eastAsia="en-GB"/>
              </w:rPr>
              <w:t xml:space="preserve">MHz </w:t>
            </w:r>
            <w:r w:rsidR="00B6121B" w:rsidRPr="00F1215A">
              <w:rPr>
                <w:rFonts w:asciiTheme="majorBidi" w:hAnsiTheme="majorBidi" w:cstheme="majorBidi"/>
              </w:rPr>
              <w:t>–</w:t>
            </w:r>
            <w:r w:rsidR="00B6121B" w:rsidRPr="00F1215A">
              <w:rPr>
                <w:rFonts w:asciiTheme="majorBidi" w:hAnsiTheme="majorBidi" w:cstheme="majorBidi"/>
                <w:lang w:eastAsia="en-GB"/>
              </w:rPr>
              <w:t xml:space="preserve"> 12 750 MHz </w:t>
            </w:r>
            <w:r>
              <w:rPr>
                <w:rFonts w:asciiTheme="majorBidi" w:hAnsiTheme="majorBidi" w:cstheme="majorBidi"/>
                <w:lang w:eastAsia="en-GB"/>
              </w:rPr>
              <w:t>à</w:t>
            </w:r>
            <w:r w:rsidR="00B6121B" w:rsidRPr="00F1215A">
              <w:rPr>
                <w:rFonts w:asciiTheme="majorBidi" w:hAnsiTheme="majorBidi" w:cstheme="majorBidi"/>
                <w:lang w:eastAsia="en-GB"/>
              </w:rPr>
              <w:t xml:space="preserve"> 2</w:t>
            </w:r>
            <w:r>
              <w:rPr>
                <w:rFonts w:asciiTheme="majorBidi" w:hAnsiTheme="majorBidi" w:cstheme="majorBidi"/>
                <w:lang w:eastAsia="en-GB"/>
              </w:rPr>
              <w:t> positions de l'orbite géostationnaire</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2B590196" w14:textId="580717D3" w:rsidR="00B6121B" w:rsidRPr="00450A15" w:rsidRDefault="003835C2" w:rsidP="00BF6F53">
            <w:pPr>
              <w:pStyle w:val="Tabletext"/>
              <w:jc w:val="left"/>
              <w:rPr>
                <w:rFonts w:eastAsiaTheme="minorEastAsia" w:cs="Arial"/>
                <w:lang w:val="fr-CH"/>
              </w:rPr>
            </w:pPr>
            <w:r>
              <w:rPr>
                <w:rFonts w:asciiTheme="majorBidi" w:hAnsiTheme="majorBidi" w:cstheme="majorBidi"/>
              </w:rPr>
              <w:t>SFS</w:t>
            </w:r>
            <w:r w:rsidR="00B6121B" w:rsidRPr="00F1215A">
              <w:rPr>
                <w:rFonts w:asciiTheme="majorBidi" w:hAnsiTheme="majorBidi" w:cstheme="majorBidi"/>
              </w:rPr>
              <w:t xml:space="preserve"> – </w:t>
            </w:r>
            <w:r>
              <w:rPr>
                <w:rFonts w:asciiTheme="majorBidi" w:hAnsiTheme="majorBidi" w:cstheme="majorBidi"/>
              </w:rPr>
              <w:t>Contrôle de conformité des caractéristiques techniques de la station spatiale</w:t>
            </w:r>
          </w:p>
        </w:tc>
      </w:tr>
      <w:tr w:rsidR="00B6121B" w14:paraId="0CE625BD"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2E151475" w14:textId="77777777" w:rsidR="00B6121B" w:rsidRPr="00740B9C" w:rsidRDefault="00B6121B" w:rsidP="005C5BD4">
            <w:pPr>
              <w:pStyle w:val="Tabletext"/>
              <w:jc w:val="center"/>
              <w:rPr>
                <w:rFonts w:eastAsiaTheme="minorEastAsia"/>
                <w:b/>
                <w:bCs/>
                <w:lang w:val="en-GB" w:eastAsia="ru-RU"/>
              </w:rPr>
            </w:pPr>
            <w:r w:rsidRPr="00740B9C">
              <w:rPr>
                <w:rFonts w:asciiTheme="majorBidi" w:hAnsiTheme="majorBidi"/>
                <w:b/>
                <w:bCs/>
                <w:lang w:eastAsia="en-GB"/>
              </w:rPr>
              <w:t>2009</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79BE89B8" w14:textId="0E40E25A" w:rsidR="00B6121B" w:rsidRPr="00450A15" w:rsidRDefault="00975F0A" w:rsidP="00BF6F53">
            <w:pPr>
              <w:pStyle w:val="Tabletext"/>
              <w:jc w:val="left"/>
              <w:rPr>
                <w:rFonts w:eastAsiaTheme="minorEastAsia" w:cs="Arial"/>
                <w:lang w:val="fr-CH"/>
              </w:rPr>
            </w:pPr>
            <w:r>
              <w:rPr>
                <w:rFonts w:asciiTheme="majorBidi" w:hAnsiTheme="majorBidi" w:cstheme="majorBidi"/>
                <w:lang w:eastAsia="en-GB"/>
              </w:rPr>
              <w:t>Système de navigation par satellite</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1DB6410C" w14:textId="24CB11F3" w:rsidR="00B6121B" w:rsidRDefault="00FE2989" w:rsidP="00FE2989">
            <w:pPr>
              <w:pStyle w:val="Tabletext"/>
              <w:jc w:val="left"/>
              <w:rPr>
                <w:rFonts w:asciiTheme="majorBidi" w:hAnsiTheme="majorBidi" w:cstheme="majorBidi"/>
                <w:lang w:eastAsia="en-GB"/>
              </w:rPr>
            </w:pPr>
            <w:r>
              <w:rPr>
                <w:rFonts w:asciiTheme="majorBidi" w:hAnsiTheme="majorBidi" w:cstheme="majorBidi"/>
                <w:lang w:eastAsia="en-GB"/>
              </w:rPr>
              <w:t xml:space="preserve">Mesure de la </w:t>
            </w:r>
            <w:r w:rsidRPr="00C32ABB">
              <w:rPr>
                <w:rFonts w:asciiTheme="majorBidi" w:hAnsiTheme="majorBidi" w:cstheme="majorBidi"/>
              </w:rPr>
              <w:t>puissance surfacique</w:t>
            </w:r>
            <w:r>
              <w:rPr>
                <w:rFonts w:asciiTheme="majorBidi" w:hAnsiTheme="majorBidi" w:cstheme="majorBidi"/>
              </w:rPr>
              <w:t xml:space="preserve"> rayonnée par un s</w:t>
            </w:r>
            <w:r w:rsidR="00975F0A">
              <w:rPr>
                <w:rFonts w:asciiTheme="majorBidi" w:hAnsiTheme="majorBidi" w:cstheme="majorBidi"/>
                <w:lang w:eastAsia="en-GB"/>
              </w:rPr>
              <w:t>ystème de navigation par satellite</w:t>
            </w:r>
            <w:r w:rsidR="00B6121B" w:rsidRPr="00F1215A">
              <w:rPr>
                <w:rFonts w:asciiTheme="majorBidi" w:hAnsiTheme="majorBidi" w:cstheme="majorBidi"/>
                <w:lang w:eastAsia="en-GB"/>
              </w:rPr>
              <w:t xml:space="preserve"> </w:t>
            </w:r>
            <w:r>
              <w:rPr>
                <w:rFonts w:asciiTheme="majorBidi" w:hAnsiTheme="majorBidi" w:cstheme="majorBidi"/>
                <w:lang w:eastAsia="en-GB"/>
              </w:rPr>
              <w:t>dans la bande</w:t>
            </w:r>
            <w:r w:rsidR="00B6121B" w:rsidRPr="00F1215A">
              <w:rPr>
                <w:rFonts w:asciiTheme="majorBidi" w:hAnsiTheme="majorBidi" w:cstheme="majorBidi"/>
                <w:lang w:eastAsia="en-GB"/>
              </w:rPr>
              <w:t xml:space="preserve"> 2 483</w:t>
            </w:r>
            <w:r>
              <w:rPr>
                <w:rFonts w:asciiTheme="majorBidi" w:hAnsiTheme="majorBidi" w:cstheme="majorBidi"/>
                <w:lang w:eastAsia="en-GB"/>
              </w:rPr>
              <w:t>,</w:t>
            </w:r>
            <w:r w:rsidR="00B6121B" w:rsidRPr="00F1215A">
              <w:rPr>
                <w:rFonts w:asciiTheme="majorBidi" w:hAnsiTheme="majorBidi" w:cstheme="majorBidi"/>
                <w:lang w:eastAsia="en-GB"/>
              </w:rPr>
              <w:t xml:space="preserve">5-2 500 MHz </w:t>
            </w:r>
            <w:r>
              <w:rPr>
                <w:rFonts w:asciiTheme="majorBidi" w:hAnsiTheme="majorBidi" w:cstheme="majorBidi"/>
                <w:lang w:eastAsia="en-GB"/>
              </w:rPr>
              <w:t>et mesure de tout signal SRNS par le s</w:t>
            </w:r>
            <w:r w:rsidR="00975F0A">
              <w:rPr>
                <w:rFonts w:asciiTheme="majorBidi" w:hAnsiTheme="majorBidi" w:cstheme="majorBidi"/>
                <w:lang w:eastAsia="en-GB"/>
              </w:rPr>
              <w:t>ystème</w:t>
            </w:r>
            <w:r>
              <w:rPr>
                <w:rFonts w:asciiTheme="majorBidi" w:hAnsiTheme="majorBidi" w:cstheme="majorBidi"/>
                <w:lang w:eastAsia="en-GB"/>
              </w:rPr>
              <w:t xml:space="preserve"> expérimental</w:t>
            </w:r>
            <w:r w:rsidR="00975F0A">
              <w:rPr>
                <w:rFonts w:asciiTheme="majorBidi" w:hAnsiTheme="majorBidi" w:cstheme="majorBidi"/>
                <w:lang w:eastAsia="en-GB"/>
              </w:rPr>
              <w:t xml:space="preserve"> de navigation par satellite</w:t>
            </w:r>
          </w:p>
          <w:p w14:paraId="73EA1DBB" w14:textId="24994D49" w:rsidR="00B6121B" w:rsidRPr="00450A15" w:rsidRDefault="00FE2989" w:rsidP="00FE2989">
            <w:pPr>
              <w:pStyle w:val="Tabletext"/>
              <w:jc w:val="left"/>
              <w:rPr>
                <w:rFonts w:eastAsiaTheme="minorEastAsia" w:cs="Arial"/>
                <w:lang w:val="fr-CH"/>
              </w:rPr>
            </w:pPr>
            <w:r>
              <w:rPr>
                <w:rFonts w:asciiTheme="majorBidi" w:hAnsiTheme="majorBidi" w:cstheme="majorBidi"/>
                <w:lang w:eastAsia="en-GB"/>
              </w:rPr>
              <w:t>Mesure des spectres et des niveaux de puissance surfacique du s</w:t>
            </w:r>
            <w:r w:rsidR="00975F0A">
              <w:rPr>
                <w:rFonts w:asciiTheme="majorBidi" w:hAnsiTheme="majorBidi" w:cstheme="majorBidi"/>
                <w:lang w:eastAsia="en-GB"/>
              </w:rPr>
              <w:t>ystème de navigation par satellite</w:t>
            </w:r>
            <w:r w:rsidR="00B6121B" w:rsidRPr="00F1215A">
              <w:rPr>
                <w:rFonts w:asciiTheme="majorBidi" w:hAnsiTheme="majorBidi" w:cstheme="majorBidi"/>
                <w:lang w:eastAsia="en-GB"/>
              </w:rPr>
              <w:t xml:space="preserve"> </w:t>
            </w:r>
            <w:r>
              <w:rPr>
                <w:rFonts w:asciiTheme="majorBidi" w:hAnsiTheme="majorBidi" w:cstheme="majorBidi"/>
                <w:lang w:eastAsia="en-GB"/>
              </w:rPr>
              <w:t xml:space="preserve">dans les bandes de fréquences </w:t>
            </w:r>
            <w:r w:rsidR="00B6121B" w:rsidRPr="00F1215A">
              <w:rPr>
                <w:rFonts w:asciiTheme="majorBidi" w:hAnsiTheme="majorBidi" w:cstheme="majorBidi"/>
                <w:lang w:eastAsia="en-GB"/>
              </w:rPr>
              <w:t>1 164</w:t>
            </w:r>
            <w:r w:rsidR="00B801ED">
              <w:rPr>
                <w:rFonts w:asciiTheme="majorBidi" w:hAnsiTheme="majorBidi" w:cstheme="majorBidi"/>
                <w:lang w:eastAsia="en-GB"/>
              </w:rPr>
              <w:noBreakHyphen/>
            </w:r>
            <w:r w:rsidR="00B6121B" w:rsidRPr="00F1215A">
              <w:rPr>
                <w:rFonts w:asciiTheme="majorBidi" w:hAnsiTheme="majorBidi" w:cstheme="majorBidi"/>
                <w:lang w:eastAsia="en-GB"/>
              </w:rPr>
              <w:t>1 215</w:t>
            </w:r>
            <w:r w:rsidR="00B16681">
              <w:rPr>
                <w:rFonts w:asciiTheme="majorBidi" w:hAnsiTheme="majorBidi" w:cstheme="majorBidi"/>
                <w:lang w:eastAsia="en-GB"/>
              </w:rPr>
              <w:t xml:space="preserve"> MHz</w:t>
            </w:r>
            <w:r w:rsidR="00B6121B" w:rsidRPr="00F1215A">
              <w:rPr>
                <w:rFonts w:asciiTheme="majorBidi" w:hAnsiTheme="majorBidi" w:cstheme="majorBidi"/>
                <w:lang w:eastAsia="en-GB"/>
              </w:rPr>
              <w:t xml:space="preserve">, 1 215-1 300 MHz </w:t>
            </w:r>
            <w:r>
              <w:rPr>
                <w:rFonts w:asciiTheme="majorBidi" w:hAnsiTheme="majorBidi" w:cstheme="majorBidi"/>
                <w:lang w:eastAsia="en-GB"/>
              </w:rPr>
              <w:t>et</w:t>
            </w:r>
            <w:r w:rsidR="00B6121B" w:rsidRPr="00F1215A">
              <w:rPr>
                <w:rFonts w:asciiTheme="majorBidi" w:hAnsiTheme="majorBidi" w:cstheme="majorBidi"/>
                <w:lang w:eastAsia="en-GB"/>
              </w:rPr>
              <w:t xml:space="preserve"> 1 555</w:t>
            </w:r>
            <w:r w:rsidR="00B6121B" w:rsidRPr="00F1215A">
              <w:rPr>
                <w:rFonts w:asciiTheme="majorBidi" w:hAnsiTheme="majorBidi" w:cstheme="majorBidi"/>
                <w:lang w:eastAsia="en-GB"/>
              </w:rPr>
              <w:noBreakHyphen/>
              <w:t>1 613</w:t>
            </w:r>
            <w:r>
              <w:rPr>
                <w:rFonts w:asciiTheme="majorBidi" w:hAnsiTheme="majorBidi" w:cstheme="majorBidi"/>
                <w:lang w:eastAsia="en-GB"/>
              </w:rPr>
              <w:t>,</w:t>
            </w:r>
            <w:r w:rsidR="00B6121B" w:rsidRPr="00F1215A">
              <w:rPr>
                <w:rFonts w:asciiTheme="majorBidi" w:hAnsiTheme="majorBidi" w:cstheme="majorBidi"/>
                <w:lang w:eastAsia="en-GB"/>
              </w:rPr>
              <w:t>8 MHz</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77838DDC" w14:textId="1E0B5C49" w:rsidR="00B6121B" w:rsidRPr="00450A15" w:rsidRDefault="003835C2" w:rsidP="00BF6F53">
            <w:pPr>
              <w:pStyle w:val="Tabletext"/>
              <w:jc w:val="left"/>
              <w:rPr>
                <w:rFonts w:eastAsiaTheme="minorEastAsia" w:cs="Arial"/>
                <w:lang w:val="fr-CH"/>
              </w:rPr>
            </w:pPr>
            <w:r>
              <w:rPr>
                <w:rFonts w:asciiTheme="majorBidi" w:hAnsiTheme="majorBidi" w:cstheme="majorBidi"/>
              </w:rPr>
              <w:t>SRNS</w:t>
            </w:r>
            <w:r w:rsidR="00B6121B" w:rsidRPr="00F1215A">
              <w:rPr>
                <w:rFonts w:asciiTheme="majorBidi" w:hAnsiTheme="majorBidi" w:cstheme="majorBidi"/>
              </w:rPr>
              <w:t xml:space="preserve"> – </w:t>
            </w:r>
            <w:r w:rsidR="00336D00">
              <w:rPr>
                <w:rFonts w:asciiTheme="majorBidi" w:hAnsiTheme="majorBidi" w:cstheme="majorBidi"/>
              </w:rPr>
              <w:t>Mesures et enregistrements destinés à des projets techniques et scientifiques</w:t>
            </w:r>
          </w:p>
        </w:tc>
      </w:tr>
      <w:tr w:rsidR="0020679E" w14:paraId="44C0E100"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74427E07" w14:textId="77777777" w:rsidR="0020679E" w:rsidRPr="00740B9C" w:rsidRDefault="0020679E" w:rsidP="005C5BD4">
            <w:pPr>
              <w:pStyle w:val="Tabletext"/>
              <w:jc w:val="center"/>
              <w:rPr>
                <w:rFonts w:asciiTheme="majorBidi" w:hAnsiTheme="majorBidi"/>
                <w:b/>
                <w:bCs/>
                <w:lang w:eastAsia="en-GB"/>
              </w:rPr>
            </w:pPr>
            <w:r w:rsidRPr="00740B9C">
              <w:rPr>
                <w:rFonts w:asciiTheme="majorBidi" w:hAnsiTheme="majorBidi"/>
                <w:b/>
                <w:bCs/>
                <w:lang w:eastAsia="en-GB"/>
              </w:rPr>
              <w:t>2010</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35E9BF7D" w14:textId="78E7D82D" w:rsidR="0020679E" w:rsidRPr="00F1215A" w:rsidRDefault="00E94AF6" w:rsidP="00E94AF6">
            <w:pPr>
              <w:pStyle w:val="Tabletext"/>
              <w:jc w:val="left"/>
              <w:rPr>
                <w:rFonts w:asciiTheme="majorBidi" w:hAnsiTheme="majorBidi" w:cstheme="majorBidi"/>
                <w:lang w:eastAsia="en-GB"/>
              </w:rPr>
            </w:pPr>
            <w:r>
              <w:rPr>
                <w:rFonts w:asciiTheme="majorBidi" w:hAnsiTheme="majorBidi" w:cstheme="majorBidi"/>
                <w:lang w:eastAsia="en-GB"/>
              </w:rPr>
              <w:t xml:space="preserve">Détection de brouillages </w:t>
            </w:r>
            <w:r>
              <w:rPr>
                <w:rFonts w:asciiTheme="majorBidi" w:hAnsiTheme="majorBidi" w:cstheme="majorBidi"/>
                <w:lang w:eastAsia="en-GB"/>
              </w:rPr>
              <w:br/>
              <w:t>pour la radioastronomie à</w:t>
            </w:r>
            <w:r w:rsidR="0020679E" w:rsidRPr="00F1215A">
              <w:rPr>
                <w:rFonts w:asciiTheme="majorBidi" w:hAnsiTheme="majorBidi" w:cstheme="majorBidi"/>
                <w:lang w:eastAsia="en-GB"/>
              </w:rPr>
              <w:t xml:space="preserve"> 150</w:t>
            </w:r>
            <w:r>
              <w:rPr>
                <w:rFonts w:asciiTheme="majorBidi" w:hAnsiTheme="majorBidi" w:cstheme="majorBidi"/>
                <w:lang w:eastAsia="en-GB"/>
              </w:rPr>
              <w:t>,</w:t>
            </w:r>
            <w:r w:rsidR="0020679E" w:rsidRPr="00F1215A">
              <w:rPr>
                <w:rFonts w:asciiTheme="majorBidi" w:hAnsiTheme="majorBidi" w:cstheme="majorBidi"/>
                <w:lang w:eastAsia="en-GB"/>
              </w:rPr>
              <w:t>9 MHz</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6363FC71" w14:textId="46BEDFC7" w:rsidR="0020679E" w:rsidRPr="00F1215A" w:rsidRDefault="00E94AF6" w:rsidP="00E94AF6">
            <w:pPr>
              <w:pStyle w:val="Tabletext"/>
              <w:jc w:val="left"/>
              <w:rPr>
                <w:rFonts w:asciiTheme="majorBidi" w:hAnsiTheme="majorBidi" w:cstheme="majorBidi"/>
                <w:lang w:eastAsia="en-GB"/>
              </w:rPr>
            </w:pPr>
            <w:r>
              <w:rPr>
                <w:rFonts w:asciiTheme="majorBidi" w:hAnsiTheme="majorBidi" w:cstheme="majorBidi"/>
                <w:lang w:eastAsia="en-GB"/>
              </w:rPr>
              <w:t>Brouillages causés à la radioastronomie à la fréquence de</w:t>
            </w:r>
            <w:r w:rsidR="0020679E" w:rsidRPr="00F1215A">
              <w:rPr>
                <w:rFonts w:asciiTheme="majorBidi" w:hAnsiTheme="majorBidi" w:cstheme="majorBidi"/>
                <w:lang w:eastAsia="en-GB"/>
              </w:rPr>
              <w:t xml:space="preserve"> 150</w:t>
            </w:r>
            <w:r>
              <w:rPr>
                <w:rFonts w:asciiTheme="majorBidi" w:hAnsiTheme="majorBidi" w:cstheme="majorBidi"/>
                <w:lang w:eastAsia="en-GB"/>
              </w:rPr>
              <w:t>,</w:t>
            </w:r>
            <w:r w:rsidR="0020679E" w:rsidRPr="00F1215A">
              <w:rPr>
                <w:rFonts w:asciiTheme="majorBidi" w:hAnsiTheme="majorBidi" w:cstheme="majorBidi"/>
                <w:lang w:eastAsia="en-GB"/>
              </w:rPr>
              <w:t>9 MHz</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0DD879AF" w14:textId="0D974799" w:rsidR="0020679E" w:rsidRPr="00F1215A" w:rsidRDefault="003835C2" w:rsidP="00BF6F53">
            <w:pPr>
              <w:pStyle w:val="Tabletext"/>
              <w:jc w:val="left"/>
              <w:rPr>
                <w:rFonts w:asciiTheme="majorBidi" w:hAnsiTheme="majorBidi" w:cstheme="majorBidi"/>
              </w:rPr>
            </w:pPr>
            <w:r>
              <w:rPr>
                <w:rFonts w:asciiTheme="majorBidi" w:hAnsiTheme="majorBidi" w:cstheme="majorBidi"/>
              </w:rPr>
              <w:t>SRA</w:t>
            </w:r>
            <w:r w:rsidRPr="00F1215A">
              <w:rPr>
                <w:rFonts w:asciiTheme="majorBidi" w:hAnsiTheme="majorBidi" w:cstheme="majorBidi"/>
              </w:rPr>
              <w:t xml:space="preserve"> </w:t>
            </w:r>
            <w:r w:rsidR="0020679E" w:rsidRPr="00F1215A">
              <w:rPr>
                <w:rFonts w:asciiTheme="majorBidi" w:hAnsiTheme="majorBidi" w:cstheme="majorBidi"/>
              </w:rPr>
              <w:t xml:space="preserve">– </w:t>
            </w:r>
            <w:r w:rsidR="00CA721C">
              <w:rPr>
                <w:rFonts w:asciiTheme="majorBidi" w:hAnsiTheme="majorBidi" w:cstheme="majorBidi"/>
              </w:rPr>
              <w:t>Enquête sur les brouillages préjudiciables</w:t>
            </w:r>
          </w:p>
        </w:tc>
      </w:tr>
      <w:tr w:rsidR="0020679E" w14:paraId="262D1E5A"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3684A035" w14:textId="77777777" w:rsidR="0020679E" w:rsidRPr="00740B9C" w:rsidRDefault="0020679E" w:rsidP="005C5BD4">
            <w:pPr>
              <w:pStyle w:val="Tabletext"/>
              <w:jc w:val="center"/>
              <w:rPr>
                <w:rFonts w:asciiTheme="majorBidi" w:hAnsiTheme="majorBidi"/>
                <w:b/>
                <w:bCs/>
                <w:lang w:eastAsia="en-GB"/>
              </w:rPr>
            </w:pPr>
            <w:r w:rsidRPr="00740B9C">
              <w:rPr>
                <w:rFonts w:asciiTheme="majorBidi" w:hAnsiTheme="majorBidi"/>
                <w:b/>
                <w:bCs/>
                <w:lang w:eastAsia="en-GB"/>
              </w:rPr>
              <w:t>2011</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1902D79D" w14:textId="0FD95443" w:rsidR="0020679E" w:rsidRPr="00F1215A" w:rsidRDefault="00E94AF6" w:rsidP="00BF6F53">
            <w:pPr>
              <w:pStyle w:val="Tabletext"/>
              <w:jc w:val="left"/>
              <w:rPr>
                <w:rFonts w:asciiTheme="majorBidi" w:hAnsiTheme="majorBidi" w:cstheme="majorBidi"/>
                <w:lang w:eastAsia="en-GB"/>
              </w:rPr>
            </w:pPr>
            <w:r>
              <w:rPr>
                <w:rFonts w:asciiTheme="majorBidi" w:hAnsiTheme="majorBidi" w:cstheme="majorBidi"/>
                <w:lang w:eastAsia="en-GB"/>
              </w:rPr>
              <w:t>Formation de personnel</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1D166B05" w14:textId="2F06904E" w:rsidR="0020679E" w:rsidRPr="00F1215A" w:rsidRDefault="00E94AF6" w:rsidP="0058426D">
            <w:pPr>
              <w:pStyle w:val="Tabletext"/>
              <w:jc w:val="left"/>
              <w:rPr>
                <w:rFonts w:asciiTheme="majorBidi" w:hAnsiTheme="majorBidi" w:cstheme="majorBidi"/>
                <w:lang w:eastAsia="en-GB"/>
              </w:rPr>
            </w:pPr>
            <w:r>
              <w:rPr>
                <w:rFonts w:asciiTheme="majorBidi" w:hAnsiTheme="majorBidi" w:cstheme="majorBidi"/>
                <w:lang w:eastAsia="en-GB"/>
              </w:rPr>
              <w:t xml:space="preserve">La formation comprend la présentation de la </w:t>
            </w:r>
            <w:r w:rsidR="0058426D" w:rsidRPr="0058426D">
              <w:rPr>
                <w:rFonts w:asciiTheme="majorBidi" w:hAnsiTheme="majorBidi" w:cstheme="majorBidi"/>
                <w:lang w:eastAsia="en-GB"/>
              </w:rPr>
              <w:t>station de contrôle des émissions spatiales</w:t>
            </w:r>
            <w:r w:rsidR="0058426D">
              <w:rPr>
                <w:rFonts w:asciiTheme="majorBidi" w:hAnsiTheme="majorBidi" w:cstheme="majorBidi"/>
                <w:lang w:eastAsia="en-GB"/>
              </w:rPr>
              <w:t xml:space="preserve">, la description et la présentation des techniques de contrôle, y compris les équipements de mesure </w:t>
            </w:r>
            <w:r w:rsidR="00BF51A3">
              <w:rPr>
                <w:rFonts w:asciiTheme="majorBidi" w:hAnsiTheme="majorBidi" w:cstheme="majorBidi"/>
                <w:lang w:eastAsia="en-GB"/>
              </w:rPr>
              <w:t>servant à la</w:t>
            </w:r>
            <w:r w:rsidR="0058426D">
              <w:rPr>
                <w:rFonts w:asciiTheme="majorBidi" w:hAnsiTheme="majorBidi" w:cstheme="majorBidi"/>
                <w:lang w:eastAsia="en-GB"/>
              </w:rPr>
              <w:t xml:space="preserve"> géolocalisation, et l'emploi des émetteurs de référence, avec des exercices pratiques</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00144F26" w14:textId="29A001F8" w:rsidR="0020679E" w:rsidRPr="00F1215A" w:rsidRDefault="00E94AF6" w:rsidP="00BF51A3">
            <w:pPr>
              <w:pStyle w:val="Tabletext"/>
              <w:jc w:val="left"/>
              <w:rPr>
                <w:rFonts w:asciiTheme="majorBidi" w:hAnsiTheme="majorBidi" w:cstheme="majorBidi"/>
              </w:rPr>
            </w:pPr>
            <w:r>
              <w:rPr>
                <w:rFonts w:asciiTheme="majorBidi" w:hAnsiTheme="majorBidi" w:cstheme="majorBidi"/>
              </w:rPr>
              <w:t>Formation de personnel</w:t>
            </w:r>
            <w:r w:rsidR="0020679E" w:rsidRPr="00F1215A">
              <w:rPr>
                <w:rFonts w:asciiTheme="majorBidi" w:hAnsiTheme="majorBidi" w:cstheme="majorBidi"/>
              </w:rPr>
              <w:t xml:space="preserve"> – </w:t>
            </w:r>
            <w:r w:rsidR="00BF51A3">
              <w:rPr>
                <w:rFonts w:asciiTheme="majorBidi" w:hAnsiTheme="majorBidi" w:cstheme="majorBidi"/>
              </w:rPr>
              <w:t>Les activités en matière de contrôle de satellites comprennent des mesures de géolocalisation</w:t>
            </w:r>
          </w:p>
        </w:tc>
      </w:tr>
      <w:tr w:rsidR="0020679E" w14:paraId="5C7C7FFC"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2BF2295B" w14:textId="77777777" w:rsidR="0020679E" w:rsidRPr="00740B9C" w:rsidRDefault="0020679E" w:rsidP="005C5BD4">
            <w:pPr>
              <w:pStyle w:val="Tabletext"/>
              <w:jc w:val="center"/>
              <w:rPr>
                <w:rFonts w:asciiTheme="majorBidi" w:hAnsiTheme="majorBidi"/>
                <w:b/>
                <w:bCs/>
                <w:lang w:eastAsia="en-GB"/>
              </w:rPr>
            </w:pPr>
            <w:r w:rsidRPr="00740B9C">
              <w:rPr>
                <w:rFonts w:asciiTheme="majorBidi" w:hAnsiTheme="majorBidi"/>
                <w:b/>
                <w:bCs/>
                <w:lang w:eastAsia="en-GB"/>
              </w:rPr>
              <w:t>2011</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04295431" w14:textId="6DF95529" w:rsidR="0020679E" w:rsidRPr="00F1215A" w:rsidRDefault="00975F0A" w:rsidP="00BF6F53">
            <w:pPr>
              <w:pStyle w:val="Tabletext"/>
              <w:jc w:val="left"/>
              <w:rPr>
                <w:rFonts w:asciiTheme="majorBidi" w:hAnsiTheme="majorBidi" w:cstheme="majorBidi"/>
                <w:lang w:eastAsia="en-GB"/>
              </w:rPr>
            </w:pPr>
            <w:r>
              <w:rPr>
                <w:rFonts w:asciiTheme="majorBidi" w:hAnsiTheme="majorBidi" w:cstheme="majorBidi"/>
                <w:lang w:eastAsia="en-GB"/>
              </w:rPr>
              <w:t>Système de navigation par satellite</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408F7DE5" w14:textId="1C36FFED" w:rsidR="0020679E" w:rsidRPr="00F1215A" w:rsidRDefault="00095EF7" w:rsidP="00BF6F53">
            <w:pPr>
              <w:pStyle w:val="Tabletext"/>
              <w:jc w:val="left"/>
              <w:rPr>
                <w:rFonts w:asciiTheme="majorBidi" w:hAnsiTheme="majorBidi" w:cstheme="majorBidi"/>
                <w:lang w:eastAsia="en-GB"/>
              </w:rPr>
            </w:pPr>
            <w:r>
              <w:rPr>
                <w:rFonts w:asciiTheme="majorBidi" w:hAnsiTheme="majorBidi" w:cstheme="majorBidi"/>
                <w:lang w:eastAsia="en-GB"/>
              </w:rPr>
              <w:t>Contrôle du système</w:t>
            </w:r>
            <w:r w:rsidR="0020679E" w:rsidRPr="00F1215A">
              <w:rPr>
                <w:rFonts w:asciiTheme="majorBidi" w:hAnsiTheme="majorBidi" w:cstheme="majorBidi"/>
                <w:lang w:eastAsia="en-GB"/>
              </w:rPr>
              <w:t xml:space="preserve"> GALILEO, </w:t>
            </w:r>
            <w:r>
              <w:rPr>
                <w:rFonts w:asciiTheme="majorBidi" w:hAnsiTheme="majorBidi" w:cstheme="majorBidi"/>
                <w:lang w:eastAsia="en-GB"/>
              </w:rPr>
              <w:t xml:space="preserve">de nouveaux satellites du système </w:t>
            </w:r>
            <w:r w:rsidR="0020679E" w:rsidRPr="00F1215A">
              <w:rPr>
                <w:rFonts w:asciiTheme="majorBidi" w:hAnsiTheme="majorBidi" w:cstheme="majorBidi"/>
                <w:lang w:eastAsia="en-GB"/>
              </w:rPr>
              <w:t xml:space="preserve">GPS </w:t>
            </w:r>
            <w:r>
              <w:rPr>
                <w:rFonts w:asciiTheme="majorBidi" w:hAnsiTheme="majorBidi" w:cstheme="majorBidi"/>
                <w:lang w:eastAsia="en-GB"/>
              </w:rPr>
              <w:t xml:space="preserve">et de satellites K du système </w:t>
            </w:r>
            <w:r w:rsidR="0020679E" w:rsidRPr="00F1215A">
              <w:rPr>
                <w:rFonts w:asciiTheme="majorBidi" w:hAnsiTheme="majorBidi" w:cstheme="majorBidi"/>
                <w:lang w:eastAsia="en-GB"/>
              </w:rPr>
              <w:t>Glonass</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5BDD8678" w14:textId="12FAB980" w:rsidR="0020679E" w:rsidRPr="00F1215A" w:rsidRDefault="003835C2" w:rsidP="00BF6F53">
            <w:pPr>
              <w:pStyle w:val="Tabletext"/>
              <w:jc w:val="left"/>
              <w:rPr>
                <w:rFonts w:asciiTheme="majorBidi" w:hAnsiTheme="majorBidi" w:cstheme="majorBidi"/>
              </w:rPr>
            </w:pPr>
            <w:r>
              <w:rPr>
                <w:rFonts w:asciiTheme="majorBidi" w:hAnsiTheme="majorBidi" w:cstheme="majorBidi"/>
              </w:rPr>
              <w:t>SRNS</w:t>
            </w:r>
            <w:r w:rsidR="0020679E" w:rsidRPr="00F1215A">
              <w:rPr>
                <w:rFonts w:asciiTheme="majorBidi" w:hAnsiTheme="majorBidi" w:cstheme="majorBidi"/>
              </w:rPr>
              <w:t xml:space="preserve"> – </w:t>
            </w:r>
            <w:r w:rsidR="00336D00">
              <w:rPr>
                <w:rFonts w:asciiTheme="majorBidi" w:hAnsiTheme="majorBidi" w:cstheme="majorBidi"/>
              </w:rPr>
              <w:t>Mesures et enregistrements destinés à des projets techniques et scientifiques</w:t>
            </w:r>
          </w:p>
        </w:tc>
      </w:tr>
      <w:tr w:rsidR="0020679E" w14:paraId="6F392111"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2F46D0F2" w14:textId="77777777" w:rsidR="0020679E" w:rsidRPr="00740B9C" w:rsidRDefault="0020679E" w:rsidP="005C5BD4">
            <w:pPr>
              <w:pStyle w:val="Tabletext"/>
              <w:jc w:val="center"/>
              <w:rPr>
                <w:rFonts w:asciiTheme="majorBidi" w:hAnsiTheme="majorBidi"/>
                <w:b/>
                <w:bCs/>
                <w:lang w:eastAsia="en-GB"/>
              </w:rPr>
            </w:pPr>
            <w:r w:rsidRPr="00740B9C">
              <w:rPr>
                <w:rFonts w:asciiTheme="majorBidi" w:hAnsiTheme="majorBidi"/>
                <w:b/>
                <w:bCs/>
                <w:lang w:eastAsia="en-GB"/>
              </w:rPr>
              <w:t>2011</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4ACAAB0E" w14:textId="5EF2D7DC" w:rsidR="0020679E" w:rsidRPr="00F1215A" w:rsidRDefault="00E94AF6" w:rsidP="00BF6F53">
            <w:pPr>
              <w:pStyle w:val="Tabletext"/>
              <w:jc w:val="left"/>
              <w:rPr>
                <w:rFonts w:asciiTheme="majorBidi" w:hAnsiTheme="majorBidi" w:cstheme="majorBidi"/>
                <w:lang w:eastAsia="en-GB"/>
              </w:rPr>
            </w:pPr>
            <w:r>
              <w:rPr>
                <w:rFonts w:asciiTheme="majorBidi" w:hAnsiTheme="majorBidi" w:cstheme="majorBidi"/>
                <w:lang w:eastAsia="en-GB"/>
              </w:rPr>
              <w:t>Formation de personnel</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5C111B71" w14:textId="53F8C55B" w:rsidR="0020679E" w:rsidRPr="00F1215A" w:rsidRDefault="00095EF7" w:rsidP="00BF6F53">
            <w:pPr>
              <w:pStyle w:val="Tabletext"/>
              <w:jc w:val="left"/>
              <w:rPr>
                <w:rFonts w:asciiTheme="majorBidi" w:hAnsiTheme="majorBidi" w:cstheme="majorBidi"/>
                <w:lang w:eastAsia="en-GB"/>
              </w:rPr>
            </w:pPr>
            <w:r>
              <w:rPr>
                <w:rFonts w:asciiTheme="majorBidi" w:hAnsiTheme="majorBidi" w:cstheme="majorBidi"/>
                <w:lang w:eastAsia="en-GB"/>
              </w:rPr>
              <w:t xml:space="preserve">La formation comprend la présentation de la </w:t>
            </w:r>
            <w:r w:rsidRPr="0058426D">
              <w:rPr>
                <w:rFonts w:asciiTheme="majorBidi" w:hAnsiTheme="majorBidi" w:cstheme="majorBidi"/>
                <w:lang w:eastAsia="en-GB"/>
              </w:rPr>
              <w:t>station de contrôle des émissions spatiales</w:t>
            </w:r>
            <w:r>
              <w:rPr>
                <w:rFonts w:asciiTheme="majorBidi" w:hAnsiTheme="majorBidi" w:cstheme="majorBidi"/>
                <w:lang w:eastAsia="en-GB"/>
              </w:rPr>
              <w:t>, la description et la présentation des techniques de contrôle, y compris les équipements de mesure servant à la géolocalisation, et l'emploi des émetteurs de référence, avec des exercices pratiques.</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17569259" w14:textId="0F202B9B" w:rsidR="0020679E" w:rsidRPr="00F1215A" w:rsidRDefault="00E94AF6" w:rsidP="00BF6F53">
            <w:pPr>
              <w:pStyle w:val="Tabletext"/>
              <w:jc w:val="left"/>
              <w:rPr>
                <w:rFonts w:asciiTheme="majorBidi" w:hAnsiTheme="majorBidi" w:cstheme="majorBidi"/>
              </w:rPr>
            </w:pPr>
            <w:r>
              <w:rPr>
                <w:rFonts w:asciiTheme="majorBidi" w:hAnsiTheme="majorBidi" w:cstheme="majorBidi"/>
              </w:rPr>
              <w:t>Formation de personnel</w:t>
            </w:r>
            <w:r w:rsidR="0020679E" w:rsidRPr="00F1215A">
              <w:rPr>
                <w:rFonts w:asciiTheme="majorBidi" w:hAnsiTheme="majorBidi" w:cstheme="majorBidi"/>
              </w:rPr>
              <w:t xml:space="preserve"> – </w:t>
            </w:r>
            <w:r w:rsidR="00095EF7">
              <w:rPr>
                <w:rFonts w:asciiTheme="majorBidi" w:hAnsiTheme="majorBidi" w:cstheme="majorBidi"/>
              </w:rPr>
              <w:t>Les activités en matière de contrôle de satellites comprennent des mesures de géolocalisation</w:t>
            </w:r>
          </w:p>
        </w:tc>
      </w:tr>
      <w:tr w:rsidR="0020679E" w14:paraId="45B84C2D"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7DB686FA" w14:textId="77777777" w:rsidR="0020679E" w:rsidRPr="00740B9C" w:rsidRDefault="0020679E" w:rsidP="005C5BD4">
            <w:pPr>
              <w:pStyle w:val="Tabletext"/>
              <w:jc w:val="center"/>
              <w:rPr>
                <w:rFonts w:asciiTheme="majorBidi" w:hAnsiTheme="majorBidi"/>
                <w:b/>
                <w:bCs/>
                <w:lang w:eastAsia="en-GB"/>
              </w:rPr>
            </w:pPr>
            <w:r w:rsidRPr="00740B9C">
              <w:rPr>
                <w:rFonts w:asciiTheme="majorBidi" w:hAnsiTheme="majorBidi"/>
                <w:b/>
                <w:bCs/>
                <w:lang w:eastAsia="en-GB"/>
              </w:rPr>
              <w:t>2011</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5E65241F" w14:textId="12E0696F" w:rsidR="0020679E" w:rsidRPr="00F1215A" w:rsidRDefault="00540089" w:rsidP="00540089">
            <w:pPr>
              <w:pStyle w:val="Tabletext"/>
              <w:jc w:val="left"/>
              <w:rPr>
                <w:rFonts w:asciiTheme="majorBidi" w:hAnsiTheme="majorBidi" w:cstheme="majorBidi"/>
                <w:lang w:eastAsia="en-GB"/>
              </w:rPr>
            </w:pPr>
            <w:r>
              <w:rPr>
                <w:rFonts w:asciiTheme="majorBidi" w:hAnsiTheme="majorBidi" w:cstheme="majorBidi"/>
                <w:lang w:eastAsia="en-GB"/>
              </w:rPr>
              <w:t xml:space="preserve">Campagne concernant </w:t>
            </w:r>
            <w:r w:rsidR="003A3D14">
              <w:rPr>
                <w:rFonts w:asciiTheme="majorBidi" w:hAnsiTheme="majorBidi" w:cstheme="majorBidi"/>
                <w:lang w:eastAsia="en-GB"/>
              </w:rPr>
              <w:t>d</w:t>
            </w:r>
            <w:r>
              <w:rPr>
                <w:rFonts w:asciiTheme="majorBidi" w:hAnsiTheme="majorBidi" w:cstheme="majorBidi"/>
                <w:lang w:eastAsia="en-GB"/>
              </w:rPr>
              <w:t>es émetteurs de référence</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6927AA7A" w14:textId="020E1517" w:rsidR="0020679E" w:rsidRPr="00F1215A" w:rsidRDefault="003A3D14" w:rsidP="00BF6F53">
            <w:pPr>
              <w:pStyle w:val="Tabletext"/>
              <w:jc w:val="left"/>
              <w:rPr>
                <w:rFonts w:asciiTheme="majorBidi" w:hAnsiTheme="majorBidi" w:cstheme="majorBidi"/>
                <w:lang w:eastAsia="en-GB"/>
              </w:rPr>
            </w:pPr>
            <w:r>
              <w:rPr>
                <w:rFonts w:asciiTheme="majorBidi" w:hAnsiTheme="majorBidi" w:cstheme="majorBidi"/>
                <w:lang w:eastAsia="en-GB"/>
              </w:rPr>
              <w:t>Campagne concernant des émetteurs de référence en Espagne, en</w:t>
            </w:r>
            <w:r w:rsidR="0020679E" w:rsidRPr="00F1215A">
              <w:rPr>
                <w:rFonts w:asciiTheme="majorBidi" w:hAnsiTheme="majorBidi" w:cstheme="majorBidi"/>
                <w:lang w:eastAsia="en-GB"/>
              </w:rPr>
              <w:t xml:space="preserve"> </w:t>
            </w:r>
            <w:r>
              <w:rPr>
                <w:rFonts w:asciiTheme="majorBidi" w:hAnsiTheme="majorBidi" w:cstheme="majorBidi"/>
                <w:lang w:eastAsia="en-GB"/>
              </w:rPr>
              <w:t>France et en Suisse</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31C3F5C5" w14:textId="06BFE9D0" w:rsidR="0020679E" w:rsidRPr="00F1215A" w:rsidRDefault="003A3D14" w:rsidP="003A3D14">
            <w:pPr>
              <w:pStyle w:val="Tabletext"/>
              <w:jc w:val="left"/>
              <w:rPr>
                <w:rFonts w:asciiTheme="majorBidi" w:hAnsiTheme="majorBidi" w:cstheme="majorBidi"/>
              </w:rPr>
            </w:pPr>
            <w:r>
              <w:rPr>
                <w:rFonts w:asciiTheme="majorBidi" w:hAnsiTheme="majorBidi" w:cstheme="majorBidi"/>
              </w:rPr>
              <w:t>Techniques d'amélioration de la géolocalisation par satellite</w:t>
            </w:r>
          </w:p>
        </w:tc>
      </w:tr>
      <w:tr w:rsidR="0020679E" w14:paraId="62AF048C"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4A4F2A5F" w14:textId="77777777" w:rsidR="0020679E" w:rsidRPr="00740B9C" w:rsidRDefault="0020679E" w:rsidP="005C5BD4">
            <w:pPr>
              <w:pStyle w:val="Tabletext"/>
              <w:jc w:val="center"/>
              <w:rPr>
                <w:rFonts w:asciiTheme="majorBidi" w:hAnsiTheme="majorBidi"/>
                <w:b/>
                <w:bCs/>
                <w:lang w:eastAsia="en-GB"/>
              </w:rPr>
            </w:pPr>
            <w:r w:rsidRPr="00740B9C">
              <w:rPr>
                <w:rFonts w:asciiTheme="majorBidi" w:hAnsiTheme="majorBidi"/>
                <w:b/>
                <w:bCs/>
                <w:lang w:eastAsia="en-GB"/>
              </w:rPr>
              <w:t>2012</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5A19580D" w14:textId="4B4C3F4C" w:rsidR="0020679E" w:rsidRPr="00F1215A" w:rsidRDefault="0020679E" w:rsidP="00BF6F53">
            <w:pPr>
              <w:pStyle w:val="Tabletext"/>
              <w:jc w:val="left"/>
              <w:rPr>
                <w:rFonts w:asciiTheme="majorBidi" w:hAnsiTheme="majorBidi" w:cstheme="majorBidi"/>
                <w:lang w:eastAsia="en-GB"/>
              </w:rPr>
            </w:pPr>
            <w:r w:rsidRPr="00F1215A">
              <w:rPr>
                <w:rFonts w:asciiTheme="majorBidi" w:hAnsiTheme="majorBidi" w:cstheme="majorBidi"/>
                <w:lang w:eastAsia="en-GB"/>
              </w:rPr>
              <w:t>Satellites</w:t>
            </w:r>
            <w:r w:rsidR="00B968C9">
              <w:rPr>
                <w:rFonts w:asciiTheme="majorBidi" w:hAnsiTheme="majorBidi" w:cstheme="majorBidi"/>
                <w:lang w:eastAsia="en-GB"/>
              </w:rPr>
              <w:t xml:space="preserve"> </w:t>
            </w:r>
            <w:r w:rsidR="00DD76C2">
              <w:rPr>
                <w:rFonts w:asciiTheme="majorBidi" w:hAnsiTheme="majorBidi" w:cstheme="majorBidi"/>
                <w:lang w:eastAsia="en-GB"/>
              </w:rPr>
              <w:t xml:space="preserve">en orbite </w:t>
            </w:r>
            <w:r w:rsidR="00B968C9" w:rsidRPr="00F1215A">
              <w:rPr>
                <w:rFonts w:asciiTheme="majorBidi" w:hAnsiTheme="majorBidi" w:cstheme="majorBidi"/>
                <w:lang w:eastAsia="en-GB"/>
              </w:rPr>
              <w:t>GEO</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1953C6E3" w14:textId="7C85E75C" w:rsidR="0020679E" w:rsidRPr="00F1215A" w:rsidRDefault="00DD76C2" w:rsidP="00DD76C2">
            <w:pPr>
              <w:pStyle w:val="Tabletext"/>
              <w:jc w:val="left"/>
              <w:rPr>
                <w:rFonts w:asciiTheme="majorBidi" w:hAnsiTheme="majorBidi" w:cstheme="majorBidi"/>
                <w:lang w:eastAsia="en-GB"/>
              </w:rPr>
            </w:pPr>
            <w:r>
              <w:rPr>
                <w:rFonts w:asciiTheme="majorBidi" w:hAnsiTheme="majorBidi" w:cstheme="majorBidi"/>
                <w:lang w:eastAsia="en-GB"/>
              </w:rPr>
              <w:t>Contrôle du rayonnement de satellites en orbite GSO situés à</w:t>
            </w:r>
            <w:r w:rsidR="0020679E" w:rsidRPr="00F1215A">
              <w:rPr>
                <w:rFonts w:asciiTheme="majorBidi" w:hAnsiTheme="majorBidi" w:cstheme="majorBidi"/>
                <w:lang w:eastAsia="en-GB"/>
              </w:rPr>
              <w:t xml:space="preserve"> 16°E </w:t>
            </w:r>
            <w:r>
              <w:rPr>
                <w:rFonts w:asciiTheme="majorBidi" w:hAnsiTheme="majorBidi" w:cstheme="majorBidi"/>
                <w:lang w:eastAsia="en-GB"/>
              </w:rPr>
              <w:t xml:space="preserve">et </w:t>
            </w:r>
            <w:r w:rsidR="0020679E" w:rsidRPr="00F1215A">
              <w:rPr>
                <w:rFonts w:asciiTheme="majorBidi" w:hAnsiTheme="majorBidi" w:cstheme="majorBidi"/>
                <w:lang w:eastAsia="en-GB"/>
              </w:rPr>
              <w:t>21</w:t>
            </w:r>
            <w:r>
              <w:rPr>
                <w:rFonts w:asciiTheme="majorBidi" w:hAnsiTheme="majorBidi" w:cstheme="majorBidi"/>
                <w:lang w:eastAsia="en-GB"/>
              </w:rPr>
              <w:t>,</w:t>
            </w:r>
            <w:r w:rsidR="0020679E" w:rsidRPr="00F1215A">
              <w:rPr>
                <w:rFonts w:asciiTheme="majorBidi" w:hAnsiTheme="majorBidi" w:cstheme="majorBidi"/>
                <w:lang w:eastAsia="en-GB"/>
              </w:rPr>
              <w:t>6°E</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3E01B5FA" w14:textId="15D183E4" w:rsidR="0020679E" w:rsidRPr="00F1215A" w:rsidRDefault="003835C2" w:rsidP="00BF6F53">
            <w:pPr>
              <w:pStyle w:val="Tabletext"/>
              <w:jc w:val="left"/>
              <w:rPr>
                <w:rFonts w:asciiTheme="majorBidi" w:hAnsiTheme="majorBidi" w:cstheme="majorBidi"/>
              </w:rPr>
            </w:pPr>
            <w:r>
              <w:rPr>
                <w:rFonts w:asciiTheme="majorBidi" w:hAnsiTheme="majorBidi" w:cstheme="majorBidi"/>
              </w:rPr>
              <w:t>SFS</w:t>
            </w:r>
            <w:r w:rsidR="0020679E" w:rsidRPr="00F1215A">
              <w:rPr>
                <w:rFonts w:asciiTheme="majorBidi" w:hAnsiTheme="majorBidi" w:cstheme="majorBidi"/>
              </w:rPr>
              <w:t xml:space="preserve"> – </w:t>
            </w:r>
            <w:r>
              <w:rPr>
                <w:rFonts w:asciiTheme="majorBidi" w:hAnsiTheme="majorBidi" w:cstheme="majorBidi"/>
              </w:rPr>
              <w:t>Contrôle de conformité des caractéristiques techniques de la station spatiale</w:t>
            </w:r>
          </w:p>
        </w:tc>
      </w:tr>
      <w:tr w:rsidR="0020679E" w14:paraId="12EA819E"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6F4E48B2" w14:textId="77777777" w:rsidR="0020679E" w:rsidRPr="00740B9C" w:rsidRDefault="0020679E" w:rsidP="005C5BD4">
            <w:pPr>
              <w:pStyle w:val="Tabletext"/>
              <w:jc w:val="center"/>
              <w:rPr>
                <w:rFonts w:asciiTheme="majorBidi" w:hAnsiTheme="majorBidi"/>
                <w:b/>
                <w:bCs/>
                <w:lang w:eastAsia="en-GB"/>
              </w:rPr>
            </w:pPr>
            <w:r w:rsidRPr="00740B9C">
              <w:rPr>
                <w:rFonts w:asciiTheme="majorBidi" w:hAnsiTheme="majorBidi"/>
                <w:b/>
                <w:bCs/>
                <w:lang w:eastAsia="en-GB"/>
              </w:rPr>
              <w:t>2014</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2947CCB3" w14:textId="27A5A8B0" w:rsidR="0020679E" w:rsidRPr="00F1215A" w:rsidRDefault="00C00FB1" w:rsidP="00BF6F53">
            <w:pPr>
              <w:pStyle w:val="Tabletext"/>
              <w:jc w:val="left"/>
              <w:rPr>
                <w:rFonts w:asciiTheme="majorBidi" w:hAnsiTheme="majorBidi" w:cstheme="majorBidi"/>
                <w:lang w:eastAsia="en-GB"/>
              </w:rPr>
            </w:pPr>
            <w:r>
              <w:rPr>
                <w:rFonts w:asciiTheme="majorBidi" w:hAnsiTheme="majorBidi" w:cstheme="majorBidi"/>
                <w:lang w:eastAsia="en-GB"/>
              </w:rPr>
              <w:t>Géolocalisation par satellite</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4284C891" w14:textId="4A04A9F4" w:rsidR="0020679E" w:rsidRPr="00F1215A" w:rsidRDefault="00C00FB1" w:rsidP="00C00FB1">
            <w:pPr>
              <w:pStyle w:val="Tabletext"/>
              <w:jc w:val="left"/>
              <w:rPr>
                <w:rFonts w:asciiTheme="majorBidi" w:hAnsiTheme="majorBidi" w:cstheme="majorBidi"/>
                <w:lang w:eastAsia="en-GB"/>
              </w:rPr>
            </w:pPr>
            <w:r>
              <w:rPr>
                <w:rFonts w:asciiTheme="majorBidi" w:hAnsiTheme="majorBidi" w:cstheme="majorBidi"/>
                <w:lang w:eastAsia="en-GB"/>
              </w:rPr>
              <w:t>Rapport sur l'étude relative à la géolocalisation par satellite</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7B0F3ED6" w14:textId="7C3D9F8B" w:rsidR="0020679E" w:rsidRPr="00F1215A" w:rsidRDefault="009F0597" w:rsidP="00BF6F53">
            <w:pPr>
              <w:pStyle w:val="Tabletext"/>
              <w:jc w:val="left"/>
              <w:rPr>
                <w:rFonts w:asciiTheme="majorBidi" w:hAnsiTheme="majorBidi" w:cstheme="majorBidi"/>
              </w:rPr>
            </w:pPr>
            <w:r>
              <w:rPr>
                <w:rFonts w:asciiTheme="majorBidi" w:hAnsiTheme="majorBidi" w:cstheme="majorBidi"/>
              </w:rPr>
              <w:t>Techniques d'amélioration de la géolocalisation par satellite</w:t>
            </w:r>
          </w:p>
        </w:tc>
      </w:tr>
      <w:tr w:rsidR="0020679E" w14:paraId="20334D4C"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497B5733" w14:textId="77777777" w:rsidR="0020679E" w:rsidRPr="00740B9C" w:rsidRDefault="0020679E" w:rsidP="005C5BD4">
            <w:pPr>
              <w:pStyle w:val="Tabletext"/>
              <w:jc w:val="center"/>
              <w:rPr>
                <w:rFonts w:asciiTheme="majorBidi" w:hAnsiTheme="majorBidi"/>
                <w:b/>
                <w:bCs/>
                <w:lang w:eastAsia="en-GB"/>
              </w:rPr>
            </w:pPr>
            <w:r w:rsidRPr="00740B9C">
              <w:rPr>
                <w:rFonts w:asciiTheme="majorBidi" w:hAnsiTheme="majorBidi"/>
                <w:b/>
                <w:bCs/>
                <w:lang w:eastAsia="en-GB"/>
              </w:rPr>
              <w:t>2015</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1BCD2056" w14:textId="3BA61175" w:rsidR="0020679E" w:rsidRPr="00F1215A" w:rsidRDefault="00E94AF6" w:rsidP="00BF6F53">
            <w:pPr>
              <w:pStyle w:val="Tabletext"/>
              <w:jc w:val="left"/>
              <w:rPr>
                <w:rFonts w:asciiTheme="majorBidi" w:hAnsiTheme="majorBidi" w:cstheme="majorBidi"/>
                <w:lang w:eastAsia="en-GB"/>
              </w:rPr>
            </w:pPr>
            <w:r>
              <w:rPr>
                <w:rFonts w:asciiTheme="majorBidi" w:hAnsiTheme="majorBidi" w:cstheme="majorBidi"/>
                <w:lang w:eastAsia="en-GB"/>
              </w:rPr>
              <w:t>Formation de personnel</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275E50CB" w14:textId="47EE5864" w:rsidR="0020679E" w:rsidRPr="00F1215A" w:rsidRDefault="00DA18AF" w:rsidP="00BF6F53">
            <w:pPr>
              <w:pStyle w:val="Tabletext"/>
              <w:jc w:val="left"/>
              <w:rPr>
                <w:rFonts w:asciiTheme="majorBidi" w:hAnsiTheme="majorBidi" w:cstheme="majorBidi"/>
                <w:lang w:eastAsia="en-GB"/>
              </w:rPr>
            </w:pPr>
            <w:r>
              <w:rPr>
                <w:rFonts w:asciiTheme="majorBidi" w:hAnsiTheme="majorBidi" w:cstheme="majorBidi"/>
                <w:lang w:eastAsia="en-GB"/>
              </w:rPr>
              <w:t>Formation du personnel de la station de</w:t>
            </w:r>
            <w:r w:rsidR="0020679E" w:rsidRPr="00F1215A">
              <w:rPr>
                <w:rFonts w:asciiTheme="majorBidi" w:hAnsiTheme="majorBidi" w:cstheme="majorBidi"/>
                <w:lang w:eastAsia="en-GB"/>
              </w:rPr>
              <w:t xml:space="preserve"> Leeheim</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684E5582" w14:textId="16591236" w:rsidR="0020679E" w:rsidRPr="00F1215A" w:rsidRDefault="00E94AF6" w:rsidP="00BF6F53">
            <w:pPr>
              <w:pStyle w:val="Tabletext"/>
              <w:jc w:val="left"/>
              <w:rPr>
                <w:rFonts w:asciiTheme="majorBidi" w:hAnsiTheme="majorBidi" w:cstheme="majorBidi"/>
              </w:rPr>
            </w:pPr>
            <w:r>
              <w:rPr>
                <w:rFonts w:asciiTheme="majorBidi" w:hAnsiTheme="majorBidi" w:cstheme="majorBidi"/>
              </w:rPr>
              <w:t>Formation de personnel</w:t>
            </w:r>
            <w:r w:rsidR="0020679E" w:rsidRPr="00F1215A">
              <w:rPr>
                <w:rFonts w:asciiTheme="majorBidi" w:hAnsiTheme="majorBidi" w:cstheme="majorBidi"/>
              </w:rPr>
              <w:t xml:space="preserve"> – </w:t>
            </w:r>
            <w:r w:rsidR="00A37755">
              <w:rPr>
                <w:rFonts w:asciiTheme="majorBidi" w:hAnsiTheme="majorBidi" w:cstheme="majorBidi"/>
              </w:rPr>
              <w:t>Techniques de pointe en matière de géolocalisation</w:t>
            </w:r>
          </w:p>
        </w:tc>
      </w:tr>
      <w:tr w:rsidR="0020679E" w14:paraId="7322EDA1"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6B2913C1" w14:textId="77777777" w:rsidR="0020679E" w:rsidRPr="00740B9C" w:rsidRDefault="0020679E" w:rsidP="005C5BD4">
            <w:pPr>
              <w:pStyle w:val="Tabletext"/>
              <w:jc w:val="center"/>
              <w:rPr>
                <w:rFonts w:asciiTheme="majorBidi" w:hAnsiTheme="majorBidi"/>
                <w:b/>
                <w:bCs/>
                <w:lang w:eastAsia="en-GB"/>
              </w:rPr>
            </w:pPr>
            <w:r w:rsidRPr="00740B9C">
              <w:rPr>
                <w:rFonts w:asciiTheme="majorBidi" w:hAnsiTheme="majorBidi"/>
                <w:b/>
                <w:bCs/>
                <w:lang w:eastAsia="en-GB"/>
              </w:rPr>
              <w:t>2015</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21E7C754" w14:textId="77777777" w:rsidR="0020679E" w:rsidRPr="00F1215A" w:rsidRDefault="0020679E" w:rsidP="00BF6F53">
            <w:pPr>
              <w:pStyle w:val="Tabletext"/>
              <w:jc w:val="left"/>
              <w:rPr>
                <w:rFonts w:asciiTheme="majorBidi" w:hAnsiTheme="majorBidi" w:cstheme="majorBidi"/>
                <w:lang w:eastAsia="en-GB"/>
              </w:rPr>
            </w:pPr>
            <w:r w:rsidRPr="00F1215A">
              <w:rPr>
                <w:rFonts w:asciiTheme="majorBidi" w:hAnsiTheme="majorBidi" w:cstheme="majorBidi"/>
                <w:lang w:eastAsia="en-GB"/>
              </w:rPr>
              <w:t>ISRMM 2015</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53D6B0DD" w14:textId="1E2A7948" w:rsidR="0020679E" w:rsidRPr="00F1215A" w:rsidRDefault="0021449F" w:rsidP="00BF6F53">
            <w:pPr>
              <w:pStyle w:val="Tabletext"/>
              <w:jc w:val="left"/>
              <w:rPr>
                <w:rFonts w:asciiTheme="majorBidi" w:hAnsiTheme="majorBidi" w:cstheme="majorBidi"/>
                <w:lang w:eastAsia="en-GB"/>
              </w:rPr>
            </w:pPr>
            <w:r>
              <w:rPr>
                <w:rFonts w:asciiTheme="majorBidi" w:hAnsiTheme="majorBidi" w:cstheme="majorBidi"/>
                <w:lang w:eastAsia="en-GB"/>
              </w:rPr>
              <w:t>Présentation de l'étude relative à la géolocalisation par satellite</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6E4BF5D5" w14:textId="432DA363" w:rsidR="0020679E" w:rsidRPr="00F1215A" w:rsidRDefault="009F0597" w:rsidP="00BF6F53">
            <w:pPr>
              <w:pStyle w:val="Tabletext"/>
              <w:jc w:val="left"/>
              <w:rPr>
                <w:rFonts w:asciiTheme="majorBidi" w:hAnsiTheme="majorBidi" w:cstheme="majorBidi"/>
              </w:rPr>
            </w:pPr>
            <w:r>
              <w:rPr>
                <w:rFonts w:asciiTheme="majorBidi" w:hAnsiTheme="majorBidi" w:cstheme="majorBidi"/>
              </w:rPr>
              <w:t>Techniques d'amélioration de la géolocalisation par satellite</w:t>
            </w:r>
          </w:p>
        </w:tc>
      </w:tr>
      <w:tr w:rsidR="0020679E" w14:paraId="3C393749"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1E032011" w14:textId="77777777" w:rsidR="0020679E" w:rsidRPr="00740B9C" w:rsidRDefault="0020679E" w:rsidP="005C5BD4">
            <w:pPr>
              <w:pStyle w:val="Tabletext"/>
              <w:jc w:val="center"/>
              <w:rPr>
                <w:rFonts w:asciiTheme="majorBidi" w:hAnsiTheme="majorBidi"/>
                <w:b/>
                <w:bCs/>
                <w:lang w:eastAsia="en-GB"/>
              </w:rPr>
            </w:pPr>
            <w:r w:rsidRPr="00740B9C">
              <w:rPr>
                <w:rFonts w:asciiTheme="majorBidi" w:hAnsiTheme="majorBidi"/>
                <w:b/>
                <w:bCs/>
                <w:lang w:eastAsia="en-GB"/>
              </w:rPr>
              <w:t>2017</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78F1F946" w14:textId="77777777" w:rsidR="0020679E" w:rsidRPr="00F1215A" w:rsidRDefault="0020679E" w:rsidP="00BF6F53">
            <w:pPr>
              <w:pStyle w:val="Tabletext"/>
              <w:jc w:val="left"/>
              <w:rPr>
                <w:rFonts w:asciiTheme="majorBidi" w:hAnsiTheme="majorBidi" w:cstheme="majorBidi"/>
                <w:lang w:eastAsia="en-GB"/>
              </w:rPr>
            </w:pPr>
            <w:r w:rsidRPr="00F1215A">
              <w:rPr>
                <w:rFonts w:asciiTheme="majorBidi" w:hAnsiTheme="majorBidi" w:cstheme="majorBidi"/>
                <w:lang w:eastAsia="en-GB"/>
              </w:rPr>
              <w:t>Iridium</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75F4EF1B" w14:textId="025EE768" w:rsidR="0020679E" w:rsidRPr="00F1215A" w:rsidRDefault="0021449F" w:rsidP="00BF6F53">
            <w:pPr>
              <w:pStyle w:val="Tabletext"/>
              <w:jc w:val="left"/>
              <w:rPr>
                <w:rFonts w:asciiTheme="majorBidi" w:hAnsiTheme="majorBidi" w:cstheme="majorBidi"/>
                <w:lang w:eastAsia="en-GB"/>
              </w:rPr>
            </w:pPr>
            <w:r>
              <w:rPr>
                <w:rFonts w:asciiTheme="majorBidi" w:hAnsiTheme="majorBidi" w:cstheme="majorBidi"/>
                <w:lang w:eastAsia="en-GB"/>
              </w:rPr>
              <w:t>Mesure des satellites de nouvelle génération</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5085E89A" w14:textId="7049B32B" w:rsidR="0020679E" w:rsidRPr="00F1215A" w:rsidRDefault="003835C2" w:rsidP="00BF6F53">
            <w:pPr>
              <w:pStyle w:val="Tabletext"/>
              <w:jc w:val="left"/>
              <w:rPr>
                <w:rFonts w:asciiTheme="majorBidi" w:hAnsiTheme="majorBidi" w:cstheme="majorBidi"/>
              </w:rPr>
            </w:pPr>
            <w:r>
              <w:rPr>
                <w:rFonts w:asciiTheme="majorBidi" w:hAnsiTheme="majorBidi" w:cstheme="majorBidi"/>
              </w:rPr>
              <w:t>SRA</w:t>
            </w:r>
            <w:r w:rsidRPr="00F1215A">
              <w:rPr>
                <w:rFonts w:asciiTheme="majorBidi" w:hAnsiTheme="majorBidi" w:cstheme="majorBidi"/>
              </w:rPr>
              <w:t xml:space="preserve"> </w:t>
            </w:r>
            <w:r w:rsidR="0020679E" w:rsidRPr="00F1215A">
              <w:rPr>
                <w:rFonts w:asciiTheme="majorBidi" w:hAnsiTheme="majorBidi" w:cstheme="majorBidi"/>
              </w:rPr>
              <w:t xml:space="preserve">– </w:t>
            </w:r>
            <w:r w:rsidR="003A7B7A" w:rsidRPr="00F1215A">
              <w:rPr>
                <w:rFonts w:asciiTheme="majorBidi" w:hAnsiTheme="majorBidi" w:cstheme="majorBidi"/>
              </w:rPr>
              <w:t xml:space="preserve">Protection </w:t>
            </w:r>
            <w:r w:rsidR="003A7B7A">
              <w:rPr>
                <w:rFonts w:asciiTheme="majorBidi" w:hAnsiTheme="majorBidi" w:cstheme="majorBidi"/>
              </w:rPr>
              <w:t xml:space="preserve">de la radioastronomie </w:t>
            </w:r>
            <w:r w:rsidR="0020679E">
              <w:rPr>
                <w:rFonts w:asciiTheme="majorBidi" w:hAnsiTheme="majorBidi" w:cstheme="majorBidi"/>
              </w:rPr>
              <w:t>–</w:t>
            </w:r>
            <w:r w:rsidR="0020679E" w:rsidRPr="00F1215A">
              <w:rPr>
                <w:rFonts w:asciiTheme="majorBidi" w:hAnsiTheme="majorBidi" w:cstheme="majorBidi"/>
              </w:rPr>
              <w:t xml:space="preserve"> </w:t>
            </w:r>
            <w:r>
              <w:rPr>
                <w:rFonts w:asciiTheme="majorBidi" w:hAnsiTheme="majorBidi" w:cstheme="majorBidi"/>
              </w:rPr>
              <w:t>Contrôle de conformité des caractéristiques techniques de la station spatiale</w:t>
            </w:r>
          </w:p>
        </w:tc>
      </w:tr>
      <w:tr w:rsidR="0020679E" w14:paraId="4FB4001B" w14:textId="77777777"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14:paraId="7A0AAF1A" w14:textId="77777777" w:rsidR="0020679E" w:rsidRPr="00740B9C" w:rsidRDefault="0020679E" w:rsidP="005C5BD4">
            <w:pPr>
              <w:pStyle w:val="Tabletext"/>
              <w:jc w:val="center"/>
              <w:rPr>
                <w:rFonts w:asciiTheme="majorBidi" w:hAnsiTheme="majorBidi"/>
                <w:b/>
                <w:bCs/>
                <w:lang w:eastAsia="en-GB"/>
              </w:rPr>
            </w:pPr>
            <w:r w:rsidRPr="00740B9C">
              <w:rPr>
                <w:rFonts w:asciiTheme="majorBidi" w:hAnsiTheme="majorBidi"/>
                <w:b/>
                <w:bCs/>
                <w:lang w:eastAsia="en-GB"/>
              </w:rPr>
              <w:t>2017</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14:paraId="06EC7282" w14:textId="3A339537" w:rsidR="0020679E" w:rsidRPr="00F1215A" w:rsidRDefault="00A81FE5" w:rsidP="00BF6F53">
            <w:pPr>
              <w:pStyle w:val="Tabletext"/>
              <w:jc w:val="left"/>
              <w:rPr>
                <w:rFonts w:asciiTheme="majorBidi" w:hAnsiTheme="majorBidi" w:cstheme="majorBidi"/>
                <w:lang w:eastAsia="en-GB"/>
              </w:rPr>
            </w:pPr>
            <w:r>
              <w:rPr>
                <w:rFonts w:asciiTheme="majorBidi" w:hAnsiTheme="majorBidi" w:cstheme="majorBidi"/>
                <w:lang w:eastAsia="en-GB"/>
              </w:rPr>
              <w:t>Géolocalisation par logiciel</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14:paraId="37F194A8" w14:textId="3F197347" w:rsidR="0020679E" w:rsidRPr="00F1215A" w:rsidRDefault="00A81FE5" w:rsidP="00A81FE5">
            <w:pPr>
              <w:pStyle w:val="Tabletext"/>
              <w:jc w:val="left"/>
              <w:rPr>
                <w:rFonts w:asciiTheme="majorBidi" w:hAnsiTheme="majorBidi" w:cstheme="majorBidi"/>
                <w:lang w:eastAsia="en-GB"/>
              </w:rPr>
            </w:pPr>
            <w:r>
              <w:rPr>
                <w:rFonts w:asciiTheme="majorBidi" w:hAnsiTheme="majorBidi" w:cstheme="majorBidi"/>
                <w:lang w:eastAsia="en-GB"/>
              </w:rPr>
              <w:t>Développement d'un logiciel de planification de la géolocalisation</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14:paraId="49E0CA0C" w14:textId="5AC109BA" w:rsidR="0020679E" w:rsidRPr="00F1215A" w:rsidRDefault="009F0597" w:rsidP="00BF6F53">
            <w:pPr>
              <w:pStyle w:val="Tabletext"/>
              <w:jc w:val="left"/>
              <w:rPr>
                <w:rFonts w:asciiTheme="majorBidi" w:hAnsiTheme="majorBidi" w:cstheme="majorBidi"/>
              </w:rPr>
            </w:pPr>
            <w:r>
              <w:rPr>
                <w:rFonts w:asciiTheme="majorBidi" w:hAnsiTheme="majorBidi" w:cstheme="majorBidi"/>
              </w:rPr>
              <w:t>Techniques d'amélioration de la géolocalisation par satellite</w:t>
            </w:r>
          </w:p>
        </w:tc>
      </w:tr>
      <w:bookmarkEnd w:id="21"/>
      <w:bookmarkEnd w:id="22"/>
    </w:tbl>
    <w:p w14:paraId="4774EC2B" w14:textId="77777777" w:rsidR="005213CD" w:rsidRPr="00450A15" w:rsidRDefault="005213CD" w:rsidP="00942FA2">
      <w:pPr>
        <w:pStyle w:val="Tablefin"/>
        <w:rPr>
          <w:lang w:val="fr-CH" w:eastAsia="en-GB"/>
        </w:rPr>
      </w:pPr>
    </w:p>
    <w:p w14:paraId="6B94F7B9" w14:textId="1FE415D4" w:rsidR="00942FA2" w:rsidRPr="00942FA2" w:rsidRDefault="00942FA2" w:rsidP="00B16681">
      <w:pPr>
        <w:pStyle w:val="Line"/>
      </w:pPr>
    </w:p>
    <w:sectPr w:rsidR="00942FA2" w:rsidRPr="00942FA2" w:rsidSect="007565CC">
      <w:headerReference w:type="even" r:id="rId16"/>
      <w:headerReference w:type="default" r:id="rId1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4AFF0A" w14:textId="77777777" w:rsidR="00627F4D" w:rsidRDefault="00627F4D">
      <w:r>
        <w:separator/>
      </w:r>
    </w:p>
  </w:endnote>
  <w:endnote w:type="continuationSeparator" w:id="0">
    <w:p w14:paraId="62517863" w14:textId="77777777" w:rsidR="00627F4D" w:rsidRDefault="00627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02575F" w14:textId="77777777" w:rsidR="00627F4D" w:rsidRDefault="00627F4D">
      <w:r>
        <w:separator/>
      </w:r>
    </w:p>
  </w:footnote>
  <w:footnote w:type="continuationSeparator" w:id="0">
    <w:p w14:paraId="628C464D" w14:textId="77777777" w:rsidR="00627F4D" w:rsidRDefault="00627F4D">
      <w:r>
        <w:continuationSeparator/>
      </w:r>
    </w:p>
  </w:footnote>
  <w:footnote w:id="1">
    <w:p w14:paraId="3C8F7971" w14:textId="77777777" w:rsidR="0057367F" w:rsidRPr="00615D6E" w:rsidRDefault="0057367F" w:rsidP="007A0081">
      <w:pPr>
        <w:pStyle w:val="FootnoteText"/>
        <w:rPr>
          <w:lang w:val="en-US"/>
        </w:rPr>
      </w:pPr>
      <w:r>
        <w:rPr>
          <w:rStyle w:val="FootnoteReference"/>
        </w:rPr>
        <w:footnoteRef/>
      </w:r>
      <w:r>
        <w:t xml:space="preserve"> </w:t>
      </w:r>
      <w:r>
        <w:tab/>
      </w:r>
      <w:hyperlink r:id="rId1" w:history="1">
        <w:r w:rsidRPr="00B81200">
          <w:rPr>
            <w:rStyle w:val="Hyperlink"/>
          </w:rPr>
          <w:t>https://www.cept.org/files/8438/StationHandbook-Issue%20Nov%202018.pdf</w:t>
        </w:r>
      </w:hyperlink>
      <w:r>
        <w:t xml:space="preserve"> </w:t>
      </w:r>
    </w:p>
  </w:footnote>
  <w:footnote w:id="2">
    <w:p w14:paraId="6732BBDD" w14:textId="77777777" w:rsidR="0057367F" w:rsidRPr="00450A15" w:rsidRDefault="0057367F" w:rsidP="00A13D19">
      <w:pPr>
        <w:pStyle w:val="FootnoteText"/>
        <w:rPr>
          <w:lang w:val="en-US"/>
        </w:rPr>
      </w:pPr>
      <w:r>
        <w:rPr>
          <w:rStyle w:val="FootnoteReference"/>
        </w:rPr>
        <w:footnoteRef/>
      </w:r>
      <w:r w:rsidRPr="00450A15">
        <w:rPr>
          <w:lang w:val="en-US"/>
        </w:rPr>
        <w:t xml:space="preserve"> </w:t>
      </w:r>
      <w:r w:rsidRPr="00450A15">
        <w:rPr>
          <w:lang w:val="en-US"/>
        </w:rPr>
        <w:tab/>
      </w:r>
      <w:hyperlink r:id="rId2" w:history="1">
        <w:r w:rsidRPr="00450A15">
          <w:rPr>
            <w:rStyle w:val="Hyperlink"/>
            <w:rFonts w:eastAsiaTheme="majorEastAsia" w:cs="Arial"/>
            <w:lang w:val="en-US" w:eastAsia="en-GB"/>
          </w:rPr>
          <w:t>http://www.cept.org/eco/groups/eco/sat-mou/client/introduction/</w:t>
        </w:r>
      </w:hyperlink>
      <w:r w:rsidRPr="00450A15">
        <w:rPr>
          <w:lang w:val="en-US" w:eastAsia="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AB1CF" w14:textId="71D67EDD" w:rsidR="0057367F" w:rsidRPr="00E96173" w:rsidRDefault="0057367F"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22153F">
      <w:rPr>
        <w:b/>
        <w:bCs/>
        <w:noProof/>
        <w:lang w:val="en-US"/>
      </w:rPr>
      <w:t>ii</w:t>
    </w:r>
    <w:r w:rsidRPr="00B21000">
      <w:fldChar w:fldCharType="end"/>
    </w:r>
    <w:r w:rsidRPr="00B21000">
      <w:rPr>
        <w:lang w:val="en-US"/>
      </w:rPr>
      <w:tab/>
    </w:r>
    <w:r w:rsidR="00521551" w:rsidRPr="00521551">
      <w:fldChar w:fldCharType="begin"/>
    </w:r>
    <w:r w:rsidR="00521551" w:rsidRPr="00521551">
      <w:rPr>
        <w:lang w:val="en-US"/>
      </w:rPr>
      <w:instrText xml:space="preserve"> DOCPROPERTY "Header 1" \* MERGEFORMAT </w:instrText>
    </w:r>
    <w:r w:rsidR="00521551" w:rsidRPr="00521551">
      <w:fldChar w:fldCharType="separate"/>
    </w:r>
    <w:r w:rsidR="0022153F" w:rsidRPr="0022153F">
      <w:rPr>
        <w:b/>
        <w:bCs/>
        <w:lang w:val="en-US"/>
      </w:rPr>
      <w:t xml:space="preserve">Rap. </w:t>
    </w:r>
    <w:r w:rsidR="00521551" w:rsidRPr="00521551">
      <w:fldChar w:fldCharType="end"/>
    </w:r>
    <w:r w:rsidR="00521551" w:rsidRPr="00521551">
      <w:rPr>
        <w:b/>
        <w:bCs/>
        <w:lang w:val="en-US"/>
      </w:rPr>
      <w:t xml:space="preserve"> </w:t>
    </w:r>
    <w:r w:rsidR="00521551" w:rsidRPr="00521551">
      <w:rPr>
        <w:b/>
        <w:bCs/>
      </w:rPr>
      <w:fldChar w:fldCharType="begin"/>
    </w:r>
    <w:r w:rsidR="00521551" w:rsidRPr="00521551">
      <w:rPr>
        <w:b/>
        <w:bCs/>
        <w:lang w:val="en-US"/>
      </w:rPr>
      <w:instrText>styleref href</w:instrText>
    </w:r>
    <w:r w:rsidR="00521551" w:rsidRPr="00521551">
      <w:rPr>
        <w:b/>
        <w:bCs/>
      </w:rPr>
      <w:fldChar w:fldCharType="separate"/>
    </w:r>
    <w:r w:rsidR="0022153F">
      <w:rPr>
        <w:b/>
        <w:bCs/>
        <w:noProof/>
        <w:lang w:val="en-US"/>
      </w:rPr>
      <w:t>UIT-R  SM.2453-0</w:t>
    </w:r>
    <w:r w:rsidR="00521551" w:rsidRPr="0052155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3A64F" w14:textId="2E1D606F" w:rsidR="0057367F" w:rsidRDefault="0057367F" w:rsidP="00B033C8">
    <w:pPr>
      <w:pStyle w:val="Header"/>
      <w:ind w:right="360" w:firstLine="360"/>
    </w:pPr>
    <w:r w:rsidRPr="00132BFC">
      <w:rPr>
        <w:noProof/>
        <w:lang w:val="en-GB" w:eastAsia="en-GB"/>
      </w:rPr>
      <w:drawing>
        <wp:anchor distT="0" distB="0" distL="114300" distR="114300" simplePos="0" relativeHeight="251659264" behindDoc="1" locked="0" layoutInCell="1" allowOverlap="1" wp14:anchorId="380940E4" wp14:editId="6139AB8B">
          <wp:simplePos x="0" y="0"/>
          <wp:positionH relativeFrom="page">
            <wp:align>left</wp:align>
          </wp:positionH>
          <wp:positionV relativeFrom="page">
            <wp:align>center</wp:align>
          </wp:positionV>
          <wp:extent cx="7592060" cy="10753725"/>
          <wp:effectExtent l="0" t="0" r="8890" b="9525"/>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F9D66" w14:textId="070BE3E7" w:rsidR="0057367F" w:rsidRDefault="0057367F" w:rsidP="002E4C1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2153F">
      <w:rPr>
        <w:rStyle w:val="PageNumber"/>
        <w:b/>
        <w:bCs/>
        <w:noProof/>
        <w:lang w:val="en-US"/>
      </w:rPr>
      <w:t>8</w:t>
    </w:r>
    <w:r>
      <w:rPr>
        <w:rStyle w:val="PageNumber"/>
        <w:b/>
        <w:bCs/>
      </w:rPr>
      <w:fldChar w:fldCharType="end"/>
    </w:r>
    <w:r>
      <w:rPr>
        <w:lang w:val="en-US"/>
      </w:rPr>
      <w:tab/>
    </w:r>
    <w:r w:rsidR="00521551" w:rsidRPr="00521551">
      <w:fldChar w:fldCharType="begin"/>
    </w:r>
    <w:r w:rsidR="00521551" w:rsidRPr="00521551">
      <w:rPr>
        <w:lang w:val="en-US"/>
      </w:rPr>
      <w:instrText xml:space="preserve"> DOCPROPERTY "Header 1" \* MERGEFORMAT </w:instrText>
    </w:r>
    <w:r w:rsidR="00521551" w:rsidRPr="00521551">
      <w:fldChar w:fldCharType="separate"/>
    </w:r>
    <w:r w:rsidR="0022153F" w:rsidRPr="0022153F">
      <w:rPr>
        <w:b/>
        <w:bCs/>
        <w:lang w:val="en-US"/>
      </w:rPr>
      <w:t xml:space="preserve">Rap. </w:t>
    </w:r>
    <w:r w:rsidR="00521551" w:rsidRPr="00521551">
      <w:fldChar w:fldCharType="end"/>
    </w:r>
    <w:r w:rsidR="00521551" w:rsidRPr="00521551">
      <w:rPr>
        <w:b/>
        <w:bCs/>
        <w:lang w:val="en-US"/>
      </w:rPr>
      <w:t xml:space="preserve"> </w:t>
    </w:r>
    <w:r w:rsidR="00521551" w:rsidRPr="00521551">
      <w:rPr>
        <w:b/>
        <w:bCs/>
      </w:rPr>
      <w:fldChar w:fldCharType="begin"/>
    </w:r>
    <w:r w:rsidR="00521551" w:rsidRPr="00521551">
      <w:rPr>
        <w:b/>
        <w:bCs/>
        <w:lang w:val="en-US"/>
      </w:rPr>
      <w:instrText>styleref href</w:instrText>
    </w:r>
    <w:r w:rsidR="00521551" w:rsidRPr="00521551">
      <w:rPr>
        <w:b/>
        <w:bCs/>
      </w:rPr>
      <w:fldChar w:fldCharType="separate"/>
    </w:r>
    <w:r w:rsidR="0022153F">
      <w:rPr>
        <w:b/>
        <w:bCs/>
        <w:noProof/>
        <w:lang w:val="en-US"/>
      </w:rPr>
      <w:t>UIT-R  SM.2453-0</w:t>
    </w:r>
    <w:r w:rsidR="00521551" w:rsidRPr="00521551">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7617A" w14:textId="5DA5728C" w:rsidR="0057367F" w:rsidRPr="00B21000" w:rsidRDefault="0057367F" w:rsidP="00B21000">
    <w:pPr>
      <w:pStyle w:val="Header"/>
      <w:jc w:val="both"/>
    </w:pPr>
    <w:r w:rsidRPr="00B21000">
      <w:rPr>
        <w:lang w:val="en-US"/>
      </w:rPr>
      <w:tab/>
    </w:r>
    <w:r w:rsidR="00521551" w:rsidRPr="00521551">
      <w:fldChar w:fldCharType="begin"/>
    </w:r>
    <w:r w:rsidR="00521551" w:rsidRPr="00521551">
      <w:rPr>
        <w:lang w:val="en-US"/>
      </w:rPr>
      <w:instrText xml:space="preserve"> DOCPROPERTY "Header 1" \* MERGEFORMAT </w:instrText>
    </w:r>
    <w:r w:rsidR="00521551" w:rsidRPr="00521551">
      <w:fldChar w:fldCharType="separate"/>
    </w:r>
    <w:r w:rsidR="0022153F" w:rsidRPr="0022153F">
      <w:rPr>
        <w:b/>
        <w:bCs/>
        <w:lang w:val="en-US"/>
      </w:rPr>
      <w:t xml:space="preserve">Rap. </w:t>
    </w:r>
    <w:r w:rsidR="00521551" w:rsidRPr="00521551">
      <w:fldChar w:fldCharType="end"/>
    </w:r>
    <w:r w:rsidR="00521551" w:rsidRPr="00521551">
      <w:rPr>
        <w:b/>
        <w:bCs/>
        <w:lang w:val="en-US"/>
      </w:rPr>
      <w:t xml:space="preserve"> </w:t>
    </w:r>
    <w:r w:rsidR="00521551" w:rsidRPr="00521551">
      <w:rPr>
        <w:b/>
        <w:bCs/>
      </w:rPr>
      <w:fldChar w:fldCharType="begin"/>
    </w:r>
    <w:r w:rsidR="00521551" w:rsidRPr="00521551">
      <w:rPr>
        <w:b/>
        <w:bCs/>
        <w:lang w:val="en-US"/>
      </w:rPr>
      <w:instrText>styleref href</w:instrText>
    </w:r>
    <w:r w:rsidR="00521551" w:rsidRPr="00521551">
      <w:rPr>
        <w:b/>
        <w:bCs/>
      </w:rPr>
      <w:fldChar w:fldCharType="separate"/>
    </w:r>
    <w:r w:rsidR="0022153F">
      <w:rPr>
        <w:b/>
        <w:bCs/>
        <w:noProof/>
        <w:lang w:val="en-US"/>
      </w:rPr>
      <w:t>UIT-R  SM.2453-0</w:t>
    </w:r>
    <w:r w:rsidR="00521551" w:rsidRPr="00521551">
      <w:fldChar w:fldCharType="end"/>
    </w:r>
    <w:r w:rsidRPr="00B21000">
      <w:tab/>
    </w:r>
    <w:r w:rsidRPr="00B21000">
      <w:rPr>
        <w:b/>
        <w:bCs/>
      </w:rPr>
      <w:fldChar w:fldCharType="begin"/>
    </w:r>
    <w:r w:rsidRPr="00B21000">
      <w:rPr>
        <w:b/>
        <w:bCs/>
        <w:lang w:val="en-US"/>
      </w:rPr>
      <w:instrText xml:space="preserve"> PAGE </w:instrText>
    </w:r>
    <w:r w:rsidRPr="00B21000">
      <w:rPr>
        <w:b/>
        <w:bCs/>
      </w:rPr>
      <w:fldChar w:fldCharType="separate"/>
    </w:r>
    <w:r w:rsidR="0022153F">
      <w:rPr>
        <w:b/>
        <w:bCs/>
        <w:noProof/>
        <w:lang w:val="en-US"/>
      </w:rPr>
      <w:t>9</w:t>
    </w:r>
    <w:r w:rsidRPr="00B21000">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proofState w:grammar="clean"/>
  <w:attachedTemplate r:id="rId1"/>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24240"/>
    <w:rsid w:val="00025CBE"/>
    <w:rsid w:val="00034005"/>
    <w:rsid w:val="0004262C"/>
    <w:rsid w:val="00043B99"/>
    <w:rsid w:val="00045E62"/>
    <w:rsid w:val="00050D41"/>
    <w:rsid w:val="0006030B"/>
    <w:rsid w:val="00072484"/>
    <w:rsid w:val="00076A62"/>
    <w:rsid w:val="00081C0B"/>
    <w:rsid w:val="00086E6D"/>
    <w:rsid w:val="0009150E"/>
    <w:rsid w:val="00095EF7"/>
    <w:rsid w:val="00096612"/>
    <w:rsid w:val="000A2840"/>
    <w:rsid w:val="000A2906"/>
    <w:rsid w:val="000B32C0"/>
    <w:rsid w:val="000B7683"/>
    <w:rsid w:val="000B7B53"/>
    <w:rsid w:val="000C0413"/>
    <w:rsid w:val="000C3624"/>
    <w:rsid w:val="000E0807"/>
    <w:rsid w:val="000E4FD1"/>
    <w:rsid w:val="000F3C25"/>
    <w:rsid w:val="000F6FC4"/>
    <w:rsid w:val="00102934"/>
    <w:rsid w:val="00104E35"/>
    <w:rsid w:val="001106F4"/>
    <w:rsid w:val="00126ECA"/>
    <w:rsid w:val="00131844"/>
    <w:rsid w:val="00133D56"/>
    <w:rsid w:val="00145266"/>
    <w:rsid w:val="00147110"/>
    <w:rsid w:val="00152954"/>
    <w:rsid w:val="001626CF"/>
    <w:rsid w:val="0016508F"/>
    <w:rsid w:val="001675FC"/>
    <w:rsid w:val="0017705E"/>
    <w:rsid w:val="00183B29"/>
    <w:rsid w:val="00194B4C"/>
    <w:rsid w:val="001A3C4E"/>
    <w:rsid w:val="001A5259"/>
    <w:rsid w:val="001B0110"/>
    <w:rsid w:val="001C70F6"/>
    <w:rsid w:val="001F2A38"/>
    <w:rsid w:val="0020068B"/>
    <w:rsid w:val="00201545"/>
    <w:rsid w:val="002058CE"/>
    <w:rsid w:val="00205EEB"/>
    <w:rsid w:val="00206098"/>
    <w:rsid w:val="0020679E"/>
    <w:rsid w:val="0021449F"/>
    <w:rsid w:val="002165F1"/>
    <w:rsid w:val="002167FE"/>
    <w:rsid w:val="0022153F"/>
    <w:rsid w:val="002241AE"/>
    <w:rsid w:val="00224576"/>
    <w:rsid w:val="00247681"/>
    <w:rsid w:val="0024779E"/>
    <w:rsid w:val="002558DC"/>
    <w:rsid w:val="00255964"/>
    <w:rsid w:val="00267ED8"/>
    <w:rsid w:val="00276D21"/>
    <w:rsid w:val="00280CD5"/>
    <w:rsid w:val="00285783"/>
    <w:rsid w:val="00292273"/>
    <w:rsid w:val="00296D7F"/>
    <w:rsid w:val="00297D43"/>
    <w:rsid w:val="002B32C9"/>
    <w:rsid w:val="002B3CF6"/>
    <w:rsid w:val="002C7167"/>
    <w:rsid w:val="002C768A"/>
    <w:rsid w:val="002D1160"/>
    <w:rsid w:val="002D5AB4"/>
    <w:rsid w:val="002D76C4"/>
    <w:rsid w:val="002D77AF"/>
    <w:rsid w:val="002E4C13"/>
    <w:rsid w:val="003122D5"/>
    <w:rsid w:val="0031385C"/>
    <w:rsid w:val="0031746D"/>
    <w:rsid w:val="00321061"/>
    <w:rsid w:val="00326F77"/>
    <w:rsid w:val="00336D00"/>
    <w:rsid w:val="00340831"/>
    <w:rsid w:val="00351573"/>
    <w:rsid w:val="003571CE"/>
    <w:rsid w:val="00357282"/>
    <w:rsid w:val="00362ED1"/>
    <w:rsid w:val="003755F8"/>
    <w:rsid w:val="00377D55"/>
    <w:rsid w:val="00381E69"/>
    <w:rsid w:val="0038227C"/>
    <w:rsid w:val="00382E8A"/>
    <w:rsid w:val="0038303E"/>
    <w:rsid w:val="003835C2"/>
    <w:rsid w:val="003A0F73"/>
    <w:rsid w:val="003A3D14"/>
    <w:rsid w:val="003A7B7A"/>
    <w:rsid w:val="003B049B"/>
    <w:rsid w:val="003B4EE8"/>
    <w:rsid w:val="003B5DBB"/>
    <w:rsid w:val="003D3006"/>
    <w:rsid w:val="003E1F3F"/>
    <w:rsid w:val="003E3393"/>
    <w:rsid w:val="003E539C"/>
    <w:rsid w:val="003F1704"/>
    <w:rsid w:val="003F27DF"/>
    <w:rsid w:val="003F483B"/>
    <w:rsid w:val="004056F5"/>
    <w:rsid w:val="00407F66"/>
    <w:rsid w:val="0042071F"/>
    <w:rsid w:val="00420DFD"/>
    <w:rsid w:val="0043102F"/>
    <w:rsid w:val="004319C1"/>
    <w:rsid w:val="004418B5"/>
    <w:rsid w:val="004424BE"/>
    <w:rsid w:val="00450A15"/>
    <w:rsid w:val="0046560B"/>
    <w:rsid w:val="00470E28"/>
    <w:rsid w:val="004720FC"/>
    <w:rsid w:val="004747FC"/>
    <w:rsid w:val="004934C5"/>
    <w:rsid w:val="004C61E8"/>
    <w:rsid w:val="004D54BF"/>
    <w:rsid w:val="004E08A6"/>
    <w:rsid w:val="004E64C7"/>
    <w:rsid w:val="005007B0"/>
    <w:rsid w:val="005042A7"/>
    <w:rsid w:val="00505FB4"/>
    <w:rsid w:val="00517F5C"/>
    <w:rsid w:val="005205BC"/>
    <w:rsid w:val="005213CD"/>
    <w:rsid w:val="00521551"/>
    <w:rsid w:val="00526063"/>
    <w:rsid w:val="00532858"/>
    <w:rsid w:val="00535D63"/>
    <w:rsid w:val="00540089"/>
    <w:rsid w:val="00543AB9"/>
    <w:rsid w:val="00545194"/>
    <w:rsid w:val="00556548"/>
    <w:rsid w:val="005600C9"/>
    <w:rsid w:val="0057367F"/>
    <w:rsid w:val="00573EF9"/>
    <w:rsid w:val="0058426D"/>
    <w:rsid w:val="00586DE7"/>
    <w:rsid w:val="00586EF8"/>
    <w:rsid w:val="00596A10"/>
    <w:rsid w:val="005A791E"/>
    <w:rsid w:val="005B49AB"/>
    <w:rsid w:val="005B50E7"/>
    <w:rsid w:val="005B6EA0"/>
    <w:rsid w:val="005C5BD4"/>
    <w:rsid w:val="005C66EB"/>
    <w:rsid w:val="005D3544"/>
    <w:rsid w:val="005D5CB2"/>
    <w:rsid w:val="005E7B4F"/>
    <w:rsid w:val="005F6621"/>
    <w:rsid w:val="00607D68"/>
    <w:rsid w:val="00611A38"/>
    <w:rsid w:val="006149B1"/>
    <w:rsid w:val="0062514D"/>
    <w:rsid w:val="00627F4D"/>
    <w:rsid w:val="00645A24"/>
    <w:rsid w:val="00650A0B"/>
    <w:rsid w:val="00666A5A"/>
    <w:rsid w:val="00680D2B"/>
    <w:rsid w:val="00681B32"/>
    <w:rsid w:val="006953B7"/>
    <w:rsid w:val="00696F86"/>
    <w:rsid w:val="006A1F02"/>
    <w:rsid w:val="006B6A33"/>
    <w:rsid w:val="006D78EF"/>
    <w:rsid w:val="006E2037"/>
    <w:rsid w:val="006E7B65"/>
    <w:rsid w:val="006F2B77"/>
    <w:rsid w:val="007006EC"/>
    <w:rsid w:val="00700DD5"/>
    <w:rsid w:val="00712870"/>
    <w:rsid w:val="0071424C"/>
    <w:rsid w:val="00714EDB"/>
    <w:rsid w:val="00720B68"/>
    <w:rsid w:val="0073019A"/>
    <w:rsid w:val="00740B9C"/>
    <w:rsid w:val="00743D85"/>
    <w:rsid w:val="0074518F"/>
    <w:rsid w:val="00752FD3"/>
    <w:rsid w:val="00753CF4"/>
    <w:rsid w:val="007565CC"/>
    <w:rsid w:val="007629F9"/>
    <w:rsid w:val="00763B9A"/>
    <w:rsid w:val="007A0081"/>
    <w:rsid w:val="007A4F79"/>
    <w:rsid w:val="007A6AA8"/>
    <w:rsid w:val="007B203C"/>
    <w:rsid w:val="007B66E6"/>
    <w:rsid w:val="007C0C16"/>
    <w:rsid w:val="007C2459"/>
    <w:rsid w:val="007C7C6C"/>
    <w:rsid w:val="007D0EB1"/>
    <w:rsid w:val="007E56E2"/>
    <w:rsid w:val="007E706B"/>
    <w:rsid w:val="007F07CA"/>
    <w:rsid w:val="00811FBD"/>
    <w:rsid w:val="00815576"/>
    <w:rsid w:val="008304DA"/>
    <w:rsid w:val="008310C9"/>
    <w:rsid w:val="0083128A"/>
    <w:rsid w:val="00836298"/>
    <w:rsid w:val="008419F2"/>
    <w:rsid w:val="00851AAC"/>
    <w:rsid w:val="00852A34"/>
    <w:rsid w:val="00853EBE"/>
    <w:rsid w:val="00854DFC"/>
    <w:rsid w:val="0086787C"/>
    <w:rsid w:val="00870342"/>
    <w:rsid w:val="0087251C"/>
    <w:rsid w:val="008815AC"/>
    <w:rsid w:val="00892E21"/>
    <w:rsid w:val="008953E9"/>
    <w:rsid w:val="008B2CC6"/>
    <w:rsid w:val="008C6D90"/>
    <w:rsid w:val="008C7848"/>
    <w:rsid w:val="008D0119"/>
    <w:rsid w:val="008D188E"/>
    <w:rsid w:val="008D3D8D"/>
    <w:rsid w:val="009030CC"/>
    <w:rsid w:val="00917AF2"/>
    <w:rsid w:val="00917CB9"/>
    <w:rsid w:val="0092418A"/>
    <w:rsid w:val="00934ED7"/>
    <w:rsid w:val="00942E05"/>
    <w:rsid w:val="00942FA2"/>
    <w:rsid w:val="009474D9"/>
    <w:rsid w:val="009543C3"/>
    <w:rsid w:val="00966E1B"/>
    <w:rsid w:val="00973716"/>
    <w:rsid w:val="00975F0A"/>
    <w:rsid w:val="009A1B6C"/>
    <w:rsid w:val="009A351D"/>
    <w:rsid w:val="009A435D"/>
    <w:rsid w:val="009A530C"/>
    <w:rsid w:val="009D2BFF"/>
    <w:rsid w:val="009F0597"/>
    <w:rsid w:val="009F2D2C"/>
    <w:rsid w:val="009F3DC6"/>
    <w:rsid w:val="00A03705"/>
    <w:rsid w:val="00A06F60"/>
    <w:rsid w:val="00A13D19"/>
    <w:rsid w:val="00A26CA5"/>
    <w:rsid w:val="00A353CE"/>
    <w:rsid w:val="00A36EE6"/>
    <w:rsid w:val="00A37755"/>
    <w:rsid w:val="00A4460B"/>
    <w:rsid w:val="00A51937"/>
    <w:rsid w:val="00A54559"/>
    <w:rsid w:val="00A618E1"/>
    <w:rsid w:val="00A630D1"/>
    <w:rsid w:val="00A6617B"/>
    <w:rsid w:val="00A6652F"/>
    <w:rsid w:val="00A71FE5"/>
    <w:rsid w:val="00A7301F"/>
    <w:rsid w:val="00A81B0E"/>
    <w:rsid w:val="00A81FE5"/>
    <w:rsid w:val="00A937AC"/>
    <w:rsid w:val="00AA15A0"/>
    <w:rsid w:val="00AA16FB"/>
    <w:rsid w:val="00AA3AD8"/>
    <w:rsid w:val="00AB0DC8"/>
    <w:rsid w:val="00AB6407"/>
    <w:rsid w:val="00AC3946"/>
    <w:rsid w:val="00AD0759"/>
    <w:rsid w:val="00AD26B8"/>
    <w:rsid w:val="00AE3E56"/>
    <w:rsid w:val="00AE6672"/>
    <w:rsid w:val="00B033C8"/>
    <w:rsid w:val="00B036D9"/>
    <w:rsid w:val="00B05025"/>
    <w:rsid w:val="00B135F6"/>
    <w:rsid w:val="00B16681"/>
    <w:rsid w:val="00B21000"/>
    <w:rsid w:val="00B257C1"/>
    <w:rsid w:val="00B302F4"/>
    <w:rsid w:val="00B33425"/>
    <w:rsid w:val="00B33795"/>
    <w:rsid w:val="00B44E24"/>
    <w:rsid w:val="00B45F05"/>
    <w:rsid w:val="00B47809"/>
    <w:rsid w:val="00B50247"/>
    <w:rsid w:val="00B52AA8"/>
    <w:rsid w:val="00B54ECC"/>
    <w:rsid w:val="00B567BC"/>
    <w:rsid w:val="00B568F9"/>
    <w:rsid w:val="00B6121B"/>
    <w:rsid w:val="00B6131E"/>
    <w:rsid w:val="00B61918"/>
    <w:rsid w:val="00B714F3"/>
    <w:rsid w:val="00B75A37"/>
    <w:rsid w:val="00B801ED"/>
    <w:rsid w:val="00B84A17"/>
    <w:rsid w:val="00B85E18"/>
    <w:rsid w:val="00B906AB"/>
    <w:rsid w:val="00B930C8"/>
    <w:rsid w:val="00B9544E"/>
    <w:rsid w:val="00B968C9"/>
    <w:rsid w:val="00BB2D19"/>
    <w:rsid w:val="00BC4958"/>
    <w:rsid w:val="00BC5D77"/>
    <w:rsid w:val="00BC6FC2"/>
    <w:rsid w:val="00BD3F5C"/>
    <w:rsid w:val="00BE5B84"/>
    <w:rsid w:val="00BF15C3"/>
    <w:rsid w:val="00BF487A"/>
    <w:rsid w:val="00BF51A3"/>
    <w:rsid w:val="00BF6F53"/>
    <w:rsid w:val="00C00FB1"/>
    <w:rsid w:val="00C114A7"/>
    <w:rsid w:val="00C17FDF"/>
    <w:rsid w:val="00C32ABB"/>
    <w:rsid w:val="00C3344C"/>
    <w:rsid w:val="00C37ABB"/>
    <w:rsid w:val="00C46BD9"/>
    <w:rsid w:val="00C55258"/>
    <w:rsid w:val="00C60F6B"/>
    <w:rsid w:val="00C63D44"/>
    <w:rsid w:val="00C64DDC"/>
    <w:rsid w:val="00C65975"/>
    <w:rsid w:val="00C728FC"/>
    <w:rsid w:val="00C73560"/>
    <w:rsid w:val="00C7761D"/>
    <w:rsid w:val="00C80A43"/>
    <w:rsid w:val="00C86477"/>
    <w:rsid w:val="00C93B65"/>
    <w:rsid w:val="00C94E3F"/>
    <w:rsid w:val="00CA4B6E"/>
    <w:rsid w:val="00CA721C"/>
    <w:rsid w:val="00CA72F8"/>
    <w:rsid w:val="00CA7678"/>
    <w:rsid w:val="00CB0F14"/>
    <w:rsid w:val="00CB1116"/>
    <w:rsid w:val="00CB47A0"/>
    <w:rsid w:val="00CB60A4"/>
    <w:rsid w:val="00CB75FD"/>
    <w:rsid w:val="00CC7172"/>
    <w:rsid w:val="00CC71DF"/>
    <w:rsid w:val="00CD58B5"/>
    <w:rsid w:val="00CD659B"/>
    <w:rsid w:val="00CD7A62"/>
    <w:rsid w:val="00CF0935"/>
    <w:rsid w:val="00CF0D45"/>
    <w:rsid w:val="00CF34B5"/>
    <w:rsid w:val="00CF7A20"/>
    <w:rsid w:val="00CF7B1B"/>
    <w:rsid w:val="00D0034D"/>
    <w:rsid w:val="00D069F2"/>
    <w:rsid w:val="00D10CF1"/>
    <w:rsid w:val="00D1196D"/>
    <w:rsid w:val="00D15F54"/>
    <w:rsid w:val="00D503C9"/>
    <w:rsid w:val="00D50B43"/>
    <w:rsid w:val="00D556F1"/>
    <w:rsid w:val="00D55B55"/>
    <w:rsid w:val="00D57367"/>
    <w:rsid w:val="00D722EF"/>
    <w:rsid w:val="00D73FBE"/>
    <w:rsid w:val="00D8150A"/>
    <w:rsid w:val="00D825CE"/>
    <w:rsid w:val="00D83331"/>
    <w:rsid w:val="00D86045"/>
    <w:rsid w:val="00D91F7F"/>
    <w:rsid w:val="00D92F56"/>
    <w:rsid w:val="00DA18AF"/>
    <w:rsid w:val="00DA69D1"/>
    <w:rsid w:val="00DB4F6A"/>
    <w:rsid w:val="00DC73DE"/>
    <w:rsid w:val="00DD72D0"/>
    <w:rsid w:val="00DD76C2"/>
    <w:rsid w:val="00DF087C"/>
    <w:rsid w:val="00DF1315"/>
    <w:rsid w:val="00DF4176"/>
    <w:rsid w:val="00DF489A"/>
    <w:rsid w:val="00E17240"/>
    <w:rsid w:val="00E1785F"/>
    <w:rsid w:val="00E20F62"/>
    <w:rsid w:val="00E24A40"/>
    <w:rsid w:val="00E3669B"/>
    <w:rsid w:val="00E52342"/>
    <w:rsid w:val="00E7610E"/>
    <w:rsid w:val="00E83CDE"/>
    <w:rsid w:val="00E84492"/>
    <w:rsid w:val="00E90184"/>
    <w:rsid w:val="00E9351C"/>
    <w:rsid w:val="00E94AF6"/>
    <w:rsid w:val="00E96173"/>
    <w:rsid w:val="00EA73F7"/>
    <w:rsid w:val="00EB0554"/>
    <w:rsid w:val="00EB0E57"/>
    <w:rsid w:val="00EB35FA"/>
    <w:rsid w:val="00EC4BC0"/>
    <w:rsid w:val="00ED683F"/>
    <w:rsid w:val="00EE7548"/>
    <w:rsid w:val="00F103A9"/>
    <w:rsid w:val="00F1246C"/>
    <w:rsid w:val="00F20231"/>
    <w:rsid w:val="00F30C9B"/>
    <w:rsid w:val="00F354B1"/>
    <w:rsid w:val="00F41CFE"/>
    <w:rsid w:val="00F41F13"/>
    <w:rsid w:val="00F42F4E"/>
    <w:rsid w:val="00F46014"/>
    <w:rsid w:val="00F50BA3"/>
    <w:rsid w:val="00F545E6"/>
    <w:rsid w:val="00F60A33"/>
    <w:rsid w:val="00F67687"/>
    <w:rsid w:val="00F72869"/>
    <w:rsid w:val="00F77437"/>
    <w:rsid w:val="00F90896"/>
    <w:rsid w:val="00F961C9"/>
    <w:rsid w:val="00FA101D"/>
    <w:rsid w:val="00FA452C"/>
    <w:rsid w:val="00FB029C"/>
    <w:rsid w:val="00FB0E4E"/>
    <w:rsid w:val="00FB7A52"/>
    <w:rsid w:val="00FC77D3"/>
    <w:rsid w:val="00FD58E9"/>
    <w:rsid w:val="00FE2989"/>
    <w:rsid w:val="00FE79FE"/>
    <w:rsid w:val="00FF021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d62a47"/>
    </o:shapedefaults>
    <o:shapelayout v:ext="edit">
      <o:idmap v:ext="edit" data="1"/>
    </o:shapelayout>
  </w:shapeDefaults>
  <w:decimalSymbol w:val="."/>
  <w:listSeparator w:val=","/>
  <w14:docId w14:val="58649B94"/>
  <w15:docId w15:val="{253411B6-ACF3-4E39-BFB4-BC6D394D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0A1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50A15"/>
    <w:pPr>
      <w:keepNext/>
      <w:keepLines/>
      <w:spacing w:before="480"/>
      <w:ind w:left="794" w:hanging="794"/>
      <w:outlineLvl w:val="0"/>
    </w:pPr>
    <w:rPr>
      <w:b/>
    </w:rPr>
  </w:style>
  <w:style w:type="paragraph" w:styleId="Heading2">
    <w:name w:val="heading 2"/>
    <w:basedOn w:val="Heading1"/>
    <w:next w:val="Normal"/>
    <w:link w:val="Heading2Char"/>
    <w:qFormat/>
    <w:rsid w:val="00450A15"/>
    <w:pPr>
      <w:spacing w:before="320"/>
      <w:outlineLvl w:val="1"/>
    </w:pPr>
  </w:style>
  <w:style w:type="paragraph" w:styleId="Heading3">
    <w:name w:val="heading 3"/>
    <w:basedOn w:val="Heading1"/>
    <w:next w:val="Normal"/>
    <w:link w:val="Heading3Char"/>
    <w:qFormat/>
    <w:rsid w:val="00450A15"/>
    <w:pPr>
      <w:spacing w:before="200"/>
      <w:outlineLvl w:val="2"/>
    </w:pPr>
  </w:style>
  <w:style w:type="paragraph" w:styleId="Heading4">
    <w:name w:val="heading 4"/>
    <w:basedOn w:val="Heading3"/>
    <w:next w:val="Normal"/>
    <w:link w:val="Heading4Char"/>
    <w:qFormat/>
    <w:rsid w:val="00450A15"/>
    <w:pPr>
      <w:tabs>
        <w:tab w:val="clear" w:pos="794"/>
        <w:tab w:val="left" w:pos="992"/>
      </w:tabs>
      <w:ind w:left="992" w:hanging="992"/>
      <w:outlineLvl w:val="3"/>
    </w:pPr>
  </w:style>
  <w:style w:type="paragraph" w:styleId="Heading5">
    <w:name w:val="heading 5"/>
    <w:basedOn w:val="Heading4"/>
    <w:next w:val="Normal"/>
    <w:link w:val="Heading5Char"/>
    <w:qFormat/>
    <w:rsid w:val="00450A15"/>
    <w:pPr>
      <w:outlineLvl w:val="4"/>
    </w:pPr>
  </w:style>
  <w:style w:type="paragraph" w:styleId="Heading6">
    <w:name w:val="heading 6"/>
    <w:basedOn w:val="Heading4"/>
    <w:next w:val="Normal"/>
    <w:link w:val="Heading6Char"/>
    <w:qFormat/>
    <w:rsid w:val="00450A15"/>
    <w:pPr>
      <w:tabs>
        <w:tab w:val="clear" w:pos="992"/>
        <w:tab w:val="clear" w:pos="1191"/>
      </w:tabs>
      <w:ind w:left="1588" w:hanging="1588"/>
      <w:outlineLvl w:val="5"/>
    </w:pPr>
  </w:style>
  <w:style w:type="paragraph" w:styleId="Heading7">
    <w:name w:val="heading 7"/>
    <w:basedOn w:val="Heading6"/>
    <w:next w:val="Normal"/>
    <w:link w:val="Heading7Char"/>
    <w:qFormat/>
    <w:rsid w:val="00450A15"/>
    <w:pPr>
      <w:outlineLvl w:val="6"/>
    </w:pPr>
  </w:style>
  <w:style w:type="paragraph" w:styleId="Heading8">
    <w:name w:val="heading 8"/>
    <w:basedOn w:val="Heading6"/>
    <w:next w:val="Normal"/>
    <w:link w:val="Heading8Char"/>
    <w:qFormat/>
    <w:rsid w:val="00450A15"/>
    <w:pPr>
      <w:outlineLvl w:val="7"/>
    </w:pPr>
  </w:style>
  <w:style w:type="paragraph" w:styleId="Heading9">
    <w:name w:val="heading 9"/>
    <w:basedOn w:val="Heading6"/>
    <w:next w:val="Normal"/>
    <w:link w:val="Heading9Char"/>
    <w:qFormat/>
    <w:rsid w:val="00450A15"/>
    <w:pPr>
      <w:jc w:val="left"/>
      <w:outlineLvl w:val="8"/>
    </w:pPr>
  </w:style>
  <w:style w:type="character" w:default="1" w:styleId="DefaultParagraphFont">
    <w:name w:val="Default Paragraph Font"/>
    <w:uiPriority w:val="1"/>
    <w:unhideWhenUsed/>
    <w:rsid w:val="00450A1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50A15"/>
  </w:style>
  <w:style w:type="paragraph" w:customStyle="1" w:styleId="Annexref">
    <w:name w:val="Annex_ref"/>
    <w:basedOn w:val="Normal"/>
    <w:next w:val="Normalaftertitle"/>
    <w:rsid w:val="00450A15"/>
    <w:pPr>
      <w:keepNext/>
      <w:keepLines/>
      <w:spacing w:after="280"/>
      <w:jc w:val="center"/>
    </w:pPr>
  </w:style>
  <w:style w:type="paragraph" w:customStyle="1" w:styleId="Blanc">
    <w:name w:val="Blanc"/>
    <w:basedOn w:val="Normal"/>
    <w:next w:val="Tabletext"/>
    <w:rsid w:val="00450A15"/>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450A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450A1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50A1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50A15"/>
  </w:style>
  <w:style w:type="paragraph" w:customStyle="1" w:styleId="Headingb">
    <w:name w:val="Heading_b"/>
    <w:basedOn w:val="Heading3"/>
    <w:next w:val="Normal"/>
    <w:rsid w:val="00450A15"/>
    <w:pPr>
      <w:spacing w:before="160"/>
      <w:ind w:left="0" w:firstLine="0"/>
      <w:outlineLvl w:val="9"/>
    </w:pPr>
  </w:style>
  <w:style w:type="paragraph" w:customStyle="1" w:styleId="Headingi">
    <w:name w:val="Heading_i"/>
    <w:basedOn w:val="Heading3"/>
    <w:next w:val="Normal"/>
    <w:rsid w:val="00450A15"/>
    <w:pPr>
      <w:spacing w:before="160"/>
      <w:ind w:left="0" w:firstLine="0"/>
    </w:pPr>
    <w:rPr>
      <w:b w:val="0"/>
      <w:i/>
    </w:rPr>
  </w:style>
  <w:style w:type="character" w:customStyle="1" w:styleId="href">
    <w:name w:val="href"/>
    <w:basedOn w:val="DefaultParagraphFont"/>
    <w:rsid w:val="00450A15"/>
  </w:style>
  <w:style w:type="paragraph" w:customStyle="1" w:styleId="AnnexNoTitle">
    <w:name w:val="Annex_NoTitle"/>
    <w:basedOn w:val="Normal"/>
    <w:next w:val="Normalaftertitle"/>
    <w:link w:val="AnnexNoTitleChar1"/>
    <w:rsid w:val="00450A15"/>
    <w:pPr>
      <w:keepNext/>
      <w:keepLines/>
      <w:spacing w:before="480" w:after="80"/>
      <w:jc w:val="center"/>
      <w:outlineLvl w:val="0"/>
    </w:pPr>
    <w:rPr>
      <w:b/>
      <w:sz w:val="28"/>
    </w:rPr>
  </w:style>
  <w:style w:type="paragraph" w:customStyle="1" w:styleId="enumlev1">
    <w:name w:val="enumlev1"/>
    <w:basedOn w:val="Normal"/>
    <w:link w:val="enumlev1Char"/>
    <w:rsid w:val="00450A15"/>
    <w:pPr>
      <w:spacing w:before="80"/>
      <w:ind w:left="794" w:hanging="794"/>
    </w:pPr>
  </w:style>
  <w:style w:type="paragraph" w:customStyle="1" w:styleId="Equation">
    <w:name w:val="Equation"/>
    <w:basedOn w:val="Normal"/>
    <w:link w:val="EquationChar"/>
    <w:rsid w:val="00450A15"/>
    <w:pPr>
      <w:tabs>
        <w:tab w:val="clear" w:pos="1191"/>
        <w:tab w:val="clear" w:pos="1588"/>
        <w:tab w:val="clear" w:pos="1985"/>
        <w:tab w:val="center" w:pos="4820"/>
        <w:tab w:val="right" w:pos="9639"/>
      </w:tabs>
    </w:pPr>
  </w:style>
  <w:style w:type="paragraph" w:customStyle="1" w:styleId="enumlev2">
    <w:name w:val="enumlev2"/>
    <w:basedOn w:val="enumlev1"/>
    <w:rsid w:val="00450A15"/>
    <w:pPr>
      <w:ind w:left="1191" w:hanging="397"/>
    </w:pPr>
  </w:style>
  <w:style w:type="paragraph" w:styleId="FootnoteText">
    <w:name w:val="footnote text"/>
    <w:basedOn w:val="Normal"/>
    <w:link w:val="FootnoteTextChar"/>
    <w:rsid w:val="00450A15"/>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450A15"/>
    <w:pPr>
      <w:spacing w:before="320"/>
    </w:pPr>
  </w:style>
  <w:style w:type="paragraph" w:customStyle="1" w:styleId="enumlev3">
    <w:name w:val="enumlev3"/>
    <w:basedOn w:val="enumlev2"/>
    <w:rsid w:val="00450A15"/>
    <w:pPr>
      <w:ind w:left="1588"/>
    </w:pPr>
  </w:style>
  <w:style w:type="paragraph" w:customStyle="1" w:styleId="Note">
    <w:name w:val="Note"/>
    <w:basedOn w:val="Normal"/>
    <w:link w:val="NoteChar"/>
    <w:rsid w:val="00450A15"/>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450A1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450A15"/>
    <w:pPr>
      <w:keepNext/>
      <w:keepLines/>
      <w:spacing w:before="240"/>
      <w:jc w:val="center"/>
    </w:pPr>
    <w:rPr>
      <w:b/>
      <w:sz w:val="28"/>
    </w:rPr>
  </w:style>
  <w:style w:type="paragraph" w:customStyle="1" w:styleId="Recref">
    <w:name w:val="Rec_ref"/>
    <w:basedOn w:val="Normal"/>
    <w:next w:val="Recdate"/>
    <w:rsid w:val="00450A15"/>
    <w:pPr>
      <w:jc w:val="center"/>
    </w:pPr>
  </w:style>
  <w:style w:type="paragraph" w:customStyle="1" w:styleId="Recdate">
    <w:name w:val="Rec_date"/>
    <w:basedOn w:val="Recref"/>
    <w:next w:val="Normalaftertitle"/>
    <w:rsid w:val="00450A15"/>
    <w:pPr>
      <w:jc w:val="right"/>
    </w:pPr>
  </w:style>
  <w:style w:type="paragraph" w:customStyle="1" w:styleId="HeadingSum">
    <w:name w:val="Heading_Sum"/>
    <w:basedOn w:val="Headingb"/>
    <w:next w:val="Normal"/>
    <w:autoRedefine/>
    <w:rsid w:val="00450A15"/>
    <w:pPr>
      <w:spacing w:before="240"/>
    </w:pPr>
    <w:rPr>
      <w:sz w:val="22"/>
      <w:lang w:val="es-ES_tradnl"/>
    </w:rPr>
  </w:style>
  <w:style w:type="paragraph" w:customStyle="1" w:styleId="AppendixNoTitle">
    <w:name w:val="Appendix_NoTitle"/>
    <w:basedOn w:val="AnnexNoTitle"/>
    <w:next w:val="Normal"/>
    <w:rsid w:val="00450A15"/>
  </w:style>
  <w:style w:type="paragraph" w:customStyle="1" w:styleId="Tablefin">
    <w:name w:val="Table_fin"/>
    <w:basedOn w:val="Normal"/>
    <w:next w:val="Normal"/>
    <w:rsid w:val="00450A15"/>
    <w:pPr>
      <w:spacing w:before="0"/>
    </w:pPr>
    <w:rPr>
      <w:sz w:val="20"/>
      <w:lang w:val="en-GB"/>
    </w:rPr>
  </w:style>
  <w:style w:type="paragraph" w:customStyle="1" w:styleId="Tablehead">
    <w:name w:val="Table_head"/>
    <w:basedOn w:val="Normal"/>
    <w:next w:val="Normal"/>
    <w:link w:val="TableheadChar"/>
    <w:rsid w:val="00450A1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450A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450A15"/>
    <w:pPr>
      <w:keepNext/>
      <w:spacing w:before="360" w:after="120"/>
      <w:jc w:val="center"/>
    </w:pPr>
  </w:style>
  <w:style w:type="paragraph" w:customStyle="1" w:styleId="Equationlegend">
    <w:name w:val="Equation_legend"/>
    <w:basedOn w:val="NormalIndent"/>
    <w:link w:val="EquationlegendChar"/>
    <w:rsid w:val="00450A1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50A15"/>
    <w:pPr>
      <w:ind w:left="794"/>
    </w:pPr>
  </w:style>
  <w:style w:type="paragraph" w:customStyle="1" w:styleId="Figurelegend">
    <w:name w:val="Figure_legend"/>
    <w:basedOn w:val="Normal"/>
    <w:rsid w:val="00450A1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50A15"/>
    <w:pPr>
      <w:keepNext/>
      <w:keepLines/>
      <w:spacing w:before="480" w:after="80"/>
      <w:jc w:val="center"/>
    </w:pPr>
    <w:rPr>
      <w:caps/>
      <w:sz w:val="18"/>
    </w:rPr>
  </w:style>
  <w:style w:type="paragraph" w:customStyle="1" w:styleId="Figuretitle">
    <w:name w:val="Figure_title"/>
    <w:basedOn w:val="Normal"/>
    <w:next w:val="Figure"/>
    <w:link w:val="FiguretitleChar"/>
    <w:rsid w:val="00450A15"/>
    <w:pPr>
      <w:keepNext/>
      <w:spacing w:before="0" w:after="120"/>
      <w:jc w:val="center"/>
    </w:pPr>
    <w:rPr>
      <w:rFonts w:ascii="Times New Roman Bold" w:hAnsi="Times New Roman Bold"/>
      <w:b/>
      <w:sz w:val="18"/>
    </w:rPr>
  </w:style>
  <w:style w:type="paragraph" w:customStyle="1" w:styleId="Figure">
    <w:name w:val="Figure"/>
    <w:basedOn w:val="FigureNo"/>
    <w:next w:val="Normal"/>
    <w:rsid w:val="00450A15"/>
    <w:pPr>
      <w:keepNext w:val="0"/>
      <w:spacing w:before="0" w:after="240"/>
    </w:pPr>
  </w:style>
  <w:style w:type="paragraph" w:customStyle="1" w:styleId="tocpart">
    <w:name w:val="tocpart"/>
    <w:basedOn w:val="Normal"/>
    <w:rsid w:val="00450A1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450A15"/>
    <w:pPr>
      <w:keepNext/>
      <w:keepLines/>
      <w:spacing w:before="480"/>
      <w:jc w:val="center"/>
    </w:pPr>
    <w:rPr>
      <w:sz w:val="28"/>
    </w:rPr>
  </w:style>
  <w:style w:type="paragraph" w:customStyle="1" w:styleId="Arttitle">
    <w:name w:val="Art_title"/>
    <w:basedOn w:val="Normal"/>
    <w:next w:val="Normalaftertitle"/>
    <w:link w:val="ArttitleCar"/>
    <w:rsid w:val="00450A15"/>
    <w:pPr>
      <w:keepNext/>
      <w:keepLines/>
      <w:spacing w:before="240"/>
      <w:jc w:val="center"/>
    </w:pPr>
    <w:rPr>
      <w:b/>
      <w:sz w:val="28"/>
    </w:rPr>
  </w:style>
  <w:style w:type="paragraph" w:customStyle="1" w:styleId="ASN1">
    <w:name w:val="ASN.1"/>
    <w:basedOn w:val="Normal"/>
    <w:next w:val="Normal"/>
    <w:rsid w:val="00450A1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50A15"/>
    <w:pPr>
      <w:keepNext/>
      <w:keepLines/>
      <w:spacing w:before="160"/>
      <w:ind w:left="794"/>
    </w:pPr>
    <w:rPr>
      <w:i/>
    </w:rPr>
  </w:style>
  <w:style w:type="paragraph" w:customStyle="1" w:styleId="ChapNo">
    <w:name w:val="Chap_No"/>
    <w:basedOn w:val="ArtNo"/>
    <w:next w:val="Chaptitle"/>
    <w:rsid w:val="00450A15"/>
    <w:rPr>
      <w:b/>
    </w:rPr>
  </w:style>
  <w:style w:type="character" w:styleId="FootnoteReference">
    <w:name w:val="footnote reference"/>
    <w:basedOn w:val="DefaultParagraphFont"/>
    <w:rsid w:val="00450A15"/>
    <w:rPr>
      <w:position w:val="6"/>
      <w:sz w:val="18"/>
    </w:rPr>
  </w:style>
  <w:style w:type="paragraph" w:styleId="Index1">
    <w:name w:val="index 1"/>
    <w:basedOn w:val="Normal"/>
    <w:next w:val="Normal"/>
    <w:rsid w:val="00450A15"/>
  </w:style>
  <w:style w:type="paragraph" w:styleId="Index2">
    <w:name w:val="index 2"/>
    <w:basedOn w:val="Normal"/>
    <w:next w:val="Normal"/>
    <w:rsid w:val="00450A15"/>
    <w:pPr>
      <w:ind w:left="283"/>
    </w:pPr>
  </w:style>
  <w:style w:type="paragraph" w:styleId="Index3">
    <w:name w:val="index 3"/>
    <w:basedOn w:val="Normal"/>
    <w:next w:val="Normal"/>
    <w:rsid w:val="00450A15"/>
    <w:pPr>
      <w:ind w:left="566"/>
    </w:pPr>
  </w:style>
  <w:style w:type="paragraph" w:styleId="IndexHeading">
    <w:name w:val="index heading"/>
    <w:basedOn w:val="Normal"/>
    <w:next w:val="Index1"/>
    <w:rsid w:val="00450A15"/>
  </w:style>
  <w:style w:type="paragraph" w:customStyle="1" w:styleId="Line">
    <w:name w:val="Line"/>
    <w:basedOn w:val="Normal"/>
    <w:next w:val="Normal"/>
    <w:rsid w:val="00450A1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50A1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50A15"/>
  </w:style>
  <w:style w:type="paragraph" w:customStyle="1" w:styleId="Partref">
    <w:name w:val="Part_ref"/>
    <w:basedOn w:val="Normal"/>
    <w:next w:val="Normal"/>
    <w:rsid w:val="00450A15"/>
    <w:pPr>
      <w:keepNext/>
      <w:keepLines/>
      <w:spacing w:after="280"/>
      <w:jc w:val="center"/>
    </w:pPr>
  </w:style>
  <w:style w:type="paragraph" w:customStyle="1" w:styleId="Parttitle">
    <w:name w:val="Part_title"/>
    <w:basedOn w:val="Normal"/>
    <w:next w:val="Normalaftertitle"/>
    <w:rsid w:val="00450A1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50A15"/>
  </w:style>
  <w:style w:type="paragraph" w:customStyle="1" w:styleId="QuestionNo">
    <w:name w:val="Question_No"/>
    <w:basedOn w:val="RecNo"/>
    <w:next w:val="Normal"/>
    <w:rsid w:val="00450A15"/>
  </w:style>
  <w:style w:type="paragraph" w:customStyle="1" w:styleId="Questionref">
    <w:name w:val="Question_ref"/>
    <w:basedOn w:val="Recref"/>
    <w:next w:val="Questiondate"/>
    <w:rsid w:val="00450A15"/>
  </w:style>
  <w:style w:type="paragraph" w:customStyle="1" w:styleId="Questiontitle">
    <w:name w:val="Question_title"/>
    <w:basedOn w:val="Normal"/>
    <w:next w:val="Questionref"/>
    <w:rsid w:val="00450A15"/>
  </w:style>
  <w:style w:type="paragraph" w:customStyle="1" w:styleId="Reftext">
    <w:name w:val="Ref_text"/>
    <w:basedOn w:val="Normal"/>
    <w:rsid w:val="00450A15"/>
    <w:pPr>
      <w:ind w:left="794" w:hanging="794"/>
    </w:pPr>
    <w:rPr>
      <w:sz w:val="22"/>
    </w:rPr>
  </w:style>
  <w:style w:type="paragraph" w:customStyle="1" w:styleId="Reftitle">
    <w:name w:val="Ref_title"/>
    <w:basedOn w:val="Normal"/>
    <w:next w:val="Reftext"/>
    <w:rsid w:val="00450A1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50A15"/>
  </w:style>
  <w:style w:type="paragraph" w:customStyle="1" w:styleId="RepNo">
    <w:name w:val="Rep_No"/>
    <w:basedOn w:val="RecNo"/>
    <w:next w:val="Reptitle"/>
    <w:rsid w:val="00450A15"/>
  </w:style>
  <w:style w:type="paragraph" w:customStyle="1" w:styleId="Reptitle">
    <w:name w:val="Rep_title"/>
    <w:basedOn w:val="Rectitle"/>
    <w:next w:val="Repref"/>
    <w:rsid w:val="00450A15"/>
  </w:style>
  <w:style w:type="paragraph" w:customStyle="1" w:styleId="Repref">
    <w:name w:val="Rep_ref"/>
    <w:basedOn w:val="Recref"/>
    <w:next w:val="Repdate"/>
    <w:rsid w:val="00450A15"/>
  </w:style>
  <w:style w:type="paragraph" w:customStyle="1" w:styleId="Resdate">
    <w:name w:val="Res_date"/>
    <w:basedOn w:val="Recdate"/>
    <w:next w:val="Normalaftertitle"/>
    <w:rsid w:val="00450A15"/>
  </w:style>
  <w:style w:type="paragraph" w:customStyle="1" w:styleId="ResNo">
    <w:name w:val="Res_No"/>
    <w:basedOn w:val="RecNo"/>
    <w:next w:val="Restitle"/>
    <w:link w:val="ResNoChar"/>
    <w:rsid w:val="00450A15"/>
  </w:style>
  <w:style w:type="paragraph" w:customStyle="1" w:styleId="Restitle">
    <w:name w:val="Res_title"/>
    <w:basedOn w:val="Normal"/>
    <w:next w:val="Resref"/>
    <w:link w:val="RestitleChar"/>
    <w:rsid w:val="00450A15"/>
    <w:pPr>
      <w:spacing w:before="240"/>
      <w:jc w:val="center"/>
    </w:pPr>
    <w:rPr>
      <w:b/>
      <w:sz w:val="28"/>
    </w:rPr>
  </w:style>
  <w:style w:type="paragraph" w:customStyle="1" w:styleId="Resref">
    <w:name w:val="Res_ref"/>
    <w:basedOn w:val="Recref"/>
    <w:next w:val="Resdate"/>
    <w:rsid w:val="00450A15"/>
  </w:style>
  <w:style w:type="paragraph" w:customStyle="1" w:styleId="SectionNo">
    <w:name w:val="Section_No"/>
    <w:basedOn w:val="Normal"/>
    <w:next w:val="Normal"/>
    <w:rsid w:val="00450A15"/>
  </w:style>
  <w:style w:type="paragraph" w:customStyle="1" w:styleId="Sectiontitle">
    <w:name w:val="Section_title"/>
    <w:basedOn w:val="Normal"/>
    <w:next w:val="Normalaftertitle"/>
    <w:rsid w:val="00450A1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50A15"/>
    <w:pPr>
      <w:tabs>
        <w:tab w:val="clear" w:pos="794"/>
        <w:tab w:val="clear" w:pos="1191"/>
        <w:tab w:val="clear" w:pos="1588"/>
        <w:tab w:val="clear" w:pos="1985"/>
        <w:tab w:val="right" w:pos="9611"/>
      </w:tabs>
    </w:pPr>
    <w:rPr>
      <w:i/>
    </w:rPr>
  </w:style>
  <w:style w:type="paragraph" w:styleId="TOC1">
    <w:name w:val="toc 1"/>
    <w:basedOn w:val="Normal"/>
    <w:rsid w:val="00450A1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50A15"/>
    <w:pPr>
      <w:tabs>
        <w:tab w:val="clear" w:pos="567"/>
        <w:tab w:val="left" w:pos="1276"/>
      </w:tabs>
      <w:spacing w:before="160"/>
      <w:ind w:left="1276" w:hanging="709"/>
    </w:pPr>
  </w:style>
  <w:style w:type="paragraph" w:styleId="TOC3">
    <w:name w:val="toc 3"/>
    <w:basedOn w:val="TOC2"/>
    <w:rsid w:val="00450A15"/>
    <w:pPr>
      <w:tabs>
        <w:tab w:val="clear" w:pos="1276"/>
        <w:tab w:val="left" w:pos="2155"/>
      </w:tabs>
      <w:ind w:left="2155" w:hanging="879"/>
    </w:pPr>
  </w:style>
  <w:style w:type="paragraph" w:styleId="TOC4">
    <w:name w:val="toc 4"/>
    <w:basedOn w:val="TOC3"/>
    <w:rsid w:val="00450A15"/>
    <w:pPr>
      <w:tabs>
        <w:tab w:val="left" w:pos="3261"/>
      </w:tabs>
      <w:spacing w:before="80"/>
      <w:ind w:left="3261" w:hanging="993"/>
    </w:pPr>
  </w:style>
  <w:style w:type="paragraph" w:styleId="TOC5">
    <w:name w:val="toc 5"/>
    <w:basedOn w:val="TOC4"/>
    <w:rsid w:val="00450A15"/>
  </w:style>
  <w:style w:type="paragraph" w:styleId="TOC6">
    <w:name w:val="toc 6"/>
    <w:basedOn w:val="TOC4"/>
    <w:rsid w:val="00450A15"/>
  </w:style>
  <w:style w:type="paragraph" w:styleId="TOC7">
    <w:name w:val="toc 7"/>
    <w:basedOn w:val="TOC4"/>
    <w:rsid w:val="00450A15"/>
  </w:style>
  <w:style w:type="paragraph" w:styleId="TOC8">
    <w:name w:val="toc 8"/>
    <w:basedOn w:val="TOC4"/>
    <w:rsid w:val="00450A15"/>
  </w:style>
  <w:style w:type="paragraph" w:customStyle="1" w:styleId="Appendixref">
    <w:name w:val="Appendix_ref"/>
    <w:basedOn w:val="Annexref"/>
    <w:next w:val="Normalaftertitle"/>
    <w:rsid w:val="00450A15"/>
  </w:style>
  <w:style w:type="paragraph" w:customStyle="1" w:styleId="Tabletitle">
    <w:name w:val="Table_title"/>
    <w:basedOn w:val="Normal"/>
    <w:next w:val="Tablehead"/>
    <w:link w:val="TabletitleChar"/>
    <w:rsid w:val="00450A15"/>
    <w:pPr>
      <w:keepNext/>
      <w:spacing w:before="0" w:after="120"/>
      <w:jc w:val="center"/>
    </w:pPr>
    <w:rPr>
      <w:b/>
    </w:rPr>
  </w:style>
  <w:style w:type="paragraph" w:customStyle="1" w:styleId="Summary">
    <w:name w:val="Summary"/>
    <w:basedOn w:val="Normal"/>
    <w:next w:val="Normalaftertitle"/>
    <w:autoRedefine/>
    <w:rsid w:val="00450A15"/>
    <w:pPr>
      <w:spacing w:after="480"/>
    </w:pPr>
    <w:rPr>
      <w:sz w:val="22"/>
      <w:lang w:val="es-ES_tradnl"/>
    </w:rPr>
  </w:style>
  <w:style w:type="character" w:styleId="Hyperlink">
    <w:name w:val="Hyperlink"/>
    <w:aliases w:val="CEO_Hyperlink,超级链接,ECC Hyperlink"/>
    <w:basedOn w:val="DefaultParagraphFont"/>
    <w:uiPriority w:val="99"/>
    <w:qFormat/>
    <w:rsid w:val="00934ED7"/>
    <w:rPr>
      <w:color w:val="0000FF"/>
      <w:u w:val="single"/>
    </w:rPr>
  </w:style>
  <w:style w:type="paragraph" w:customStyle="1" w:styleId="Chaptitle">
    <w:name w:val="Chap_title"/>
    <w:basedOn w:val="Arttitle"/>
    <w:next w:val="Normalaftertitle"/>
    <w:rsid w:val="00450A15"/>
  </w:style>
  <w:style w:type="paragraph" w:customStyle="1" w:styleId="TableLegendNote">
    <w:name w:val="Table_Legend_Note"/>
    <w:basedOn w:val="Tablelegend"/>
    <w:next w:val="Tablelegend"/>
    <w:rsid w:val="00450A15"/>
    <w:pPr>
      <w:ind w:left="-85" w:firstLine="0"/>
    </w:pPr>
    <w:rPr>
      <w:lang w:val="en-US"/>
    </w:rPr>
  </w:style>
  <w:style w:type="paragraph" w:customStyle="1" w:styleId="Artheading">
    <w:name w:val="Art_heading"/>
    <w:basedOn w:val="Normal"/>
    <w:next w:val="Normal"/>
    <w:uiPriority w:val="99"/>
    <w:rsid w:val="00EE754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EE7548"/>
    <w:rPr>
      <w:vertAlign w:val="superscript"/>
    </w:rPr>
  </w:style>
  <w:style w:type="paragraph" w:customStyle="1" w:styleId="Figurewithouttitle">
    <w:name w:val="Figure_without_title"/>
    <w:basedOn w:val="FigureNo"/>
    <w:next w:val="Normal"/>
    <w:uiPriority w:val="99"/>
    <w:rsid w:val="00EE754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EE754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EE754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EE754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EE754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EE7548"/>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EE7548"/>
    <w:pPr>
      <w:overflowPunct/>
      <w:autoSpaceDE/>
      <w:autoSpaceDN/>
      <w:adjustRightInd/>
      <w:spacing w:before="480"/>
      <w:textAlignment w:val="auto"/>
    </w:pPr>
    <w:rPr>
      <w:b w:val="0"/>
      <w:caps/>
    </w:rPr>
  </w:style>
  <w:style w:type="paragraph" w:customStyle="1" w:styleId="Title3">
    <w:name w:val="Title 3"/>
    <w:basedOn w:val="Title2"/>
    <w:next w:val="Normal"/>
    <w:link w:val="Title3Char"/>
    <w:uiPriority w:val="99"/>
    <w:rsid w:val="00EE7548"/>
    <w:pPr>
      <w:spacing w:before="240"/>
    </w:pPr>
    <w:rPr>
      <w:caps w:val="0"/>
    </w:rPr>
  </w:style>
  <w:style w:type="paragraph" w:customStyle="1" w:styleId="Title4">
    <w:name w:val="Title 4"/>
    <w:basedOn w:val="Title3"/>
    <w:next w:val="Heading1"/>
    <w:uiPriority w:val="99"/>
    <w:rsid w:val="00EE7548"/>
    <w:rPr>
      <w:b/>
    </w:rPr>
  </w:style>
  <w:style w:type="character" w:customStyle="1" w:styleId="Appdef">
    <w:name w:val="App_def"/>
    <w:basedOn w:val="DefaultParagraphFont"/>
    <w:uiPriority w:val="99"/>
    <w:rsid w:val="00EE7548"/>
    <w:rPr>
      <w:rFonts w:ascii="Times New Roman" w:hAnsi="Times New Roman"/>
      <w:b/>
    </w:rPr>
  </w:style>
  <w:style w:type="character" w:customStyle="1" w:styleId="Appref">
    <w:name w:val="App_ref"/>
    <w:basedOn w:val="DefaultParagraphFont"/>
    <w:uiPriority w:val="99"/>
    <w:rsid w:val="00EE7548"/>
  </w:style>
  <w:style w:type="character" w:customStyle="1" w:styleId="Artdef">
    <w:name w:val="Art_def"/>
    <w:basedOn w:val="DefaultParagraphFont"/>
    <w:uiPriority w:val="99"/>
    <w:rsid w:val="00EE7548"/>
    <w:rPr>
      <w:rFonts w:ascii="Times New Roman" w:hAnsi="Times New Roman"/>
      <w:b/>
    </w:rPr>
  </w:style>
  <w:style w:type="character" w:customStyle="1" w:styleId="Artref">
    <w:name w:val="Art_ref"/>
    <w:basedOn w:val="DefaultParagraphFont"/>
    <w:uiPriority w:val="99"/>
    <w:rsid w:val="00EE7548"/>
  </w:style>
  <w:style w:type="character" w:customStyle="1" w:styleId="Recdef">
    <w:name w:val="Rec_def"/>
    <w:basedOn w:val="DefaultParagraphFont"/>
    <w:uiPriority w:val="99"/>
    <w:rsid w:val="00EE7548"/>
    <w:rPr>
      <w:b/>
    </w:rPr>
  </w:style>
  <w:style w:type="character" w:customStyle="1" w:styleId="Resdef">
    <w:name w:val="Res_def"/>
    <w:basedOn w:val="DefaultParagraphFont"/>
    <w:uiPriority w:val="99"/>
    <w:rsid w:val="00EE7548"/>
    <w:rPr>
      <w:rFonts w:ascii="Times New Roman" w:hAnsi="Times New Roman"/>
      <w:b/>
    </w:rPr>
  </w:style>
  <w:style w:type="character" w:customStyle="1" w:styleId="Tablefreq">
    <w:name w:val="Table_freq"/>
    <w:basedOn w:val="DefaultParagraphFont"/>
    <w:uiPriority w:val="99"/>
    <w:rsid w:val="00EE7548"/>
    <w:rPr>
      <w:b/>
      <w:color w:val="auto"/>
      <w:sz w:val="20"/>
    </w:rPr>
  </w:style>
  <w:style w:type="paragraph" w:customStyle="1" w:styleId="Formal">
    <w:name w:val="Formal"/>
    <w:basedOn w:val="ASN1"/>
    <w:uiPriority w:val="99"/>
    <w:rsid w:val="00EE7548"/>
    <w:pPr>
      <w:tabs>
        <w:tab w:val="left" w:pos="1871"/>
      </w:tabs>
      <w:jc w:val="left"/>
    </w:pPr>
    <w:rPr>
      <w:rFonts w:ascii="Times New Roman Bold" w:hAnsi="Times New Roman Bold"/>
      <w:b w:val="0"/>
      <w:lang w:val="en-GB"/>
    </w:rPr>
  </w:style>
  <w:style w:type="paragraph" w:customStyle="1" w:styleId="Section1">
    <w:name w:val="Section_1"/>
    <w:basedOn w:val="Normal"/>
    <w:link w:val="Section1Char"/>
    <w:uiPriority w:val="99"/>
    <w:rsid w:val="00EE754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EE7548"/>
    <w:rPr>
      <w:b w:val="0"/>
      <w:i/>
    </w:rPr>
  </w:style>
  <w:style w:type="paragraph" w:customStyle="1" w:styleId="AnnexNo">
    <w:name w:val="Annex_No"/>
    <w:basedOn w:val="Normal"/>
    <w:next w:val="Normal"/>
    <w:link w:val="AnnexNoCar"/>
    <w:rsid w:val="00EE754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EE754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E7548"/>
  </w:style>
  <w:style w:type="paragraph" w:customStyle="1" w:styleId="Appendixtitle">
    <w:name w:val="Appendix_title"/>
    <w:basedOn w:val="Annextitle"/>
    <w:next w:val="Normal"/>
    <w:uiPriority w:val="99"/>
    <w:rsid w:val="00EE7548"/>
  </w:style>
  <w:style w:type="paragraph" w:customStyle="1" w:styleId="Border">
    <w:name w:val="Border"/>
    <w:basedOn w:val="Normal"/>
    <w:uiPriority w:val="99"/>
    <w:rsid w:val="00EE754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EE754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EE754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EE754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EE754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EE7548"/>
  </w:style>
  <w:style w:type="paragraph" w:customStyle="1" w:styleId="Normalaftertitle0">
    <w:name w:val="Normal after title"/>
    <w:basedOn w:val="Normal"/>
    <w:next w:val="Normal"/>
    <w:link w:val="NormalaftertitleChar0"/>
    <w:uiPriority w:val="99"/>
    <w:rsid w:val="00EE754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uiPriority w:val="99"/>
    <w:rsid w:val="00EE754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E7548"/>
    <w:pPr>
      <w:tabs>
        <w:tab w:val="clear" w:pos="794"/>
        <w:tab w:val="clear" w:pos="1191"/>
        <w:tab w:val="left" w:pos="1134"/>
      </w:tabs>
      <w:jc w:val="left"/>
    </w:pPr>
    <w:rPr>
      <w:lang w:val="en-GB"/>
    </w:rPr>
  </w:style>
  <w:style w:type="paragraph" w:customStyle="1" w:styleId="Section3">
    <w:name w:val="Section_3"/>
    <w:basedOn w:val="Section1"/>
    <w:uiPriority w:val="99"/>
    <w:rsid w:val="00EE7548"/>
    <w:rPr>
      <w:b w:val="0"/>
    </w:rPr>
  </w:style>
  <w:style w:type="paragraph" w:customStyle="1" w:styleId="TableTextS5">
    <w:name w:val="Table_TextS5"/>
    <w:basedOn w:val="Normal"/>
    <w:link w:val="TableTextS5Char"/>
    <w:uiPriority w:val="99"/>
    <w:rsid w:val="00EE754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E754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E754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E754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E7548"/>
  </w:style>
  <w:style w:type="paragraph" w:customStyle="1" w:styleId="Committee">
    <w:name w:val="Committee"/>
    <w:basedOn w:val="Normal"/>
    <w:qFormat/>
    <w:rsid w:val="00EE754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EE7548"/>
    <w:rPr>
      <w:noProof/>
      <w:sz w:val="18"/>
      <w:lang w:val="fr-FR" w:eastAsia="en-US"/>
    </w:rPr>
  </w:style>
  <w:style w:type="character" w:customStyle="1" w:styleId="FootnoteTextChar">
    <w:name w:val="Footnote Text Char"/>
    <w:basedOn w:val="DefaultParagraphFont"/>
    <w:link w:val="FootnoteText"/>
    <w:rsid w:val="00EE7548"/>
    <w:rPr>
      <w:sz w:val="22"/>
      <w:lang w:val="fr-FR" w:eastAsia="en-US"/>
    </w:rPr>
  </w:style>
  <w:style w:type="character" w:customStyle="1" w:styleId="HeaderChar">
    <w:name w:val="Header Char"/>
    <w:basedOn w:val="DefaultParagraphFont"/>
    <w:link w:val="Header"/>
    <w:rsid w:val="00EE7548"/>
    <w:rPr>
      <w:sz w:val="24"/>
      <w:lang w:val="fr-FR" w:eastAsia="en-US"/>
    </w:rPr>
  </w:style>
  <w:style w:type="paragraph" w:customStyle="1" w:styleId="Normalend">
    <w:name w:val="Normal_end"/>
    <w:basedOn w:val="Normal"/>
    <w:next w:val="Normal"/>
    <w:qFormat/>
    <w:rsid w:val="00EE754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E7548"/>
  </w:style>
  <w:style w:type="paragraph" w:customStyle="1" w:styleId="Subsection1">
    <w:name w:val="Subsection_1"/>
    <w:basedOn w:val="Section1"/>
    <w:next w:val="Normalaftertitle0"/>
    <w:qFormat/>
    <w:rsid w:val="00EE7548"/>
  </w:style>
  <w:style w:type="paragraph" w:customStyle="1" w:styleId="Volumetitle">
    <w:name w:val="Volume_title"/>
    <w:basedOn w:val="Normal"/>
    <w:qFormat/>
    <w:rsid w:val="00EE754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Caption">
    <w:name w:val="caption"/>
    <w:basedOn w:val="Normal"/>
    <w:next w:val="Normal"/>
    <w:uiPriority w:val="35"/>
    <w:qFormat/>
    <w:rsid w:val="00EE7548"/>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EE7548"/>
    <w:pPr>
      <w:spacing w:before="120" w:after="120"/>
    </w:pPr>
    <w:rPr>
      <w:lang w:eastAsia="en-US"/>
    </w:rPr>
  </w:style>
  <w:style w:type="table" w:styleId="TableGrid">
    <w:name w:val="Table Grid"/>
    <w:basedOn w:val="TableNormal"/>
    <w:rsid w:val="00EE754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EE7548"/>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EE7548"/>
    <w:rPr>
      <w:rFonts w:ascii="Tahoma" w:hAnsi="Tahoma" w:cs="Tahoma"/>
      <w:sz w:val="16"/>
      <w:szCs w:val="16"/>
      <w:lang w:val="en-GB" w:eastAsia="en-US"/>
    </w:rPr>
  </w:style>
  <w:style w:type="character" w:styleId="CommentReference">
    <w:name w:val="annotation reference"/>
    <w:basedOn w:val="DefaultParagraphFont"/>
    <w:unhideWhenUsed/>
    <w:rsid w:val="00EE7548"/>
    <w:rPr>
      <w:sz w:val="16"/>
      <w:szCs w:val="16"/>
    </w:rPr>
  </w:style>
  <w:style w:type="paragraph" w:styleId="CommentText">
    <w:name w:val="annotation text"/>
    <w:basedOn w:val="Normal"/>
    <w:link w:val="CommentTextChar"/>
    <w:unhideWhenUsed/>
    <w:rsid w:val="00EE7548"/>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EE7548"/>
    <w:rPr>
      <w:lang w:val="en-GB" w:eastAsia="en-US"/>
    </w:rPr>
  </w:style>
  <w:style w:type="paragraph" w:styleId="CommentSubject">
    <w:name w:val="annotation subject"/>
    <w:basedOn w:val="CommentText"/>
    <w:next w:val="CommentText"/>
    <w:link w:val="CommentSubjectChar"/>
    <w:unhideWhenUsed/>
    <w:rsid w:val="00EE7548"/>
    <w:rPr>
      <w:b/>
      <w:bCs/>
    </w:rPr>
  </w:style>
  <w:style w:type="character" w:customStyle="1" w:styleId="CommentSubjectChar">
    <w:name w:val="Comment Subject Char"/>
    <w:basedOn w:val="CommentTextChar"/>
    <w:link w:val="CommentSubject"/>
    <w:rsid w:val="00EE7548"/>
    <w:rPr>
      <w:b/>
      <w:bCs/>
      <w:lang w:val="en-GB" w:eastAsia="en-US"/>
    </w:rPr>
  </w:style>
  <w:style w:type="character" w:styleId="FollowedHyperlink">
    <w:name w:val="FollowedHyperlink"/>
    <w:basedOn w:val="DefaultParagraphFont"/>
    <w:uiPriority w:val="99"/>
    <w:unhideWhenUsed/>
    <w:rsid w:val="00EE7548"/>
    <w:rPr>
      <w:color w:val="800080" w:themeColor="followedHyperlink"/>
      <w:u w:val="single"/>
    </w:rPr>
  </w:style>
  <w:style w:type="character" w:customStyle="1" w:styleId="Title1Char">
    <w:name w:val="Title 1 Char"/>
    <w:link w:val="Title1"/>
    <w:uiPriority w:val="99"/>
    <w:locked/>
    <w:rsid w:val="00EE7548"/>
    <w:rPr>
      <w:caps/>
      <w:sz w:val="28"/>
      <w:lang w:val="en-GB" w:eastAsia="en-US"/>
    </w:rPr>
  </w:style>
  <w:style w:type="character" w:customStyle="1" w:styleId="Heading1Char">
    <w:name w:val="Heading 1 Char"/>
    <w:basedOn w:val="DefaultParagraphFont"/>
    <w:link w:val="Heading1"/>
    <w:rsid w:val="00EE7548"/>
    <w:rPr>
      <w:b/>
      <w:sz w:val="24"/>
      <w:lang w:val="fr-FR" w:eastAsia="en-US"/>
    </w:rPr>
  </w:style>
  <w:style w:type="character" w:customStyle="1" w:styleId="Heading2Char">
    <w:name w:val="Heading 2 Char"/>
    <w:basedOn w:val="DefaultParagraphFont"/>
    <w:link w:val="Heading2"/>
    <w:rsid w:val="00EE7548"/>
    <w:rPr>
      <w:b/>
      <w:sz w:val="24"/>
      <w:lang w:val="fr-FR" w:eastAsia="en-US"/>
    </w:rPr>
  </w:style>
  <w:style w:type="character" w:customStyle="1" w:styleId="Heading3Char">
    <w:name w:val="Heading 3 Char"/>
    <w:basedOn w:val="DefaultParagraphFont"/>
    <w:link w:val="Heading3"/>
    <w:rsid w:val="00EE7548"/>
    <w:rPr>
      <w:b/>
      <w:sz w:val="24"/>
      <w:lang w:val="fr-FR" w:eastAsia="en-US"/>
    </w:rPr>
  </w:style>
  <w:style w:type="character" w:customStyle="1" w:styleId="Heading4Char">
    <w:name w:val="Heading 4 Char"/>
    <w:basedOn w:val="DefaultParagraphFont"/>
    <w:link w:val="Heading4"/>
    <w:rsid w:val="00EE7548"/>
    <w:rPr>
      <w:b/>
      <w:sz w:val="24"/>
      <w:lang w:val="fr-FR" w:eastAsia="en-US"/>
    </w:rPr>
  </w:style>
  <w:style w:type="character" w:customStyle="1" w:styleId="Heading5Char">
    <w:name w:val="Heading 5 Char"/>
    <w:basedOn w:val="DefaultParagraphFont"/>
    <w:link w:val="Heading5"/>
    <w:rsid w:val="00EE7548"/>
    <w:rPr>
      <w:b/>
      <w:sz w:val="24"/>
      <w:lang w:val="fr-FR" w:eastAsia="en-US"/>
    </w:rPr>
  </w:style>
  <w:style w:type="character" w:customStyle="1" w:styleId="Heading6Char">
    <w:name w:val="Heading 6 Char"/>
    <w:basedOn w:val="DefaultParagraphFont"/>
    <w:link w:val="Heading6"/>
    <w:rsid w:val="00EE7548"/>
    <w:rPr>
      <w:b/>
      <w:sz w:val="24"/>
      <w:lang w:val="fr-FR" w:eastAsia="en-US"/>
    </w:rPr>
  </w:style>
  <w:style w:type="character" w:customStyle="1" w:styleId="Heading7Char">
    <w:name w:val="Heading 7 Char"/>
    <w:basedOn w:val="DefaultParagraphFont"/>
    <w:link w:val="Heading7"/>
    <w:rsid w:val="00EE7548"/>
    <w:rPr>
      <w:b/>
      <w:sz w:val="24"/>
      <w:lang w:val="fr-FR" w:eastAsia="en-US"/>
    </w:rPr>
  </w:style>
  <w:style w:type="character" w:customStyle="1" w:styleId="Heading8Char">
    <w:name w:val="Heading 8 Char"/>
    <w:basedOn w:val="DefaultParagraphFont"/>
    <w:link w:val="Heading8"/>
    <w:rsid w:val="00EE7548"/>
    <w:rPr>
      <w:b/>
      <w:sz w:val="24"/>
      <w:lang w:val="fr-FR" w:eastAsia="en-US"/>
    </w:rPr>
  </w:style>
  <w:style w:type="character" w:customStyle="1" w:styleId="Heading9Char">
    <w:name w:val="Heading 9 Char"/>
    <w:basedOn w:val="DefaultParagraphFont"/>
    <w:link w:val="Heading9"/>
    <w:rsid w:val="00EE7548"/>
    <w:rPr>
      <w:b/>
      <w:sz w:val="24"/>
      <w:lang w:val="fr-FR" w:eastAsia="en-US"/>
    </w:rPr>
  </w:style>
  <w:style w:type="character" w:customStyle="1" w:styleId="enumlev1Char">
    <w:name w:val="enumlev1 Char"/>
    <w:basedOn w:val="DefaultParagraphFont"/>
    <w:link w:val="enumlev1"/>
    <w:rsid w:val="00EE7548"/>
    <w:rPr>
      <w:sz w:val="24"/>
      <w:lang w:val="fr-FR" w:eastAsia="en-US"/>
    </w:rPr>
  </w:style>
  <w:style w:type="character" w:customStyle="1" w:styleId="Title3Char">
    <w:name w:val="Title 3 Char"/>
    <w:basedOn w:val="DefaultParagraphFont"/>
    <w:link w:val="Title3"/>
    <w:uiPriority w:val="99"/>
    <w:locked/>
    <w:rsid w:val="00EE7548"/>
    <w:rPr>
      <w:sz w:val="28"/>
      <w:lang w:val="en-GB" w:eastAsia="en-US"/>
    </w:rPr>
  </w:style>
  <w:style w:type="character" w:customStyle="1" w:styleId="NormalaftertitleChar0">
    <w:name w:val="Normal after title Char"/>
    <w:basedOn w:val="DefaultParagraphFont"/>
    <w:link w:val="Normalaftertitle0"/>
    <w:uiPriority w:val="99"/>
    <w:locked/>
    <w:rsid w:val="00EE7548"/>
    <w:rPr>
      <w:sz w:val="24"/>
      <w:lang w:val="en-GB" w:eastAsia="en-US"/>
    </w:rPr>
  </w:style>
  <w:style w:type="character" w:customStyle="1" w:styleId="ArttitleCar">
    <w:name w:val="Art_title Car"/>
    <w:basedOn w:val="DefaultParagraphFont"/>
    <w:link w:val="Arttitle"/>
    <w:locked/>
    <w:rsid w:val="00EE7548"/>
    <w:rPr>
      <w:b/>
      <w:sz w:val="28"/>
      <w:lang w:val="fr-FR" w:eastAsia="en-US"/>
    </w:rPr>
  </w:style>
  <w:style w:type="character" w:customStyle="1" w:styleId="ArtNoChar">
    <w:name w:val="Art_No Char"/>
    <w:basedOn w:val="DefaultParagraphFont"/>
    <w:link w:val="ArtNo"/>
    <w:locked/>
    <w:rsid w:val="00EE7548"/>
    <w:rPr>
      <w:sz w:val="28"/>
      <w:lang w:val="fr-FR" w:eastAsia="en-US"/>
    </w:rPr>
  </w:style>
  <w:style w:type="character" w:customStyle="1" w:styleId="TabletextChar">
    <w:name w:val="Table_text Char"/>
    <w:basedOn w:val="DefaultParagraphFont"/>
    <w:link w:val="Tabletext"/>
    <w:locked/>
    <w:rsid w:val="00EE7548"/>
    <w:rPr>
      <w:sz w:val="22"/>
      <w:lang w:val="fr-FR" w:eastAsia="en-US"/>
    </w:rPr>
  </w:style>
  <w:style w:type="character" w:customStyle="1" w:styleId="NoteChar">
    <w:name w:val="Note Char"/>
    <w:basedOn w:val="DefaultParagraphFont"/>
    <w:link w:val="Note"/>
    <w:locked/>
    <w:rsid w:val="00EE7548"/>
    <w:rPr>
      <w:sz w:val="22"/>
      <w:lang w:val="fr-FR" w:eastAsia="en-US"/>
    </w:rPr>
  </w:style>
  <w:style w:type="character" w:customStyle="1" w:styleId="RestitleChar">
    <w:name w:val="Res_title Char"/>
    <w:basedOn w:val="DefaultParagraphFont"/>
    <w:link w:val="Restitle"/>
    <w:locked/>
    <w:rsid w:val="00EE7548"/>
    <w:rPr>
      <w:b/>
      <w:sz w:val="28"/>
      <w:lang w:val="fr-FR" w:eastAsia="en-US"/>
    </w:rPr>
  </w:style>
  <w:style w:type="character" w:customStyle="1" w:styleId="ResNoChar">
    <w:name w:val="Res_No Char"/>
    <w:basedOn w:val="DefaultParagraphFont"/>
    <w:link w:val="ResNo"/>
    <w:locked/>
    <w:rsid w:val="00EE7548"/>
    <w:rPr>
      <w:sz w:val="28"/>
      <w:lang w:val="fr-FR" w:eastAsia="en-US"/>
    </w:rPr>
  </w:style>
  <w:style w:type="character" w:customStyle="1" w:styleId="TableheadChar">
    <w:name w:val="Table_head Char"/>
    <w:basedOn w:val="DefaultParagraphFont"/>
    <w:link w:val="Tablehead"/>
    <w:rsid w:val="00EE7548"/>
    <w:rPr>
      <w:b/>
      <w:sz w:val="22"/>
      <w:lang w:val="fr-FR" w:eastAsia="en-US"/>
    </w:rPr>
  </w:style>
  <w:style w:type="character" w:customStyle="1" w:styleId="TabletitleChar">
    <w:name w:val="Table_title Char"/>
    <w:basedOn w:val="DefaultParagraphFont"/>
    <w:link w:val="Tabletitle"/>
    <w:rsid w:val="00EE7548"/>
    <w:rPr>
      <w:b/>
      <w:sz w:val="24"/>
      <w:lang w:val="fr-FR" w:eastAsia="en-US"/>
    </w:rPr>
  </w:style>
  <w:style w:type="character" w:customStyle="1" w:styleId="TableNoChar">
    <w:name w:val="Table_No Char"/>
    <w:basedOn w:val="DefaultParagraphFont"/>
    <w:link w:val="TableNo"/>
    <w:locked/>
    <w:rsid w:val="00EE7548"/>
    <w:rPr>
      <w:sz w:val="24"/>
      <w:lang w:val="fr-FR" w:eastAsia="en-US"/>
    </w:rPr>
  </w:style>
  <w:style w:type="character" w:customStyle="1" w:styleId="Section1Char">
    <w:name w:val="Section_1 Char"/>
    <w:basedOn w:val="DefaultParagraphFont"/>
    <w:link w:val="Section1"/>
    <w:uiPriority w:val="99"/>
    <w:locked/>
    <w:rsid w:val="00EE7548"/>
    <w:rPr>
      <w:b/>
      <w:sz w:val="24"/>
      <w:lang w:val="en-GB" w:eastAsia="en-US"/>
    </w:rPr>
  </w:style>
  <w:style w:type="character" w:customStyle="1" w:styleId="ProposalChar">
    <w:name w:val="Proposal Char"/>
    <w:basedOn w:val="DefaultParagraphFont"/>
    <w:link w:val="Proposal"/>
    <w:uiPriority w:val="99"/>
    <w:locked/>
    <w:rsid w:val="00EE7548"/>
    <w:rPr>
      <w:rFonts w:hAnsi="Times New Roman Bold"/>
      <w:b/>
      <w:sz w:val="24"/>
      <w:lang w:val="en-GB" w:eastAsia="en-US"/>
    </w:rPr>
  </w:style>
  <w:style w:type="character" w:customStyle="1" w:styleId="TableTextS5Char">
    <w:name w:val="Table_TextS5 Char"/>
    <w:basedOn w:val="DefaultParagraphFont"/>
    <w:link w:val="TableTextS5"/>
    <w:uiPriority w:val="99"/>
    <w:rsid w:val="00EE7548"/>
    <w:rPr>
      <w:lang w:val="en-GB" w:eastAsia="en-US"/>
    </w:rPr>
  </w:style>
  <w:style w:type="character" w:customStyle="1" w:styleId="NormalaftertitleChar">
    <w:name w:val="Normal_after_title Char"/>
    <w:link w:val="Normalaftertitle"/>
    <w:locked/>
    <w:rsid w:val="00EE7548"/>
    <w:rPr>
      <w:sz w:val="24"/>
      <w:lang w:val="fr-FR" w:eastAsia="en-US"/>
    </w:rPr>
  </w:style>
  <w:style w:type="character" w:customStyle="1" w:styleId="CallChar">
    <w:name w:val="Call Char"/>
    <w:basedOn w:val="DefaultParagraphFont"/>
    <w:link w:val="Call"/>
    <w:locked/>
    <w:rsid w:val="00EE7548"/>
    <w:rPr>
      <w:i/>
      <w:sz w:val="24"/>
      <w:lang w:val="fr-FR" w:eastAsia="en-US"/>
    </w:rPr>
  </w:style>
  <w:style w:type="character" w:customStyle="1" w:styleId="TablelegendChar">
    <w:name w:val="Table_legend Char"/>
    <w:basedOn w:val="TabletextChar"/>
    <w:link w:val="Tablelegend"/>
    <w:rsid w:val="00EE7548"/>
    <w:rPr>
      <w:sz w:val="22"/>
      <w:lang w:val="fr-FR" w:eastAsia="en-US"/>
    </w:rPr>
  </w:style>
  <w:style w:type="character" w:customStyle="1" w:styleId="SourceChar">
    <w:name w:val="Source Char"/>
    <w:link w:val="Source"/>
    <w:uiPriority w:val="99"/>
    <w:locked/>
    <w:rsid w:val="00EE7548"/>
    <w:rPr>
      <w:b/>
      <w:sz w:val="28"/>
      <w:lang w:val="en-GB" w:eastAsia="en-US"/>
    </w:rPr>
  </w:style>
  <w:style w:type="paragraph" w:customStyle="1" w:styleId="Default">
    <w:name w:val="Default"/>
    <w:uiPriority w:val="99"/>
    <w:rsid w:val="00EE7548"/>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99"/>
    <w:qFormat/>
    <w:rsid w:val="00EE7548"/>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99"/>
    <w:locked/>
    <w:rsid w:val="00EE7548"/>
    <w:rPr>
      <w:rFonts w:eastAsia="Batang"/>
      <w:sz w:val="24"/>
      <w:lang w:val="en-GB" w:eastAsia="en-US"/>
    </w:rPr>
  </w:style>
  <w:style w:type="paragraph" w:styleId="NormalWeb">
    <w:name w:val="Normal (Web)"/>
    <w:basedOn w:val="Normal"/>
    <w:uiPriority w:val="99"/>
    <w:unhideWhenUsed/>
    <w:rsid w:val="00EE7548"/>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uiPriority w:val="99"/>
    <w:locked/>
    <w:rsid w:val="00EE7548"/>
    <w:rPr>
      <w:rFonts w:ascii="Times New Roman Bold" w:hAnsi="Times New Roman Bold"/>
      <w:b/>
      <w:sz w:val="28"/>
      <w:lang w:val="en-GB" w:eastAsia="en-US"/>
    </w:rPr>
  </w:style>
  <w:style w:type="character" w:customStyle="1" w:styleId="CommentTextChar1">
    <w:name w:val="Comment Text Char1"/>
    <w:basedOn w:val="DefaultParagraphFont"/>
    <w:semiHidden/>
    <w:rsid w:val="00EE7548"/>
    <w:rPr>
      <w:rFonts w:ascii="Times New Roman" w:hAnsi="Times New Roman"/>
      <w:lang w:val="en-GB" w:eastAsia="en-US"/>
    </w:rPr>
  </w:style>
  <w:style w:type="character" w:customStyle="1" w:styleId="CommentSubjectChar1">
    <w:name w:val="Comment Subject Char1"/>
    <w:basedOn w:val="CommentTextChar1"/>
    <w:semiHidden/>
    <w:rsid w:val="00EE7548"/>
    <w:rPr>
      <w:rFonts w:ascii="Times New Roman" w:hAnsi="Times New Roman"/>
      <w:b/>
      <w:bCs/>
      <w:lang w:val="en-GB" w:eastAsia="en-US"/>
    </w:rPr>
  </w:style>
  <w:style w:type="character" w:customStyle="1" w:styleId="FiguretitleChar">
    <w:name w:val="Figure_title Char"/>
    <w:link w:val="Figuretitle"/>
    <w:locked/>
    <w:rsid w:val="00EE7548"/>
    <w:rPr>
      <w:rFonts w:ascii="Times New Roman Bold" w:hAnsi="Times New Roman Bold"/>
      <w:b/>
      <w:sz w:val="18"/>
      <w:lang w:val="fr-FR" w:eastAsia="en-US"/>
    </w:rPr>
  </w:style>
  <w:style w:type="character" w:customStyle="1" w:styleId="FigureNoChar">
    <w:name w:val="Figure_No Char"/>
    <w:link w:val="FigureNo"/>
    <w:locked/>
    <w:rsid w:val="00EE7548"/>
    <w:rPr>
      <w:caps/>
      <w:sz w:val="18"/>
      <w:lang w:val="fr-FR" w:eastAsia="en-US"/>
    </w:rPr>
  </w:style>
  <w:style w:type="paragraph" w:styleId="Revision">
    <w:name w:val="Revision"/>
    <w:hidden/>
    <w:uiPriority w:val="99"/>
    <w:semiHidden/>
    <w:rsid w:val="00EE7548"/>
    <w:rPr>
      <w:rFonts w:eastAsia="Batang"/>
      <w:sz w:val="24"/>
      <w:lang w:val="en-GB" w:eastAsia="en-US"/>
    </w:rPr>
  </w:style>
  <w:style w:type="table" w:customStyle="1" w:styleId="TableGrid1">
    <w:name w:val="Table Grid1"/>
    <w:basedOn w:val="TableNormal"/>
    <w:next w:val="TableGrid"/>
    <w:uiPriority w:val="99"/>
    <w:rsid w:val="00EE7548"/>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EE7548"/>
    <w:rPr>
      <w:sz w:val="24"/>
      <w:lang w:val="fr-FR" w:eastAsia="en-US"/>
    </w:rPr>
  </w:style>
  <w:style w:type="character" w:customStyle="1" w:styleId="EquationlegendChar">
    <w:name w:val="Equation_legend Char"/>
    <w:link w:val="Equationlegend"/>
    <w:locked/>
    <w:rsid w:val="00EE7548"/>
    <w:rPr>
      <w:sz w:val="24"/>
      <w:lang w:eastAsia="en-US"/>
    </w:rPr>
  </w:style>
  <w:style w:type="character" w:customStyle="1" w:styleId="AnnexNoCar">
    <w:name w:val="Annex_No Car"/>
    <w:link w:val="AnnexNo"/>
    <w:locked/>
    <w:rsid w:val="00EE7548"/>
    <w:rPr>
      <w:caps/>
      <w:sz w:val="28"/>
      <w:lang w:val="en-GB" w:eastAsia="en-US"/>
    </w:rPr>
  </w:style>
  <w:style w:type="character" w:customStyle="1" w:styleId="RectitleChar">
    <w:name w:val="Rec_title Char"/>
    <w:link w:val="Rectitle"/>
    <w:rsid w:val="00EE7548"/>
    <w:rPr>
      <w:b/>
      <w:sz w:val="28"/>
      <w:lang w:val="fr-FR" w:eastAsia="en-US"/>
    </w:rPr>
  </w:style>
  <w:style w:type="character" w:customStyle="1" w:styleId="RecNoChar">
    <w:name w:val="Rec_No Char"/>
    <w:link w:val="RecNo"/>
    <w:locked/>
    <w:rsid w:val="00EE7548"/>
    <w:rPr>
      <w:sz w:val="28"/>
      <w:lang w:val="fr-FR" w:eastAsia="en-US"/>
    </w:rPr>
  </w:style>
  <w:style w:type="paragraph" w:styleId="DocumentMap">
    <w:name w:val="Document Map"/>
    <w:basedOn w:val="Normal"/>
    <w:link w:val="DocumentMapChar"/>
    <w:rsid w:val="00EE7548"/>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EE7548"/>
    <w:rPr>
      <w:rFonts w:ascii="Tahoma" w:eastAsia="Batang" w:hAnsi="Tahoma"/>
      <w:sz w:val="22"/>
      <w:shd w:val="clear" w:color="auto" w:fill="000080"/>
      <w:lang w:val="nb-NO" w:eastAsia="de-DE"/>
    </w:rPr>
  </w:style>
  <w:style w:type="paragraph" w:styleId="Title">
    <w:name w:val="Title"/>
    <w:basedOn w:val="Normal"/>
    <w:link w:val="TitleChar"/>
    <w:qFormat/>
    <w:rsid w:val="00EE7548"/>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EE7548"/>
    <w:rPr>
      <w:rFonts w:ascii="Arial" w:eastAsia="Batang" w:hAnsi="Arial"/>
      <w:b/>
      <w:sz w:val="28"/>
      <w:lang w:val="de-DE" w:eastAsia="de-DE"/>
    </w:rPr>
  </w:style>
  <w:style w:type="paragraph" w:customStyle="1" w:styleId="Header1">
    <w:name w:val="Header1"/>
    <w:basedOn w:val="Header"/>
    <w:link w:val="HeaderZchnZchn"/>
    <w:rsid w:val="00EE7548"/>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EE7548"/>
    <w:rPr>
      <w:rFonts w:ascii="Arial" w:eastAsia="Batang" w:hAnsi="Arial"/>
      <w:b/>
      <w:sz w:val="22"/>
      <w:lang w:val="nb-NO" w:eastAsia="de-DE"/>
    </w:rPr>
  </w:style>
  <w:style w:type="paragraph" w:customStyle="1" w:styleId="TableHead0">
    <w:name w:val="Table_Head"/>
    <w:basedOn w:val="Tabletext"/>
    <w:uiPriority w:val="99"/>
    <w:rsid w:val="00EE7548"/>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EE7548"/>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EE7548"/>
    <w:rPr>
      <w:rFonts w:eastAsia="SimSun"/>
      <w:sz w:val="24"/>
      <w:szCs w:val="24"/>
      <w:lang w:eastAsia="en-US"/>
    </w:rPr>
  </w:style>
  <w:style w:type="paragraph" w:styleId="BodyText">
    <w:name w:val="Body Text"/>
    <w:basedOn w:val="Normal"/>
    <w:link w:val="BodyTextChar"/>
    <w:uiPriority w:val="99"/>
    <w:rsid w:val="00EE7548"/>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uiPriority w:val="99"/>
    <w:rsid w:val="00EE7548"/>
    <w:rPr>
      <w:rFonts w:eastAsia="MS Mincho"/>
      <w:kern w:val="2"/>
      <w:sz w:val="22"/>
      <w:szCs w:val="24"/>
      <w:lang w:eastAsia="ja-JP"/>
    </w:rPr>
  </w:style>
  <w:style w:type="character" w:customStyle="1" w:styleId="AnnexNoTitleChar1">
    <w:name w:val="Annex_NoTitle Char1"/>
    <w:link w:val="AnnexNoTitle"/>
    <w:locked/>
    <w:rsid w:val="00450A15"/>
    <w:rPr>
      <w:b/>
      <w:sz w:val="28"/>
      <w:lang w:val="fr-FR" w:eastAsia="en-US"/>
    </w:rPr>
  </w:style>
  <w:style w:type="paragraph" w:customStyle="1" w:styleId="RecNoBR">
    <w:name w:val="Rec_No_BR"/>
    <w:basedOn w:val="Normal"/>
    <w:next w:val="Normal"/>
    <w:uiPriority w:val="99"/>
    <w:rsid w:val="00EE7548"/>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EE7548"/>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EE7548"/>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EE7548"/>
    <w:rPr>
      <w:rFonts w:eastAsia="Batang"/>
      <w:sz w:val="16"/>
      <w:szCs w:val="16"/>
      <w:lang w:val="en-GB" w:eastAsia="en-US"/>
    </w:rPr>
  </w:style>
  <w:style w:type="paragraph" w:styleId="TOC9">
    <w:name w:val="toc 9"/>
    <w:basedOn w:val="Normal"/>
    <w:next w:val="Normal"/>
    <w:autoRedefine/>
    <w:rsid w:val="00EE7548"/>
    <w:pPr>
      <w:tabs>
        <w:tab w:val="clear" w:pos="794"/>
        <w:tab w:val="clear" w:pos="1191"/>
        <w:tab w:val="clear" w:pos="1588"/>
        <w:tab w:val="clear" w:pos="1985"/>
      </w:tabs>
      <w:spacing w:before="0"/>
      <w:ind w:left="1920"/>
      <w:jc w:val="left"/>
    </w:pPr>
    <w:rPr>
      <w:rFonts w:asciiTheme="minorHAnsi" w:eastAsia="Batang" w:hAnsiTheme="minorHAnsi"/>
      <w:sz w:val="18"/>
      <w:szCs w:val="18"/>
      <w:lang w:val="en-GB"/>
    </w:rPr>
  </w:style>
  <w:style w:type="paragraph" w:customStyle="1" w:styleId="ECCParagraph">
    <w:name w:val="ECC Paragraph"/>
    <w:basedOn w:val="Normal"/>
    <w:uiPriority w:val="99"/>
    <w:rsid w:val="00EE7548"/>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
    <w:name w:val="No List1"/>
    <w:next w:val="NoList"/>
    <w:uiPriority w:val="99"/>
    <w:semiHidden/>
    <w:unhideWhenUsed/>
    <w:rsid w:val="00EE7548"/>
  </w:style>
  <w:style w:type="table" w:customStyle="1" w:styleId="TableGrid2">
    <w:name w:val="Table Grid2"/>
    <w:basedOn w:val="TableNormal"/>
    <w:next w:val="TableGrid"/>
    <w:uiPriority w:val="59"/>
    <w:rsid w:val="00EE7548"/>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EE7548"/>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EE7548"/>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E7548"/>
    <w:rPr>
      <w:rFonts w:cs="Times New Roman"/>
      <w:color w:val="808080"/>
    </w:rPr>
  </w:style>
  <w:style w:type="paragraph" w:styleId="PlainText">
    <w:name w:val="Plain Text"/>
    <w:basedOn w:val="Normal"/>
    <w:link w:val="PlainTextChar"/>
    <w:uiPriority w:val="99"/>
    <w:unhideWhenUsed/>
    <w:rsid w:val="00EE754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EE7548"/>
    <w:rPr>
      <w:rFonts w:ascii="Times" w:eastAsia="Batang" w:hAnsi="Times"/>
      <w:szCs w:val="24"/>
      <w:lang w:eastAsia="en-US"/>
    </w:rPr>
  </w:style>
  <w:style w:type="character" w:customStyle="1" w:styleId="apple-style-span">
    <w:name w:val="apple-style-span"/>
    <w:uiPriority w:val="99"/>
    <w:rsid w:val="00EE7548"/>
  </w:style>
  <w:style w:type="character" w:customStyle="1" w:styleId="info2">
    <w:name w:val="info2"/>
    <w:basedOn w:val="DefaultParagraphFont"/>
    <w:rsid w:val="00EE7548"/>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EE7548"/>
    <w:rPr>
      <w:rFonts w:cs="Times New Roman"/>
      <w:b/>
    </w:rPr>
  </w:style>
  <w:style w:type="table" w:customStyle="1" w:styleId="GridTable4-Accent11">
    <w:name w:val="Grid Table 4 - Accent 11"/>
    <w:basedOn w:val="TableNormal"/>
    <w:uiPriority w:val="49"/>
    <w:rsid w:val="00EE7548"/>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EE754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EE7548"/>
    <w:rPr>
      <w:rFonts w:ascii="Courier New" w:hAnsi="Courier New" w:cs="Courier New"/>
      <w:lang w:val="ru-RU" w:eastAsia="ru-RU"/>
    </w:rPr>
  </w:style>
  <w:style w:type="character" w:customStyle="1" w:styleId="yt-dictionary-meaning">
    <w:name w:val="yt-dictionary-meaning"/>
    <w:basedOn w:val="DefaultParagraphFont"/>
    <w:rsid w:val="00EE7548"/>
  </w:style>
  <w:style w:type="character" w:customStyle="1" w:styleId="hps">
    <w:name w:val="hps"/>
    <w:basedOn w:val="DefaultParagraphFont"/>
    <w:rsid w:val="00EE7548"/>
  </w:style>
  <w:style w:type="character" w:customStyle="1" w:styleId="1">
    <w:name w:val="Заголовок 1 Знак"/>
    <w:basedOn w:val="DefaultParagraphFont"/>
    <w:rsid w:val="00EE7548"/>
    <w:rPr>
      <w:rFonts w:ascii="Times New Roman" w:hAnsi="Times New Roman"/>
      <w:b/>
      <w:sz w:val="28"/>
      <w:lang w:val="en-GB" w:eastAsia="en-US"/>
    </w:rPr>
  </w:style>
  <w:style w:type="character" w:customStyle="1" w:styleId="2">
    <w:name w:val="Заголовок 2 Знак"/>
    <w:basedOn w:val="DefaultParagraphFont"/>
    <w:uiPriority w:val="99"/>
    <w:rsid w:val="00EE7548"/>
    <w:rPr>
      <w:rFonts w:ascii="Times New Roman" w:hAnsi="Times New Roman"/>
      <w:b/>
      <w:sz w:val="24"/>
      <w:lang w:val="en-GB" w:eastAsia="en-US"/>
    </w:rPr>
  </w:style>
  <w:style w:type="character" w:customStyle="1" w:styleId="shorttext">
    <w:name w:val="short_text"/>
    <w:basedOn w:val="DefaultParagraphFont"/>
    <w:rsid w:val="00EE7548"/>
  </w:style>
  <w:style w:type="table" w:styleId="LightGrid-Accent1">
    <w:name w:val="Light Grid Accent 1"/>
    <w:basedOn w:val="TableNormal"/>
    <w:uiPriority w:val="62"/>
    <w:rsid w:val="00A13D19"/>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06261">
      <w:bodyDiv w:val="1"/>
      <w:marLeft w:val="0"/>
      <w:marRight w:val="0"/>
      <w:marTop w:val="0"/>
      <w:marBottom w:val="0"/>
      <w:divBdr>
        <w:top w:val="none" w:sz="0" w:space="0" w:color="auto"/>
        <w:left w:val="none" w:sz="0" w:space="0" w:color="auto"/>
        <w:bottom w:val="none" w:sz="0" w:space="0" w:color="auto"/>
        <w:right w:val="none" w:sz="0" w:space="0" w:color="auto"/>
      </w:divBdr>
    </w:div>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http://www.itu.int/publ/R-REP/fr"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fr"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www.cept.org/eco/groups/eco/sat-mou/client/introduction/" TargetMode="External"/><Relationship Id="rId1" Type="http://schemas.openxmlformats.org/officeDocument/2006/relationships/hyperlink" Target="https://www.cept.org/files/8438/StationHandbook-Issue%20Nov%202018.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CAA4C-30A7-4E0A-8D73-5F9FF5EC1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TotalTime>
  <Pages>11</Pages>
  <Words>3465</Words>
  <Characters>19618</Characters>
  <Application>Microsoft Office Word</Application>
  <DocSecurity>0</DocSecurity>
  <Lines>676</Lines>
  <Paragraphs>288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  ITU-R  SM.2453-0 - Cooperation in the field of space radio monitoring</vt:lpstr>
      <vt:lpstr>REPORT  ITU-R  SM.2453-0 - Cooperation in the field of space radio monitoring</vt:lpstr>
    </vt:vector>
  </TitlesOfParts>
  <Manager/>
  <Company>ITU</Company>
  <LinksUpToDate>false</LinksUpToDate>
  <CharactersWithSpaces>22795</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UIT-R  SM.2453-0 - Coopération dans le domaine du contrôle des émissions spatiales</dc:title>
  <dc:subject>Série SM = Gestion du spectre</dc:subject>
  <dc:creator>Bureau des radiocommunications de l'UIT (BR)</dc:creator>
  <cp:keywords>SM,2453-0</cp:keywords>
  <dc:description>Gachetc, 05/02/2020, ITU51013811</dc:description>
  <cp:lastModifiedBy>Gachet, Christelle</cp:lastModifiedBy>
  <cp:revision>13</cp:revision>
  <cp:lastPrinted>2020-02-05T08:30:00Z</cp:lastPrinted>
  <dcterms:created xsi:type="dcterms:W3CDTF">2020-02-05T08:02:00Z</dcterms:created>
  <dcterms:modified xsi:type="dcterms:W3CDTF">2020-02-05T08:31:00Z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18 July 2019</vt:lpwstr>
  </property>
</Properties>
</file>