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7B66E6" w:rsidTr="0038303E">
        <w:tc>
          <w:tcPr>
            <w:tcW w:w="10089" w:type="dxa"/>
          </w:tcPr>
          <w:p w:rsidR="00276D21" w:rsidRPr="0038303E" w:rsidRDefault="00D73FBE" w:rsidP="0038303E">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8pt" o:ole="">
                  <v:imagedata r:id="rId7" o:title=""/>
                </v:shape>
                <o:OLEObject Type="Embed" ProgID="Equation.3" ShapeID="_x0000_i1025" DrawAspect="Content" ObjectID="_1624973992" r:id="rId8"/>
              </w:object>
            </w:r>
          </w:p>
          <w:p w:rsidR="00FE79FE" w:rsidRPr="0038303E" w:rsidRDefault="00FE79FE" w:rsidP="004C61E8">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R</w:t>
            </w:r>
            <w:r w:rsidR="00526063" w:rsidRPr="0038303E">
              <w:rPr>
                <w:rFonts w:ascii="Tahoma" w:hAnsi="Tahoma" w:cs="Tahoma"/>
                <w:b/>
                <w:bCs/>
                <w:iCs/>
                <w:color w:val="509141"/>
                <w:sz w:val="36"/>
                <w:szCs w:val="36"/>
                <w:lang w:val="en-US"/>
              </w:rPr>
              <w:t>eport</w:t>
            </w:r>
            <w:r w:rsidRPr="0038303E">
              <w:rPr>
                <w:rFonts w:ascii="Tahoma" w:hAnsi="Tahoma" w:cs="Tahoma"/>
                <w:b/>
                <w:bCs/>
                <w:iCs/>
                <w:color w:val="509141"/>
                <w:sz w:val="36"/>
                <w:szCs w:val="36"/>
                <w:lang w:val="en-US"/>
              </w:rPr>
              <w:t xml:space="preserve">  ITU-R  </w:t>
            </w:r>
            <w:r w:rsidR="003B4EE8" w:rsidRPr="0038303E">
              <w:rPr>
                <w:rFonts w:ascii="Tahoma" w:hAnsi="Tahoma" w:cs="Tahoma"/>
                <w:b/>
                <w:bCs/>
                <w:iCs/>
                <w:color w:val="509141"/>
                <w:sz w:val="36"/>
                <w:szCs w:val="36"/>
                <w:lang w:val="en-US"/>
              </w:rPr>
              <w:t>S</w:t>
            </w:r>
            <w:r w:rsidR="0006030B" w:rsidRPr="0038303E">
              <w:rPr>
                <w:rFonts w:ascii="Tahoma" w:hAnsi="Tahoma" w:cs="Tahoma"/>
                <w:b/>
                <w:bCs/>
                <w:iCs/>
                <w:color w:val="509141"/>
                <w:sz w:val="36"/>
                <w:szCs w:val="36"/>
                <w:lang w:val="en-US"/>
              </w:rPr>
              <w:t>M</w:t>
            </w:r>
            <w:r w:rsidRPr="0038303E">
              <w:rPr>
                <w:rFonts w:ascii="Tahoma" w:hAnsi="Tahoma" w:cs="Tahoma"/>
                <w:b/>
                <w:bCs/>
                <w:iCs/>
                <w:color w:val="509141"/>
                <w:sz w:val="36"/>
                <w:szCs w:val="36"/>
                <w:lang w:val="en-US"/>
              </w:rPr>
              <w:t>.</w:t>
            </w:r>
            <w:r w:rsidR="008D188E">
              <w:rPr>
                <w:rFonts w:ascii="Tahoma" w:hAnsi="Tahoma" w:cs="Tahoma"/>
                <w:b/>
                <w:bCs/>
                <w:iCs/>
                <w:color w:val="509141"/>
                <w:sz w:val="36"/>
                <w:szCs w:val="36"/>
                <w:lang w:val="en-US"/>
              </w:rPr>
              <w:t>2453-0</w:t>
            </w:r>
          </w:p>
          <w:p w:rsidR="00FE79FE" w:rsidRPr="0038303E" w:rsidRDefault="00FE79FE" w:rsidP="00CF0935">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sidR="00CF0935">
              <w:rPr>
                <w:rFonts w:ascii="Tahoma" w:hAnsi="Tahoma" w:cs="Tahoma"/>
                <w:b/>
                <w:bCs/>
                <w:iCs/>
                <w:color w:val="509141"/>
                <w:szCs w:val="24"/>
                <w:lang w:val="en-US"/>
              </w:rPr>
              <w:t>06</w:t>
            </w:r>
            <w:r w:rsidRPr="0038303E">
              <w:rPr>
                <w:rFonts w:ascii="Tahoma" w:hAnsi="Tahoma" w:cs="Tahoma"/>
                <w:b/>
                <w:bCs/>
                <w:iCs/>
                <w:color w:val="509141"/>
                <w:szCs w:val="24"/>
                <w:lang w:val="en-US"/>
              </w:rPr>
              <w:t>/</w:t>
            </w:r>
            <w:r w:rsidR="00CF0935">
              <w:rPr>
                <w:rFonts w:ascii="Tahoma" w:hAnsi="Tahoma" w:cs="Tahoma"/>
                <w:b/>
                <w:bCs/>
                <w:iCs/>
                <w:color w:val="509141"/>
                <w:szCs w:val="24"/>
                <w:lang w:val="en-US"/>
              </w:rPr>
              <w:t>2019</w:t>
            </w:r>
            <w:r w:rsidRPr="0038303E">
              <w:rPr>
                <w:rFonts w:ascii="Tahoma" w:hAnsi="Tahoma" w:cs="Tahoma"/>
                <w:b/>
                <w:bCs/>
                <w:iCs/>
                <w:color w:val="509141"/>
                <w:szCs w:val="24"/>
                <w:lang w:val="en-US"/>
              </w:rPr>
              <w:t>)</w:t>
            </w:r>
          </w:p>
        </w:tc>
      </w:tr>
      <w:tr w:rsidR="00FE79FE" w:rsidRPr="00650A0B" w:rsidTr="0038303E">
        <w:tc>
          <w:tcPr>
            <w:tcW w:w="10089" w:type="dxa"/>
          </w:tcPr>
          <w:p w:rsidR="00013002" w:rsidRPr="00B21000" w:rsidRDefault="00013002" w:rsidP="0038303E">
            <w:pPr>
              <w:spacing w:before="80" w:line="500" w:lineRule="exact"/>
              <w:jc w:val="right"/>
              <w:rPr>
                <w:rFonts w:ascii="Tahoma" w:hAnsi="Tahoma" w:cs="Tahoma"/>
                <w:b/>
                <w:bCs/>
                <w:iCs/>
                <w:color w:val="509141"/>
                <w:sz w:val="44"/>
                <w:szCs w:val="44"/>
                <w:lang w:val="en-US"/>
              </w:rPr>
            </w:pPr>
          </w:p>
          <w:p w:rsidR="00D92F56" w:rsidRPr="00D92F56" w:rsidRDefault="008D188E" w:rsidP="008D188E">
            <w:pPr>
              <w:pStyle w:val="Reptitle"/>
              <w:jc w:val="right"/>
              <w:rPr>
                <w:rFonts w:ascii="Tahoma" w:hAnsi="Tahoma" w:cs="Tahoma"/>
                <w:bCs/>
                <w:iCs/>
                <w:color w:val="509141"/>
                <w:sz w:val="44"/>
                <w:szCs w:val="44"/>
                <w:lang w:val="en-US"/>
              </w:rPr>
            </w:pPr>
            <w:r w:rsidRPr="008D188E">
              <w:rPr>
                <w:rFonts w:ascii="Tahoma" w:hAnsi="Tahoma" w:cs="Tahoma"/>
                <w:bCs/>
                <w:iCs/>
                <w:color w:val="509141"/>
                <w:sz w:val="44"/>
                <w:szCs w:val="44"/>
                <w:lang w:val="en-US" w:eastAsia="zh-CN"/>
              </w:rPr>
              <w:t>Cooperation in the field of space radio monitoring</w:t>
            </w:r>
          </w:p>
          <w:p w:rsidR="00D8150A" w:rsidRPr="00B21000" w:rsidRDefault="00D8150A" w:rsidP="0038303E">
            <w:pPr>
              <w:spacing w:before="80" w:line="500" w:lineRule="exact"/>
              <w:jc w:val="right"/>
              <w:rPr>
                <w:rFonts w:ascii="Tahoma" w:hAnsi="Tahoma" w:cs="Tahoma"/>
                <w:b/>
                <w:bCs/>
                <w:iCs/>
                <w:color w:val="509141"/>
                <w:sz w:val="44"/>
                <w:szCs w:val="44"/>
                <w:lang w:val="en-US"/>
              </w:rPr>
            </w:pPr>
          </w:p>
          <w:p w:rsidR="00FE79FE" w:rsidRPr="00B21000" w:rsidRDefault="00AD26B8" w:rsidP="0038303E">
            <w:pPr>
              <w:spacing w:before="80" w:line="500" w:lineRule="exact"/>
              <w:jc w:val="right"/>
              <w:rPr>
                <w:rFonts w:ascii="Tahoma" w:hAnsi="Tahoma" w:cs="Tahoma"/>
                <w:b/>
                <w:bCs/>
                <w:iCs/>
                <w:color w:val="509141"/>
                <w:sz w:val="44"/>
                <w:szCs w:val="44"/>
                <w:lang w:val="en-US"/>
              </w:rPr>
            </w:pPr>
            <w:r w:rsidRPr="00B21000">
              <w:rPr>
                <w:rFonts w:ascii="Tahoma" w:hAnsi="Tahoma" w:cs="Tahoma"/>
                <w:b/>
                <w:bCs/>
                <w:iCs/>
                <w:color w:val="509141"/>
                <w:sz w:val="44"/>
                <w:szCs w:val="44"/>
                <w:lang w:val="en-US"/>
              </w:rPr>
              <w:t xml:space="preserve">  </w:t>
            </w:r>
          </w:p>
        </w:tc>
      </w:tr>
      <w:tr w:rsidR="00FE79FE" w:rsidRPr="0038303E" w:rsidTr="0038303E">
        <w:tc>
          <w:tcPr>
            <w:tcW w:w="10089" w:type="dxa"/>
          </w:tcPr>
          <w:p w:rsidR="007B203C" w:rsidRPr="0038303E" w:rsidRDefault="007B203C" w:rsidP="0038303E">
            <w:pPr>
              <w:spacing w:before="80" w:line="280" w:lineRule="exact"/>
              <w:ind w:right="640"/>
              <w:rPr>
                <w:rFonts w:ascii="Tahoma" w:hAnsi="Tahoma" w:cs="Tahoma"/>
                <w:b/>
                <w:bCs/>
                <w:iCs/>
                <w:color w:val="243285"/>
                <w:sz w:val="32"/>
                <w:szCs w:val="32"/>
                <w:lang w:val="en-US"/>
              </w:rPr>
            </w:pPr>
          </w:p>
          <w:p w:rsidR="007B203C" w:rsidRPr="0038303E" w:rsidRDefault="007B203C" w:rsidP="0038303E">
            <w:pPr>
              <w:spacing w:before="80" w:line="280" w:lineRule="exact"/>
              <w:ind w:right="640"/>
              <w:rPr>
                <w:rFonts w:ascii="Tahoma" w:hAnsi="Tahoma" w:cs="Tahoma"/>
                <w:b/>
                <w:bCs/>
                <w:iCs/>
                <w:color w:val="243285"/>
                <w:sz w:val="32"/>
                <w:szCs w:val="32"/>
                <w:lang w:val="en-US"/>
              </w:rPr>
            </w:pPr>
          </w:p>
          <w:p w:rsidR="007B203C" w:rsidRPr="0038303E" w:rsidRDefault="007B203C" w:rsidP="0038303E">
            <w:pPr>
              <w:spacing w:before="80" w:line="280" w:lineRule="exact"/>
              <w:ind w:right="640"/>
              <w:rPr>
                <w:rFonts w:ascii="Tahoma" w:hAnsi="Tahoma" w:cs="Tahoma"/>
                <w:b/>
                <w:bCs/>
                <w:iCs/>
                <w:color w:val="243285"/>
                <w:sz w:val="32"/>
                <w:szCs w:val="32"/>
                <w:lang w:val="en-US"/>
              </w:rPr>
            </w:pPr>
          </w:p>
          <w:p w:rsidR="007B203C" w:rsidRPr="0038303E" w:rsidRDefault="007B203C" w:rsidP="0038303E">
            <w:pPr>
              <w:spacing w:before="80" w:after="180" w:line="360" w:lineRule="exact"/>
              <w:jc w:val="right"/>
              <w:rPr>
                <w:rFonts w:ascii="Tahoma" w:hAnsi="Tahoma" w:cs="Tahoma"/>
                <w:b/>
                <w:bCs/>
                <w:iCs/>
                <w:color w:val="243285"/>
                <w:sz w:val="36"/>
                <w:szCs w:val="36"/>
                <w:lang w:val="en-US"/>
              </w:rPr>
            </w:pPr>
          </w:p>
          <w:p w:rsidR="00013002" w:rsidRPr="0038303E" w:rsidRDefault="003B4EE8" w:rsidP="0038303E">
            <w:pPr>
              <w:spacing w:before="80" w:after="180" w:line="36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w:t>
            </w:r>
            <w:r w:rsidR="0006030B" w:rsidRPr="0038303E">
              <w:rPr>
                <w:rFonts w:ascii="Tahoma" w:hAnsi="Tahoma" w:cs="Tahoma"/>
                <w:b/>
                <w:bCs/>
                <w:iCs/>
                <w:color w:val="509141"/>
                <w:sz w:val="36"/>
                <w:szCs w:val="36"/>
                <w:lang w:val="en-US"/>
              </w:rPr>
              <w:t>M</w:t>
            </w:r>
            <w:r w:rsidR="00FE79FE" w:rsidRPr="0038303E">
              <w:rPr>
                <w:rFonts w:ascii="Tahoma" w:hAnsi="Tahoma" w:cs="Tahoma"/>
                <w:b/>
                <w:bCs/>
                <w:iCs/>
                <w:color w:val="509141"/>
                <w:sz w:val="36"/>
                <w:szCs w:val="36"/>
                <w:lang w:val="en-US"/>
              </w:rPr>
              <w:t xml:space="preserve"> Series</w:t>
            </w:r>
          </w:p>
          <w:p w:rsidR="00FE79FE" w:rsidRPr="0038303E" w:rsidRDefault="0006030B" w:rsidP="0038303E">
            <w:pPr>
              <w:spacing w:before="80" w:line="42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Spectrum management</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9"/>
          <w:headerReference w:type="default" r:id="rId10"/>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2" w:name="_Toc14270236"/>
      <w:bookmarkStart w:id="3" w:name="_Toc14336882"/>
      <w:bookmarkStart w:id="4" w:name="_Toc14339690"/>
      <w:r>
        <w:rPr>
          <w:szCs w:val="24"/>
          <w:lang w:val="en-US"/>
        </w:rPr>
        <w:t>Policy on Intellectual Property Right (IPR)</w:t>
      </w:r>
      <w:bookmarkEnd w:id="2"/>
      <w:bookmarkEnd w:id="3"/>
      <w:bookmarkEnd w:id="4"/>
    </w:p>
    <w:p w:rsidR="00CB60A4" w:rsidRDefault="00CB60A4" w:rsidP="00A36EE6">
      <w:pPr>
        <w:tabs>
          <w:tab w:val="left" w:pos="720"/>
        </w:tabs>
        <w:spacing w:before="240"/>
        <w:rPr>
          <w:sz w:val="20"/>
          <w:lang w:val="en-US"/>
        </w:rPr>
      </w:pPr>
      <w:r>
        <w:rPr>
          <w:sz w:val="20"/>
          <w:lang w:val="en-US"/>
        </w:rPr>
        <w:t xml:space="preserve">ITU-R policy on IPR is described in the Common Patent Policy for ITU-T/ITU-R/ISO/IEC referenced in Resolution </w:t>
      </w:r>
      <w:r w:rsidR="00A36EE6">
        <w:rPr>
          <w:sz w:val="20"/>
          <w:lang w:val="en-US"/>
        </w:rPr>
        <w:br/>
      </w:r>
      <w:r>
        <w:rPr>
          <w:sz w:val="20"/>
          <w:lang w:val="en-US"/>
        </w:rPr>
        <w:t>ITU-R</w:t>
      </w:r>
      <w:r w:rsidR="00A36EE6">
        <w:rPr>
          <w:sz w:val="20"/>
          <w:lang w:val="en-US"/>
        </w:rPr>
        <w:t> </w:t>
      </w:r>
      <w:r>
        <w:rPr>
          <w:sz w:val="20"/>
          <w:lang w:val="en-US"/>
        </w:rPr>
        <w:t xml:space="preserve">1. Forms to be used for the submission of patent statements and licensing declarations by patent holders are available from </w:t>
      </w:r>
      <w:hyperlink r:id="rId11"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7B66E6">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7B66E6" w:rsidTr="00D55B5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rsidTr="00D55B55">
        <w:tc>
          <w:tcPr>
            <w:tcW w:w="1140" w:type="dxa"/>
            <w:tcBorders>
              <w:top w:val="nil"/>
              <w:left w:val="single" w:sz="12" w:space="0" w:color="000080"/>
              <w:bottom w:val="nil"/>
              <w:right w:val="nil"/>
            </w:tcBorders>
            <w:shd w:val="clear" w:color="auto" w:fill="auto"/>
          </w:tcPr>
          <w:p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rsidTr="00D069F2">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RPr="00D069F2" w:rsidTr="00D069F2">
        <w:tc>
          <w:tcPr>
            <w:tcW w:w="1140" w:type="dxa"/>
            <w:tcBorders>
              <w:top w:val="nil"/>
              <w:left w:val="single" w:sz="12" w:space="0" w:color="000080"/>
              <w:bottom w:val="nil"/>
              <w:right w:val="nil"/>
            </w:tcBorders>
            <w:shd w:val="clear" w:color="auto" w:fill="auto"/>
          </w:tcPr>
          <w:p w:rsidR="00CB60A4" w:rsidRPr="00D069F2" w:rsidRDefault="00CB60A4">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CB60A4" w:rsidRPr="00D069F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B60A4" w:rsidRPr="008D3D8D" w:rsidTr="002D77AF">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rsidRPr="002D77AF" w:rsidTr="003B4EE8">
        <w:tc>
          <w:tcPr>
            <w:tcW w:w="1140" w:type="dxa"/>
            <w:tcBorders>
              <w:top w:val="nil"/>
              <w:left w:val="single" w:sz="12" w:space="0" w:color="000080"/>
              <w:bottom w:val="nil"/>
              <w:right w:val="nil"/>
            </w:tcBorders>
            <w:shd w:val="clear" w:color="auto" w:fill="auto"/>
          </w:tcPr>
          <w:p w:rsidR="00CB60A4" w:rsidRPr="002D77AF" w:rsidRDefault="00CB60A4">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CB60A4" w:rsidRPr="002D77AF" w:rsidRDefault="00CB60A4">
            <w:pPr>
              <w:spacing w:before="30" w:after="30"/>
              <w:jc w:val="left"/>
              <w:rPr>
                <w:sz w:val="20"/>
                <w:lang w:val="fr-CH"/>
              </w:rPr>
            </w:pPr>
            <w:r w:rsidRPr="002D77AF">
              <w:rPr>
                <w:sz w:val="20"/>
                <w:lang w:val="fr-CH"/>
              </w:rPr>
              <w:t>Radiowave propagation</w:t>
            </w:r>
          </w:p>
        </w:tc>
      </w:tr>
      <w:tr w:rsidR="00CB60A4" w:rsidRPr="003B4EE8" w:rsidTr="00CB1116">
        <w:tc>
          <w:tcPr>
            <w:tcW w:w="1140" w:type="dxa"/>
            <w:tcBorders>
              <w:top w:val="nil"/>
              <w:left w:val="single" w:sz="12" w:space="0" w:color="000080"/>
              <w:bottom w:val="nil"/>
              <w:right w:val="nil"/>
            </w:tcBorders>
            <w:shd w:val="clear" w:color="auto" w:fill="auto"/>
          </w:tcPr>
          <w:p w:rsidR="00CB60A4" w:rsidRPr="003B4EE8" w:rsidRDefault="00CB60A4">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CB60A4" w:rsidRPr="003B4EE8"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CB60A4" w:rsidRPr="00CB1116" w:rsidTr="00C114A7">
        <w:tc>
          <w:tcPr>
            <w:tcW w:w="1140" w:type="dxa"/>
            <w:tcBorders>
              <w:top w:val="nil"/>
              <w:left w:val="single" w:sz="12" w:space="0" w:color="000080"/>
              <w:bottom w:val="nil"/>
              <w:right w:val="nil"/>
            </w:tcBorders>
            <w:shd w:val="clear" w:color="auto" w:fill="auto"/>
          </w:tcPr>
          <w:p w:rsidR="00CB60A4" w:rsidRPr="00CB1116" w:rsidRDefault="00CB60A4">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CB60A4" w:rsidRPr="00CB1116"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CD7A62" w:rsidRPr="00C114A7" w:rsidTr="00B135F6">
        <w:tc>
          <w:tcPr>
            <w:tcW w:w="1140" w:type="dxa"/>
            <w:tcBorders>
              <w:top w:val="nil"/>
              <w:left w:val="single" w:sz="12" w:space="0" w:color="000080"/>
              <w:bottom w:val="nil"/>
              <w:right w:val="nil"/>
            </w:tcBorders>
            <w:shd w:val="clear" w:color="auto" w:fill="auto"/>
          </w:tcPr>
          <w:p w:rsidR="00CD7A62" w:rsidRPr="00C114A7" w:rsidRDefault="00CD7A62">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CD7A62" w:rsidRPr="00C114A7" w:rsidRDefault="00CD7A62">
            <w:pPr>
              <w:spacing w:before="30" w:after="30"/>
              <w:jc w:val="left"/>
              <w:rPr>
                <w:sz w:val="20"/>
                <w:lang w:val="en-US"/>
              </w:rPr>
            </w:pPr>
            <w:r w:rsidRPr="00C114A7">
              <w:rPr>
                <w:sz w:val="20"/>
                <w:lang w:val="en-US"/>
              </w:rPr>
              <w:t>Fixed</w:t>
            </w:r>
            <w:r w:rsidR="00720B68">
              <w:rPr>
                <w:sz w:val="20"/>
                <w:lang w:val="en-US"/>
              </w:rPr>
              <w:t>-</w:t>
            </w:r>
            <w:r w:rsidRPr="00C114A7">
              <w:rPr>
                <w:sz w:val="20"/>
                <w:lang w:val="en-US"/>
              </w:rPr>
              <w:t>satellite service</w:t>
            </w:r>
          </w:p>
        </w:tc>
      </w:tr>
      <w:tr w:rsidR="00CB60A4" w:rsidRPr="00B135F6" w:rsidTr="0006030B">
        <w:tc>
          <w:tcPr>
            <w:tcW w:w="1140" w:type="dxa"/>
            <w:tcBorders>
              <w:top w:val="nil"/>
              <w:left w:val="single" w:sz="12" w:space="0" w:color="000080"/>
              <w:bottom w:val="nil"/>
              <w:right w:val="nil"/>
            </w:tcBorders>
            <w:shd w:val="clear" w:color="auto" w:fill="auto"/>
          </w:tcPr>
          <w:p w:rsidR="00CB60A4" w:rsidRPr="00B135F6" w:rsidRDefault="00CB60A4">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rsidR="00CB60A4" w:rsidRPr="00B135F6" w:rsidRDefault="00CB60A4">
            <w:pPr>
              <w:spacing w:before="30" w:after="30"/>
              <w:jc w:val="left"/>
              <w:rPr>
                <w:sz w:val="20"/>
                <w:lang w:val="en-US"/>
              </w:rPr>
            </w:pPr>
            <w:r w:rsidRPr="00B135F6">
              <w:rPr>
                <w:sz w:val="20"/>
                <w:lang w:val="en-US"/>
              </w:rPr>
              <w:t>Space applications and meteorology</w:t>
            </w:r>
          </w:p>
        </w:tc>
      </w:tr>
      <w:tr w:rsidR="00CB60A4" w:rsidRPr="007B66E6" w:rsidTr="0006030B">
        <w:tc>
          <w:tcPr>
            <w:tcW w:w="1140" w:type="dxa"/>
            <w:tcBorders>
              <w:top w:val="nil"/>
              <w:left w:val="single" w:sz="12" w:space="0" w:color="000080"/>
              <w:bottom w:val="nil"/>
              <w:right w:val="nil"/>
            </w:tcBorders>
            <w:shd w:val="clear" w:color="auto" w:fill="auto"/>
          </w:tcPr>
          <w:p w:rsidR="00CB60A4" w:rsidRPr="0006030B" w:rsidRDefault="00CB60A4">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rsidR="00CB60A4" w:rsidRPr="0006030B" w:rsidRDefault="00CB60A4">
            <w:pPr>
              <w:spacing w:before="30" w:after="30"/>
              <w:jc w:val="left"/>
              <w:rPr>
                <w:sz w:val="20"/>
                <w:lang w:val="en-US"/>
              </w:rPr>
            </w:pPr>
            <w:r w:rsidRPr="0006030B">
              <w:rPr>
                <w:sz w:val="20"/>
                <w:lang w:val="en-US"/>
              </w:rPr>
              <w:t>Frequency sharing and coordination between fixed-satellite and fixed service systems</w:t>
            </w:r>
          </w:p>
        </w:tc>
      </w:tr>
      <w:tr w:rsidR="00CB60A4" w:rsidRPr="0006030B" w:rsidTr="0006030B">
        <w:tc>
          <w:tcPr>
            <w:tcW w:w="1140" w:type="dxa"/>
            <w:tcBorders>
              <w:top w:val="nil"/>
              <w:left w:val="single" w:sz="12" w:space="0" w:color="000080"/>
              <w:bottom w:val="single" w:sz="12" w:space="0" w:color="000080"/>
              <w:right w:val="nil"/>
            </w:tcBorders>
            <w:shd w:val="clear" w:color="auto" w:fill="F3F3F3"/>
          </w:tcPr>
          <w:p w:rsidR="00CB60A4" w:rsidRPr="0006030B" w:rsidRDefault="00CB60A4">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rsidR="00CB60A4" w:rsidRPr="0006030B" w:rsidRDefault="00CB60A4" w:rsidP="00505FB4">
            <w:pPr>
              <w:spacing w:before="30" w:after="180"/>
              <w:jc w:val="left"/>
              <w:rPr>
                <w:b/>
                <w:bCs/>
                <w:color w:val="000080"/>
                <w:sz w:val="20"/>
                <w:lang w:val="en-US"/>
              </w:rPr>
            </w:pPr>
            <w:r w:rsidRPr="0006030B">
              <w:rPr>
                <w:b/>
                <w:bCs/>
                <w:color w:val="000080"/>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7B66E6" w:rsidTr="0038303E">
        <w:tc>
          <w:tcPr>
            <w:tcW w:w="9360" w:type="dxa"/>
            <w:tcBorders>
              <w:top w:val="single" w:sz="12" w:space="0" w:color="000080"/>
              <w:left w:val="single" w:sz="12" w:space="0" w:color="000080"/>
              <w:bottom w:val="single" w:sz="12" w:space="0" w:color="000080"/>
              <w:right w:val="single" w:sz="12" w:space="0" w:color="000080"/>
            </w:tcBorders>
          </w:tcPr>
          <w:p w:rsidR="00CB60A4" w:rsidRPr="0038303E" w:rsidRDefault="00CB60A4" w:rsidP="00E96173">
            <w:pPr>
              <w:spacing w:after="120"/>
              <w:jc w:val="left"/>
              <w:rPr>
                <w:b/>
                <w:bCs/>
                <w:sz w:val="20"/>
                <w:lang w:val="en-US"/>
              </w:rPr>
            </w:pPr>
            <w:r w:rsidRPr="0038303E">
              <w:rPr>
                <w:b/>
                <w:bCs/>
                <w:i/>
                <w:iCs/>
                <w:sz w:val="20"/>
                <w:lang w:val="en-US"/>
              </w:rPr>
              <w:t>Note</w:t>
            </w:r>
            <w:r w:rsidRPr="0038303E">
              <w:rPr>
                <w:i/>
                <w:iCs/>
                <w:sz w:val="20"/>
                <w:lang w:val="en-US"/>
              </w:rPr>
              <w:t xml:space="preserve">: This ITU-R </w:t>
            </w:r>
            <w:r w:rsidR="00505FB4" w:rsidRPr="0038303E">
              <w:rPr>
                <w:i/>
                <w:iCs/>
                <w:sz w:val="20"/>
                <w:lang w:val="en-US"/>
              </w:rPr>
              <w:t>Report</w:t>
            </w:r>
            <w:r w:rsidRPr="0038303E">
              <w:rPr>
                <w:i/>
                <w:iCs/>
                <w:sz w:val="20"/>
                <w:lang w:val="en-US"/>
              </w:rPr>
              <w:t xml:space="preserve"> was approved in English </w:t>
            </w:r>
            <w:r w:rsidR="001A5259" w:rsidRPr="0038303E">
              <w:rPr>
                <w:i/>
                <w:iCs/>
                <w:sz w:val="20"/>
                <w:lang w:val="en-US"/>
              </w:rPr>
              <w:t xml:space="preserve">by the Study Group </w:t>
            </w:r>
            <w:r w:rsidRPr="0038303E">
              <w:rPr>
                <w:i/>
                <w:iCs/>
                <w:sz w:val="20"/>
                <w:lang w:val="en-US"/>
              </w:rPr>
              <w:t xml:space="preserve">under the </w:t>
            </w:r>
            <w:r w:rsidR="001A5259" w:rsidRPr="0038303E">
              <w:rPr>
                <w:i/>
                <w:iCs/>
                <w:sz w:val="20"/>
                <w:lang w:val="en-US"/>
              </w:rPr>
              <w:t>procedure detailed in Resolution</w:t>
            </w:r>
            <w:r w:rsidR="00E96173">
              <w:rPr>
                <w:i/>
                <w:iCs/>
                <w:sz w:val="20"/>
                <w:lang w:val="en-US"/>
              </w:rPr>
              <w:t> </w:t>
            </w:r>
            <w:r w:rsidRPr="0038303E">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650A0B">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71424C">
        <w:rPr>
          <w:sz w:val="20"/>
          <w:lang w:val="en-US"/>
        </w:rPr>
        <w:t>1</w:t>
      </w:r>
      <w:r w:rsidR="001F2A38">
        <w:rPr>
          <w:sz w:val="20"/>
          <w:lang w:val="en-US"/>
        </w:rPr>
        <w:t>9</w:t>
      </w:r>
    </w:p>
    <w:p w:rsidR="00CB60A4" w:rsidRDefault="00CB60A4" w:rsidP="00650A0B">
      <w:pPr>
        <w:jc w:val="center"/>
        <w:rPr>
          <w:sz w:val="20"/>
          <w:lang w:val="en-US"/>
        </w:rPr>
      </w:pPr>
      <w:r>
        <w:rPr>
          <w:sz w:val="20"/>
          <w:lang w:val="en-US"/>
        </w:rPr>
        <w:sym w:font="Symbol" w:char="00E3"/>
      </w:r>
      <w:r>
        <w:rPr>
          <w:sz w:val="20"/>
          <w:lang w:val="en-US"/>
        </w:rPr>
        <w:t xml:space="preserve"> ITU </w:t>
      </w:r>
      <w:bookmarkStart w:id="5" w:name="iiannee"/>
      <w:bookmarkEnd w:id="5"/>
      <w:r>
        <w:rPr>
          <w:sz w:val="20"/>
          <w:lang w:val="en-US"/>
        </w:rPr>
        <w:t>20</w:t>
      </w:r>
      <w:r w:rsidR="0071424C">
        <w:rPr>
          <w:sz w:val="20"/>
          <w:lang w:val="en-US"/>
        </w:rPr>
        <w:t>1</w:t>
      </w:r>
      <w:r w:rsidR="001F2A38">
        <w:rPr>
          <w:sz w:val="20"/>
          <w:lang w:val="en-US"/>
        </w:rPr>
        <w:t>9</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EE7548" w:rsidRDefault="00934ED7" w:rsidP="004C61E8">
      <w:pPr>
        <w:pStyle w:val="RepNo"/>
        <w:spacing w:before="0"/>
        <w:rPr>
          <w:lang w:val="en-US"/>
        </w:rPr>
      </w:pPr>
      <w:bookmarkStart w:id="6" w:name="irecnoe"/>
      <w:bookmarkEnd w:id="6"/>
      <w:r w:rsidRPr="008D3D8D">
        <w:rPr>
          <w:lang w:val="en-US"/>
        </w:rPr>
        <w:lastRenderedPageBreak/>
        <w:t>R</w:t>
      </w:r>
      <w:r w:rsidR="008D3D8D" w:rsidRPr="008D3D8D">
        <w:rPr>
          <w:lang w:val="en-US"/>
        </w:rPr>
        <w:t>EPORT</w:t>
      </w:r>
      <w:r w:rsidRPr="008D3D8D">
        <w:rPr>
          <w:lang w:val="en-US"/>
        </w:rPr>
        <w:t xml:space="preserve">  </w:t>
      </w:r>
      <w:r w:rsidRPr="008D3D8D">
        <w:rPr>
          <w:rStyle w:val="href"/>
          <w:lang w:val="en-US"/>
        </w:rPr>
        <w:t xml:space="preserve">ITU-R  </w:t>
      </w:r>
      <w:r w:rsidR="003B4EE8">
        <w:rPr>
          <w:rStyle w:val="href"/>
          <w:lang w:val="en-US"/>
        </w:rPr>
        <w:t>S</w:t>
      </w:r>
      <w:r w:rsidR="0006030B">
        <w:rPr>
          <w:rStyle w:val="href"/>
          <w:lang w:val="en-US"/>
        </w:rPr>
        <w:t>M</w:t>
      </w:r>
      <w:r w:rsidR="008D3D8D" w:rsidRPr="008D3D8D">
        <w:rPr>
          <w:rStyle w:val="href"/>
          <w:lang w:val="en-US"/>
        </w:rPr>
        <w:t>.</w:t>
      </w:r>
      <w:r w:rsidR="00A13D19">
        <w:rPr>
          <w:rStyle w:val="href"/>
          <w:lang w:val="en-US"/>
        </w:rPr>
        <w:t>2453-0</w:t>
      </w:r>
    </w:p>
    <w:p w:rsidR="00EE7548" w:rsidRDefault="00A13D19" w:rsidP="00A13D19">
      <w:pPr>
        <w:pStyle w:val="Reptitle"/>
        <w:rPr>
          <w:lang w:val="en-US"/>
        </w:rPr>
      </w:pPr>
      <w:r w:rsidRPr="00F1215A">
        <w:t>Cooperation in the field of space radio monitoring</w:t>
      </w:r>
    </w:p>
    <w:p w:rsidR="00EE7548" w:rsidRDefault="008D188E" w:rsidP="00EE7548">
      <w:pPr>
        <w:pStyle w:val="Repdate"/>
        <w:rPr>
          <w:lang w:val="en-US"/>
        </w:rPr>
      </w:pPr>
      <w:r>
        <w:rPr>
          <w:lang w:val="en-US"/>
        </w:rPr>
        <w:t>(2019)</w:t>
      </w:r>
    </w:p>
    <w:p w:rsidR="00740B9C" w:rsidRDefault="00740B9C" w:rsidP="002E4C13">
      <w:pPr>
        <w:jc w:val="center"/>
      </w:pPr>
    </w:p>
    <w:p w:rsidR="002E4C13" w:rsidRPr="00285783" w:rsidRDefault="00285783" w:rsidP="002E4C13">
      <w:pPr>
        <w:jc w:val="center"/>
      </w:pPr>
      <w:r w:rsidRPr="00285783">
        <w:t>TABLE OF CONTENTS</w:t>
      </w:r>
    </w:p>
    <w:p w:rsidR="00CA72F8" w:rsidRDefault="00CA72F8" w:rsidP="00CA72F8">
      <w:pPr>
        <w:pStyle w:val="toc0"/>
        <w:ind w:right="992"/>
        <w:rPr>
          <w:noProof/>
        </w:rPr>
      </w:pPr>
      <w:r>
        <w:tab/>
        <w:t>Page</w:t>
      </w:r>
    </w:p>
    <w:p w:rsidR="00CA72F8" w:rsidRDefault="00CA72F8" w:rsidP="00CA72F8">
      <w:pPr>
        <w:pStyle w:val="TOC1"/>
        <w:ind w:right="992"/>
        <w:rPr>
          <w:rFonts w:asciiTheme="minorHAnsi" w:eastAsiaTheme="minorEastAsia" w:hAnsiTheme="minorHAnsi" w:cstheme="minorBidi"/>
          <w:noProof/>
          <w:sz w:val="22"/>
          <w:szCs w:val="22"/>
          <w:lang w:val="en-GB" w:eastAsia="en-GB"/>
        </w:rPr>
      </w:pPr>
      <w:r>
        <w:rPr>
          <w:noProof/>
        </w:rPr>
        <w:t xml:space="preserve">Annex </w:t>
      </w:r>
      <w:r w:rsidR="009A530C">
        <w:rPr>
          <w:noProof/>
        </w:rPr>
        <w:t>–</w:t>
      </w:r>
      <w:r>
        <w:rPr>
          <w:noProof/>
        </w:rPr>
        <w:t xml:space="preserve"> Example of a </w:t>
      </w:r>
      <w:r>
        <w:rPr>
          <w:noProof/>
          <w:lang w:eastAsia="en-GB"/>
        </w:rPr>
        <w:t>Memorandum of Underst</w:t>
      </w:r>
      <w:r w:rsidR="009A530C">
        <w:rPr>
          <w:noProof/>
          <w:lang w:eastAsia="en-GB"/>
        </w:rPr>
        <w:t>anding on Satellite Monitoring (SAT </w:t>
      </w:r>
      <w:r>
        <w:rPr>
          <w:noProof/>
          <w:lang w:eastAsia="en-GB"/>
        </w:rPr>
        <w:t xml:space="preserve">MoU) used within the </w:t>
      </w:r>
      <w:r w:rsidRPr="00C40E57">
        <w:rPr>
          <w:noProof/>
          <w:color w:val="222222"/>
          <w:shd w:val="clear" w:color="auto" w:fill="FFFFFF"/>
        </w:rPr>
        <w:t>European Conference of Postal and Telecommunications Administrations</w:t>
      </w:r>
      <w:r>
        <w:rPr>
          <w:noProof/>
          <w:lang w:eastAsia="en-GB"/>
        </w:rPr>
        <w:t xml:space="preserve"> (CEPT)</w:t>
      </w:r>
      <w:r>
        <w:rPr>
          <w:noProof/>
          <w:lang w:eastAsia="en-GB"/>
        </w:rPr>
        <w:tab/>
      </w:r>
      <w:r>
        <w:rPr>
          <w:noProof/>
          <w:lang w:eastAsia="en-GB"/>
        </w:rPr>
        <w:tab/>
      </w:r>
      <w:r>
        <w:rPr>
          <w:noProof/>
        </w:rPr>
        <w:t>2</w:t>
      </w:r>
    </w:p>
    <w:p w:rsidR="00CA72F8" w:rsidRDefault="00CA72F8" w:rsidP="00CA72F8">
      <w:pPr>
        <w:pStyle w:val="TOC1"/>
        <w:ind w:right="992"/>
        <w:rPr>
          <w:rFonts w:asciiTheme="minorHAnsi" w:eastAsiaTheme="minorEastAsia" w:hAnsiTheme="minorHAnsi" w:cstheme="minorBidi"/>
          <w:noProof/>
          <w:sz w:val="22"/>
          <w:szCs w:val="22"/>
          <w:lang w:val="en-GB" w:eastAsia="en-GB"/>
        </w:rPr>
      </w:pPr>
      <w:r>
        <w:rPr>
          <w:noProof/>
        </w:rPr>
        <w:t>1</w:t>
      </w:r>
      <w:r>
        <w:rPr>
          <w:rFonts w:asciiTheme="minorHAnsi" w:eastAsiaTheme="minorEastAsia" w:hAnsiTheme="minorHAnsi" w:cstheme="minorBidi"/>
          <w:noProof/>
          <w:sz w:val="22"/>
          <w:szCs w:val="22"/>
          <w:lang w:val="en-GB" w:eastAsia="en-GB"/>
        </w:rPr>
        <w:tab/>
      </w:r>
      <w:r w:rsidRPr="00CA72F8">
        <w:rPr>
          <w:noProof/>
        </w:rPr>
        <w:t>Introduction</w:t>
      </w:r>
      <w:r>
        <w:rPr>
          <w:noProof/>
        </w:rPr>
        <w:tab/>
      </w:r>
      <w:r>
        <w:rPr>
          <w:noProof/>
        </w:rPr>
        <w:tab/>
      </w:r>
      <w:r w:rsidRPr="00CA72F8">
        <w:rPr>
          <w:noProof/>
        </w:rPr>
        <w:t>2</w:t>
      </w:r>
    </w:p>
    <w:p w:rsidR="00CA72F8" w:rsidRDefault="00CA72F8" w:rsidP="00CA72F8">
      <w:pPr>
        <w:pStyle w:val="TOC1"/>
        <w:ind w:right="992"/>
        <w:rPr>
          <w:rFonts w:asciiTheme="minorHAnsi" w:eastAsiaTheme="minorEastAsia" w:hAnsiTheme="minorHAnsi" w:cstheme="minorBidi"/>
          <w:noProof/>
          <w:sz w:val="22"/>
          <w:szCs w:val="22"/>
          <w:lang w:val="en-GB" w:eastAsia="en-GB"/>
        </w:rPr>
      </w:pPr>
      <w:r>
        <w:rPr>
          <w:noProof/>
        </w:rPr>
        <w:t>2</w:t>
      </w:r>
      <w:r>
        <w:rPr>
          <w:rFonts w:asciiTheme="minorHAnsi" w:eastAsiaTheme="minorEastAsia" w:hAnsiTheme="minorHAnsi" w:cstheme="minorBidi"/>
          <w:noProof/>
          <w:sz w:val="22"/>
          <w:szCs w:val="22"/>
          <w:lang w:val="en-GB" w:eastAsia="en-GB"/>
        </w:rPr>
        <w:tab/>
      </w:r>
      <w:r>
        <w:rPr>
          <w:noProof/>
        </w:rPr>
        <w:t xml:space="preserve">Satellite monitoring – a need for CEPT </w:t>
      </w:r>
      <w:r w:rsidRPr="00CA72F8">
        <w:rPr>
          <w:noProof/>
        </w:rPr>
        <w:t>administrations</w:t>
      </w:r>
      <w:r>
        <w:rPr>
          <w:noProof/>
        </w:rPr>
        <w:tab/>
      </w:r>
      <w:r>
        <w:rPr>
          <w:noProof/>
        </w:rPr>
        <w:tab/>
      </w:r>
      <w:r w:rsidRPr="00CA72F8">
        <w:rPr>
          <w:noProof/>
        </w:rPr>
        <w:t>3</w:t>
      </w:r>
    </w:p>
    <w:p w:rsidR="00CA72F8" w:rsidRDefault="00CA72F8" w:rsidP="00CA72F8">
      <w:pPr>
        <w:pStyle w:val="TOC1"/>
        <w:ind w:right="992"/>
        <w:rPr>
          <w:rFonts w:asciiTheme="minorHAnsi" w:eastAsiaTheme="minorEastAsia" w:hAnsiTheme="minorHAnsi" w:cstheme="minorBidi"/>
          <w:noProof/>
          <w:sz w:val="22"/>
          <w:szCs w:val="22"/>
          <w:lang w:val="en-GB" w:eastAsia="en-GB"/>
        </w:rPr>
      </w:pPr>
      <w:r>
        <w:rPr>
          <w:noProof/>
        </w:rPr>
        <w:t>3</w:t>
      </w:r>
      <w:r>
        <w:rPr>
          <w:rFonts w:asciiTheme="minorHAnsi" w:eastAsiaTheme="minorEastAsia" w:hAnsiTheme="minorHAnsi" w:cstheme="minorBidi"/>
          <w:noProof/>
          <w:sz w:val="22"/>
          <w:szCs w:val="22"/>
          <w:lang w:val="en-GB" w:eastAsia="en-GB"/>
        </w:rPr>
        <w:tab/>
      </w:r>
      <w:r>
        <w:rPr>
          <w:noProof/>
        </w:rPr>
        <w:t xml:space="preserve">SAT MoU measurement </w:t>
      </w:r>
      <w:r w:rsidRPr="00CA72F8">
        <w:rPr>
          <w:noProof/>
        </w:rPr>
        <w:t>history</w:t>
      </w:r>
      <w:r>
        <w:rPr>
          <w:noProof/>
        </w:rPr>
        <w:tab/>
      </w:r>
      <w:r>
        <w:rPr>
          <w:noProof/>
        </w:rPr>
        <w:tab/>
      </w:r>
      <w:r w:rsidRPr="00CA72F8">
        <w:rPr>
          <w:noProof/>
        </w:rPr>
        <w:t>4</w:t>
      </w:r>
    </w:p>
    <w:p w:rsidR="00CA72F8" w:rsidRDefault="00917CB9" w:rsidP="00CA72F8">
      <w:pPr>
        <w:pStyle w:val="TOC1"/>
        <w:ind w:right="992"/>
        <w:rPr>
          <w:rFonts w:asciiTheme="minorHAnsi" w:eastAsiaTheme="minorEastAsia" w:hAnsiTheme="minorHAnsi" w:cstheme="minorBidi"/>
          <w:noProof/>
          <w:sz w:val="22"/>
          <w:szCs w:val="22"/>
          <w:lang w:val="en-GB" w:eastAsia="en-GB"/>
        </w:rPr>
      </w:pPr>
      <w:r>
        <w:rPr>
          <w:noProof/>
          <w:lang w:eastAsia="en-GB"/>
        </w:rPr>
        <w:t xml:space="preserve">Attachment </w:t>
      </w:r>
      <w:r w:rsidR="00CA72F8">
        <w:rPr>
          <w:noProof/>
          <w:lang w:eastAsia="en-GB"/>
        </w:rPr>
        <w:t xml:space="preserve">to </w:t>
      </w:r>
      <w:r w:rsidR="00CA72F8" w:rsidRPr="00CA72F8">
        <w:rPr>
          <w:noProof/>
          <w:lang w:eastAsia="en-GB"/>
        </w:rPr>
        <w:t>Annex</w:t>
      </w:r>
      <w:r w:rsidR="00CA72F8">
        <w:rPr>
          <w:noProof/>
          <w:lang w:eastAsia="en-GB"/>
        </w:rPr>
        <w:tab/>
      </w:r>
      <w:r w:rsidR="00CA72F8">
        <w:rPr>
          <w:noProof/>
          <w:lang w:eastAsia="en-GB"/>
        </w:rPr>
        <w:tab/>
      </w:r>
      <w:r w:rsidR="00CA72F8" w:rsidRPr="00CA72F8">
        <w:rPr>
          <w:noProof/>
        </w:rPr>
        <w:t>6</w:t>
      </w:r>
    </w:p>
    <w:p w:rsidR="005213CD" w:rsidRPr="00CA72F8" w:rsidRDefault="005213CD" w:rsidP="00CA72F8"/>
    <w:p w:rsidR="00CA72F8" w:rsidRPr="005213CD" w:rsidRDefault="00CA72F8" w:rsidP="005213CD"/>
    <w:p w:rsidR="002E4C13" w:rsidRDefault="002E4C13">
      <w:pPr>
        <w:tabs>
          <w:tab w:val="clear" w:pos="794"/>
          <w:tab w:val="clear" w:pos="1191"/>
          <w:tab w:val="clear" w:pos="1588"/>
          <w:tab w:val="clear" w:pos="1985"/>
        </w:tabs>
        <w:overflowPunct/>
        <w:autoSpaceDE/>
        <w:autoSpaceDN/>
        <w:adjustRightInd/>
        <w:spacing w:before="0"/>
        <w:jc w:val="left"/>
        <w:textAlignment w:val="auto"/>
        <w:rPr>
          <w:b/>
        </w:rPr>
      </w:pPr>
      <w:r>
        <w:br w:type="page"/>
      </w:r>
    </w:p>
    <w:p w:rsidR="00A13D19" w:rsidRPr="00F1215A" w:rsidRDefault="00A13D19" w:rsidP="00740B9C">
      <w:pPr>
        <w:pStyle w:val="Headingb"/>
      </w:pPr>
      <w:r w:rsidRPr="00F1215A">
        <w:lastRenderedPageBreak/>
        <w:t>Introduction</w:t>
      </w:r>
    </w:p>
    <w:p w:rsidR="00A13D19" w:rsidRPr="00F1215A" w:rsidRDefault="00A13D19" w:rsidP="00A13D19">
      <w:pPr>
        <w:rPr>
          <w:lang w:eastAsia="en-GB"/>
        </w:rPr>
      </w:pPr>
      <w:r w:rsidRPr="00F1215A">
        <w:rPr>
          <w:lang w:eastAsia="en-GB"/>
        </w:rPr>
        <w:t>Due to the highly specialised and costly nature of satellite monitoring facilities, it is suitable to establish a common approach to conduct space radio monitoring. One way to do so is through establishing a Memorandum of Understanding that provides the possibility for the signing Administrations to access and undertake satellite monitoring activities.</w:t>
      </w:r>
    </w:p>
    <w:p w:rsidR="00A13D19" w:rsidRPr="00F1215A" w:rsidRDefault="00A13D19" w:rsidP="00A13D19">
      <w:pPr>
        <w:rPr>
          <w:lang w:eastAsia="en-GB"/>
        </w:rPr>
      </w:pPr>
      <w:r w:rsidRPr="00F1215A">
        <w:rPr>
          <w:lang w:eastAsia="en-GB"/>
        </w:rPr>
        <w:t xml:space="preserve">The purpose of this Report is to describe an example of a fruitful cooperation </w:t>
      </w:r>
      <w:r w:rsidRPr="00572BEB">
        <w:rPr>
          <w:lang w:eastAsia="en-GB"/>
        </w:rPr>
        <w:t>that is the first 12 years</w:t>
      </w:r>
      <w:r w:rsidRPr="00F1215A">
        <w:rPr>
          <w:lang w:eastAsia="en-GB"/>
        </w:rPr>
        <w:t xml:space="preserve"> of activities of the Memorandum of Understanding on Satellite Monitoring (SAT MoU) within some European Administrations (see Annex 1). This example may be considered as a basis for similar cooperation agreements and is contained for information purposes only. </w:t>
      </w:r>
    </w:p>
    <w:p w:rsidR="00A13D19" w:rsidRPr="004E66B7" w:rsidRDefault="00A13D19" w:rsidP="002E4C13">
      <w:pPr>
        <w:pStyle w:val="AnnexNoTitle"/>
      </w:pPr>
      <w:bookmarkStart w:id="7" w:name="_Toc14336883"/>
      <w:bookmarkStart w:id="8" w:name="_Toc14339691"/>
      <w:r w:rsidRPr="00F1215A">
        <w:t>A</w:t>
      </w:r>
      <w:r w:rsidR="002E4C13" w:rsidRPr="00F1215A">
        <w:t>nnex</w:t>
      </w:r>
      <w:r w:rsidR="002E4C13">
        <w:br/>
      </w:r>
      <w:r w:rsidR="002E4C13">
        <w:br/>
      </w:r>
      <w:bookmarkStart w:id="9" w:name="_Toc14270237"/>
      <w:r w:rsidRPr="004E66B7">
        <w:t xml:space="preserve">Example of a </w:t>
      </w:r>
      <w:r w:rsidRPr="004E66B7">
        <w:rPr>
          <w:lang w:eastAsia="en-GB"/>
        </w:rPr>
        <w:t xml:space="preserve">Memorandum of Understanding on Satellite Monitoring </w:t>
      </w:r>
      <w:r w:rsidRPr="004E66B7">
        <w:rPr>
          <w:lang w:eastAsia="en-GB"/>
        </w:rPr>
        <w:br/>
        <w:t xml:space="preserve">(SAT MoU) used within the </w:t>
      </w:r>
      <w:r w:rsidRPr="004E66B7">
        <w:rPr>
          <w:color w:val="222222"/>
          <w:shd w:val="clear" w:color="auto" w:fill="FFFFFF"/>
        </w:rPr>
        <w:t>European Conference of Postal and Telecommunications Administrations</w:t>
      </w:r>
      <w:r w:rsidRPr="004E66B7">
        <w:rPr>
          <w:lang w:eastAsia="en-GB"/>
        </w:rPr>
        <w:t xml:space="preserve"> </w:t>
      </w:r>
      <w:r>
        <w:rPr>
          <w:lang w:eastAsia="en-GB"/>
        </w:rPr>
        <w:t>(</w:t>
      </w:r>
      <w:r w:rsidRPr="004E66B7">
        <w:rPr>
          <w:lang w:eastAsia="en-GB"/>
        </w:rPr>
        <w:t>CEPT</w:t>
      </w:r>
      <w:r>
        <w:rPr>
          <w:lang w:eastAsia="en-GB"/>
        </w:rPr>
        <w:t>)</w:t>
      </w:r>
      <w:bookmarkEnd w:id="9"/>
      <w:bookmarkEnd w:id="7"/>
      <w:bookmarkEnd w:id="8"/>
    </w:p>
    <w:p w:rsidR="00A13D19" w:rsidRPr="00F1215A" w:rsidRDefault="00A13D19" w:rsidP="00A13D19">
      <w:pPr>
        <w:pStyle w:val="Heading1"/>
      </w:pPr>
      <w:bookmarkStart w:id="10" w:name="_Toc14270238"/>
      <w:bookmarkStart w:id="11" w:name="_Toc14336884"/>
      <w:bookmarkStart w:id="12" w:name="_Toc14339692"/>
      <w:r w:rsidRPr="00F1215A">
        <w:t>1</w:t>
      </w:r>
      <w:r w:rsidRPr="00F1215A">
        <w:tab/>
        <w:t>Introduction</w:t>
      </w:r>
      <w:bookmarkEnd w:id="10"/>
      <w:bookmarkEnd w:id="11"/>
      <w:bookmarkEnd w:id="12"/>
    </w:p>
    <w:p w:rsidR="00A13D19" w:rsidRPr="00F1215A" w:rsidRDefault="00A13D19" w:rsidP="00A13D19">
      <w:pPr>
        <w:rPr>
          <w:lang w:eastAsia="en-GB"/>
        </w:rPr>
      </w:pPr>
      <w:r w:rsidRPr="00F1215A">
        <w:rPr>
          <w:lang w:eastAsia="en-GB"/>
        </w:rPr>
        <w:t>The increasing usage of geostationary as well as non-geostationary satellites will result in a more crowded frequency spectrum. This has a significant economic impact. In order to guarantee reliable satellite services and interference free operation, Administrations will take the responsibility for efficient frequency management.</w:t>
      </w:r>
    </w:p>
    <w:p w:rsidR="00A13D19" w:rsidRPr="00F1215A" w:rsidRDefault="00A13D19" w:rsidP="00A13D19">
      <w:pPr>
        <w:rPr>
          <w:lang w:eastAsia="en-GB"/>
        </w:rPr>
      </w:pPr>
      <w:r w:rsidRPr="00F1215A">
        <w:rPr>
          <w:lang w:eastAsia="en-GB"/>
        </w:rPr>
        <w:t>Satellite spectrum monitoring is required to ensure efficient frequency management.</w:t>
      </w:r>
      <w:r>
        <w:rPr>
          <w:lang w:eastAsia="en-GB"/>
        </w:rPr>
        <w:t xml:space="preserve"> </w:t>
      </w:r>
      <w:r w:rsidRPr="00F1215A">
        <w:rPr>
          <w:lang w:eastAsia="en-GB"/>
        </w:rPr>
        <w:t>For this purpose,</w:t>
      </w:r>
      <w:r>
        <w:rPr>
          <w:lang w:eastAsia="en-GB"/>
        </w:rPr>
        <w:t xml:space="preserve"> </w:t>
      </w:r>
      <w:r w:rsidRPr="00F1215A">
        <w:rPr>
          <w:lang w:eastAsia="en-GB"/>
        </w:rPr>
        <w:t xml:space="preserve">a fully equipped space radio monitoring station is available in </w:t>
      </w:r>
      <w:hyperlink r:id="rId13" w:history="1">
        <w:r w:rsidRPr="00615D6E">
          <w:rPr>
            <w:lang w:eastAsia="en-GB"/>
          </w:rPr>
          <w:t>Leeheim (Germany)</w:t>
        </w:r>
      </w:hyperlink>
      <w:r w:rsidRPr="00F1215A">
        <w:rPr>
          <w:lang w:eastAsia="en-GB"/>
        </w:rPr>
        <w:t xml:space="preserve">. It comprises </w:t>
      </w:r>
      <w:r>
        <w:rPr>
          <w:lang w:eastAsia="en-GB"/>
        </w:rPr>
        <w:t>four</w:t>
      </w:r>
      <w:r w:rsidRPr="00F1215A">
        <w:rPr>
          <w:lang w:eastAsia="en-GB"/>
        </w:rPr>
        <w:t xml:space="preserve"> major antennas covering the frequency range 130 MHz</w:t>
      </w:r>
      <w:r>
        <w:rPr>
          <w:lang w:eastAsia="en-GB"/>
        </w:rPr>
        <w:t>-</w:t>
      </w:r>
      <w:r w:rsidRPr="00F1215A">
        <w:rPr>
          <w:lang w:eastAsia="en-GB"/>
        </w:rPr>
        <w:t>26.5 GHz (see Fig</w:t>
      </w:r>
      <w:r>
        <w:rPr>
          <w:lang w:eastAsia="en-GB"/>
        </w:rPr>
        <w:t>.</w:t>
      </w:r>
      <w:r w:rsidRPr="00F1215A">
        <w:rPr>
          <w:lang w:eastAsia="en-GB"/>
        </w:rPr>
        <w:t xml:space="preserve"> 1). The station is capable of monitoring geostationary satellites at orbital longitudes between 67°W and 83°E as well as non</w:t>
      </w:r>
      <w:r w:rsidR="00126ECA">
        <w:rPr>
          <w:lang w:eastAsia="en-GB"/>
        </w:rPr>
        <w:noBreakHyphen/>
      </w:r>
      <w:r w:rsidRPr="00F1215A">
        <w:rPr>
          <w:lang w:eastAsia="en-GB"/>
        </w:rPr>
        <w:t>geostationary satellites and also of localising satellite interferers on Earth.</w:t>
      </w:r>
    </w:p>
    <w:p w:rsidR="00A13D19" w:rsidRPr="00F1215A" w:rsidRDefault="00A13D19" w:rsidP="00A36EE6">
      <w:pPr>
        <w:pStyle w:val="FigureNo"/>
        <w:rPr>
          <w:lang w:eastAsia="en-GB"/>
        </w:rPr>
      </w:pPr>
      <w:r w:rsidRPr="00A36EE6">
        <w:t>Figure</w:t>
      </w:r>
      <w:r w:rsidRPr="00F1215A">
        <w:rPr>
          <w:lang w:eastAsia="en-GB"/>
        </w:rPr>
        <w:t xml:space="preserve"> 1</w:t>
      </w:r>
    </w:p>
    <w:p w:rsidR="00A13D19" w:rsidRPr="00F1215A" w:rsidRDefault="00A13D19" w:rsidP="00A36EE6">
      <w:pPr>
        <w:pStyle w:val="Figuretitle"/>
      </w:pPr>
      <w:r w:rsidRPr="00F1215A">
        <w:t xml:space="preserve">Leeheim monitoring station, </w:t>
      </w:r>
      <w:r w:rsidRPr="00A36EE6">
        <w:t>Germany</w:t>
      </w:r>
    </w:p>
    <w:p w:rsidR="00A13D19" w:rsidRPr="00F1215A" w:rsidRDefault="00A13D19" w:rsidP="00A13D19">
      <w:pPr>
        <w:pStyle w:val="Figure"/>
      </w:pPr>
      <w:r w:rsidRPr="00F1215A">
        <w:rPr>
          <w:noProof/>
          <w:lang w:val="en-GB" w:eastAsia="en-GB"/>
        </w:rPr>
        <w:drawing>
          <wp:inline distT="0" distB="0" distL="0" distR="0" wp14:anchorId="4A29FB69" wp14:editId="479ED565">
            <wp:extent cx="5034695" cy="2701636"/>
            <wp:effectExtent l="0" t="0" r="0" b="3810"/>
            <wp:docPr id="1" name="Grafik 1" descr="D:\511a\Pictures\xxx P9260860gut_sch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511a\Pictures\xxx P9260860gut_schma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7451" cy="2703115"/>
                    </a:xfrm>
                    <a:prstGeom prst="rect">
                      <a:avLst/>
                    </a:prstGeom>
                    <a:noFill/>
                    <a:ln>
                      <a:noFill/>
                    </a:ln>
                  </pic:spPr>
                </pic:pic>
              </a:graphicData>
            </a:graphic>
          </wp:inline>
        </w:drawing>
      </w:r>
    </w:p>
    <w:p w:rsidR="00A13D19" w:rsidRPr="00F1215A" w:rsidRDefault="00A13D19" w:rsidP="0016508F">
      <w:pPr>
        <w:pStyle w:val="Note"/>
        <w:rPr>
          <w:lang w:eastAsia="en-GB"/>
        </w:rPr>
      </w:pPr>
      <w:r>
        <w:rPr>
          <w:lang w:eastAsia="en-GB"/>
        </w:rPr>
        <w:lastRenderedPageBreak/>
        <w:t xml:space="preserve">NOTE </w:t>
      </w:r>
      <w:r w:rsidR="0016508F">
        <w:rPr>
          <w:lang w:eastAsia="en-GB"/>
        </w:rPr>
        <w:t>–</w:t>
      </w:r>
      <w:r>
        <w:rPr>
          <w:lang w:eastAsia="en-GB"/>
        </w:rPr>
        <w:t xml:space="preserve"> </w:t>
      </w:r>
      <w:r w:rsidRPr="00F1215A">
        <w:rPr>
          <w:lang w:eastAsia="en-GB"/>
        </w:rPr>
        <w:t>Detailed technical description of the facilities can be found in the Space radio monitoring station Handbook</w:t>
      </w:r>
      <w:r w:rsidR="007A0081">
        <w:rPr>
          <w:rStyle w:val="FootnoteReference"/>
          <w:lang w:eastAsia="en-GB"/>
        </w:rPr>
        <w:footnoteReference w:id="1"/>
      </w:r>
      <w:r>
        <w:rPr>
          <w:lang w:eastAsia="en-GB"/>
        </w:rPr>
        <w:t>.</w:t>
      </w:r>
    </w:p>
    <w:p w:rsidR="00A13D19" w:rsidRPr="00F1215A" w:rsidRDefault="00A13D19" w:rsidP="00A13D19">
      <w:pPr>
        <w:rPr>
          <w:lang w:eastAsia="en-GB"/>
        </w:rPr>
      </w:pPr>
      <w:r w:rsidRPr="00F1215A">
        <w:rPr>
          <w:lang w:eastAsia="en-GB"/>
        </w:rPr>
        <w:t>Due to the highly specialised and costly nature of space radio monitoring facilities, an agreement on the access to these facilities and on the sharing of costs for national authorities using these facilities has been established within the CEPT. The agreement facilitates the following monitoring activities:</w:t>
      </w:r>
    </w:p>
    <w:p w:rsidR="00A13D19" w:rsidRPr="00F1215A" w:rsidRDefault="00A13D19" w:rsidP="005213CD">
      <w:pPr>
        <w:pStyle w:val="enumlev1"/>
        <w:rPr>
          <w:lang w:eastAsia="en-GB"/>
        </w:rPr>
      </w:pPr>
      <w:r w:rsidRPr="00F1215A">
        <w:rPr>
          <w:lang w:eastAsia="en-GB"/>
        </w:rPr>
        <w:t>–</w:t>
      </w:r>
      <w:r w:rsidRPr="00F1215A">
        <w:rPr>
          <w:lang w:eastAsia="en-GB"/>
        </w:rPr>
        <w:tab/>
        <w:t xml:space="preserve">Investigation of </w:t>
      </w:r>
      <w:r w:rsidRPr="005213CD">
        <w:t>interference</w:t>
      </w:r>
      <w:r w:rsidRPr="00F1215A">
        <w:rPr>
          <w:lang w:eastAsia="en-GB"/>
        </w:rPr>
        <w:t xml:space="preserve"> to and from satellites.</w:t>
      </w:r>
    </w:p>
    <w:p w:rsidR="00A13D19" w:rsidRPr="00F1215A" w:rsidRDefault="00A13D19" w:rsidP="00A13D19">
      <w:pPr>
        <w:pStyle w:val="enumlev1"/>
        <w:rPr>
          <w:lang w:eastAsia="en-GB"/>
        </w:rPr>
      </w:pPr>
      <w:r w:rsidRPr="00F1215A">
        <w:rPr>
          <w:lang w:eastAsia="en-GB"/>
        </w:rPr>
        <w:t>–</w:t>
      </w:r>
      <w:r w:rsidRPr="00F1215A">
        <w:rPr>
          <w:lang w:eastAsia="en-GB"/>
        </w:rPr>
        <w:tab/>
        <w:t>Detection of the illicit use of satellites.</w:t>
      </w:r>
    </w:p>
    <w:p w:rsidR="00A13D19" w:rsidRPr="00F1215A" w:rsidRDefault="00A13D19" w:rsidP="00A13D19">
      <w:pPr>
        <w:pStyle w:val="enumlev1"/>
        <w:rPr>
          <w:lang w:eastAsia="en-GB"/>
        </w:rPr>
      </w:pPr>
      <w:r w:rsidRPr="00F1215A">
        <w:rPr>
          <w:lang w:eastAsia="en-GB"/>
        </w:rPr>
        <w:t>–</w:t>
      </w:r>
      <w:r w:rsidRPr="00F1215A">
        <w:rPr>
          <w:lang w:eastAsia="en-GB"/>
        </w:rPr>
        <w:tab/>
        <w:t>Monitoring the usage of spectrum and orbital resources.</w:t>
      </w:r>
    </w:p>
    <w:p w:rsidR="00A13D19" w:rsidRPr="00F1215A" w:rsidRDefault="00A13D19" w:rsidP="00A13D19">
      <w:pPr>
        <w:rPr>
          <w:lang w:eastAsia="en-GB"/>
        </w:rPr>
      </w:pPr>
      <w:r w:rsidRPr="00F1215A">
        <w:rPr>
          <w:lang w:eastAsia="en-GB"/>
        </w:rPr>
        <w:t>The signatories of the agreement are France, Germany, Luxembourg, the Netherlands, Switzerland and the United Kingdom.</w:t>
      </w:r>
    </w:p>
    <w:p w:rsidR="00A13D19" w:rsidRPr="00F1215A" w:rsidRDefault="00A13D19" w:rsidP="00A13D19">
      <w:pPr>
        <w:pStyle w:val="FigureNo"/>
      </w:pPr>
      <w:r w:rsidRPr="00F1215A">
        <w:t>Figure 2</w:t>
      </w:r>
    </w:p>
    <w:p w:rsidR="00A13D19" w:rsidRPr="00F1215A" w:rsidRDefault="00A13D19" w:rsidP="00A13D19">
      <w:pPr>
        <w:pStyle w:val="Figuretitle"/>
      </w:pPr>
      <w:r w:rsidRPr="00F1215A">
        <w:t>Member countries in 2017</w:t>
      </w:r>
    </w:p>
    <w:p w:rsidR="00A13D19" w:rsidRPr="00F1215A" w:rsidRDefault="00A13D19" w:rsidP="00A13D19">
      <w:pPr>
        <w:pStyle w:val="Figure"/>
        <w:rPr>
          <w:lang w:eastAsia="en-GB"/>
        </w:rPr>
      </w:pPr>
      <w:r w:rsidRPr="00F1215A">
        <w:rPr>
          <w:noProof/>
          <w:lang w:val="en-GB" w:eastAsia="en-GB"/>
        </w:rPr>
        <w:drawing>
          <wp:inline distT="0" distB="0" distL="0" distR="0" wp14:anchorId="336D4CE6" wp14:editId="032BD8CB">
            <wp:extent cx="4086860" cy="3657600"/>
            <wp:effectExtent l="0" t="0" r="889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SAT MoU member countries 2017.png"/>
                    <pic:cNvPicPr/>
                  </pic:nvPicPr>
                  <pic:blipFill>
                    <a:blip r:embed="rId15">
                      <a:extLst>
                        <a:ext uri="{28A0092B-C50C-407E-A947-70E740481C1C}">
                          <a14:useLocalDpi xmlns:a14="http://schemas.microsoft.com/office/drawing/2010/main" val="0"/>
                        </a:ext>
                      </a:extLst>
                    </a:blip>
                    <a:stretch>
                      <a:fillRect/>
                    </a:stretch>
                  </pic:blipFill>
                  <pic:spPr>
                    <a:xfrm>
                      <a:off x="0" y="0"/>
                      <a:ext cx="4095619" cy="3665439"/>
                    </a:xfrm>
                    <a:prstGeom prst="rect">
                      <a:avLst/>
                    </a:prstGeom>
                  </pic:spPr>
                </pic:pic>
              </a:graphicData>
            </a:graphic>
          </wp:inline>
        </w:drawing>
      </w:r>
    </w:p>
    <w:p w:rsidR="00A13D19" w:rsidRPr="00F1215A" w:rsidRDefault="00A13D19" w:rsidP="002E4C13">
      <w:pPr>
        <w:pStyle w:val="Heading1"/>
      </w:pPr>
      <w:bookmarkStart w:id="13" w:name="_Toc14270239"/>
      <w:bookmarkStart w:id="14" w:name="_Toc14336885"/>
      <w:bookmarkStart w:id="15" w:name="_Toc14339693"/>
      <w:r w:rsidRPr="00F1215A">
        <w:t>2</w:t>
      </w:r>
      <w:r w:rsidRPr="00F1215A">
        <w:tab/>
        <w:t xml:space="preserve">Satellite monitoring </w:t>
      </w:r>
      <w:r w:rsidR="002E4C13">
        <w:t>–</w:t>
      </w:r>
      <w:r w:rsidRPr="00F1215A">
        <w:t xml:space="preserve"> a need for CEPT administrations</w:t>
      </w:r>
      <w:bookmarkEnd w:id="13"/>
      <w:bookmarkEnd w:id="14"/>
      <w:bookmarkEnd w:id="15"/>
    </w:p>
    <w:p w:rsidR="00A13D19" w:rsidRPr="00F1215A" w:rsidRDefault="00A13D19" w:rsidP="00A13D19">
      <w:r w:rsidRPr="00F1215A">
        <w:t>There are only a few CEPT administrations who have notified satellites. Nevertheless, all administrations have rights and obligations relating to emissions to and from satellites. Terrestrial services may be affected by emissions from satellites</w:t>
      </w:r>
      <w:r>
        <w:t>,</w:t>
      </w:r>
      <w:r w:rsidRPr="00F1215A">
        <w:t xml:space="preserve"> and satellites may be interfered by transmissions or any other radiation emanating from an administration territory.</w:t>
      </w:r>
    </w:p>
    <w:p w:rsidR="00A13D19" w:rsidRPr="00F1215A" w:rsidRDefault="00A13D19" w:rsidP="00A13D19">
      <w:r w:rsidRPr="00F1215A">
        <w:t>In both cases satellite monitoring facilities</w:t>
      </w:r>
      <w:r>
        <w:t>,</w:t>
      </w:r>
      <w:r w:rsidRPr="00F1215A">
        <w:t xml:space="preserve"> including relevant skills and know-how</w:t>
      </w:r>
      <w:r>
        <w:t>,</w:t>
      </w:r>
      <w:r w:rsidRPr="00F1215A">
        <w:t xml:space="preserve"> are required to cope with the problem. The increasing number of satellites used for communication, navigation, earth observation, research and the distribution of broadcasting signals makes interference more likely to happen, sooner or later.</w:t>
      </w:r>
    </w:p>
    <w:p w:rsidR="00A13D19" w:rsidRPr="00F1215A" w:rsidRDefault="00A13D19" w:rsidP="00A13D19">
      <w:r w:rsidRPr="00F1215A">
        <w:lastRenderedPageBreak/>
        <w:t>Joining the Sat MoU is one option to be prepared for such instances. Furthermore, particularly for small administrations, it is less expensive than purchasing an own space radio monitoring station.</w:t>
      </w:r>
    </w:p>
    <w:p w:rsidR="00A13D19" w:rsidRPr="00F1215A" w:rsidRDefault="00A13D19" w:rsidP="00A13D19">
      <w:pPr>
        <w:pStyle w:val="Heading1"/>
      </w:pPr>
      <w:bookmarkStart w:id="16" w:name="_Toc14270240"/>
      <w:bookmarkStart w:id="17" w:name="_Toc14336886"/>
      <w:bookmarkStart w:id="18" w:name="_Toc14339694"/>
      <w:r w:rsidRPr="00F1215A">
        <w:t>3</w:t>
      </w:r>
      <w:r w:rsidRPr="00F1215A">
        <w:tab/>
        <w:t>SAT MoU measurement history</w:t>
      </w:r>
      <w:bookmarkEnd w:id="16"/>
      <w:bookmarkEnd w:id="17"/>
      <w:bookmarkEnd w:id="18"/>
    </w:p>
    <w:p w:rsidR="00A13D19" w:rsidRPr="00F1215A" w:rsidRDefault="00A13D19" w:rsidP="00A13D19">
      <w:pPr>
        <w:rPr>
          <w:lang w:eastAsia="en-GB"/>
        </w:rPr>
      </w:pPr>
      <w:r w:rsidRPr="00F1215A">
        <w:rPr>
          <w:lang w:eastAsia="en-GB"/>
        </w:rPr>
        <w:t>Since it entered into force, the SAT MoU has been essentially used for the Radio Navigation Satellite Service (i.e. RNSS: GALILEO, GPS and GLONASS) studies, and for the protection of the radio astronomy service (RAS).</w:t>
      </w:r>
    </w:p>
    <w:p w:rsidR="00A13D19" w:rsidRPr="00F1215A" w:rsidRDefault="00A13D19" w:rsidP="00A13D19">
      <w:pPr>
        <w:rPr>
          <w:lang w:eastAsia="en-GB"/>
        </w:rPr>
      </w:pPr>
      <w:r w:rsidRPr="00F1215A">
        <w:rPr>
          <w:lang w:eastAsia="en-GB"/>
        </w:rPr>
        <w:t>Based on request of some SAT MoU members, investigation of harmful interference, training of staff and monitoring of the compliance of space station technical characteristics have been performed. Such campaigns are beneficial for SAT MoU members as a step towards eliminating harmful interference into their satellite systems.</w:t>
      </w:r>
    </w:p>
    <w:p w:rsidR="00A13D19" w:rsidRPr="00F1215A" w:rsidRDefault="00A13D19" w:rsidP="00A13D19">
      <w:pPr>
        <w:rPr>
          <w:lang w:eastAsia="en-GB"/>
        </w:rPr>
      </w:pPr>
      <w:r w:rsidRPr="00F1215A">
        <w:rPr>
          <w:lang w:eastAsia="en-GB"/>
        </w:rPr>
        <w:t xml:space="preserve">RNSS measurements were conducted in early 2000 in order to support CEPT in the course of preparations for various ITU-R meetings. The measurement campaign had various goals. Some measurements were conducted on navigation and location satellites to know the actual transmitted GNSS bandwidths to determine the maximum usable bandwidth for very accurate applications like geodesy or science. Unwanted emission levels of operational RNSS systems have been measured in order to achieve better protection of passive services in the course of the preparation of the World Radiocommunication Conference in 2007 (WRC-07, agenda item 1.21). The operational RNSS system spectrum measurement at 1.2 GHz, as well as the first Galileo satellite spectrum measurement in the bands 1.2 GHz </w:t>
      </w:r>
      <w:r>
        <w:rPr>
          <w:lang w:eastAsia="en-GB"/>
        </w:rPr>
        <w:t>and</w:t>
      </w:r>
      <w:r w:rsidRPr="00F1215A">
        <w:rPr>
          <w:lang w:eastAsia="en-GB"/>
        </w:rPr>
        <w:t xml:space="preserve"> 1.5 GHz have been performed to support the Working Group Spectrum Engineering (WGSE) sharing studies. The measurement of emissions from the operational RNSS system geostationary satellite in the S-band (2 483.5-2 500 MHz) has been carried out since this band was being considered under WRC-12 agenda item 1.18 for a worldwide primary allocation to the Radio Determination Satellite Service (RDSS).</w:t>
      </w:r>
    </w:p>
    <w:p w:rsidR="00A13D19" w:rsidRPr="00F1215A" w:rsidRDefault="00A13D19" w:rsidP="00A36EE6">
      <w:pPr>
        <w:pStyle w:val="FigureNo"/>
      </w:pPr>
      <w:r w:rsidRPr="00A36EE6">
        <w:t>Figure</w:t>
      </w:r>
      <w:r w:rsidRPr="00F1215A">
        <w:t xml:space="preserve"> 3</w:t>
      </w:r>
    </w:p>
    <w:p w:rsidR="00A13D19" w:rsidRPr="00F1215A" w:rsidRDefault="00A13D19" w:rsidP="00A13D19">
      <w:pPr>
        <w:pStyle w:val="Figuretitle"/>
      </w:pPr>
      <w:r w:rsidRPr="00F1215A">
        <w:t>GNSS constellation</w:t>
      </w:r>
    </w:p>
    <w:p w:rsidR="00A13D19" w:rsidRPr="00F1215A" w:rsidRDefault="00A13D19" w:rsidP="00A36EE6">
      <w:pPr>
        <w:pStyle w:val="Figure"/>
        <w:rPr>
          <w:lang w:eastAsia="en-GB"/>
        </w:rPr>
      </w:pPr>
      <w:r w:rsidRPr="00F1215A">
        <w:rPr>
          <w:noProof/>
          <w:lang w:val="en-GB" w:eastAsia="en-GB"/>
        </w:rPr>
        <w:drawing>
          <wp:inline distT="0" distB="0" distL="0" distR="0" wp14:anchorId="442890EE" wp14:editId="634CC23E">
            <wp:extent cx="3469005" cy="309118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9005" cy="3091180"/>
                    </a:xfrm>
                    <a:prstGeom prst="rect">
                      <a:avLst/>
                    </a:prstGeom>
                    <a:noFill/>
                  </pic:spPr>
                </pic:pic>
              </a:graphicData>
            </a:graphic>
          </wp:inline>
        </w:drawing>
      </w:r>
    </w:p>
    <w:p w:rsidR="00A13D19" w:rsidRDefault="00A13D19" w:rsidP="00A13D19">
      <w:pPr>
        <w:rPr>
          <w:lang w:eastAsia="en-GB"/>
        </w:rPr>
      </w:pPr>
    </w:p>
    <w:p w:rsidR="00A13D19" w:rsidRPr="00F1215A" w:rsidRDefault="00A13D19" w:rsidP="00A13D19">
      <w:pPr>
        <w:rPr>
          <w:lang w:eastAsia="en-GB"/>
        </w:rPr>
      </w:pPr>
      <w:r w:rsidRPr="00F1215A">
        <w:rPr>
          <w:lang w:eastAsia="en-GB"/>
        </w:rPr>
        <w:lastRenderedPageBreak/>
        <w:t xml:space="preserve">Regarding the protection of the </w:t>
      </w:r>
      <w:r>
        <w:rPr>
          <w:lang w:eastAsia="en-GB"/>
        </w:rPr>
        <w:t>RAS</w:t>
      </w:r>
      <w:r w:rsidRPr="00F1215A">
        <w:rPr>
          <w:lang w:eastAsia="en-GB"/>
        </w:rPr>
        <w:t xml:space="preserve">, it appears necessary that compliance with the conditions for use of radio frequencies by current and future Mobile Satellite Service (MSS) systems in their respective allocated bands (space-to-Earth) is monitored regularly (e.g. once a year) as well as the degree of interference in the frequency band 1 610.6-1 613.8 MHz caused by this usage. The results should be reported to the </w:t>
      </w:r>
      <w:r>
        <w:rPr>
          <w:lang w:eastAsia="en-GB"/>
        </w:rPr>
        <w:t>Electronic Communications Committee (</w:t>
      </w:r>
      <w:r w:rsidRPr="00F1215A">
        <w:rPr>
          <w:lang w:eastAsia="en-GB"/>
        </w:rPr>
        <w:t>ECC</w:t>
      </w:r>
      <w:r>
        <w:rPr>
          <w:lang w:eastAsia="en-GB"/>
        </w:rPr>
        <w:t>)</w:t>
      </w:r>
      <w:r w:rsidRPr="00F1215A">
        <w:rPr>
          <w:lang w:eastAsia="en-GB"/>
        </w:rPr>
        <w:t>. For this reason, measurements of unwanted emissions from IRIDIUM satellites in the radio astronomy band 1</w:t>
      </w:r>
      <w:r>
        <w:rPr>
          <w:lang w:eastAsia="en-GB"/>
        </w:rPr>
        <w:t> </w:t>
      </w:r>
      <w:r w:rsidRPr="00F1215A">
        <w:rPr>
          <w:lang w:eastAsia="en-GB"/>
        </w:rPr>
        <w:t>610.6-1 613.8 MHz have been carried out since 2004 in order to assess the impact of the mitigation techniques implemented by IRIDIUM in order to protect the RAS. In 2017, the most recent generation of IRIDIUM satellites (IRIDIUM NEXT) was planned to be measured. To conduct these highly sensitive measurements</w:t>
      </w:r>
      <w:r>
        <w:rPr>
          <w:lang w:eastAsia="en-GB"/>
        </w:rPr>
        <w:t xml:space="preserve"> at the Leeheim station</w:t>
      </w:r>
      <w:r w:rsidRPr="00F1215A">
        <w:rPr>
          <w:lang w:eastAsia="en-GB"/>
        </w:rPr>
        <w:t xml:space="preserve">, </w:t>
      </w:r>
      <w:r>
        <w:rPr>
          <w:lang w:eastAsia="en-GB"/>
        </w:rPr>
        <w:t xml:space="preserve">specific measurement techniques have been developed and the equipment has been improved. </w:t>
      </w:r>
    </w:p>
    <w:p w:rsidR="00A13D19" w:rsidRDefault="00A13D19" w:rsidP="00A13D19">
      <w:pPr>
        <w:rPr>
          <w:lang w:eastAsia="en-GB"/>
        </w:rPr>
      </w:pPr>
      <w:r w:rsidRPr="00F1215A">
        <w:rPr>
          <w:lang w:eastAsia="en-GB"/>
        </w:rPr>
        <w:t xml:space="preserve">Satellite geolocation is an important part of investigating cases of harmful interference. The Leeheim space radio monitoring station is capable of receiving signals emanating from sources of interference on Earth via an interfered satellite and via an adjacent satellite simultaneously. Today the geolocation principle is based on the Time Difference of Arrival (TDOA) and the Frequency Difference of Arrival (FDOA) of the signals. The received signals differ slightly in their time and frequency of arrival due to their different path lengths and the movement of both satellites (Doppler Effect). The correlation of both signals facilitates the determination of the TDOA and FDOA lines. Further processing leads to an estimation of where the source of interference is located. </w:t>
      </w:r>
      <w:r>
        <w:rPr>
          <w:lang w:eastAsia="en-GB"/>
        </w:rPr>
        <w:t xml:space="preserve">The </w:t>
      </w:r>
      <w:r w:rsidRPr="00F1215A">
        <w:rPr>
          <w:lang w:eastAsia="en-GB"/>
        </w:rPr>
        <w:t xml:space="preserve">Leeheim station has developed and improved its capability to obtain a precise estimation of the location of the source of interference. </w:t>
      </w:r>
    </w:p>
    <w:p w:rsidR="00A13D19" w:rsidRPr="00F1215A" w:rsidRDefault="00A13D19" w:rsidP="00A13D19">
      <w:pPr>
        <w:rPr>
          <w:lang w:eastAsia="en-GB"/>
        </w:rPr>
      </w:pPr>
      <w:r w:rsidRPr="00F1215A">
        <w:rPr>
          <w:lang w:eastAsia="en-GB"/>
        </w:rPr>
        <w:t xml:space="preserve">The necessary investment of the </w:t>
      </w:r>
      <w:r>
        <w:rPr>
          <w:lang w:eastAsia="en-GB"/>
        </w:rPr>
        <w:t>Federal Network Agency (</w:t>
      </w:r>
      <w:r w:rsidRPr="00F1215A">
        <w:rPr>
          <w:lang w:eastAsia="en-GB"/>
        </w:rPr>
        <w:t>BNetzA</w:t>
      </w:r>
      <w:r>
        <w:rPr>
          <w:lang w:eastAsia="en-GB"/>
        </w:rPr>
        <w:t>), the German Regulatory Office,</w:t>
      </w:r>
      <w:r w:rsidRPr="00F1215A">
        <w:rPr>
          <w:lang w:eastAsia="en-GB"/>
        </w:rPr>
        <w:t xml:space="preserve"> was supported by payments of the SAT MoU. Firstly, in 2011 a Reference Transmitter Campaign was performed to estimate the geolocation capabilities of the Leeheim station in European countries (France, Spain and Switzerland). Later, in 2014, the SAT MoU has funded a study to improve the satellite geolocation process. In terms of the results, </w:t>
      </w:r>
      <w:r>
        <w:rPr>
          <w:lang w:eastAsia="en-GB"/>
        </w:rPr>
        <w:t xml:space="preserve">the </w:t>
      </w:r>
      <w:r w:rsidRPr="00F1215A">
        <w:rPr>
          <w:lang w:eastAsia="en-GB"/>
        </w:rPr>
        <w:t xml:space="preserve">Leeheim station has successfully located interference sources in Europe but also further away in the Middle East. </w:t>
      </w:r>
    </w:p>
    <w:p w:rsidR="00A13D19" w:rsidRPr="00F1215A" w:rsidRDefault="00A13D19" w:rsidP="00A13D19">
      <w:pPr>
        <w:rPr>
          <w:lang w:eastAsia="en-GB"/>
        </w:rPr>
      </w:pPr>
      <w:r w:rsidRPr="00F1215A">
        <w:rPr>
          <w:lang w:eastAsia="en-GB"/>
        </w:rPr>
        <w:t xml:space="preserve">The Attachment to this Annex presents a list and short description of measurements carried out by the Leeheim station under supervision of the SAT MoU. These measurements can be divided into two categories: they are either requested by an Administration participating in the SAT MoU or by an ECC Working Group. For instance, Working Group Spectrum Engineering (WGSE) and Working Group Frequency Management (WGFM) requested measurements to provide the technical background for the development of ECC Reports and ECC Decisions and also in preparations for World Radio Conferences. </w:t>
      </w:r>
    </w:p>
    <w:p w:rsidR="00A13D19" w:rsidRPr="00F1215A" w:rsidRDefault="00A13D19" w:rsidP="00A13D19">
      <w:pPr>
        <w:rPr>
          <w:lang w:eastAsia="en-GB"/>
        </w:rPr>
      </w:pPr>
      <w:r w:rsidRPr="00F1215A">
        <w:rPr>
          <w:lang w:eastAsia="en-GB"/>
        </w:rPr>
        <w:t>As space services are so strategically important and some are the most promising markets in terms of European growth such as the Global Navigation Satellite Systems (GNSS), CEPT needs to continue undertaking satellite monitoring activities.</w:t>
      </w:r>
    </w:p>
    <w:p w:rsidR="00A13D19" w:rsidRPr="00F1215A" w:rsidRDefault="00A13D19" w:rsidP="00A13D19">
      <w:pPr>
        <w:rPr>
          <w:lang w:eastAsia="en-GB"/>
        </w:rPr>
      </w:pPr>
      <w:r w:rsidRPr="00F1215A">
        <w:rPr>
          <w:lang w:eastAsia="en-GB"/>
        </w:rPr>
        <w:t xml:space="preserve">Since 2003, the SAT MoU members funded a number of measurements in support of CEPT Working Groups activities in order to achieve an efficient use of spectrum and prompt elimination of harmful interference. </w:t>
      </w:r>
    </w:p>
    <w:p w:rsidR="00A13D19" w:rsidRPr="00F1215A" w:rsidRDefault="00A13D19" w:rsidP="00A13D19">
      <w:pPr>
        <w:rPr>
          <w:lang w:eastAsia="en-GB"/>
        </w:rPr>
      </w:pPr>
      <w:r w:rsidRPr="00F1215A">
        <w:rPr>
          <w:lang w:eastAsia="en-GB"/>
        </w:rPr>
        <w:t xml:space="preserve">In order to continue to share all these results and success, SAT MoU members would like to invite all the CEPT members to join the SAT MoU. </w:t>
      </w:r>
    </w:p>
    <w:p w:rsidR="00A13D19" w:rsidRPr="00F1215A" w:rsidRDefault="00A13D19" w:rsidP="00A13D19">
      <w:pPr>
        <w:rPr>
          <w:lang w:eastAsia="en-GB"/>
        </w:rPr>
      </w:pPr>
      <w:r w:rsidRPr="00F1215A">
        <w:rPr>
          <w:lang w:eastAsia="en-GB"/>
        </w:rPr>
        <w:t>Please contact the</w:t>
      </w:r>
      <w:r>
        <w:rPr>
          <w:lang w:eastAsia="en-GB"/>
        </w:rPr>
        <w:t xml:space="preserve"> European Communications Office</w:t>
      </w:r>
      <w:r w:rsidRPr="00F1215A">
        <w:rPr>
          <w:lang w:eastAsia="en-GB"/>
        </w:rPr>
        <w:t xml:space="preserve"> </w:t>
      </w:r>
      <w:r>
        <w:rPr>
          <w:lang w:eastAsia="en-GB"/>
        </w:rPr>
        <w:t>(</w:t>
      </w:r>
      <w:r w:rsidRPr="00F1215A">
        <w:rPr>
          <w:lang w:eastAsia="en-GB"/>
        </w:rPr>
        <w:t>ECO</w:t>
      </w:r>
      <w:r>
        <w:rPr>
          <w:lang w:eastAsia="en-GB"/>
        </w:rPr>
        <w:t>)</w:t>
      </w:r>
      <w:r w:rsidRPr="00F1215A">
        <w:rPr>
          <w:position w:val="6"/>
          <w:sz w:val="18"/>
          <w:lang w:eastAsia="en-GB"/>
        </w:rPr>
        <w:footnoteReference w:id="2"/>
      </w:r>
      <w:r w:rsidRPr="00F1215A">
        <w:rPr>
          <w:lang w:eastAsia="en-GB"/>
        </w:rPr>
        <w:t>.</w:t>
      </w:r>
    </w:p>
    <w:p w:rsidR="0016508F" w:rsidRDefault="0016508F">
      <w:pPr>
        <w:tabs>
          <w:tab w:val="clear" w:pos="794"/>
          <w:tab w:val="clear" w:pos="1191"/>
          <w:tab w:val="clear" w:pos="1588"/>
          <w:tab w:val="clear" w:pos="1985"/>
        </w:tabs>
        <w:overflowPunct/>
        <w:autoSpaceDE/>
        <w:autoSpaceDN/>
        <w:adjustRightInd/>
        <w:spacing w:before="0"/>
        <w:jc w:val="left"/>
        <w:textAlignment w:val="auto"/>
        <w:rPr>
          <w:caps/>
          <w:sz w:val="28"/>
          <w:lang w:val="en-GB" w:eastAsia="en-GB"/>
        </w:rPr>
      </w:pPr>
      <w:r>
        <w:rPr>
          <w:lang w:eastAsia="en-GB"/>
        </w:rPr>
        <w:br w:type="page"/>
      </w:r>
    </w:p>
    <w:p w:rsidR="00A13D19" w:rsidRPr="00F1215A" w:rsidRDefault="00A13D19" w:rsidP="002E4C13">
      <w:pPr>
        <w:pStyle w:val="AppendixNoTitle"/>
        <w:rPr>
          <w:bCs/>
          <w:lang w:eastAsia="en-GB"/>
        </w:rPr>
      </w:pPr>
      <w:bookmarkStart w:id="19" w:name="_Toc14336887"/>
      <w:bookmarkStart w:id="20" w:name="_Toc14339695"/>
      <w:r w:rsidRPr="00F1215A">
        <w:rPr>
          <w:lang w:eastAsia="en-GB"/>
        </w:rPr>
        <w:lastRenderedPageBreak/>
        <w:t>A</w:t>
      </w:r>
      <w:r w:rsidR="002E4C13" w:rsidRPr="00F1215A">
        <w:rPr>
          <w:lang w:eastAsia="en-GB"/>
        </w:rPr>
        <w:t xml:space="preserve">ttachment </w:t>
      </w:r>
      <w:r>
        <w:rPr>
          <w:lang w:eastAsia="en-GB"/>
        </w:rPr>
        <w:br/>
      </w:r>
      <w:r w:rsidR="002E4C13" w:rsidRPr="00F1215A">
        <w:rPr>
          <w:lang w:eastAsia="en-GB"/>
        </w:rPr>
        <w:t>to Annex</w:t>
      </w:r>
      <w:bookmarkEnd w:id="19"/>
      <w:bookmarkEnd w:id="20"/>
      <w:r w:rsidR="002E4C13" w:rsidRPr="00F1215A">
        <w:rPr>
          <w:lang w:eastAsia="en-GB"/>
        </w:rPr>
        <w:t xml:space="preserve"> </w:t>
      </w:r>
    </w:p>
    <w:p w:rsidR="00A13D19" w:rsidRDefault="00A13D19" w:rsidP="00A13D19">
      <w:pPr>
        <w:pStyle w:val="Normalaftertitle"/>
        <w:spacing w:after="240"/>
        <w:rPr>
          <w:lang w:eastAsia="en-GB"/>
        </w:rPr>
      </w:pPr>
      <w:r w:rsidRPr="00F1215A">
        <w:rPr>
          <w:lang w:eastAsia="en-GB"/>
        </w:rPr>
        <w:t>The Satellite Memorandum of Understanding has authorised/approved the following measurements or studies:</w:t>
      </w:r>
    </w:p>
    <w:tbl>
      <w:tblPr>
        <w:tblW w:w="963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1204"/>
        <w:gridCol w:w="1661"/>
        <w:gridCol w:w="3599"/>
        <w:gridCol w:w="3175"/>
      </w:tblGrid>
      <w:tr w:rsidR="00A618E1" w:rsidTr="00BF6F53">
        <w:trPr>
          <w:trHeight w:val="420"/>
          <w:tblHeader/>
          <w:jc w:val="center"/>
        </w:trPr>
        <w:tc>
          <w:tcPr>
            <w:tcW w:w="1204" w:type="dxa"/>
            <w:tcBorders>
              <w:top w:val="single" w:sz="4" w:space="0" w:color="00000A"/>
              <w:left w:val="single" w:sz="4" w:space="0" w:color="00000A"/>
              <w:bottom w:val="single" w:sz="4" w:space="0" w:color="00000A"/>
              <w:right w:val="single" w:sz="4" w:space="0" w:color="00000A"/>
            </w:tcBorders>
            <w:vAlign w:val="center"/>
            <w:hideMark/>
          </w:tcPr>
          <w:p w:rsidR="00A618E1" w:rsidRPr="0016508F" w:rsidRDefault="00A618E1" w:rsidP="00A618E1">
            <w:pPr>
              <w:pStyle w:val="Tablehead"/>
              <w:rPr>
                <w:rFonts w:asciiTheme="majorBidi" w:hAnsiTheme="majorBidi"/>
                <w:b w:val="0"/>
                <w:bCs/>
              </w:rPr>
            </w:pPr>
            <w:r w:rsidRPr="0016508F">
              <w:rPr>
                <w:rFonts w:asciiTheme="majorBidi" w:hAnsiTheme="majorBidi"/>
              </w:rPr>
              <w:t>Year</w:t>
            </w:r>
          </w:p>
        </w:tc>
        <w:tc>
          <w:tcPr>
            <w:tcW w:w="1661" w:type="dxa"/>
            <w:tcBorders>
              <w:top w:val="single" w:sz="4" w:space="0" w:color="00000A"/>
              <w:left w:val="single" w:sz="4" w:space="0" w:color="00000A"/>
              <w:bottom w:val="single" w:sz="4" w:space="0" w:color="00000A"/>
              <w:right w:val="single" w:sz="4" w:space="0" w:color="00000A"/>
            </w:tcBorders>
            <w:vAlign w:val="center"/>
            <w:hideMark/>
          </w:tcPr>
          <w:p w:rsidR="00A618E1" w:rsidRPr="0016508F" w:rsidRDefault="00A618E1" w:rsidP="00A618E1">
            <w:pPr>
              <w:pStyle w:val="Tablehead"/>
              <w:rPr>
                <w:rFonts w:asciiTheme="majorBidi" w:hAnsiTheme="majorBidi"/>
                <w:b w:val="0"/>
                <w:bCs/>
              </w:rPr>
            </w:pPr>
            <w:r w:rsidRPr="0016508F">
              <w:rPr>
                <w:rFonts w:asciiTheme="majorBidi" w:hAnsiTheme="majorBidi"/>
              </w:rPr>
              <w:t>Title</w:t>
            </w:r>
          </w:p>
        </w:tc>
        <w:tc>
          <w:tcPr>
            <w:tcW w:w="3599" w:type="dxa"/>
            <w:tcBorders>
              <w:top w:val="single" w:sz="4" w:space="0" w:color="00000A"/>
              <w:left w:val="single" w:sz="4" w:space="0" w:color="00000A"/>
              <w:bottom w:val="single" w:sz="4" w:space="0" w:color="00000A"/>
              <w:right w:val="single" w:sz="4" w:space="0" w:color="00000A"/>
            </w:tcBorders>
            <w:vAlign w:val="center"/>
            <w:hideMark/>
          </w:tcPr>
          <w:p w:rsidR="00A618E1" w:rsidRPr="0016508F" w:rsidRDefault="00A618E1" w:rsidP="00A618E1">
            <w:pPr>
              <w:pStyle w:val="Tablehead"/>
              <w:rPr>
                <w:rFonts w:asciiTheme="majorBidi" w:hAnsiTheme="majorBidi"/>
                <w:b w:val="0"/>
                <w:bCs/>
              </w:rPr>
            </w:pPr>
            <w:r w:rsidRPr="0016508F">
              <w:rPr>
                <w:rFonts w:asciiTheme="majorBidi" w:hAnsiTheme="majorBidi"/>
              </w:rPr>
              <w:t>Description</w:t>
            </w:r>
          </w:p>
        </w:tc>
        <w:tc>
          <w:tcPr>
            <w:tcW w:w="3175" w:type="dxa"/>
            <w:tcBorders>
              <w:top w:val="single" w:sz="4" w:space="0" w:color="00000A"/>
              <w:left w:val="single" w:sz="4" w:space="0" w:color="00000A"/>
              <w:bottom w:val="single" w:sz="4" w:space="0" w:color="00000A"/>
              <w:right w:val="single" w:sz="4" w:space="0" w:color="00000A"/>
            </w:tcBorders>
            <w:vAlign w:val="center"/>
            <w:hideMark/>
          </w:tcPr>
          <w:p w:rsidR="00A618E1" w:rsidRPr="0016508F" w:rsidRDefault="00A618E1" w:rsidP="00A618E1">
            <w:pPr>
              <w:pStyle w:val="Tablehead"/>
              <w:rPr>
                <w:rFonts w:asciiTheme="majorBidi" w:hAnsiTheme="majorBidi"/>
                <w:b w:val="0"/>
                <w:bCs/>
              </w:rPr>
            </w:pPr>
            <w:r w:rsidRPr="0016508F">
              <w:rPr>
                <w:rFonts w:asciiTheme="majorBidi" w:hAnsiTheme="majorBidi"/>
              </w:rPr>
              <w:t>Benefit of the study (satellite service, type of measurement)</w:t>
            </w:r>
          </w:p>
        </w:tc>
      </w:tr>
      <w:tr w:rsidR="00A618E1"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hideMark/>
          </w:tcPr>
          <w:p w:rsidR="00A618E1" w:rsidRPr="00740B9C" w:rsidRDefault="00A618E1" w:rsidP="00BF6F53">
            <w:pPr>
              <w:pStyle w:val="Tabletext"/>
              <w:jc w:val="left"/>
              <w:rPr>
                <w:b/>
                <w:bCs/>
              </w:rPr>
            </w:pPr>
            <w:r w:rsidRPr="00740B9C">
              <w:rPr>
                <w:b/>
                <w:bCs/>
              </w:rPr>
              <w:t>2003</w:t>
            </w:r>
          </w:p>
        </w:tc>
        <w:tc>
          <w:tcPr>
            <w:tcW w:w="1661" w:type="dxa"/>
            <w:tcBorders>
              <w:top w:val="single" w:sz="4" w:space="0" w:color="00000A"/>
              <w:left w:val="single" w:sz="4" w:space="0" w:color="00000A"/>
              <w:bottom w:val="single" w:sz="4" w:space="0" w:color="00000A"/>
              <w:right w:val="single" w:sz="4" w:space="0" w:color="00000A"/>
            </w:tcBorders>
            <w:shd w:val="clear" w:color="auto" w:fill="FFFFFF"/>
            <w:hideMark/>
          </w:tcPr>
          <w:p w:rsidR="00A618E1" w:rsidRPr="00A618E1" w:rsidRDefault="00A618E1" w:rsidP="00BF6F53">
            <w:pPr>
              <w:pStyle w:val="Tabletext"/>
              <w:jc w:val="left"/>
            </w:pPr>
            <w:r w:rsidRPr="00A618E1">
              <w:t>Mobile satellite communications</w:t>
            </w:r>
          </w:p>
        </w:tc>
        <w:tc>
          <w:tcPr>
            <w:tcW w:w="3599" w:type="dxa"/>
            <w:tcBorders>
              <w:top w:val="single" w:sz="4" w:space="0" w:color="00000A"/>
              <w:left w:val="single" w:sz="4" w:space="0" w:color="00000A"/>
              <w:bottom w:val="single" w:sz="4" w:space="0" w:color="00000A"/>
              <w:right w:val="single" w:sz="4" w:space="0" w:color="00000A"/>
            </w:tcBorders>
            <w:shd w:val="clear" w:color="auto" w:fill="FFFFFF"/>
            <w:hideMark/>
          </w:tcPr>
          <w:p w:rsidR="00A618E1" w:rsidRPr="00A618E1" w:rsidRDefault="00A618E1" w:rsidP="00BF6F53">
            <w:pPr>
              <w:pStyle w:val="Tabletext"/>
              <w:jc w:val="left"/>
            </w:pPr>
            <w:r w:rsidRPr="00A618E1">
              <w:t>Measurement of mobile satellite communications in the MSS, GALILEO and GPS frequency bands.</w:t>
            </w:r>
          </w:p>
        </w:tc>
        <w:tc>
          <w:tcPr>
            <w:tcW w:w="3175" w:type="dxa"/>
            <w:tcBorders>
              <w:top w:val="single" w:sz="4" w:space="0" w:color="00000A"/>
              <w:left w:val="single" w:sz="4" w:space="0" w:color="00000A"/>
              <w:bottom w:val="single" w:sz="4" w:space="0" w:color="00000A"/>
              <w:right w:val="single" w:sz="4" w:space="0" w:color="00000A"/>
            </w:tcBorders>
            <w:shd w:val="clear" w:color="auto" w:fill="FFFFFF"/>
            <w:hideMark/>
          </w:tcPr>
          <w:p w:rsidR="00A618E1" w:rsidRPr="00A618E1" w:rsidRDefault="00A618E1" w:rsidP="00BF6F53">
            <w:pPr>
              <w:pStyle w:val="Tabletext"/>
              <w:jc w:val="left"/>
            </w:pPr>
            <w:r w:rsidRPr="00A618E1">
              <w:t>RNSS &amp; MSS – Monitoring of the compliance of space station technical characteristics.</w:t>
            </w:r>
          </w:p>
        </w:tc>
      </w:tr>
      <w:tr w:rsidR="00A618E1"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rsidR="00A618E1" w:rsidRPr="00740B9C" w:rsidRDefault="00A618E1" w:rsidP="00BF6F53">
            <w:pPr>
              <w:pStyle w:val="Tabletext"/>
              <w:jc w:val="left"/>
              <w:rPr>
                <w:b/>
                <w:bCs/>
              </w:rPr>
            </w:pPr>
            <w:r w:rsidRPr="00740B9C">
              <w:rPr>
                <w:b/>
                <w:bCs/>
              </w:rPr>
              <w:t>2003</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rsidR="00A618E1" w:rsidRPr="00A618E1" w:rsidRDefault="00A618E1" w:rsidP="00BF6F53">
            <w:pPr>
              <w:pStyle w:val="Tabletext"/>
              <w:jc w:val="left"/>
            </w:pPr>
            <w:r w:rsidRPr="00A618E1">
              <w:t>Satellite communications &amp; satellite navigation system</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rsidR="00A618E1" w:rsidRPr="00A618E1" w:rsidRDefault="00A618E1" w:rsidP="00BF6F53">
            <w:pPr>
              <w:pStyle w:val="Tabletext"/>
              <w:jc w:val="left"/>
            </w:pPr>
            <w:r w:rsidRPr="00A618E1">
              <w:t>Measurement of the FSS Ku band downlink emission parameters from Satellite communications.</w:t>
            </w:r>
          </w:p>
          <w:p w:rsidR="00A618E1" w:rsidRPr="00A618E1" w:rsidRDefault="00A618E1" w:rsidP="00BF6F53">
            <w:pPr>
              <w:pStyle w:val="Tabletext"/>
              <w:jc w:val="left"/>
            </w:pPr>
            <w:r w:rsidRPr="00A618E1">
              <w:t>Measurement of the spurious emissions in the FSS Ku band and BSS X band downlink.</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rsidR="00A618E1" w:rsidRPr="00A618E1" w:rsidRDefault="00A618E1" w:rsidP="00BF6F53">
            <w:pPr>
              <w:pStyle w:val="Tabletext"/>
              <w:jc w:val="left"/>
            </w:pPr>
            <w:r w:rsidRPr="00A618E1">
              <w:t>FSS – Monitoring of the compliance of space station technical characteristics.</w:t>
            </w:r>
          </w:p>
        </w:tc>
      </w:tr>
      <w:tr w:rsidR="00A618E1"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rsidR="00A618E1" w:rsidRPr="00740B9C" w:rsidRDefault="00A618E1" w:rsidP="00BF6F53">
            <w:pPr>
              <w:pStyle w:val="Tabletext"/>
              <w:jc w:val="left"/>
              <w:rPr>
                <w:rFonts w:eastAsiaTheme="minorEastAsia"/>
                <w:b/>
                <w:bCs/>
                <w:lang w:val="en-GB" w:eastAsia="ru-RU"/>
              </w:rPr>
            </w:pPr>
            <w:r w:rsidRPr="00740B9C">
              <w:rPr>
                <w:rFonts w:asciiTheme="majorBidi" w:hAnsiTheme="majorBidi"/>
                <w:b/>
                <w:bCs/>
                <w:lang w:eastAsia="en-GB"/>
              </w:rPr>
              <w:t>2003</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rsidR="00A618E1" w:rsidRDefault="00A618E1" w:rsidP="00BF6F53">
            <w:pPr>
              <w:pStyle w:val="Tabletext"/>
              <w:jc w:val="left"/>
              <w:rPr>
                <w:rFonts w:eastAsiaTheme="minorEastAsia" w:cs="Arial"/>
                <w:lang w:val="en-GB"/>
              </w:rPr>
            </w:pPr>
            <w:r w:rsidRPr="00F1215A">
              <w:rPr>
                <w:rFonts w:asciiTheme="majorBidi" w:hAnsiTheme="majorBidi" w:cstheme="majorBidi"/>
              </w:rPr>
              <w:t>Observation of satellite navigation system in L band</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rsidR="00A618E1" w:rsidRDefault="00A618E1" w:rsidP="00BF6F53">
            <w:pPr>
              <w:pStyle w:val="Tabletext"/>
              <w:jc w:val="left"/>
              <w:rPr>
                <w:rFonts w:eastAsiaTheme="minorEastAsia" w:cs="Arial"/>
                <w:lang w:val="en-GB"/>
              </w:rPr>
            </w:pPr>
            <w:r w:rsidRPr="00F1215A">
              <w:rPr>
                <w:rFonts w:asciiTheme="majorBidi" w:hAnsiTheme="majorBidi" w:cstheme="majorBidi"/>
              </w:rPr>
              <w:t xml:space="preserve">Observation of the </w:t>
            </w:r>
            <w:hyperlink r:id="rId17" w:tooltip="Satellite navigation" w:history="1">
              <w:r w:rsidRPr="00F1215A">
                <w:rPr>
                  <w:rFonts w:asciiTheme="majorBidi" w:hAnsiTheme="majorBidi" w:cstheme="majorBidi"/>
                </w:rPr>
                <w:t>satellite navigation</w:t>
              </w:r>
            </w:hyperlink>
            <w:r w:rsidRPr="00F1215A">
              <w:rPr>
                <w:rFonts w:asciiTheme="majorBidi" w:hAnsiTheme="majorBidi" w:cstheme="majorBidi"/>
              </w:rPr>
              <w:t xml:space="preserve"> system at 80° East in L band.</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rsidR="00A618E1" w:rsidRDefault="00A618E1" w:rsidP="00BF6F53">
            <w:pPr>
              <w:pStyle w:val="Tabletext"/>
              <w:jc w:val="left"/>
              <w:rPr>
                <w:rFonts w:eastAsiaTheme="minorEastAsia" w:cs="Arial"/>
                <w:lang w:val="en-GB"/>
              </w:rPr>
            </w:pPr>
            <w:r w:rsidRPr="00F1215A">
              <w:rPr>
                <w:rFonts w:asciiTheme="majorBidi" w:hAnsiTheme="majorBidi" w:cstheme="majorBidi"/>
              </w:rPr>
              <w:t>RNSS – Measurements and recording for technical and scientific projects.</w:t>
            </w:r>
          </w:p>
        </w:tc>
      </w:tr>
      <w:tr w:rsidR="00A618E1"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rsidR="00A618E1" w:rsidRPr="00740B9C" w:rsidRDefault="00A618E1" w:rsidP="00BF6F53">
            <w:pPr>
              <w:pStyle w:val="Tabletext"/>
              <w:jc w:val="left"/>
              <w:rPr>
                <w:rFonts w:eastAsiaTheme="minorEastAsia"/>
                <w:b/>
                <w:bCs/>
                <w:lang w:val="en-GB" w:eastAsia="ru-RU"/>
              </w:rPr>
            </w:pPr>
            <w:r w:rsidRPr="00740B9C">
              <w:rPr>
                <w:rFonts w:asciiTheme="majorBidi" w:hAnsiTheme="majorBidi"/>
                <w:b/>
                <w:bCs/>
                <w:lang w:eastAsia="en-GB"/>
              </w:rPr>
              <w:t>2004</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rsidR="00A618E1" w:rsidRPr="00F1215A" w:rsidRDefault="00A618E1" w:rsidP="00BF6F53">
            <w:pPr>
              <w:pStyle w:val="Tabletext"/>
              <w:jc w:val="left"/>
              <w:rPr>
                <w:rFonts w:asciiTheme="majorBidi" w:hAnsiTheme="majorBidi" w:cstheme="majorBidi"/>
                <w:lang w:eastAsia="en-GB"/>
              </w:rPr>
            </w:pPr>
            <w:r w:rsidRPr="00F1215A">
              <w:rPr>
                <w:rFonts w:asciiTheme="majorBidi" w:hAnsiTheme="majorBidi" w:cstheme="majorBidi"/>
                <w:lang w:eastAsia="en-GB"/>
              </w:rPr>
              <w:t>Satellite communications</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rsidR="00A618E1" w:rsidRPr="00F1215A" w:rsidRDefault="00A618E1" w:rsidP="00BF6F53">
            <w:pPr>
              <w:pStyle w:val="Tabletext"/>
              <w:jc w:val="left"/>
              <w:rPr>
                <w:rFonts w:asciiTheme="majorBidi" w:hAnsiTheme="majorBidi" w:cstheme="majorBidi"/>
                <w:lang w:eastAsia="en-GB"/>
              </w:rPr>
            </w:pPr>
            <w:r w:rsidRPr="00F1215A">
              <w:rPr>
                <w:rFonts w:asciiTheme="majorBidi" w:hAnsiTheme="majorBidi" w:cstheme="majorBidi"/>
                <w:lang w:eastAsia="en-GB"/>
              </w:rPr>
              <w:t>Measurement of satellites at 7 orbital positions from 30°West to 54.5°West.</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rsidR="00A618E1" w:rsidRPr="00F1215A" w:rsidRDefault="00A618E1" w:rsidP="00BF6F53">
            <w:pPr>
              <w:pStyle w:val="Tabletext"/>
              <w:jc w:val="left"/>
              <w:rPr>
                <w:rFonts w:asciiTheme="majorBidi" w:hAnsiTheme="majorBidi" w:cstheme="majorBidi"/>
              </w:rPr>
            </w:pPr>
            <w:r w:rsidRPr="00F1215A">
              <w:rPr>
                <w:rFonts w:asciiTheme="majorBidi" w:hAnsiTheme="majorBidi" w:cstheme="majorBidi"/>
              </w:rPr>
              <w:t>FSS – Monitoring of the compliance of space station technical characteristics.</w:t>
            </w:r>
          </w:p>
        </w:tc>
      </w:tr>
      <w:tr w:rsidR="00A618E1"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rsidR="00A618E1" w:rsidRPr="00740B9C" w:rsidRDefault="00A618E1" w:rsidP="00BF6F53">
            <w:pPr>
              <w:pStyle w:val="Tabletext"/>
              <w:jc w:val="left"/>
              <w:rPr>
                <w:rFonts w:eastAsiaTheme="minorEastAsia"/>
                <w:b/>
                <w:bCs/>
                <w:lang w:val="en-GB" w:eastAsia="ru-RU"/>
              </w:rPr>
            </w:pPr>
            <w:r w:rsidRPr="00740B9C">
              <w:rPr>
                <w:rFonts w:asciiTheme="majorBidi" w:hAnsiTheme="majorBidi"/>
                <w:b/>
                <w:bCs/>
                <w:lang w:eastAsia="en-GB"/>
              </w:rPr>
              <w:t>2004</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rsidR="00A618E1" w:rsidRPr="00F1215A" w:rsidRDefault="00A618E1" w:rsidP="00BF6F53">
            <w:pPr>
              <w:pStyle w:val="Tabletext"/>
              <w:jc w:val="left"/>
              <w:rPr>
                <w:rFonts w:asciiTheme="majorBidi" w:hAnsiTheme="majorBidi" w:cstheme="majorBidi"/>
                <w:lang w:eastAsia="en-GB"/>
              </w:rPr>
            </w:pPr>
            <w:r w:rsidRPr="00F1215A">
              <w:rPr>
                <w:rFonts w:asciiTheme="majorBidi" w:hAnsiTheme="majorBidi" w:cstheme="majorBidi"/>
                <w:lang w:eastAsia="en-GB"/>
              </w:rPr>
              <w:t>Iridium</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rsidR="00A618E1" w:rsidRPr="00F1215A" w:rsidRDefault="00A618E1" w:rsidP="00BF6F53">
            <w:pPr>
              <w:pStyle w:val="Tabletext"/>
              <w:jc w:val="left"/>
              <w:rPr>
                <w:rFonts w:asciiTheme="majorBidi" w:hAnsiTheme="majorBidi" w:cstheme="majorBidi"/>
                <w:lang w:eastAsia="en-GB"/>
              </w:rPr>
            </w:pPr>
            <w:r w:rsidRPr="00F1215A">
              <w:rPr>
                <w:rFonts w:asciiTheme="majorBidi" w:hAnsiTheme="majorBidi" w:cstheme="majorBidi"/>
                <w:lang w:eastAsia="en-GB"/>
              </w:rPr>
              <w:t>Measurements of Iridium system:</w:t>
            </w:r>
          </w:p>
          <w:p w:rsidR="00A618E1" w:rsidRPr="00F1215A" w:rsidRDefault="00A618E1" w:rsidP="00740B9C">
            <w:pPr>
              <w:pStyle w:val="Tabletext"/>
              <w:ind w:left="292" w:hanging="292"/>
              <w:jc w:val="left"/>
              <w:rPr>
                <w:rFonts w:asciiTheme="majorBidi" w:hAnsiTheme="majorBidi" w:cstheme="majorBidi"/>
                <w:lang w:eastAsia="en-GB"/>
              </w:rPr>
            </w:pPr>
            <w:r w:rsidRPr="00F1215A">
              <w:rPr>
                <w:rFonts w:asciiTheme="majorBidi" w:hAnsiTheme="majorBidi" w:cstheme="majorBidi"/>
              </w:rPr>
              <w:t xml:space="preserve">– </w:t>
            </w:r>
            <w:r>
              <w:rPr>
                <w:rFonts w:asciiTheme="majorBidi" w:hAnsiTheme="majorBidi" w:cstheme="majorBidi"/>
              </w:rPr>
              <w:tab/>
            </w:r>
            <w:r w:rsidRPr="00F1215A">
              <w:rPr>
                <w:rFonts w:asciiTheme="majorBidi" w:hAnsiTheme="majorBidi" w:cstheme="majorBidi"/>
                <w:lang w:eastAsia="en-GB"/>
              </w:rPr>
              <w:t>use of frequency bands below 1 621.35 MHz by the Iridium System;</w:t>
            </w:r>
          </w:p>
          <w:p w:rsidR="00A618E1" w:rsidRPr="00F1215A" w:rsidRDefault="00A618E1" w:rsidP="00740B9C">
            <w:pPr>
              <w:pStyle w:val="Tabletext"/>
              <w:ind w:left="292" w:hanging="292"/>
              <w:jc w:val="left"/>
              <w:rPr>
                <w:rFonts w:asciiTheme="majorBidi" w:hAnsiTheme="majorBidi" w:cstheme="majorBidi"/>
                <w:lang w:eastAsia="en-GB"/>
              </w:rPr>
            </w:pPr>
            <w:r w:rsidRPr="00F1215A">
              <w:rPr>
                <w:rFonts w:asciiTheme="majorBidi" w:hAnsiTheme="majorBidi" w:cstheme="majorBidi"/>
              </w:rPr>
              <w:t xml:space="preserve">– </w:t>
            </w:r>
            <w:r>
              <w:rPr>
                <w:rFonts w:asciiTheme="majorBidi" w:hAnsiTheme="majorBidi" w:cstheme="majorBidi"/>
              </w:rPr>
              <w:tab/>
            </w:r>
            <w:r w:rsidRPr="00F1215A">
              <w:rPr>
                <w:rFonts w:asciiTheme="majorBidi" w:hAnsiTheme="majorBidi" w:cstheme="majorBidi"/>
                <w:lang w:eastAsia="en-GB"/>
              </w:rPr>
              <w:t>pfd levels in the radio-astronomy band;</w:t>
            </w:r>
          </w:p>
          <w:p w:rsidR="00A618E1" w:rsidRPr="00F1215A" w:rsidRDefault="00A618E1" w:rsidP="00740B9C">
            <w:pPr>
              <w:pStyle w:val="Tabletext"/>
              <w:ind w:left="292" w:hanging="292"/>
              <w:jc w:val="left"/>
              <w:rPr>
                <w:rFonts w:asciiTheme="majorBidi" w:hAnsiTheme="majorBidi" w:cstheme="majorBidi"/>
                <w:lang w:eastAsia="en-GB"/>
              </w:rPr>
            </w:pPr>
            <w:r w:rsidRPr="00F1215A">
              <w:rPr>
                <w:rFonts w:asciiTheme="majorBidi" w:hAnsiTheme="majorBidi" w:cstheme="majorBidi"/>
              </w:rPr>
              <w:t xml:space="preserve">– </w:t>
            </w:r>
            <w:r>
              <w:rPr>
                <w:rFonts w:asciiTheme="majorBidi" w:hAnsiTheme="majorBidi" w:cstheme="majorBidi"/>
              </w:rPr>
              <w:tab/>
            </w:r>
            <w:r w:rsidRPr="00F1215A">
              <w:rPr>
                <w:rFonts w:asciiTheme="majorBidi" w:hAnsiTheme="majorBidi" w:cstheme="majorBidi"/>
                <w:lang w:eastAsia="en-GB"/>
              </w:rPr>
              <w:t>detection of unwanted emissions in radio</w:t>
            </w:r>
            <w:r w:rsidRPr="00F1215A">
              <w:rPr>
                <w:rFonts w:asciiTheme="majorBidi" w:hAnsiTheme="majorBidi" w:cstheme="majorBidi"/>
                <w:lang w:eastAsia="en-GB"/>
              </w:rPr>
              <w:noBreakHyphen/>
              <w:t>astronomy band.</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rsidR="00A618E1" w:rsidRPr="00F1215A" w:rsidRDefault="00A618E1" w:rsidP="00BF6F53">
            <w:pPr>
              <w:pStyle w:val="Tabletext"/>
              <w:jc w:val="left"/>
              <w:rPr>
                <w:rFonts w:asciiTheme="majorBidi" w:hAnsiTheme="majorBidi" w:cstheme="majorBidi"/>
              </w:rPr>
            </w:pPr>
            <w:r w:rsidRPr="00F1215A">
              <w:rPr>
                <w:rFonts w:asciiTheme="majorBidi" w:hAnsiTheme="majorBidi" w:cstheme="majorBidi"/>
              </w:rPr>
              <w:t>Protection of radio-astronomy service (afforded under the RR).</w:t>
            </w:r>
          </w:p>
        </w:tc>
      </w:tr>
      <w:tr w:rsidR="00B6121B"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rsidR="00B6121B" w:rsidRPr="00740B9C" w:rsidRDefault="00B6121B" w:rsidP="00BF6F53">
            <w:pPr>
              <w:pStyle w:val="Tabletext"/>
              <w:jc w:val="left"/>
              <w:rPr>
                <w:rFonts w:asciiTheme="majorBidi" w:hAnsiTheme="majorBidi"/>
                <w:b/>
                <w:bCs/>
                <w:lang w:eastAsia="en-GB"/>
              </w:rPr>
            </w:pPr>
            <w:r w:rsidRPr="00740B9C">
              <w:rPr>
                <w:rFonts w:asciiTheme="majorBidi" w:hAnsiTheme="majorBidi"/>
                <w:b/>
                <w:bCs/>
                <w:lang w:eastAsia="en-GB"/>
              </w:rPr>
              <w:t>2004</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lang w:eastAsia="en-GB"/>
              </w:rPr>
            </w:pPr>
            <w:r w:rsidRPr="00F1215A">
              <w:rPr>
                <w:rFonts w:asciiTheme="majorBidi" w:hAnsiTheme="majorBidi" w:cstheme="majorBidi"/>
                <w:lang w:eastAsia="en-GB"/>
              </w:rPr>
              <w:t>EESS</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lang w:eastAsia="en-GB"/>
              </w:rPr>
            </w:pPr>
            <w:r w:rsidRPr="00F1215A">
              <w:rPr>
                <w:rFonts w:asciiTheme="majorBidi" w:hAnsiTheme="majorBidi" w:cstheme="majorBidi"/>
                <w:lang w:eastAsia="en-GB"/>
              </w:rPr>
              <w:t>Measurement of the power emissions of satellites in the 8 025-8 450 MHz frequency bands.</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rPr>
            </w:pPr>
            <w:r w:rsidRPr="00F1215A">
              <w:rPr>
                <w:rFonts w:asciiTheme="majorBidi" w:hAnsiTheme="majorBidi" w:cstheme="majorBidi"/>
              </w:rPr>
              <w:t>EESS – Monitoring of the compliance of space station technical characteristics.</w:t>
            </w:r>
          </w:p>
        </w:tc>
      </w:tr>
      <w:tr w:rsidR="00B6121B"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rsidR="00B6121B" w:rsidRPr="00740B9C" w:rsidRDefault="00B6121B" w:rsidP="00BF6F53">
            <w:pPr>
              <w:pStyle w:val="Tabletext"/>
              <w:jc w:val="left"/>
              <w:rPr>
                <w:rFonts w:asciiTheme="majorBidi" w:hAnsiTheme="majorBidi"/>
                <w:b/>
                <w:bCs/>
                <w:lang w:eastAsia="en-GB"/>
              </w:rPr>
            </w:pPr>
            <w:r w:rsidRPr="00740B9C">
              <w:rPr>
                <w:rFonts w:asciiTheme="majorBidi" w:hAnsiTheme="majorBidi"/>
                <w:b/>
                <w:bCs/>
                <w:lang w:eastAsia="en-GB"/>
              </w:rPr>
              <w:t>2005</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lang w:eastAsia="en-GB"/>
              </w:rPr>
            </w:pPr>
            <w:r w:rsidRPr="00F1215A">
              <w:rPr>
                <w:rFonts w:asciiTheme="majorBidi" w:hAnsiTheme="majorBidi" w:cstheme="majorBidi"/>
              </w:rPr>
              <w:t>Satellite navigation system</w:t>
            </w:r>
            <w:r w:rsidRPr="00F1215A">
              <w:rPr>
                <w:rFonts w:asciiTheme="majorBidi" w:hAnsiTheme="majorBidi" w:cstheme="majorBidi"/>
                <w:lang w:eastAsia="en-GB"/>
              </w:rPr>
              <w:t xml:space="preserve"> &amp; RA-band</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lang w:eastAsia="en-GB"/>
              </w:rPr>
            </w:pPr>
            <w:r w:rsidRPr="00F1215A">
              <w:rPr>
                <w:rFonts w:asciiTheme="majorBidi" w:hAnsiTheme="majorBidi" w:cstheme="majorBidi"/>
                <w:lang w:eastAsia="en-GB"/>
              </w:rPr>
              <w:t xml:space="preserve">Measurement of Glonass emissions </w:t>
            </w:r>
            <w:r w:rsidR="00851AAC">
              <w:rPr>
                <w:rFonts w:asciiTheme="majorBidi" w:hAnsiTheme="majorBidi" w:cstheme="majorBidi"/>
                <w:lang w:eastAsia="en-GB"/>
              </w:rPr>
              <w:br/>
            </w:r>
            <w:r w:rsidRPr="00F1215A">
              <w:rPr>
                <w:rFonts w:asciiTheme="majorBidi" w:hAnsiTheme="majorBidi" w:cstheme="majorBidi"/>
                <w:lang w:eastAsia="en-GB"/>
              </w:rPr>
              <w:t>in the</w:t>
            </w:r>
            <w:r w:rsidR="00851AAC">
              <w:rPr>
                <w:rFonts w:asciiTheme="majorBidi" w:hAnsiTheme="majorBidi" w:cstheme="majorBidi"/>
                <w:lang w:eastAsia="en-GB"/>
              </w:rPr>
              <w:t xml:space="preserve"> radio astronomy band </w:t>
            </w:r>
            <w:r w:rsidR="00851AAC">
              <w:rPr>
                <w:rFonts w:asciiTheme="majorBidi" w:hAnsiTheme="majorBidi" w:cstheme="majorBidi"/>
                <w:lang w:eastAsia="en-GB"/>
              </w:rPr>
              <w:br/>
              <w:t>1 610.6-1 </w:t>
            </w:r>
            <w:r w:rsidRPr="00F1215A">
              <w:rPr>
                <w:rFonts w:asciiTheme="majorBidi" w:hAnsiTheme="majorBidi" w:cstheme="majorBidi"/>
                <w:lang w:eastAsia="en-GB"/>
              </w:rPr>
              <w:t>613.8 MHz</w:t>
            </w:r>
            <w:r w:rsidRPr="00F1215A">
              <w:rPr>
                <w:rFonts w:asciiTheme="majorBidi" w:hAnsiTheme="majorBidi" w:cstheme="majorBidi"/>
              </w:rPr>
              <w:t xml:space="preserve"> – Measurements were used as a technical background for </w:t>
            </w:r>
            <w:r w:rsidR="00851AAC">
              <w:rPr>
                <w:rFonts w:asciiTheme="majorBidi" w:hAnsiTheme="majorBidi" w:cstheme="majorBidi"/>
              </w:rPr>
              <w:br/>
            </w:r>
            <w:r w:rsidRPr="00F1215A">
              <w:rPr>
                <w:rFonts w:asciiTheme="majorBidi" w:hAnsiTheme="majorBidi" w:cstheme="majorBidi"/>
              </w:rPr>
              <w:t>Res.</w:t>
            </w:r>
            <w:r w:rsidRPr="00F1215A">
              <w:rPr>
                <w:rFonts w:asciiTheme="majorBidi" w:hAnsiTheme="majorBidi" w:cstheme="majorBidi"/>
                <w:b/>
                <w:bCs/>
              </w:rPr>
              <w:t xml:space="preserve"> 739 (Rev.WRC-07)</w:t>
            </w:r>
            <w:r w:rsidRPr="00F1215A">
              <w:rPr>
                <w:rFonts w:asciiTheme="majorBidi" w:hAnsiTheme="majorBidi" w:cstheme="majorBidi"/>
              </w:rPr>
              <w:t>.</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rPr>
            </w:pPr>
            <w:r w:rsidRPr="00F1215A">
              <w:rPr>
                <w:rFonts w:asciiTheme="majorBidi" w:hAnsiTheme="majorBidi" w:cstheme="majorBidi"/>
              </w:rPr>
              <w:t>Protection of radio astronomy.</w:t>
            </w:r>
          </w:p>
        </w:tc>
      </w:tr>
      <w:tr w:rsidR="00B6121B"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rsidR="00B6121B" w:rsidRPr="00740B9C" w:rsidRDefault="00B6121B" w:rsidP="00BF6F53">
            <w:pPr>
              <w:pStyle w:val="Tabletext"/>
              <w:jc w:val="left"/>
              <w:rPr>
                <w:rFonts w:asciiTheme="majorBidi" w:hAnsiTheme="majorBidi"/>
                <w:b/>
                <w:bCs/>
                <w:lang w:eastAsia="en-GB"/>
              </w:rPr>
            </w:pPr>
            <w:r w:rsidRPr="00740B9C">
              <w:rPr>
                <w:rFonts w:asciiTheme="majorBidi" w:hAnsiTheme="majorBidi"/>
                <w:b/>
                <w:bCs/>
                <w:lang w:eastAsia="en-GB"/>
              </w:rPr>
              <w:t>2005</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lang w:eastAsia="en-GB"/>
              </w:rPr>
            </w:pPr>
            <w:r w:rsidRPr="00F1215A">
              <w:rPr>
                <w:rFonts w:asciiTheme="majorBidi" w:hAnsiTheme="majorBidi" w:cstheme="majorBidi"/>
              </w:rPr>
              <w:t xml:space="preserve">Satellite navigation system </w:t>
            </w:r>
            <w:r w:rsidRPr="00F1215A">
              <w:rPr>
                <w:rFonts w:asciiTheme="majorBidi" w:hAnsiTheme="majorBidi" w:cstheme="majorBidi"/>
                <w:lang w:eastAsia="en-GB"/>
              </w:rPr>
              <w:t>at 1,6 GHz</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lang w:eastAsia="en-GB"/>
              </w:rPr>
            </w:pPr>
            <w:r w:rsidRPr="00F1215A">
              <w:rPr>
                <w:rFonts w:asciiTheme="majorBidi" w:hAnsiTheme="majorBidi" w:cstheme="majorBidi"/>
                <w:lang w:eastAsia="en-GB"/>
              </w:rPr>
              <w:t>Measurement of Glonass Emissions in the radionavigation band at 1.6 GHz.</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rPr>
            </w:pPr>
            <w:r w:rsidRPr="00F1215A">
              <w:rPr>
                <w:rFonts w:asciiTheme="majorBidi" w:hAnsiTheme="majorBidi" w:cstheme="majorBidi"/>
              </w:rPr>
              <w:t>RNSS – Measurements and recording for technical and scientific projects.</w:t>
            </w:r>
          </w:p>
        </w:tc>
      </w:tr>
      <w:tr w:rsidR="00B6121B"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rsidR="00B6121B" w:rsidRPr="00740B9C" w:rsidRDefault="00B6121B" w:rsidP="00BF6F53">
            <w:pPr>
              <w:pStyle w:val="Tabletext"/>
              <w:jc w:val="left"/>
              <w:rPr>
                <w:rFonts w:asciiTheme="majorBidi" w:hAnsiTheme="majorBidi"/>
                <w:b/>
                <w:bCs/>
                <w:lang w:eastAsia="en-GB"/>
              </w:rPr>
            </w:pPr>
            <w:r w:rsidRPr="00740B9C">
              <w:rPr>
                <w:rFonts w:asciiTheme="majorBidi" w:hAnsiTheme="majorBidi"/>
                <w:b/>
                <w:bCs/>
                <w:lang w:eastAsia="en-GB"/>
              </w:rPr>
              <w:t>2005</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lang w:eastAsia="en-GB"/>
              </w:rPr>
            </w:pPr>
            <w:r w:rsidRPr="00F1215A">
              <w:rPr>
                <w:rFonts w:asciiTheme="majorBidi" w:hAnsiTheme="majorBidi" w:cstheme="majorBidi"/>
              </w:rPr>
              <w:t xml:space="preserve">Satellite navigation system </w:t>
            </w:r>
            <w:r w:rsidRPr="00F1215A">
              <w:rPr>
                <w:rFonts w:asciiTheme="majorBidi" w:hAnsiTheme="majorBidi" w:cstheme="majorBidi"/>
                <w:lang w:eastAsia="en-GB"/>
              </w:rPr>
              <w:t>at 1,5 GHz</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lang w:eastAsia="en-GB"/>
              </w:rPr>
            </w:pPr>
            <w:r w:rsidRPr="00F1215A">
              <w:rPr>
                <w:rFonts w:asciiTheme="majorBidi" w:hAnsiTheme="majorBidi" w:cstheme="majorBidi"/>
                <w:lang w:eastAsia="en-GB"/>
              </w:rPr>
              <w:t>Monitoring of GPS emissions in the allocated band at 1.5 GHz.</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rPr>
            </w:pPr>
            <w:r w:rsidRPr="00F1215A">
              <w:rPr>
                <w:rFonts w:asciiTheme="majorBidi" w:hAnsiTheme="majorBidi" w:cstheme="majorBidi"/>
              </w:rPr>
              <w:t>RNSS – Measurements and recording for technical and scientific projects.</w:t>
            </w:r>
          </w:p>
        </w:tc>
      </w:tr>
      <w:tr w:rsidR="00B6121B"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rsidR="00B6121B" w:rsidRPr="00740B9C" w:rsidRDefault="00B6121B" w:rsidP="00BF6F53">
            <w:pPr>
              <w:pStyle w:val="Tabletext"/>
              <w:jc w:val="left"/>
              <w:rPr>
                <w:rFonts w:asciiTheme="majorBidi" w:hAnsiTheme="majorBidi"/>
                <w:b/>
                <w:bCs/>
              </w:rPr>
            </w:pPr>
            <w:r w:rsidRPr="00740B9C">
              <w:rPr>
                <w:rFonts w:asciiTheme="majorBidi" w:hAnsiTheme="majorBidi"/>
                <w:b/>
                <w:bCs/>
              </w:rPr>
              <w:lastRenderedPageBreak/>
              <w:t>2005</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rPr>
            </w:pPr>
            <w:r w:rsidRPr="00F1215A">
              <w:rPr>
                <w:rFonts w:asciiTheme="majorBidi" w:hAnsiTheme="majorBidi" w:cstheme="majorBidi"/>
              </w:rPr>
              <w:t>Satellite navigation system Glonass sat 1</w:t>
            </w:r>
            <w:r>
              <w:rPr>
                <w:rFonts w:asciiTheme="majorBidi" w:hAnsiTheme="majorBidi" w:cstheme="majorBidi"/>
              </w:rPr>
              <w:t>.</w:t>
            </w:r>
            <w:r w:rsidRPr="00F1215A">
              <w:rPr>
                <w:rFonts w:asciiTheme="majorBidi" w:hAnsiTheme="majorBidi" w:cstheme="majorBidi"/>
              </w:rPr>
              <w:t>2 GHz</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rPr>
            </w:pPr>
            <w:r w:rsidRPr="00F1215A">
              <w:rPr>
                <w:rFonts w:asciiTheme="majorBidi" w:hAnsiTheme="majorBidi" w:cstheme="majorBidi"/>
              </w:rPr>
              <w:t>Measurement of the old and new generation</w:t>
            </w:r>
            <w:r w:rsidRPr="00F1215A" w:rsidDel="00775FFE">
              <w:rPr>
                <w:rFonts w:asciiTheme="majorBidi" w:hAnsiTheme="majorBidi" w:cstheme="majorBidi"/>
              </w:rPr>
              <w:t xml:space="preserve"> </w:t>
            </w:r>
            <w:r w:rsidRPr="00F1215A">
              <w:rPr>
                <w:rFonts w:asciiTheme="majorBidi" w:hAnsiTheme="majorBidi" w:cstheme="majorBidi"/>
              </w:rPr>
              <w:t>of Glonass satellites.</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rPr>
            </w:pPr>
            <w:r w:rsidRPr="00F1215A">
              <w:rPr>
                <w:rFonts w:asciiTheme="majorBidi" w:hAnsiTheme="majorBidi" w:cstheme="majorBidi"/>
              </w:rPr>
              <w:t>RNSS – Measurements and recording for technical and scientific projects.</w:t>
            </w:r>
          </w:p>
        </w:tc>
      </w:tr>
      <w:tr w:rsidR="00B6121B"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rsidR="00B6121B" w:rsidRPr="00740B9C" w:rsidRDefault="00B6121B" w:rsidP="00BF6F53">
            <w:pPr>
              <w:pStyle w:val="Tabletext"/>
              <w:jc w:val="left"/>
              <w:rPr>
                <w:rFonts w:asciiTheme="majorBidi" w:hAnsiTheme="majorBidi"/>
                <w:b/>
                <w:bCs/>
                <w:lang w:eastAsia="en-GB"/>
              </w:rPr>
            </w:pPr>
            <w:r w:rsidRPr="00740B9C">
              <w:rPr>
                <w:rFonts w:asciiTheme="majorBidi" w:hAnsiTheme="majorBidi"/>
                <w:b/>
                <w:bCs/>
                <w:lang w:eastAsia="en-GB"/>
              </w:rPr>
              <w:t>2005</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lang w:eastAsia="en-GB"/>
              </w:rPr>
            </w:pPr>
            <w:r w:rsidRPr="00F1215A">
              <w:rPr>
                <w:rFonts w:asciiTheme="majorBidi" w:hAnsiTheme="majorBidi" w:cstheme="majorBidi"/>
              </w:rPr>
              <w:t>Satellite navigation system</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lang w:eastAsia="en-GB"/>
              </w:rPr>
            </w:pPr>
            <w:r w:rsidRPr="00F1215A">
              <w:rPr>
                <w:rFonts w:asciiTheme="majorBidi" w:hAnsiTheme="majorBidi" w:cstheme="majorBidi"/>
              </w:rPr>
              <w:t>Measurement of the new GPS IIR-M satellite at L2 frequency band.</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rPr>
            </w:pPr>
            <w:r w:rsidRPr="00F1215A">
              <w:rPr>
                <w:rFonts w:asciiTheme="majorBidi" w:hAnsiTheme="majorBidi" w:cstheme="majorBidi"/>
              </w:rPr>
              <w:t>RNSS – Measurements and recording for technical and scientific projects.</w:t>
            </w:r>
          </w:p>
        </w:tc>
      </w:tr>
      <w:tr w:rsidR="00B6121B"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rsidR="00B6121B" w:rsidRPr="00740B9C" w:rsidRDefault="00B6121B" w:rsidP="00BF6F53">
            <w:pPr>
              <w:pStyle w:val="Tabletext"/>
              <w:jc w:val="left"/>
              <w:rPr>
                <w:rFonts w:asciiTheme="majorBidi" w:hAnsiTheme="majorBidi"/>
                <w:b/>
                <w:bCs/>
                <w:lang w:eastAsia="en-GB"/>
              </w:rPr>
            </w:pPr>
            <w:r w:rsidRPr="00740B9C">
              <w:rPr>
                <w:rFonts w:asciiTheme="majorBidi" w:hAnsiTheme="majorBidi"/>
                <w:b/>
                <w:bCs/>
                <w:lang w:eastAsia="en-GB"/>
              </w:rPr>
              <w:t>2006</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rPr>
            </w:pPr>
            <w:r w:rsidRPr="00F1215A">
              <w:rPr>
                <w:rFonts w:asciiTheme="majorBidi" w:hAnsiTheme="majorBidi" w:cstheme="majorBidi"/>
              </w:rPr>
              <w:t>Observation of GIOVE A satellite</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lang w:eastAsia="en-GB"/>
              </w:rPr>
            </w:pPr>
            <w:r w:rsidRPr="00F1215A">
              <w:rPr>
                <w:rFonts w:asciiTheme="majorBidi" w:hAnsiTheme="majorBidi" w:cstheme="majorBidi"/>
              </w:rPr>
              <w:t>Measurement of the GIOVE A satellite at E1, L1, E2, E6, E5a-E5b frequency bands.</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rPr>
            </w:pPr>
            <w:r w:rsidRPr="00F1215A">
              <w:rPr>
                <w:rFonts w:asciiTheme="majorBidi" w:hAnsiTheme="majorBidi" w:cstheme="majorBidi"/>
              </w:rPr>
              <w:t>RNSS – Measurements and recording for technical and scientific projects.</w:t>
            </w:r>
          </w:p>
        </w:tc>
      </w:tr>
      <w:tr w:rsidR="00B6121B"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rsidR="00B6121B" w:rsidRPr="00740B9C" w:rsidRDefault="00B6121B" w:rsidP="00BF6F53">
            <w:pPr>
              <w:pStyle w:val="Tabletext"/>
              <w:jc w:val="left"/>
              <w:rPr>
                <w:rFonts w:asciiTheme="majorBidi" w:hAnsiTheme="majorBidi"/>
                <w:b/>
                <w:bCs/>
                <w:lang w:eastAsia="en-GB"/>
              </w:rPr>
            </w:pPr>
            <w:r w:rsidRPr="00740B9C">
              <w:rPr>
                <w:rFonts w:asciiTheme="majorBidi" w:hAnsiTheme="majorBidi"/>
                <w:b/>
                <w:bCs/>
                <w:lang w:eastAsia="en-GB"/>
              </w:rPr>
              <w:t>2006</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lang w:eastAsia="en-GB"/>
              </w:rPr>
            </w:pPr>
            <w:r w:rsidRPr="00F1215A">
              <w:rPr>
                <w:rFonts w:asciiTheme="majorBidi" w:hAnsiTheme="majorBidi" w:cstheme="majorBidi"/>
              </w:rPr>
              <w:t xml:space="preserve">Satellite communications </w:t>
            </w:r>
            <w:r w:rsidRPr="00F1215A">
              <w:rPr>
                <w:rFonts w:asciiTheme="majorBidi" w:hAnsiTheme="majorBidi" w:cstheme="majorBidi"/>
                <w:lang w:eastAsia="en-GB"/>
              </w:rPr>
              <w:t>interference</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lang w:eastAsia="en-GB"/>
              </w:rPr>
            </w:pPr>
            <w:r w:rsidRPr="00F1215A">
              <w:rPr>
                <w:rFonts w:asciiTheme="majorBidi" w:hAnsiTheme="majorBidi" w:cstheme="majorBidi"/>
                <w:lang w:eastAsia="en-GB"/>
              </w:rPr>
              <w:t>Interference investigation for NSS 7 at Ku frequency band.</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rPr>
            </w:pPr>
            <w:r w:rsidRPr="00F1215A">
              <w:rPr>
                <w:rFonts w:asciiTheme="majorBidi" w:hAnsiTheme="majorBidi" w:cstheme="majorBidi"/>
              </w:rPr>
              <w:t>FSS – Investigation of harmful interference.</w:t>
            </w:r>
          </w:p>
        </w:tc>
      </w:tr>
      <w:tr w:rsidR="00B6121B"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rsidR="00B6121B" w:rsidRPr="00740B9C" w:rsidRDefault="00B6121B" w:rsidP="00BF6F53">
            <w:pPr>
              <w:pStyle w:val="Tabletext"/>
              <w:jc w:val="left"/>
              <w:rPr>
                <w:rFonts w:asciiTheme="majorBidi" w:hAnsiTheme="majorBidi"/>
                <w:b/>
                <w:bCs/>
                <w:lang w:eastAsia="en-GB"/>
              </w:rPr>
            </w:pPr>
            <w:r w:rsidRPr="00740B9C">
              <w:rPr>
                <w:rFonts w:asciiTheme="majorBidi" w:hAnsiTheme="majorBidi"/>
                <w:b/>
                <w:bCs/>
                <w:lang w:eastAsia="en-GB"/>
              </w:rPr>
              <w:t>2006</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lang w:eastAsia="en-GB"/>
              </w:rPr>
            </w:pPr>
            <w:r w:rsidRPr="00F1215A">
              <w:rPr>
                <w:rFonts w:asciiTheme="majorBidi" w:hAnsiTheme="majorBidi" w:cstheme="majorBidi"/>
                <w:lang w:eastAsia="en-GB"/>
              </w:rPr>
              <w:t>Training of staff</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lang w:eastAsia="en-GB"/>
              </w:rPr>
            </w:pPr>
            <w:r w:rsidRPr="00F1215A">
              <w:rPr>
                <w:rFonts w:asciiTheme="majorBidi" w:hAnsiTheme="majorBidi" w:cstheme="majorBidi"/>
                <w:lang w:eastAsia="en-GB"/>
              </w:rPr>
              <w:t>A member of the Sat MoU requires carrying out the training of technicians on monitoring satellite</w:t>
            </w:r>
            <w:r w:rsidRPr="00F1215A">
              <w:rPr>
                <w:rFonts w:asciiTheme="majorBidi" w:hAnsiTheme="majorBidi" w:cstheme="majorBidi"/>
                <w:lang w:eastAsia="en-GB"/>
              </w:rPr>
              <w:noBreakHyphen/>
              <w:t>services procedures.</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rPr>
            </w:pPr>
            <w:r w:rsidRPr="00F1215A">
              <w:rPr>
                <w:rFonts w:asciiTheme="majorBidi" w:hAnsiTheme="majorBidi" w:cstheme="majorBidi"/>
              </w:rPr>
              <w:t>Training of staff – satellite-monitoring activities.</w:t>
            </w:r>
          </w:p>
        </w:tc>
      </w:tr>
      <w:tr w:rsidR="00B6121B"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rsidR="00B6121B" w:rsidRPr="00740B9C" w:rsidRDefault="00B6121B" w:rsidP="00BF6F53">
            <w:pPr>
              <w:pStyle w:val="Tabletext"/>
              <w:jc w:val="left"/>
              <w:rPr>
                <w:rFonts w:asciiTheme="majorBidi" w:hAnsiTheme="majorBidi"/>
                <w:b/>
                <w:bCs/>
                <w:lang w:eastAsia="en-GB"/>
              </w:rPr>
            </w:pPr>
            <w:r w:rsidRPr="00740B9C">
              <w:rPr>
                <w:rFonts w:asciiTheme="majorBidi" w:hAnsiTheme="majorBidi"/>
                <w:b/>
                <w:bCs/>
                <w:lang w:eastAsia="en-GB"/>
              </w:rPr>
              <w:t>2006</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lang w:eastAsia="en-GB"/>
              </w:rPr>
            </w:pPr>
            <w:r w:rsidRPr="00F1215A">
              <w:rPr>
                <w:rFonts w:asciiTheme="majorBidi" w:hAnsiTheme="majorBidi" w:cstheme="majorBidi"/>
                <w:lang w:eastAsia="en-GB"/>
              </w:rPr>
              <w:t>Satellite communications</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lang w:eastAsia="en-GB"/>
              </w:rPr>
            </w:pPr>
            <w:r w:rsidRPr="00F1215A">
              <w:rPr>
                <w:rFonts w:asciiTheme="majorBidi" w:hAnsiTheme="majorBidi" w:cstheme="majorBidi"/>
                <w:lang w:eastAsia="en-GB"/>
              </w:rPr>
              <w:t>Occupation of 8 orbital positions (from 61º West to 30º West).</w:t>
            </w:r>
          </w:p>
          <w:p w:rsidR="00B6121B" w:rsidRPr="00F1215A" w:rsidRDefault="00B6121B" w:rsidP="00BF6F53">
            <w:pPr>
              <w:pStyle w:val="Tabletext"/>
              <w:jc w:val="left"/>
              <w:rPr>
                <w:rFonts w:asciiTheme="majorBidi" w:hAnsiTheme="majorBidi" w:cstheme="majorBidi"/>
                <w:lang w:eastAsia="en-GB"/>
              </w:rPr>
            </w:pPr>
            <w:r w:rsidRPr="00F1215A">
              <w:rPr>
                <w:rFonts w:asciiTheme="majorBidi" w:hAnsiTheme="majorBidi" w:cstheme="majorBidi"/>
              </w:rPr>
              <w:t>Determination of transponder occupancy and consequentially detection of a percentage of paper satellites.</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rPr>
            </w:pPr>
            <w:r w:rsidRPr="00F1215A">
              <w:rPr>
                <w:rFonts w:asciiTheme="majorBidi" w:hAnsiTheme="majorBidi" w:cstheme="majorBidi"/>
              </w:rPr>
              <w:t>FSS – Monitoring of the compliance of space station technical characteristics.</w:t>
            </w:r>
          </w:p>
        </w:tc>
      </w:tr>
      <w:tr w:rsidR="00B6121B"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rsidR="00B6121B" w:rsidRPr="00740B9C" w:rsidRDefault="00B6121B" w:rsidP="00BF6F53">
            <w:pPr>
              <w:pStyle w:val="Tabletext"/>
              <w:jc w:val="left"/>
              <w:rPr>
                <w:rFonts w:asciiTheme="majorBidi" w:hAnsiTheme="majorBidi"/>
                <w:b/>
                <w:bCs/>
                <w:lang w:eastAsia="en-GB"/>
              </w:rPr>
            </w:pPr>
            <w:r w:rsidRPr="00740B9C">
              <w:rPr>
                <w:rFonts w:asciiTheme="majorBidi" w:hAnsiTheme="majorBidi"/>
                <w:b/>
                <w:bCs/>
                <w:lang w:eastAsia="en-GB"/>
              </w:rPr>
              <w:t>2006</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lang w:eastAsia="en-GB"/>
              </w:rPr>
            </w:pPr>
            <w:r w:rsidRPr="00F1215A">
              <w:rPr>
                <w:rFonts w:asciiTheme="majorBidi" w:hAnsiTheme="majorBidi" w:cstheme="majorBidi"/>
              </w:rPr>
              <w:t>Satellite navigation system</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rPr>
            </w:pPr>
            <w:r w:rsidRPr="00F1215A">
              <w:rPr>
                <w:rFonts w:asciiTheme="majorBidi" w:hAnsiTheme="majorBidi" w:cstheme="majorBidi"/>
              </w:rPr>
              <w:t>Galileo Sharing at 1</w:t>
            </w:r>
            <w:r>
              <w:rPr>
                <w:rFonts w:asciiTheme="majorBidi" w:hAnsiTheme="majorBidi" w:cstheme="majorBidi"/>
              </w:rPr>
              <w:t>.</w:t>
            </w:r>
            <w:r w:rsidRPr="00F1215A">
              <w:rPr>
                <w:rFonts w:asciiTheme="majorBidi" w:hAnsiTheme="majorBidi" w:cstheme="majorBidi"/>
              </w:rPr>
              <w:t>2 GHz, 1</w:t>
            </w:r>
            <w:r>
              <w:rPr>
                <w:rFonts w:asciiTheme="majorBidi" w:hAnsiTheme="majorBidi" w:cstheme="majorBidi"/>
              </w:rPr>
              <w:t>.</w:t>
            </w:r>
            <w:r w:rsidRPr="00F1215A">
              <w:rPr>
                <w:rFonts w:asciiTheme="majorBidi" w:hAnsiTheme="majorBidi" w:cstheme="majorBidi"/>
              </w:rPr>
              <w:t>3 GHz and 1</w:t>
            </w:r>
            <w:r>
              <w:rPr>
                <w:rFonts w:asciiTheme="majorBidi" w:hAnsiTheme="majorBidi" w:cstheme="majorBidi"/>
              </w:rPr>
              <w:t>.</w:t>
            </w:r>
            <w:r w:rsidRPr="00F1215A">
              <w:rPr>
                <w:rFonts w:asciiTheme="majorBidi" w:hAnsiTheme="majorBidi" w:cstheme="majorBidi"/>
              </w:rPr>
              <w:t>5 GHz – GPS unwanted Emission at 1</w:t>
            </w:r>
            <w:r>
              <w:rPr>
                <w:rFonts w:asciiTheme="majorBidi" w:hAnsiTheme="majorBidi" w:cstheme="majorBidi"/>
              </w:rPr>
              <w:t>.</w:t>
            </w:r>
            <w:r w:rsidRPr="00F1215A">
              <w:rPr>
                <w:rFonts w:asciiTheme="majorBidi" w:hAnsiTheme="majorBidi" w:cstheme="majorBidi"/>
              </w:rPr>
              <w:t>6 GHz</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rPr>
            </w:pPr>
            <w:r w:rsidRPr="00F1215A">
              <w:rPr>
                <w:rFonts w:asciiTheme="majorBidi" w:hAnsiTheme="majorBidi" w:cstheme="majorBidi"/>
              </w:rPr>
              <w:t>RNSS – Measurements and recording for technical and scientific projects.</w:t>
            </w:r>
          </w:p>
        </w:tc>
      </w:tr>
      <w:tr w:rsidR="00B6121B"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rsidR="00B6121B" w:rsidRPr="00740B9C" w:rsidRDefault="00B6121B" w:rsidP="00BF6F53">
            <w:pPr>
              <w:pStyle w:val="Tabletext"/>
              <w:jc w:val="left"/>
              <w:rPr>
                <w:rFonts w:asciiTheme="majorBidi" w:hAnsiTheme="majorBidi"/>
                <w:b/>
                <w:bCs/>
                <w:lang w:eastAsia="en-GB"/>
              </w:rPr>
            </w:pPr>
            <w:r w:rsidRPr="00740B9C">
              <w:rPr>
                <w:rFonts w:asciiTheme="majorBidi" w:hAnsiTheme="majorBidi"/>
                <w:b/>
                <w:bCs/>
                <w:lang w:eastAsia="en-GB"/>
              </w:rPr>
              <w:t>2006</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lang w:eastAsia="en-GB"/>
              </w:rPr>
            </w:pPr>
            <w:r w:rsidRPr="00F1215A">
              <w:rPr>
                <w:rFonts w:asciiTheme="majorBidi" w:hAnsiTheme="majorBidi" w:cstheme="majorBidi"/>
                <w:lang w:eastAsia="en-GB"/>
              </w:rPr>
              <w:t>EESS improved</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rPr>
            </w:pPr>
            <w:r w:rsidRPr="00F1215A">
              <w:rPr>
                <w:rFonts w:asciiTheme="majorBidi" w:hAnsiTheme="majorBidi" w:cstheme="majorBidi"/>
              </w:rPr>
              <w:t>Measurement of Spectra in the</w:t>
            </w:r>
            <w:r w:rsidR="00851AAC">
              <w:rPr>
                <w:rFonts w:asciiTheme="majorBidi" w:hAnsiTheme="majorBidi" w:cstheme="majorBidi"/>
              </w:rPr>
              <w:t xml:space="preserve"> 8 </w:t>
            </w:r>
            <w:r w:rsidRPr="00F1215A">
              <w:rPr>
                <w:rFonts w:asciiTheme="majorBidi" w:hAnsiTheme="majorBidi" w:cstheme="majorBidi"/>
              </w:rPr>
              <w:t>025</w:t>
            </w:r>
            <w:r w:rsidR="00851AAC">
              <w:rPr>
                <w:rFonts w:asciiTheme="majorBidi" w:hAnsiTheme="majorBidi" w:cstheme="majorBidi"/>
              </w:rPr>
              <w:noBreakHyphen/>
            </w:r>
            <w:r w:rsidRPr="00F1215A">
              <w:rPr>
                <w:rFonts w:asciiTheme="majorBidi" w:hAnsiTheme="majorBidi" w:cstheme="majorBidi"/>
              </w:rPr>
              <w:t>8 400 MHz EESS band, PFD measurement in the 8 025</w:t>
            </w:r>
            <w:r w:rsidRPr="00F1215A">
              <w:rPr>
                <w:rFonts w:asciiTheme="majorBidi" w:hAnsiTheme="majorBidi" w:cstheme="majorBidi"/>
              </w:rPr>
              <w:noBreakHyphen/>
              <w:t>8 400 MHz EESS band, e.i.r.p. measurement in the 8 025-8 400 MHz EESS band</w:t>
            </w:r>
          </w:p>
          <w:p w:rsidR="00B6121B" w:rsidRPr="00F1215A" w:rsidRDefault="00B6121B" w:rsidP="00BF6F53">
            <w:pPr>
              <w:pStyle w:val="Tabletext"/>
              <w:jc w:val="left"/>
              <w:rPr>
                <w:rFonts w:asciiTheme="majorBidi" w:hAnsiTheme="majorBidi" w:cstheme="majorBidi"/>
              </w:rPr>
            </w:pPr>
            <w:r w:rsidRPr="00F1215A">
              <w:rPr>
                <w:rFonts w:asciiTheme="majorBidi" w:hAnsiTheme="majorBidi" w:cstheme="majorBidi"/>
              </w:rPr>
              <w:t>Examination for unwanted emissions in th</w:t>
            </w:r>
            <w:r w:rsidR="00851AAC">
              <w:rPr>
                <w:rFonts w:asciiTheme="majorBidi" w:hAnsiTheme="majorBidi" w:cstheme="majorBidi"/>
              </w:rPr>
              <w:t>e band 8 450 to 8 500 MHz (deep </w:t>
            </w:r>
            <w:r w:rsidRPr="00F1215A">
              <w:rPr>
                <w:rFonts w:asciiTheme="majorBidi" w:hAnsiTheme="majorBidi" w:cstheme="majorBidi"/>
              </w:rPr>
              <w:t>space band)</w:t>
            </w:r>
          </w:p>
          <w:p w:rsidR="00B6121B" w:rsidRPr="00F1215A" w:rsidRDefault="00B6121B" w:rsidP="00BF6F53">
            <w:pPr>
              <w:pStyle w:val="Tabletext"/>
              <w:jc w:val="left"/>
              <w:rPr>
                <w:rFonts w:asciiTheme="majorBidi" w:hAnsiTheme="majorBidi" w:cstheme="majorBidi"/>
              </w:rPr>
            </w:pPr>
            <w:r w:rsidRPr="00F1215A">
              <w:rPr>
                <w:rFonts w:asciiTheme="majorBidi" w:hAnsiTheme="majorBidi" w:cstheme="majorBidi"/>
              </w:rPr>
              <w:t>Measurement of the last generation of EESS satellites.</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rPr>
            </w:pPr>
            <w:r w:rsidRPr="00F1215A">
              <w:rPr>
                <w:rFonts w:asciiTheme="majorBidi" w:hAnsiTheme="majorBidi" w:cstheme="majorBidi"/>
              </w:rPr>
              <w:t>EESS – Measurements and recording for technical and scientific projects.</w:t>
            </w:r>
          </w:p>
        </w:tc>
      </w:tr>
      <w:tr w:rsidR="00B6121B"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rsidR="00B6121B" w:rsidRPr="00740B9C" w:rsidRDefault="00B6121B" w:rsidP="00BF6F53">
            <w:pPr>
              <w:pStyle w:val="Tabletext"/>
              <w:jc w:val="left"/>
              <w:rPr>
                <w:rFonts w:asciiTheme="majorBidi" w:hAnsiTheme="majorBidi"/>
                <w:b/>
                <w:bCs/>
                <w:lang w:eastAsia="en-GB"/>
              </w:rPr>
            </w:pPr>
            <w:r w:rsidRPr="00740B9C">
              <w:rPr>
                <w:rFonts w:asciiTheme="majorBidi" w:hAnsiTheme="majorBidi"/>
                <w:b/>
                <w:bCs/>
                <w:lang w:eastAsia="en-GB"/>
              </w:rPr>
              <w:t>2006</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lang w:eastAsia="en-GB"/>
              </w:rPr>
            </w:pPr>
            <w:r w:rsidRPr="00F1215A">
              <w:rPr>
                <w:rFonts w:asciiTheme="majorBidi" w:hAnsiTheme="majorBidi" w:cstheme="majorBidi"/>
                <w:lang w:eastAsia="en-GB"/>
              </w:rPr>
              <w:t>CRAF-Iridium</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lang w:eastAsia="en-GB"/>
              </w:rPr>
            </w:pPr>
            <w:r w:rsidRPr="00F1215A">
              <w:rPr>
                <w:rFonts w:asciiTheme="majorBidi" w:hAnsiTheme="majorBidi" w:cstheme="majorBidi"/>
              </w:rPr>
              <w:t>Participation to the SE 40 meeting.</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rPr>
            </w:pPr>
            <w:r w:rsidRPr="00F1215A">
              <w:rPr>
                <w:rFonts w:asciiTheme="majorBidi" w:hAnsiTheme="majorBidi" w:cstheme="majorBidi"/>
              </w:rPr>
              <w:t>RAS – Protection to radio astronomy – Monitoring of the compliance of space station technical characteristics.</w:t>
            </w:r>
          </w:p>
        </w:tc>
      </w:tr>
      <w:tr w:rsidR="00B6121B"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rsidR="00B6121B" w:rsidRPr="00740B9C" w:rsidRDefault="00B6121B" w:rsidP="00BF6F53">
            <w:pPr>
              <w:pStyle w:val="Tabletext"/>
              <w:jc w:val="left"/>
              <w:rPr>
                <w:rFonts w:asciiTheme="majorBidi" w:hAnsiTheme="majorBidi"/>
                <w:b/>
                <w:bCs/>
                <w:lang w:eastAsia="en-GB"/>
              </w:rPr>
            </w:pPr>
            <w:r w:rsidRPr="00740B9C">
              <w:rPr>
                <w:rFonts w:asciiTheme="majorBidi" w:hAnsiTheme="majorBidi"/>
                <w:b/>
                <w:bCs/>
                <w:lang w:eastAsia="en-GB"/>
              </w:rPr>
              <w:t>2006</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lang w:eastAsia="en-GB"/>
              </w:rPr>
            </w:pPr>
            <w:r w:rsidRPr="00F1215A">
              <w:rPr>
                <w:rFonts w:asciiTheme="majorBidi" w:hAnsiTheme="majorBidi" w:cstheme="majorBidi"/>
                <w:lang w:eastAsia="en-GB"/>
              </w:rPr>
              <w:t>CRAF-Iridium measurement</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851AAC">
            <w:pPr>
              <w:pStyle w:val="Tabletext"/>
              <w:ind w:right="-57"/>
              <w:jc w:val="left"/>
              <w:rPr>
                <w:rFonts w:asciiTheme="majorBidi" w:hAnsiTheme="majorBidi" w:cstheme="majorBidi"/>
                <w:lang w:eastAsia="en-GB"/>
              </w:rPr>
            </w:pPr>
            <w:r w:rsidRPr="00F1215A">
              <w:rPr>
                <w:rFonts w:asciiTheme="majorBidi" w:hAnsiTheme="majorBidi" w:cstheme="majorBidi"/>
                <w:lang w:eastAsia="en-GB"/>
              </w:rPr>
              <w:t>Registration of spectra of the whole frequency range 1 610.6-1 613.8 MHz.</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rPr>
            </w:pPr>
            <w:r w:rsidRPr="00F1215A">
              <w:rPr>
                <w:rFonts w:asciiTheme="majorBidi" w:hAnsiTheme="majorBidi" w:cstheme="majorBidi"/>
              </w:rPr>
              <w:t>RAS – Protection to radio astronomy – Monitoring of the compliance of space station technical characteristics.</w:t>
            </w:r>
          </w:p>
        </w:tc>
      </w:tr>
      <w:tr w:rsidR="00B6121B"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rsidR="00B6121B" w:rsidRPr="00740B9C" w:rsidRDefault="00B6121B" w:rsidP="00BF6F53">
            <w:pPr>
              <w:pStyle w:val="Tabletext"/>
              <w:jc w:val="left"/>
              <w:rPr>
                <w:rFonts w:asciiTheme="majorBidi" w:hAnsiTheme="majorBidi"/>
                <w:b/>
                <w:bCs/>
                <w:lang w:eastAsia="en-GB"/>
              </w:rPr>
            </w:pPr>
            <w:r w:rsidRPr="00740B9C">
              <w:rPr>
                <w:rFonts w:asciiTheme="majorBidi" w:hAnsiTheme="majorBidi"/>
                <w:b/>
                <w:bCs/>
                <w:lang w:eastAsia="en-GB"/>
              </w:rPr>
              <w:t>2007</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lang w:eastAsia="en-GB"/>
              </w:rPr>
            </w:pPr>
            <w:r w:rsidRPr="00F1215A">
              <w:rPr>
                <w:rFonts w:asciiTheme="majorBidi" w:hAnsiTheme="majorBidi" w:cstheme="majorBidi"/>
              </w:rPr>
              <w:t>Satellite navigation system</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lang w:eastAsia="en-GB"/>
              </w:rPr>
            </w:pPr>
            <w:r w:rsidRPr="00F1215A">
              <w:rPr>
                <w:rFonts w:asciiTheme="majorBidi" w:hAnsiTheme="majorBidi" w:cstheme="majorBidi"/>
                <w:lang w:eastAsia="en-GB"/>
              </w:rPr>
              <w:t>Observation of satellite navigation system recently launched in MEO orbit and in IGSO orbit. The spectrum in S band and in E1 band has to be recorded.</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rPr>
            </w:pPr>
            <w:r w:rsidRPr="00F1215A">
              <w:rPr>
                <w:rFonts w:asciiTheme="majorBidi" w:hAnsiTheme="majorBidi" w:cstheme="majorBidi"/>
              </w:rPr>
              <w:t>RNSS – Measurements and recording for technical and scientific projects.</w:t>
            </w:r>
          </w:p>
        </w:tc>
      </w:tr>
      <w:tr w:rsidR="00B6121B"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rsidR="00B6121B" w:rsidRPr="00740B9C" w:rsidRDefault="00B6121B" w:rsidP="00BF6F53">
            <w:pPr>
              <w:pStyle w:val="Tabletext"/>
              <w:jc w:val="left"/>
              <w:rPr>
                <w:rFonts w:asciiTheme="majorBidi" w:hAnsiTheme="majorBidi"/>
                <w:b/>
                <w:bCs/>
                <w:lang w:eastAsia="en-GB"/>
              </w:rPr>
            </w:pPr>
            <w:r w:rsidRPr="00740B9C">
              <w:rPr>
                <w:rFonts w:asciiTheme="majorBidi" w:hAnsiTheme="majorBidi"/>
                <w:b/>
                <w:bCs/>
                <w:lang w:eastAsia="en-GB"/>
              </w:rPr>
              <w:lastRenderedPageBreak/>
              <w:t>2007</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lang w:eastAsia="en-GB"/>
              </w:rPr>
            </w:pPr>
            <w:r w:rsidRPr="00F1215A">
              <w:rPr>
                <w:rFonts w:asciiTheme="majorBidi" w:hAnsiTheme="majorBidi" w:cstheme="majorBidi"/>
                <w:lang w:eastAsia="en-GB"/>
              </w:rPr>
              <w:t>Satellite communications</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lang w:eastAsia="en-GB"/>
              </w:rPr>
            </w:pPr>
            <w:r w:rsidRPr="00F1215A">
              <w:rPr>
                <w:rFonts w:asciiTheme="majorBidi" w:hAnsiTheme="majorBidi" w:cstheme="majorBidi"/>
                <w:lang w:eastAsia="en-GB"/>
              </w:rPr>
              <w:t>Two Interference notifications from Satellite communications</w:t>
            </w:r>
            <w:r w:rsidR="00851AAC">
              <w:rPr>
                <w:rFonts w:asciiTheme="majorBidi" w:hAnsiTheme="majorBidi" w:cstheme="majorBidi"/>
                <w:lang w:eastAsia="en-GB"/>
              </w:rPr>
              <w:t>.</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rPr>
            </w:pPr>
            <w:r w:rsidRPr="00F1215A">
              <w:rPr>
                <w:rFonts w:asciiTheme="majorBidi" w:hAnsiTheme="majorBidi" w:cstheme="majorBidi"/>
              </w:rPr>
              <w:t>FSS – Investigation of harmful interference.</w:t>
            </w:r>
          </w:p>
        </w:tc>
      </w:tr>
      <w:tr w:rsidR="00B6121B"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rsidR="00B6121B" w:rsidRPr="00740B9C" w:rsidRDefault="00B6121B" w:rsidP="00BF6F53">
            <w:pPr>
              <w:pStyle w:val="Tabletext"/>
              <w:jc w:val="left"/>
              <w:rPr>
                <w:rFonts w:asciiTheme="majorBidi" w:hAnsiTheme="majorBidi"/>
                <w:b/>
                <w:bCs/>
                <w:lang w:eastAsia="en-GB"/>
              </w:rPr>
            </w:pPr>
            <w:r w:rsidRPr="00740B9C">
              <w:rPr>
                <w:rFonts w:asciiTheme="majorBidi" w:hAnsiTheme="majorBidi"/>
                <w:b/>
                <w:bCs/>
                <w:lang w:eastAsia="en-GB"/>
              </w:rPr>
              <w:t>2008</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lang w:eastAsia="en-GB"/>
              </w:rPr>
            </w:pPr>
            <w:r w:rsidRPr="00F1215A">
              <w:rPr>
                <w:rFonts w:asciiTheme="majorBidi" w:hAnsiTheme="majorBidi" w:cstheme="majorBidi"/>
                <w:lang w:eastAsia="en-GB"/>
              </w:rPr>
              <w:t>Iridium</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851AAC">
            <w:pPr>
              <w:pStyle w:val="Tabletext"/>
              <w:ind w:right="-57"/>
              <w:jc w:val="left"/>
              <w:rPr>
                <w:rFonts w:asciiTheme="majorBidi" w:hAnsiTheme="majorBidi" w:cstheme="majorBidi"/>
                <w:lang w:eastAsia="en-GB"/>
              </w:rPr>
            </w:pPr>
            <w:r w:rsidRPr="00F1215A">
              <w:rPr>
                <w:rFonts w:asciiTheme="majorBidi" w:hAnsiTheme="majorBidi" w:cstheme="majorBidi"/>
                <w:lang w:eastAsia="en-GB"/>
              </w:rPr>
              <w:t xml:space="preserve">Registration of spectra of the whole </w:t>
            </w:r>
            <w:r w:rsidR="00851AAC">
              <w:rPr>
                <w:rFonts w:asciiTheme="majorBidi" w:hAnsiTheme="majorBidi" w:cstheme="majorBidi"/>
                <w:lang w:eastAsia="en-GB"/>
              </w:rPr>
              <w:t>frequency range 1 610.6-1 613.8 </w:t>
            </w:r>
            <w:r w:rsidRPr="00F1215A">
              <w:rPr>
                <w:rFonts w:asciiTheme="majorBidi" w:hAnsiTheme="majorBidi" w:cstheme="majorBidi"/>
                <w:lang w:eastAsia="en-GB"/>
              </w:rPr>
              <w:t>MHz.</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rPr>
            </w:pPr>
            <w:r w:rsidRPr="00F1215A">
              <w:rPr>
                <w:rFonts w:asciiTheme="majorBidi" w:hAnsiTheme="majorBidi" w:cstheme="majorBidi"/>
              </w:rPr>
              <w:t>RAS – Protection to radio astronomy</w:t>
            </w:r>
            <w:r>
              <w:rPr>
                <w:rFonts w:asciiTheme="majorBidi" w:hAnsiTheme="majorBidi" w:cstheme="majorBidi"/>
              </w:rPr>
              <w:t> –</w:t>
            </w:r>
            <w:r w:rsidRPr="00F1215A">
              <w:rPr>
                <w:rFonts w:asciiTheme="majorBidi" w:hAnsiTheme="majorBidi" w:cstheme="majorBidi"/>
              </w:rPr>
              <w:t xml:space="preserve"> Monitoring of the compliance of space station technical characteristics.</w:t>
            </w:r>
          </w:p>
        </w:tc>
      </w:tr>
      <w:tr w:rsidR="00B6121B"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rsidR="00B6121B" w:rsidRPr="00740B9C" w:rsidRDefault="00B6121B" w:rsidP="00BF6F53">
            <w:pPr>
              <w:pStyle w:val="Tabletext"/>
              <w:jc w:val="left"/>
              <w:rPr>
                <w:rFonts w:eastAsiaTheme="minorEastAsia"/>
                <w:b/>
                <w:bCs/>
                <w:lang w:val="en-GB" w:eastAsia="ru-RU"/>
              </w:rPr>
            </w:pPr>
            <w:r w:rsidRPr="00740B9C">
              <w:rPr>
                <w:rFonts w:asciiTheme="majorBidi" w:hAnsiTheme="majorBidi"/>
                <w:b/>
                <w:bCs/>
                <w:lang w:eastAsia="en-GB"/>
              </w:rPr>
              <w:t>2009</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rsidR="00B6121B" w:rsidRDefault="00B6121B" w:rsidP="00BF6F53">
            <w:pPr>
              <w:pStyle w:val="Tabletext"/>
              <w:jc w:val="left"/>
              <w:rPr>
                <w:rFonts w:eastAsiaTheme="minorEastAsia" w:cs="Arial"/>
                <w:lang w:val="en-GB"/>
              </w:rPr>
            </w:pPr>
            <w:r w:rsidRPr="00F1215A">
              <w:rPr>
                <w:rFonts w:asciiTheme="majorBidi" w:hAnsiTheme="majorBidi" w:cstheme="majorBidi"/>
                <w:lang w:eastAsia="en-GB"/>
              </w:rPr>
              <w:t>Monitoring of geostationary Positions</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rsidR="00B6121B" w:rsidRDefault="00B6121B" w:rsidP="00BF6F53">
            <w:pPr>
              <w:pStyle w:val="Tabletext"/>
              <w:jc w:val="left"/>
              <w:rPr>
                <w:rFonts w:eastAsiaTheme="minorEastAsia" w:cs="Arial"/>
                <w:lang w:val="en-GB"/>
              </w:rPr>
            </w:pPr>
            <w:r w:rsidRPr="00F1215A">
              <w:rPr>
                <w:rFonts w:asciiTheme="majorBidi" w:hAnsiTheme="majorBidi" w:cstheme="majorBidi"/>
                <w:lang w:eastAsia="en-GB"/>
              </w:rPr>
              <w:t>Mo</w:t>
            </w:r>
            <w:r w:rsidR="00851AAC">
              <w:rPr>
                <w:rFonts w:asciiTheme="majorBidi" w:hAnsiTheme="majorBidi" w:cstheme="majorBidi"/>
                <w:lang w:eastAsia="en-GB"/>
              </w:rPr>
              <w:t>nitor the frequency band 10 700 </w:t>
            </w:r>
            <w:r w:rsidRPr="00F1215A">
              <w:rPr>
                <w:rFonts w:asciiTheme="majorBidi" w:hAnsiTheme="majorBidi" w:cstheme="majorBidi"/>
                <w:lang w:eastAsia="en-GB"/>
              </w:rPr>
              <w:t xml:space="preserve">MHz </w:t>
            </w:r>
            <w:r w:rsidRPr="00F1215A">
              <w:rPr>
                <w:rFonts w:asciiTheme="majorBidi" w:hAnsiTheme="majorBidi" w:cstheme="majorBidi"/>
              </w:rPr>
              <w:t>–</w:t>
            </w:r>
            <w:r w:rsidRPr="00F1215A">
              <w:rPr>
                <w:rFonts w:asciiTheme="majorBidi" w:hAnsiTheme="majorBidi" w:cstheme="majorBidi"/>
                <w:lang w:eastAsia="en-GB"/>
              </w:rPr>
              <w:t xml:space="preserve"> 12 750 MHz at 2 geostationary orbit positions.</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rsidR="00B6121B" w:rsidRDefault="00B6121B" w:rsidP="00BF6F53">
            <w:pPr>
              <w:pStyle w:val="Tabletext"/>
              <w:jc w:val="left"/>
              <w:rPr>
                <w:rFonts w:eastAsiaTheme="minorEastAsia" w:cs="Arial"/>
                <w:lang w:val="en-GB"/>
              </w:rPr>
            </w:pPr>
            <w:r w:rsidRPr="00F1215A">
              <w:rPr>
                <w:rFonts w:asciiTheme="majorBidi" w:hAnsiTheme="majorBidi" w:cstheme="majorBidi"/>
              </w:rPr>
              <w:t>FSS – Monitoring of the compliance of space station technical characteristics.</w:t>
            </w:r>
          </w:p>
        </w:tc>
      </w:tr>
      <w:tr w:rsidR="00B6121B"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rsidR="00B6121B" w:rsidRPr="00740B9C" w:rsidRDefault="00B6121B" w:rsidP="00BF6F53">
            <w:pPr>
              <w:pStyle w:val="Tabletext"/>
              <w:jc w:val="left"/>
              <w:rPr>
                <w:rFonts w:eastAsiaTheme="minorEastAsia"/>
                <w:b/>
                <w:bCs/>
                <w:lang w:val="en-GB" w:eastAsia="ru-RU"/>
              </w:rPr>
            </w:pPr>
            <w:r w:rsidRPr="00740B9C">
              <w:rPr>
                <w:rFonts w:asciiTheme="majorBidi" w:hAnsiTheme="majorBidi"/>
                <w:b/>
                <w:bCs/>
                <w:lang w:eastAsia="en-GB"/>
              </w:rPr>
              <w:t>2009</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rsidR="00B6121B" w:rsidRDefault="00B6121B" w:rsidP="00BF6F53">
            <w:pPr>
              <w:pStyle w:val="Tabletext"/>
              <w:jc w:val="left"/>
              <w:rPr>
                <w:rFonts w:eastAsiaTheme="minorEastAsia" w:cs="Arial"/>
                <w:lang w:val="en-GB"/>
              </w:rPr>
            </w:pPr>
            <w:r w:rsidRPr="00F1215A">
              <w:rPr>
                <w:rFonts w:asciiTheme="majorBidi" w:hAnsiTheme="majorBidi" w:cstheme="majorBidi"/>
                <w:lang w:eastAsia="en-GB"/>
              </w:rPr>
              <w:t>Satellite navigation system</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rsidR="00B6121B" w:rsidRPr="00F1215A" w:rsidRDefault="00B6121B" w:rsidP="00BF6F53">
            <w:pPr>
              <w:pStyle w:val="Tabletext"/>
              <w:jc w:val="left"/>
              <w:rPr>
                <w:rFonts w:asciiTheme="majorBidi" w:hAnsiTheme="majorBidi" w:cstheme="majorBidi"/>
                <w:lang w:eastAsia="en-GB"/>
              </w:rPr>
            </w:pPr>
            <w:r w:rsidRPr="00F1215A">
              <w:rPr>
                <w:rFonts w:asciiTheme="majorBidi" w:hAnsiTheme="majorBidi" w:cstheme="majorBidi"/>
                <w:lang w:eastAsia="en-GB"/>
              </w:rPr>
              <w:t>Measurement of the pfd radiated by Satellite navigation system in the band 2 483.5-2 500 MHz and measurement of any RNSS signal by the experimental Satellite navigation system.</w:t>
            </w:r>
          </w:p>
          <w:p w:rsidR="00B6121B" w:rsidRDefault="00B6121B" w:rsidP="00B801ED">
            <w:pPr>
              <w:pStyle w:val="Tabletext"/>
              <w:jc w:val="left"/>
              <w:rPr>
                <w:rFonts w:eastAsiaTheme="minorEastAsia" w:cs="Arial"/>
                <w:lang w:val="en-GB"/>
              </w:rPr>
            </w:pPr>
            <w:r w:rsidRPr="00F1215A">
              <w:rPr>
                <w:rFonts w:asciiTheme="majorBidi" w:hAnsiTheme="majorBidi" w:cstheme="majorBidi"/>
                <w:lang w:eastAsia="en-GB"/>
              </w:rPr>
              <w:t>Measurement of the spectra and pfd levels of the Satellite navigation system in the frequency bands 1 164</w:t>
            </w:r>
            <w:r w:rsidR="00B801ED">
              <w:rPr>
                <w:rFonts w:asciiTheme="majorBidi" w:hAnsiTheme="majorBidi" w:cstheme="majorBidi"/>
                <w:lang w:eastAsia="en-GB"/>
              </w:rPr>
              <w:noBreakHyphen/>
            </w:r>
            <w:r w:rsidRPr="00F1215A">
              <w:rPr>
                <w:rFonts w:asciiTheme="majorBidi" w:hAnsiTheme="majorBidi" w:cstheme="majorBidi"/>
                <w:lang w:eastAsia="en-GB"/>
              </w:rPr>
              <w:t>1 215, 1 215-1 300 MHz and 1 555</w:t>
            </w:r>
            <w:r w:rsidRPr="00F1215A">
              <w:rPr>
                <w:rFonts w:asciiTheme="majorBidi" w:hAnsiTheme="majorBidi" w:cstheme="majorBidi"/>
                <w:lang w:eastAsia="en-GB"/>
              </w:rPr>
              <w:noBreakHyphen/>
              <w:t>1 613.8 MHz.</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rsidR="00B6121B" w:rsidRDefault="00B6121B" w:rsidP="00BF6F53">
            <w:pPr>
              <w:pStyle w:val="Tabletext"/>
              <w:jc w:val="left"/>
              <w:rPr>
                <w:rFonts w:eastAsiaTheme="minorEastAsia" w:cs="Arial"/>
                <w:lang w:val="en-GB"/>
              </w:rPr>
            </w:pPr>
            <w:r w:rsidRPr="00F1215A">
              <w:rPr>
                <w:rFonts w:asciiTheme="majorBidi" w:hAnsiTheme="majorBidi" w:cstheme="majorBidi"/>
              </w:rPr>
              <w:t>RNSS – Measurements and recording for technical and scientific projects.</w:t>
            </w:r>
          </w:p>
        </w:tc>
      </w:tr>
      <w:tr w:rsidR="0020679E"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rsidR="0020679E" w:rsidRPr="00740B9C" w:rsidRDefault="0020679E" w:rsidP="00BF6F53">
            <w:pPr>
              <w:pStyle w:val="Tabletext"/>
              <w:jc w:val="left"/>
              <w:rPr>
                <w:rFonts w:asciiTheme="majorBidi" w:hAnsiTheme="majorBidi"/>
                <w:b/>
                <w:bCs/>
                <w:lang w:eastAsia="en-GB"/>
              </w:rPr>
            </w:pPr>
            <w:r w:rsidRPr="00740B9C">
              <w:rPr>
                <w:rFonts w:asciiTheme="majorBidi" w:hAnsiTheme="majorBidi"/>
                <w:b/>
                <w:bCs/>
                <w:lang w:eastAsia="en-GB"/>
              </w:rPr>
              <w:t>2010</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rsidR="0020679E" w:rsidRPr="00F1215A" w:rsidRDefault="0020679E" w:rsidP="00BF6F53">
            <w:pPr>
              <w:pStyle w:val="Tabletext"/>
              <w:jc w:val="left"/>
              <w:rPr>
                <w:rFonts w:asciiTheme="majorBidi" w:hAnsiTheme="majorBidi" w:cstheme="majorBidi"/>
                <w:lang w:eastAsia="en-GB"/>
              </w:rPr>
            </w:pPr>
            <w:r w:rsidRPr="00F1215A">
              <w:rPr>
                <w:rFonts w:asciiTheme="majorBidi" w:hAnsiTheme="majorBidi" w:cstheme="majorBidi"/>
                <w:lang w:eastAsia="en-GB"/>
              </w:rPr>
              <w:t>Interference detection for radio astronomy at 150</w:t>
            </w:r>
            <w:r>
              <w:rPr>
                <w:rFonts w:asciiTheme="majorBidi" w:hAnsiTheme="majorBidi" w:cstheme="majorBidi"/>
                <w:lang w:eastAsia="en-GB"/>
              </w:rPr>
              <w:t>.</w:t>
            </w:r>
            <w:r w:rsidRPr="00F1215A">
              <w:rPr>
                <w:rFonts w:asciiTheme="majorBidi" w:hAnsiTheme="majorBidi" w:cstheme="majorBidi"/>
                <w:lang w:eastAsia="en-GB"/>
              </w:rPr>
              <w:t>9 MHz</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rsidR="0020679E" w:rsidRPr="00F1215A" w:rsidRDefault="0020679E" w:rsidP="00BF6F53">
            <w:pPr>
              <w:pStyle w:val="Tabletext"/>
              <w:jc w:val="left"/>
              <w:rPr>
                <w:rFonts w:asciiTheme="majorBidi" w:hAnsiTheme="majorBidi" w:cstheme="majorBidi"/>
                <w:lang w:eastAsia="en-GB"/>
              </w:rPr>
            </w:pPr>
            <w:r w:rsidRPr="00F1215A">
              <w:rPr>
                <w:rFonts w:asciiTheme="majorBidi" w:hAnsiTheme="majorBidi" w:cstheme="majorBidi"/>
                <w:lang w:eastAsia="en-GB"/>
              </w:rPr>
              <w:t>Interference to the radio astronomy at frequency 150</w:t>
            </w:r>
            <w:r>
              <w:rPr>
                <w:rFonts w:asciiTheme="majorBidi" w:hAnsiTheme="majorBidi" w:cstheme="majorBidi"/>
                <w:lang w:eastAsia="en-GB"/>
              </w:rPr>
              <w:t>.</w:t>
            </w:r>
            <w:r w:rsidRPr="00F1215A">
              <w:rPr>
                <w:rFonts w:asciiTheme="majorBidi" w:hAnsiTheme="majorBidi" w:cstheme="majorBidi"/>
                <w:lang w:eastAsia="en-GB"/>
              </w:rPr>
              <w:t>9 MHz.</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rsidR="0020679E" w:rsidRPr="00F1215A" w:rsidRDefault="0020679E" w:rsidP="00BF6F53">
            <w:pPr>
              <w:pStyle w:val="Tabletext"/>
              <w:jc w:val="left"/>
              <w:rPr>
                <w:rFonts w:asciiTheme="majorBidi" w:hAnsiTheme="majorBidi" w:cstheme="majorBidi"/>
              </w:rPr>
            </w:pPr>
            <w:r w:rsidRPr="00F1215A">
              <w:rPr>
                <w:rFonts w:asciiTheme="majorBidi" w:hAnsiTheme="majorBidi" w:cstheme="majorBidi"/>
              </w:rPr>
              <w:t>RAS – Investigation of harmful interference.</w:t>
            </w:r>
          </w:p>
        </w:tc>
      </w:tr>
      <w:tr w:rsidR="0020679E"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rsidR="0020679E" w:rsidRPr="00740B9C" w:rsidRDefault="0020679E" w:rsidP="00BF6F53">
            <w:pPr>
              <w:pStyle w:val="Tabletext"/>
              <w:jc w:val="left"/>
              <w:rPr>
                <w:rFonts w:asciiTheme="majorBidi" w:hAnsiTheme="majorBidi"/>
                <w:b/>
                <w:bCs/>
                <w:lang w:eastAsia="en-GB"/>
              </w:rPr>
            </w:pPr>
            <w:r w:rsidRPr="00740B9C">
              <w:rPr>
                <w:rFonts w:asciiTheme="majorBidi" w:hAnsiTheme="majorBidi"/>
                <w:b/>
                <w:bCs/>
                <w:lang w:eastAsia="en-GB"/>
              </w:rPr>
              <w:t>2011</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rsidR="0020679E" w:rsidRPr="00F1215A" w:rsidRDefault="0020679E" w:rsidP="00BF6F53">
            <w:pPr>
              <w:pStyle w:val="Tabletext"/>
              <w:jc w:val="left"/>
              <w:rPr>
                <w:rFonts w:asciiTheme="majorBidi" w:hAnsiTheme="majorBidi" w:cstheme="majorBidi"/>
                <w:lang w:eastAsia="en-GB"/>
              </w:rPr>
            </w:pPr>
            <w:r w:rsidRPr="00F1215A">
              <w:rPr>
                <w:rFonts w:asciiTheme="majorBidi" w:hAnsiTheme="majorBidi" w:cstheme="majorBidi"/>
                <w:lang w:eastAsia="en-GB"/>
              </w:rPr>
              <w:t>Training of Staff</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rsidR="0020679E" w:rsidRPr="00F1215A" w:rsidRDefault="0020679E" w:rsidP="00BF6F53">
            <w:pPr>
              <w:pStyle w:val="Tabletext"/>
              <w:jc w:val="left"/>
              <w:rPr>
                <w:rFonts w:asciiTheme="majorBidi" w:hAnsiTheme="majorBidi" w:cstheme="majorBidi"/>
                <w:lang w:eastAsia="en-GB"/>
              </w:rPr>
            </w:pPr>
            <w:r w:rsidRPr="00F1215A">
              <w:rPr>
                <w:rFonts w:asciiTheme="majorBidi" w:hAnsiTheme="majorBidi" w:cstheme="majorBidi"/>
                <w:lang w:eastAsia="en-GB"/>
              </w:rPr>
              <w:t>The training includes the presentation of the Space Radio Monitoring Station, description and presentation of the monitoring techniques including geolocation measurement facility and using of Reference Transmitter Equipment with hands-on experience.</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rsidR="0020679E" w:rsidRPr="00F1215A" w:rsidRDefault="0020679E" w:rsidP="00BF6F53">
            <w:pPr>
              <w:pStyle w:val="Tabletext"/>
              <w:jc w:val="left"/>
              <w:rPr>
                <w:rFonts w:asciiTheme="majorBidi" w:hAnsiTheme="majorBidi" w:cstheme="majorBidi"/>
              </w:rPr>
            </w:pPr>
            <w:r w:rsidRPr="00F1215A">
              <w:rPr>
                <w:rFonts w:asciiTheme="majorBidi" w:hAnsiTheme="majorBidi" w:cstheme="majorBidi"/>
              </w:rPr>
              <w:t>Training of staff – Satellite-monitoring activities including geolocation measurement.</w:t>
            </w:r>
          </w:p>
        </w:tc>
      </w:tr>
      <w:tr w:rsidR="0020679E"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rsidR="0020679E" w:rsidRPr="00740B9C" w:rsidRDefault="0020679E" w:rsidP="00BF6F53">
            <w:pPr>
              <w:pStyle w:val="Tabletext"/>
              <w:jc w:val="left"/>
              <w:rPr>
                <w:rFonts w:asciiTheme="majorBidi" w:hAnsiTheme="majorBidi"/>
                <w:b/>
                <w:bCs/>
                <w:lang w:eastAsia="en-GB"/>
              </w:rPr>
            </w:pPr>
            <w:r w:rsidRPr="00740B9C">
              <w:rPr>
                <w:rFonts w:asciiTheme="majorBidi" w:hAnsiTheme="majorBidi"/>
                <w:b/>
                <w:bCs/>
                <w:lang w:eastAsia="en-GB"/>
              </w:rPr>
              <w:t>2011</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rsidR="0020679E" w:rsidRPr="00F1215A" w:rsidRDefault="0020679E" w:rsidP="00BF6F53">
            <w:pPr>
              <w:pStyle w:val="Tabletext"/>
              <w:jc w:val="left"/>
              <w:rPr>
                <w:rFonts w:asciiTheme="majorBidi" w:hAnsiTheme="majorBidi" w:cstheme="majorBidi"/>
                <w:lang w:eastAsia="en-GB"/>
              </w:rPr>
            </w:pPr>
            <w:r w:rsidRPr="00F1215A">
              <w:rPr>
                <w:rFonts w:asciiTheme="majorBidi" w:hAnsiTheme="majorBidi" w:cstheme="majorBidi"/>
                <w:lang w:eastAsia="en-GB"/>
              </w:rPr>
              <w:t>Satellite navigation system</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rsidR="0020679E" w:rsidRPr="00F1215A" w:rsidRDefault="0020679E" w:rsidP="00BF6F53">
            <w:pPr>
              <w:pStyle w:val="Tabletext"/>
              <w:jc w:val="left"/>
              <w:rPr>
                <w:rFonts w:asciiTheme="majorBidi" w:hAnsiTheme="majorBidi" w:cstheme="majorBidi"/>
                <w:lang w:eastAsia="en-GB"/>
              </w:rPr>
            </w:pPr>
            <w:r w:rsidRPr="00F1215A">
              <w:rPr>
                <w:rFonts w:asciiTheme="majorBidi" w:hAnsiTheme="majorBidi" w:cstheme="majorBidi"/>
                <w:lang w:eastAsia="en-GB"/>
              </w:rPr>
              <w:t>Monitoring of GALILEO, new GPS satellites and Glonass K satellites.</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rsidR="0020679E" w:rsidRPr="00F1215A" w:rsidRDefault="0020679E" w:rsidP="00BF6F53">
            <w:pPr>
              <w:pStyle w:val="Tabletext"/>
              <w:jc w:val="left"/>
              <w:rPr>
                <w:rFonts w:asciiTheme="majorBidi" w:hAnsiTheme="majorBidi" w:cstheme="majorBidi"/>
              </w:rPr>
            </w:pPr>
            <w:r w:rsidRPr="00F1215A">
              <w:rPr>
                <w:rFonts w:asciiTheme="majorBidi" w:hAnsiTheme="majorBidi" w:cstheme="majorBidi"/>
              </w:rPr>
              <w:t>RNSS – Measurements and recording for technical and scientific projects.</w:t>
            </w:r>
          </w:p>
        </w:tc>
      </w:tr>
      <w:tr w:rsidR="0020679E"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rsidR="0020679E" w:rsidRPr="00740B9C" w:rsidRDefault="0020679E" w:rsidP="00BF6F53">
            <w:pPr>
              <w:pStyle w:val="Tabletext"/>
              <w:jc w:val="left"/>
              <w:rPr>
                <w:rFonts w:asciiTheme="majorBidi" w:hAnsiTheme="majorBidi"/>
                <w:b/>
                <w:bCs/>
                <w:lang w:eastAsia="en-GB"/>
              </w:rPr>
            </w:pPr>
            <w:r w:rsidRPr="00740B9C">
              <w:rPr>
                <w:rFonts w:asciiTheme="majorBidi" w:hAnsiTheme="majorBidi"/>
                <w:b/>
                <w:bCs/>
                <w:lang w:eastAsia="en-GB"/>
              </w:rPr>
              <w:t>2011</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rsidR="0020679E" w:rsidRPr="00F1215A" w:rsidRDefault="0020679E" w:rsidP="00BF6F53">
            <w:pPr>
              <w:pStyle w:val="Tabletext"/>
              <w:jc w:val="left"/>
              <w:rPr>
                <w:rFonts w:asciiTheme="majorBidi" w:hAnsiTheme="majorBidi" w:cstheme="majorBidi"/>
                <w:lang w:eastAsia="en-GB"/>
              </w:rPr>
            </w:pPr>
            <w:r w:rsidRPr="00F1215A">
              <w:rPr>
                <w:rFonts w:asciiTheme="majorBidi" w:hAnsiTheme="majorBidi" w:cstheme="majorBidi"/>
                <w:lang w:eastAsia="en-GB"/>
              </w:rPr>
              <w:t>Training of Staff</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rsidR="0020679E" w:rsidRPr="00F1215A" w:rsidRDefault="0020679E" w:rsidP="00BF6F53">
            <w:pPr>
              <w:pStyle w:val="Tabletext"/>
              <w:jc w:val="left"/>
              <w:rPr>
                <w:rFonts w:asciiTheme="majorBidi" w:hAnsiTheme="majorBidi" w:cstheme="majorBidi"/>
                <w:lang w:eastAsia="en-GB"/>
              </w:rPr>
            </w:pPr>
            <w:r w:rsidRPr="00F1215A">
              <w:rPr>
                <w:rFonts w:asciiTheme="majorBidi" w:hAnsiTheme="majorBidi" w:cstheme="majorBidi"/>
                <w:lang w:eastAsia="en-GB"/>
              </w:rPr>
              <w:t>The training includes the presentation of the Space Radio Monitoring Station, description and presentation of the monitoring techniques including geolocation measurement facility and using of Reference Transmitter Equipment with hands-on experience.</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rsidR="0020679E" w:rsidRPr="00F1215A" w:rsidRDefault="0020679E" w:rsidP="00BF6F53">
            <w:pPr>
              <w:pStyle w:val="Tabletext"/>
              <w:jc w:val="left"/>
              <w:rPr>
                <w:rFonts w:asciiTheme="majorBidi" w:hAnsiTheme="majorBidi" w:cstheme="majorBidi"/>
              </w:rPr>
            </w:pPr>
            <w:r w:rsidRPr="00F1215A">
              <w:rPr>
                <w:rFonts w:asciiTheme="majorBidi" w:hAnsiTheme="majorBidi" w:cstheme="majorBidi"/>
              </w:rPr>
              <w:t>Training of staff – Satellite-monitoring activities including geolocation measurement.</w:t>
            </w:r>
          </w:p>
        </w:tc>
      </w:tr>
      <w:tr w:rsidR="0020679E"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rsidR="0020679E" w:rsidRPr="00740B9C" w:rsidRDefault="0020679E" w:rsidP="00BF6F53">
            <w:pPr>
              <w:pStyle w:val="Tabletext"/>
              <w:jc w:val="left"/>
              <w:rPr>
                <w:rFonts w:asciiTheme="majorBidi" w:hAnsiTheme="majorBidi"/>
                <w:b/>
                <w:bCs/>
                <w:lang w:eastAsia="en-GB"/>
              </w:rPr>
            </w:pPr>
            <w:r w:rsidRPr="00740B9C">
              <w:rPr>
                <w:rFonts w:asciiTheme="majorBidi" w:hAnsiTheme="majorBidi"/>
                <w:b/>
                <w:bCs/>
                <w:lang w:eastAsia="en-GB"/>
              </w:rPr>
              <w:t>2011</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rsidR="0020679E" w:rsidRPr="00F1215A" w:rsidRDefault="0020679E" w:rsidP="00BF6F53">
            <w:pPr>
              <w:pStyle w:val="Tabletext"/>
              <w:jc w:val="left"/>
              <w:rPr>
                <w:rFonts w:asciiTheme="majorBidi" w:hAnsiTheme="majorBidi" w:cstheme="majorBidi"/>
                <w:lang w:eastAsia="en-GB"/>
              </w:rPr>
            </w:pPr>
            <w:r w:rsidRPr="00F1215A">
              <w:rPr>
                <w:rFonts w:asciiTheme="majorBidi" w:hAnsiTheme="majorBidi" w:cstheme="majorBidi"/>
                <w:lang w:eastAsia="en-GB"/>
              </w:rPr>
              <w:t>Reference Transmitter Campaign</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rsidR="0020679E" w:rsidRPr="00F1215A" w:rsidRDefault="0020679E" w:rsidP="00BF6F53">
            <w:pPr>
              <w:pStyle w:val="Tabletext"/>
              <w:jc w:val="left"/>
              <w:rPr>
                <w:rFonts w:asciiTheme="majorBidi" w:hAnsiTheme="majorBidi" w:cstheme="majorBidi"/>
                <w:lang w:eastAsia="en-GB"/>
              </w:rPr>
            </w:pPr>
            <w:r w:rsidRPr="00F1215A">
              <w:rPr>
                <w:rFonts w:asciiTheme="majorBidi" w:hAnsiTheme="majorBidi" w:cstheme="majorBidi"/>
                <w:lang w:eastAsia="en-GB"/>
              </w:rPr>
              <w:t>Reference Transmitter Campaign in France, Spain and Switzerland.</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rsidR="0020679E" w:rsidRPr="00F1215A" w:rsidRDefault="0020679E" w:rsidP="00BF6F53">
            <w:pPr>
              <w:pStyle w:val="Tabletext"/>
              <w:jc w:val="left"/>
              <w:rPr>
                <w:rFonts w:asciiTheme="majorBidi" w:hAnsiTheme="majorBidi" w:cstheme="majorBidi"/>
              </w:rPr>
            </w:pPr>
            <w:r w:rsidRPr="00F1215A">
              <w:rPr>
                <w:rFonts w:asciiTheme="majorBidi" w:hAnsiTheme="majorBidi" w:cstheme="majorBidi"/>
              </w:rPr>
              <w:t>Satellite Geolocation improvement technics.</w:t>
            </w:r>
          </w:p>
        </w:tc>
      </w:tr>
      <w:tr w:rsidR="0020679E"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rsidR="0020679E" w:rsidRPr="00740B9C" w:rsidRDefault="0020679E" w:rsidP="00BF6F53">
            <w:pPr>
              <w:pStyle w:val="Tabletext"/>
              <w:jc w:val="left"/>
              <w:rPr>
                <w:rFonts w:asciiTheme="majorBidi" w:hAnsiTheme="majorBidi"/>
                <w:b/>
                <w:bCs/>
                <w:lang w:eastAsia="en-GB"/>
              </w:rPr>
            </w:pPr>
            <w:r w:rsidRPr="00740B9C">
              <w:rPr>
                <w:rFonts w:asciiTheme="majorBidi" w:hAnsiTheme="majorBidi"/>
                <w:b/>
                <w:bCs/>
                <w:lang w:eastAsia="en-GB"/>
              </w:rPr>
              <w:t>2012</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rsidR="0020679E" w:rsidRPr="00F1215A" w:rsidRDefault="0020679E" w:rsidP="00BF6F53">
            <w:pPr>
              <w:pStyle w:val="Tabletext"/>
              <w:jc w:val="left"/>
              <w:rPr>
                <w:rFonts w:asciiTheme="majorBidi" w:hAnsiTheme="majorBidi" w:cstheme="majorBidi"/>
                <w:lang w:eastAsia="en-GB"/>
              </w:rPr>
            </w:pPr>
            <w:r w:rsidRPr="00F1215A">
              <w:rPr>
                <w:rFonts w:asciiTheme="majorBidi" w:hAnsiTheme="majorBidi" w:cstheme="majorBidi"/>
                <w:lang w:eastAsia="en-GB"/>
              </w:rPr>
              <w:t>GEO Satellites</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rsidR="0020679E" w:rsidRPr="00F1215A" w:rsidRDefault="0020679E" w:rsidP="00BF6F53">
            <w:pPr>
              <w:pStyle w:val="Tabletext"/>
              <w:jc w:val="left"/>
              <w:rPr>
                <w:rFonts w:asciiTheme="majorBidi" w:hAnsiTheme="majorBidi" w:cstheme="majorBidi"/>
                <w:lang w:eastAsia="en-GB"/>
              </w:rPr>
            </w:pPr>
            <w:r w:rsidRPr="00F1215A">
              <w:rPr>
                <w:rFonts w:asciiTheme="majorBidi" w:hAnsiTheme="majorBidi" w:cstheme="majorBidi"/>
                <w:lang w:eastAsia="en-GB"/>
              </w:rPr>
              <w:t>Monitoring emissions from GSO satellites located at 16°E and 21.6°E.</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rsidR="0020679E" w:rsidRPr="00F1215A" w:rsidRDefault="0020679E" w:rsidP="00BF6F53">
            <w:pPr>
              <w:pStyle w:val="Tabletext"/>
              <w:jc w:val="left"/>
              <w:rPr>
                <w:rFonts w:asciiTheme="majorBidi" w:hAnsiTheme="majorBidi" w:cstheme="majorBidi"/>
              </w:rPr>
            </w:pPr>
            <w:r w:rsidRPr="00F1215A">
              <w:rPr>
                <w:rFonts w:asciiTheme="majorBidi" w:hAnsiTheme="majorBidi" w:cstheme="majorBidi"/>
              </w:rPr>
              <w:t>FSS – Monitoring of the compliance of space station technical characteristics.</w:t>
            </w:r>
          </w:p>
        </w:tc>
      </w:tr>
      <w:tr w:rsidR="0020679E"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rsidR="0020679E" w:rsidRPr="00740B9C" w:rsidRDefault="0020679E" w:rsidP="00BF6F53">
            <w:pPr>
              <w:pStyle w:val="Tabletext"/>
              <w:jc w:val="left"/>
              <w:rPr>
                <w:rFonts w:asciiTheme="majorBidi" w:hAnsiTheme="majorBidi"/>
                <w:b/>
                <w:bCs/>
                <w:lang w:eastAsia="en-GB"/>
              </w:rPr>
            </w:pPr>
            <w:r w:rsidRPr="00740B9C">
              <w:rPr>
                <w:rFonts w:asciiTheme="majorBidi" w:hAnsiTheme="majorBidi"/>
                <w:b/>
                <w:bCs/>
                <w:lang w:eastAsia="en-GB"/>
              </w:rPr>
              <w:lastRenderedPageBreak/>
              <w:t>2014</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rsidR="0020679E" w:rsidRPr="00F1215A" w:rsidRDefault="0020679E" w:rsidP="00BF6F53">
            <w:pPr>
              <w:pStyle w:val="Tabletext"/>
              <w:jc w:val="left"/>
              <w:rPr>
                <w:rFonts w:asciiTheme="majorBidi" w:hAnsiTheme="majorBidi" w:cstheme="majorBidi"/>
                <w:lang w:eastAsia="en-GB"/>
              </w:rPr>
            </w:pPr>
            <w:r w:rsidRPr="00F1215A">
              <w:rPr>
                <w:rFonts w:asciiTheme="majorBidi" w:hAnsiTheme="majorBidi" w:cstheme="majorBidi"/>
                <w:lang w:eastAsia="en-GB"/>
              </w:rPr>
              <w:t>Satellite Geolocation</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rsidR="0020679E" w:rsidRPr="00F1215A" w:rsidRDefault="0020679E" w:rsidP="00BF6F53">
            <w:pPr>
              <w:pStyle w:val="Tabletext"/>
              <w:jc w:val="left"/>
              <w:rPr>
                <w:rFonts w:asciiTheme="majorBidi" w:hAnsiTheme="majorBidi" w:cstheme="majorBidi"/>
                <w:lang w:eastAsia="en-GB"/>
              </w:rPr>
            </w:pPr>
            <w:r w:rsidRPr="00F1215A">
              <w:rPr>
                <w:rFonts w:asciiTheme="majorBidi" w:hAnsiTheme="majorBidi" w:cstheme="majorBidi"/>
                <w:lang w:eastAsia="en-GB"/>
              </w:rPr>
              <w:t>Report on the Study on Satellite Geolocation.</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rsidR="0020679E" w:rsidRPr="00F1215A" w:rsidRDefault="0020679E" w:rsidP="00BF6F53">
            <w:pPr>
              <w:pStyle w:val="Tabletext"/>
              <w:jc w:val="left"/>
              <w:rPr>
                <w:rFonts w:asciiTheme="majorBidi" w:hAnsiTheme="majorBidi" w:cstheme="majorBidi"/>
              </w:rPr>
            </w:pPr>
            <w:r w:rsidRPr="00F1215A">
              <w:rPr>
                <w:rFonts w:asciiTheme="majorBidi" w:hAnsiTheme="majorBidi" w:cstheme="majorBidi"/>
              </w:rPr>
              <w:t>Satellite Geolocation improvement technics.</w:t>
            </w:r>
          </w:p>
        </w:tc>
      </w:tr>
      <w:tr w:rsidR="0020679E"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rsidR="0020679E" w:rsidRPr="00740B9C" w:rsidRDefault="0020679E" w:rsidP="00BF6F53">
            <w:pPr>
              <w:pStyle w:val="Tabletext"/>
              <w:jc w:val="left"/>
              <w:rPr>
                <w:rFonts w:asciiTheme="majorBidi" w:hAnsiTheme="majorBidi"/>
                <w:b/>
                <w:bCs/>
                <w:lang w:eastAsia="en-GB"/>
              </w:rPr>
            </w:pPr>
            <w:r w:rsidRPr="00740B9C">
              <w:rPr>
                <w:rFonts w:asciiTheme="majorBidi" w:hAnsiTheme="majorBidi"/>
                <w:b/>
                <w:bCs/>
                <w:lang w:eastAsia="en-GB"/>
              </w:rPr>
              <w:t>2015</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rsidR="0020679E" w:rsidRPr="00F1215A" w:rsidRDefault="0020679E" w:rsidP="00BF6F53">
            <w:pPr>
              <w:pStyle w:val="Tabletext"/>
              <w:jc w:val="left"/>
              <w:rPr>
                <w:rFonts w:asciiTheme="majorBidi" w:hAnsiTheme="majorBidi" w:cstheme="majorBidi"/>
                <w:lang w:eastAsia="en-GB"/>
              </w:rPr>
            </w:pPr>
            <w:r w:rsidRPr="00F1215A">
              <w:rPr>
                <w:rFonts w:asciiTheme="majorBidi" w:hAnsiTheme="majorBidi" w:cstheme="majorBidi"/>
                <w:lang w:eastAsia="en-GB"/>
              </w:rPr>
              <w:t>Training of staff</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rsidR="0020679E" w:rsidRPr="00F1215A" w:rsidRDefault="0020679E" w:rsidP="00BF6F53">
            <w:pPr>
              <w:pStyle w:val="Tabletext"/>
              <w:jc w:val="left"/>
              <w:rPr>
                <w:rFonts w:asciiTheme="majorBidi" w:hAnsiTheme="majorBidi" w:cstheme="majorBidi"/>
                <w:lang w:eastAsia="en-GB"/>
              </w:rPr>
            </w:pPr>
            <w:r w:rsidRPr="00F1215A">
              <w:rPr>
                <w:rFonts w:asciiTheme="majorBidi" w:hAnsiTheme="majorBidi" w:cstheme="majorBidi"/>
                <w:lang w:eastAsia="en-GB"/>
              </w:rPr>
              <w:t>Training of the Leeheim staff.</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rsidR="0020679E" w:rsidRPr="00F1215A" w:rsidRDefault="0020679E" w:rsidP="00BF6F53">
            <w:pPr>
              <w:pStyle w:val="Tabletext"/>
              <w:jc w:val="left"/>
              <w:rPr>
                <w:rFonts w:asciiTheme="majorBidi" w:hAnsiTheme="majorBidi" w:cstheme="majorBidi"/>
              </w:rPr>
            </w:pPr>
            <w:r w:rsidRPr="00F1215A">
              <w:rPr>
                <w:rFonts w:asciiTheme="majorBidi" w:hAnsiTheme="majorBidi" w:cstheme="majorBidi"/>
              </w:rPr>
              <w:t>Training of staff – Advanced geolocation technics</w:t>
            </w:r>
          </w:p>
        </w:tc>
      </w:tr>
      <w:tr w:rsidR="0020679E"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rsidR="0020679E" w:rsidRPr="00740B9C" w:rsidRDefault="0020679E" w:rsidP="00BF6F53">
            <w:pPr>
              <w:pStyle w:val="Tabletext"/>
              <w:jc w:val="left"/>
              <w:rPr>
                <w:rFonts w:asciiTheme="majorBidi" w:hAnsiTheme="majorBidi"/>
                <w:b/>
                <w:bCs/>
                <w:lang w:eastAsia="en-GB"/>
              </w:rPr>
            </w:pPr>
            <w:r w:rsidRPr="00740B9C">
              <w:rPr>
                <w:rFonts w:asciiTheme="majorBidi" w:hAnsiTheme="majorBidi"/>
                <w:b/>
                <w:bCs/>
                <w:lang w:eastAsia="en-GB"/>
              </w:rPr>
              <w:t>2015</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rsidR="0020679E" w:rsidRPr="00F1215A" w:rsidRDefault="0020679E" w:rsidP="00BF6F53">
            <w:pPr>
              <w:pStyle w:val="Tabletext"/>
              <w:jc w:val="left"/>
              <w:rPr>
                <w:rFonts w:asciiTheme="majorBidi" w:hAnsiTheme="majorBidi" w:cstheme="majorBidi"/>
                <w:lang w:eastAsia="en-GB"/>
              </w:rPr>
            </w:pPr>
            <w:r w:rsidRPr="00F1215A">
              <w:rPr>
                <w:rFonts w:asciiTheme="majorBidi" w:hAnsiTheme="majorBidi" w:cstheme="majorBidi"/>
                <w:lang w:eastAsia="en-GB"/>
              </w:rPr>
              <w:t>ISRMM 2015</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rsidR="0020679E" w:rsidRPr="00F1215A" w:rsidRDefault="0020679E" w:rsidP="00BF6F53">
            <w:pPr>
              <w:pStyle w:val="Tabletext"/>
              <w:jc w:val="left"/>
              <w:rPr>
                <w:rFonts w:asciiTheme="majorBidi" w:hAnsiTheme="majorBidi" w:cstheme="majorBidi"/>
                <w:lang w:eastAsia="en-GB"/>
              </w:rPr>
            </w:pPr>
            <w:r w:rsidRPr="00F1215A">
              <w:rPr>
                <w:rFonts w:asciiTheme="majorBidi" w:hAnsiTheme="majorBidi" w:cstheme="majorBidi"/>
                <w:lang w:eastAsia="en-GB"/>
              </w:rPr>
              <w:t>Presentation of the Study on Satellite Geolocation.</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rsidR="0020679E" w:rsidRPr="00F1215A" w:rsidRDefault="0020679E" w:rsidP="00BF6F53">
            <w:pPr>
              <w:pStyle w:val="Tabletext"/>
              <w:jc w:val="left"/>
              <w:rPr>
                <w:rFonts w:asciiTheme="majorBidi" w:hAnsiTheme="majorBidi" w:cstheme="majorBidi"/>
              </w:rPr>
            </w:pPr>
            <w:r w:rsidRPr="00F1215A">
              <w:rPr>
                <w:rFonts w:asciiTheme="majorBidi" w:hAnsiTheme="majorBidi" w:cstheme="majorBidi"/>
              </w:rPr>
              <w:t>Satellite Geolocation improvement technics.</w:t>
            </w:r>
          </w:p>
        </w:tc>
      </w:tr>
      <w:tr w:rsidR="0020679E"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rsidR="0020679E" w:rsidRPr="00740B9C" w:rsidRDefault="0020679E" w:rsidP="00BF6F53">
            <w:pPr>
              <w:pStyle w:val="Tabletext"/>
              <w:jc w:val="left"/>
              <w:rPr>
                <w:rFonts w:asciiTheme="majorBidi" w:hAnsiTheme="majorBidi"/>
                <w:b/>
                <w:bCs/>
                <w:lang w:eastAsia="en-GB"/>
              </w:rPr>
            </w:pPr>
            <w:r w:rsidRPr="00740B9C">
              <w:rPr>
                <w:rFonts w:asciiTheme="majorBidi" w:hAnsiTheme="majorBidi"/>
                <w:b/>
                <w:bCs/>
                <w:lang w:eastAsia="en-GB"/>
              </w:rPr>
              <w:t>2017</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rsidR="0020679E" w:rsidRPr="00F1215A" w:rsidRDefault="0020679E" w:rsidP="00BF6F53">
            <w:pPr>
              <w:pStyle w:val="Tabletext"/>
              <w:jc w:val="left"/>
              <w:rPr>
                <w:rFonts w:asciiTheme="majorBidi" w:hAnsiTheme="majorBidi" w:cstheme="majorBidi"/>
                <w:lang w:eastAsia="en-GB"/>
              </w:rPr>
            </w:pPr>
            <w:r w:rsidRPr="00F1215A">
              <w:rPr>
                <w:rFonts w:asciiTheme="majorBidi" w:hAnsiTheme="majorBidi" w:cstheme="majorBidi"/>
                <w:lang w:eastAsia="en-GB"/>
              </w:rPr>
              <w:t>Iridium</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rsidR="0020679E" w:rsidRPr="00F1215A" w:rsidRDefault="0020679E" w:rsidP="00BF6F53">
            <w:pPr>
              <w:pStyle w:val="Tabletext"/>
              <w:jc w:val="left"/>
              <w:rPr>
                <w:rFonts w:asciiTheme="majorBidi" w:hAnsiTheme="majorBidi" w:cstheme="majorBidi"/>
                <w:lang w:eastAsia="en-GB"/>
              </w:rPr>
            </w:pPr>
            <w:r w:rsidRPr="00F1215A">
              <w:rPr>
                <w:rFonts w:asciiTheme="majorBidi" w:hAnsiTheme="majorBidi" w:cstheme="majorBidi"/>
                <w:lang w:eastAsia="en-GB"/>
              </w:rPr>
              <w:t>Next generation measurement.</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rsidR="0020679E" w:rsidRPr="00F1215A" w:rsidRDefault="0020679E" w:rsidP="00BF6F53">
            <w:pPr>
              <w:pStyle w:val="Tabletext"/>
              <w:jc w:val="left"/>
              <w:rPr>
                <w:rFonts w:asciiTheme="majorBidi" w:hAnsiTheme="majorBidi" w:cstheme="majorBidi"/>
              </w:rPr>
            </w:pPr>
            <w:r w:rsidRPr="00F1215A">
              <w:rPr>
                <w:rFonts w:asciiTheme="majorBidi" w:hAnsiTheme="majorBidi" w:cstheme="majorBidi"/>
              </w:rPr>
              <w:t>RAS – Protection to radio astronomy</w:t>
            </w:r>
            <w:r>
              <w:rPr>
                <w:rFonts w:asciiTheme="majorBidi" w:hAnsiTheme="majorBidi" w:cstheme="majorBidi"/>
              </w:rPr>
              <w:t> –</w:t>
            </w:r>
            <w:r w:rsidRPr="00F1215A">
              <w:rPr>
                <w:rFonts w:asciiTheme="majorBidi" w:hAnsiTheme="majorBidi" w:cstheme="majorBidi"/>
              </w:rPr>
              <w:t xml:space="preserve"> Monitoring of the compliance of space station technical characteristics.</w:t>
            </w:r>
          </w:p>
        </w:tc>
      </w:tr>
      <w:tr w:rsidR="0020679E" w:rsidTr="0020679E">
        <w:trPr>
          <w:trHeight w:val="420"/>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FFFFFF"/>
          </w:tcPr>
          <w:p w:rsidR="0020679E" w:rsidRPr="00740B9C" w:rsidRDefault="0020679E" w:rsidP="00BF6F53">
            <w:pPr>
              <w:pStyle w:val="Tabletext"/>
              <w:jc w:val="left"/>
              <w:rPr>
                <w:rFonts w:asciiTheme="majorBidi" w:hAnsiTheme="majorBidi"/>
                <w:b/>
                <w:bCs/>
                <w:lang w:eastAsia="en-GB"/>
              </w:rPr>
            </w:pPr>
            <w:r w:rsidRPr="00740B9C">
              <w:rPr>
                <w:rFonts w:asciiTheme="majorBidi" w:hAnsiTheme="majorBidi"/>
                <w:b/>
                <w:bCs/>
                <w:lang w:eastAsia="en-GB"/>
              </w:rPr>
              <w:t>2017</w:t>
            </w:r>
          </w:p>
        </w:tc>
        <w:tc>
          <w:tcPr>
            <w:tcW w:w="1661" w:type="dxa"/>
            <w:tcBorders>
              <w:top w:val="single" w:sz="4" w:space="0" w:color="00000A"/>
              <w:left w:val="single" w:sz="4" w:space="0" w:color="00000A"/>
              <w:bottom w:val="single" w:sz="4" w:space="0" w:color="00000A"/>
              <w:right w:val="single" w:sz="4" w:space="0" w:color="00000A"/>
            </w:tcBorders>
            <w:shd w:val="clear" w:color="auto" w:fill="FFFFFF"/>
          </w:tcPr>
          <w:p w:rsidR="0020679E" w:rsidRPr="00F1215A" w:rsidRDefault="0020679E" w:rsidP="00BF6F53">
            <w:pPr>
              <w:pStyle w:val="Tabletext"/>
              <w:jc w:val="left"/>
              <w:rPr>
                <w:rFonts w:asciiTheme="majorBidi" w:hAnsiTheme="majorBidi" w:cstheme="majorBidi"/>
                <w:lang w:eastAsia="en-GB"/>
              </w:rPr>
            </w:pPr>
            <w:r w:rsidRPr="00F1215A">
              <w:rPr>
                <w:rFonts w:asciiTheme="majorBidi" w:hAnsiTheme="majorBidi" w:cstheme="majorBidi"/>
                <w:lang w:eastAsia="en-GB"/>
              </w:rPr>
              <w:t>Software Geolocation</w:t>
            </w:r>
          </w:p>
        </w:tc>
        <w:tc>
          <w:tcPr>
            <w:tcW w:w="3599" w:type="dxa"/>
            <w:tcBorders>
              <w:top w:val="single" w:sz="4" w:space="0" w:color="00000A"/>
              <w:left w:val="single" w:sz="4" w:space="0" w:color="00000A"/>
              <w:bottom w:val="single" w:sz="4" w:space="0" w:color="00000A"/>
              <w:right w:val="single" w:sz="4" w:space="0" w:color="00000A"/>
            </w:tcBorders>
            <w:shd w:val="clear" w:color="auto" w:fill="FFFFFF"/>
          </w:tcPr>
          <w:p w:rsidR="0020679E" w:rsidRPr="00F1215A" w:rsidRDefault="0020679E" w:rsidP="00BF6F53">
            <w:pPr>
              <w:pStyle w:val="Tabletext"/>
              <w:jc w:val="left"/>
              <w:rPr>
                <w:rFonts w:asciiTheme="majorBidi" w:hAnsiTheme="majorBidi" w:cstheme="majorBidi"/>
                <w:lang w:eastAsia="en-GB"/>
              </w:rPr>
            </w:pPr>
            <w:r w:rsidRPr="00F1215A">
              <w:rPr>
                <w:rFonts w:asciiTheme="majorBidi" w:hAnsiTheme="majorBidi" w:cstheme="majorBidi"/>
                <w:lang w:eastAsia="en-GB"/>
              </w:rPr>
              <w:t>Development of Geolocation planning tool software.</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Pr>
          <w:p w:rsidR="0020679E" w:rsidRPr="00F1215A" w:rsidRDefault="0020679E" w:rsidP="00BF6F53">
            <w:pPr>
              <w:pStyle w:val="Tabletext"/>
              <w:jc w:val="left"/>
              <w:rPr>
                <w:rFonts w:asciiTheme="majorBidi" w:hAnsiTheme="majorBidi" w:cstheme="majorBidi"/>
              </w:rPr>
            </w:pPr>
            <w:r w:rsidRPr="00F1215A">
              <w:rPr>
                <w:rFonts w:asciiTheme="majorBidi" w:hAnsiTheme="majorBidi" w:cstheme="majorBidi"/>
              </w:rPr>
              <w:t>Satellite Geolocation improvement technics.</w:t>
            </w:r>
          </w:p>
        </w:tc>
      </w:tr>
    </w:tbl>
    <w:p w:rsidR="005213CD" w:rsidRDefault="005213CD" w:rsidP="00942FA2">
      <w:pPr>
        <w:pStyle w:val="Tablefin"/>
        <w:rPr>
          <w:lang w:eastAsia="en-GB"/>
        </w:rPr>
      </w:pPr>
    </w:p>
    <w:p w:rsidR="00942FA2" w:rsidRPr="00942FA2" w:rsidRDefault="00942FA2" w:rsidP="00942FA2">
      <w:pPr>
        <w:spacing w:before="720"/>
        <w:jc w:val="center"/>
      </w:pPr>
      <w:r>
        <w:t>______________</w:t>
      </w:r>
    </w:p>
    <w:sectPr w:rsidR="00942FA2" w:rsidRPr="00942FA2" w:rsidSect="007565CC">
      <w:headerReference w:type="even" r:id="rId18"/>
      <w:headerReference w:type="default" r:id="rId19"/>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131E" w:rsidRDefault="00B6131E">
      <w:r>
        <w:separator/>
      </w:r>
    </w:p>
  </w:endnote>
  <w:endnote w:type="continuationSeparator" w:id="0">
    <w:p w:rsidR="00B6131E" w:rsidRDefault="00B61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131E" w:rsidRDefault="00B6131E">
      <w:r>
        <w:separator/>
      </w:r>
    </w:p>
  </w:footnote>
  <w:footnote w:type="continuationSeparator" w:id="0">
    <w:p w:rsidR="00B6131E" w:rsidRDefault="00B6131E">
      <w:r>
        <w:continuationSeparator/>
      </w:r>
    </w:p>
  </w:footnote>
  <w:footnote w:id="1">
    <w:p w:rsidR="007A0081" w:rsidRPr="00615D6E" w:rsidRDefault="007A0081" w:rsidP="007A0081">
      <w:pPr>
        <w:pStyle w:val="FootnoteText"/>
        <w:rPr>
          <w:lang w:val="en-US"/>
        </w:rPr>
      </w:pPr>
      <w:r>
        <w:rPr>
          <w:rStyle w:val="FootnoteReference"/>
        </w:rPr>
        <w:footnoteRef/>
      </w:r>
      <w:r>
        <w:t xml:space="preserve"> </w:t>
      </w:r>
      <w:r>
        <w:tab/>
      </w:r>
      <w:hyperlink r:id="rId1" w:history="1">
        <w:r w:rsidRPr="00B81200">
          <w:rPr>
            <w:rStyle w:val="Hyperlink"/>
          </w:rPr>
          <w:t>https://www.cept.org/files/8438/StationHandbook-Issue%20Nov%202018.pdf</w:t>
        </w:r>
      </w:hyperlink>
      <w:r>
        <w:t xml:space="preserve"> </w:t>
      </w:r>
    </w:p>
  </w:footnote>
  <w:footnote w:id="2">
    <w:p w:rsidR="00A13D19" w:rsidRPr="00A61E54" w:rsidRDefault="00A13D19" w:rsidP="00A13D19">
      <w:pPr>
        <w:pStyle w:val="FootnoteText"/>
      </w:pPr>
      <w:r>
        <w:rPr>
          <w:rStyle w:val="FootnoteReference"/>
        </w:rPr>
        <w:footnoteRef/>
      </w:r>
      <w:r>
        <w:t xml:space="preserve"> </w:t>
      </w:r>
      <w:r>
        <w:tab/>
      </w:r>
      <w:hyperlink r:id="rId2" w:history="1">
        <w:r w:rsidRPr="00621A1D">
          <w:rPr>
            <w:rStyle w:val="Hyperlink"/>
            <w:rFonts w:eastAsiaTheme="majorEastAsia" w:cs="Arial"/>
            <w:lang w:eastAsia="en-GB"/>
          </w:rPr>
          <w:t>http://www.cept.org/eco/groups/eco/sat-mou/client/introduction/</w:t>
        </w:r>
      </w:hyperlink>
      <w:r w:rsidRPr="00F1215A">
        <w:rPr>
          <w:lang w:eastAsia="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000" w:rsidRPr="00E96173" w:rsidRDefault="00E52342" w:rsidP="00B21000">
    <w:pPr>
      <w:pStyle w:val="Header"/>
      <w:jc w:val="both"/>
      <w:rPr>
        <w:lang w:val="en-US"/>
      </w:rPr>
    </w:pPr>
    <w:r w:rsidRPr="00B21000">
      <w:rPr>
        <w:b/>
        <w:bCs/>
      </w:rPr>
      <w:fldChar w:fldCharType="begin"/>
    </w:r>
    <w:r w:rsidR="00B21000" w:rsidRPr="00B21000">
      <w:rPr>
        <w:b/>
        <w:bCs/>
        <w:lang w:val="en-US"/>
      </w:rPr>
      <w:instrText xml:space="preserve"> PAGE </w:instrText>
    </w:r>
    <w:r w:rsidRPr="00B21000">
      <w:rPr>
        <w:b/>
        <w:bCs/>
      </w:rPr>
      <w:fldChar w:fldCharType="separate"/>
    </w:r>
    <w:r w:rsidR="00FF0210">
      <w:rPr>
        <w:b/>
        <w:bCs/>
        <w:noProof/>
        <w:lang w:val="en-US"/>
      </w:rPr>
      <w:t>ii</w:t>
    </w:r>
    <w:r w:rsidRPr="00B21000">
      <w:fldChar w:fldCharType="end"/>
    </w:r>
    <w:r w:rsidR="00B21000" w:rsidRPr="00B21000">
      <w:rPr>
        <w:lang w:val="en-US"/>
      </w:rPr>
      <w:tab/>
    </w:r>
    <w:r w:rsidR="00C17FDF">
      <w:fldChar w:fldCharType="begin"/>
    </w:r>
    <w:r w:rsidR="00C17FDF" w:rsidRPr="00E96173">
      <w:rPr>
        <w:lang w:val="en-US"/>
      </w:rPr>
      <w:instrText xml:space="preserve"> DOCPROPERTY "Header 2" \* MERGEFORMAT </w:instrText>
    </w:r>
    <w:r w:rsidR="00C17FDF">
      <w:fldChar w:fldCharType="separate"/>
    </w:r>
    <w:r w:rsidR="00B21000" w:rsidRPr="00B21000">
      <w:rPr>
        <w:b/>
        <w:bCs/>
        <w:lang w:val="en-US"/>
      </w:rPr>
      <w:t xml:space="preserve">Rep. </w:t>
    </w:r>
    <w:r w:rsidR="00C17FDF">
      <w:rPr>
        <w:b/>
        <w:bCs/>
        <w:lang w:val="en-US"/>
      </w:rPr>
      <w:fldChar w:fldCharType="end"/>
    </w:r>
    <w:r w:rsidR="00B21000" w:rsidRPr="00E96173">
      <w:rPr>
        <w:b/>
        <w:bCs/>
        <w:lang w:val="en-US"/>
      </w:rPr>
      <w:t xml:space="preserve"> </w:t>
    </w:r>
    <w:r w:rsidRPr="00B21000">
      <w:rPr>
        <w:b/>
        <w:bCs/>
      </w:rPr>
      <w:fldChar w:fldCharType="begin"/>
    </w:r>
    <w:r w:rsidR="00B21000" w:rsidRPr="00B21000">
      <w:rPr>
        <w:b/>
        <w:bCs/>
        <w:lang w:val="en-US"/>
      </w:rPr>
      <w:instrText>styleref href</w:instrText>
    </w:r>
    <w:r w:rsidRPr="00B21000">
      <w:rPr>
        <w:b/>
        <w:bCs/>
      </w:rPr>
      <w:fldChar w:fldCharType="separate"/>
    </w:r>
    <w:r w:rsidR="00FF0210">
      <w:rPr>
        <w:b/>
        <w:bCs/>
        <w:noProof/>
        <w:lang w:val="en-US"/>
      </w:rPr>
      <w:t>ITU-R  SM.2453-0</w:t>
    </w:r>
    <w:r w:rsidRPr="00B2100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2C9" w:rsidRDefault="00A7301F" w:rsidP="00B033C8">
    <w:pPr>
      <w:pStyle w:val="Header"/>
      <w:ind w:right="360" w:firstLine="360"/>
    </w:pPr>
    <w:r>
      <w:rPr>
        <w:noProof/>
        <w:lang w:val="en-GB" w:eastAsia="en-GB"/>
      </w:rPr>
      <w:drawing>
        <wp:anchor distT="0" distB="0" distL="114300" distR="114300" simplePos="0" relativeHeight="251656704" behindDoc="1" locked="0" layoutInCell="1" allowOverlap="1" wp14:anchorId="3D354087" wp14:editId="3EF93CD5">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2C9" w:rsidRDefault="00E52342" w:rsidP="002E4C13">
    <w:pPr>
      <w:pStyle w:val="Header"/>
      <w:jc w:val="left"/>
      <w:rPr>
        <w:lang w:val="en-US"/>
      </w:rPr>
    </w:pPr>
    <w:r>
      <w:rPr>
        <w:rStyle w:val="PageNumber"/>
        <w:b/>
        <w:bCs/>
      </w:rPr>
      <w:fldChar w:fldCharType="begin"/>
    </w:r>
    <w:r w:rsidR="002B32C9">
      <w:rPr>
        <w:rStyle w:val="PageNumber"/>
        <w:b/>
        <w:bCs/>
        <w:lang w:val="en-US"/>
      </w:rPr>
      <w:instrText xml:space="preserve"> PAGE </w:instrText>
    </w:r>
    <w:r>
      <w:rPr>
        <w:rStyle w:val="PageNumber"/>
        <w:b/>
        <w:bCs/>
      </w:rPr>
      <w:fldChar w:fldCharType="separate"/>
    </w:r>
    <w:r w:rsidR="00FF0210">
      <w:rPr>
        <w:rStyle w:val="PageNumber"/>
        <w:b/>
        <w:bCs/>
        <w:noProof/>
        <w:lang w:val="en-US"/>
      </w:rPr>
      <w:t>8</w:t>
    </w:r>
    <w:r>
      <w:rPr>
        <w:rStyle w:val="PageNumber"/>
        <w:b/>
        <w:bCs/>
      </w:rPr>
      <w:fldChar w:fldCharType="end"/>
    </w:r>
    <w:r w:rsidR="002B32C9">
      <w:rPr>
        <w:lang w:val="en-US"/>
      </w:rPr>
      <w:tab/>
    </w:r>
    <w:fldSimple w:instr=" DOCPROPERTY &quot;Header 2&quot; \* MERGEFORMAT ">
      <w:r w:rsidR="00381E69" w:rsidRPr="00B21000">
        <w:rPr>
          <w:b/>
          <w:bCs/>
          <w:lang w:val="en-US"/>
        </w:rPr>
        <w:t xml:space="preserve">Rep. </w:t>
      </w:r>
    </w:fldSimple>
    <w:r w:rsidR="00381E69" w:rsidRPr="00B21000">
      <w:rPr>
        <w:b/>
        <w:bCs/>
      </w:rPr>
      <w:t xml:space="preserve"> </w:t>
    </w:r>
    <w:r w:rsidR="00381E69" w:rsidRPr="00B21000">
      <w:rPr>
        <w:b/>
        <w:bCs/>
      </w:rPr>
      <w:fldChar w:fldCharType="begin"/>
    </w:r>
    <w:r w:rsidR="00381E69" w:rsidRPr="00B21000">
      <w:rPr>
        <w:b/>
        <w:bCs/>
        <w:lang w:val="en-US"/>
      </w:rPr>
      <w:instrText>styleref href</w:instrText>
    </w:r>
    <w:r w:rsidR="00381E69" w:rsidRPr="00B21000">
      <w:rPr>
        <w:b/>
        <w:bCs/>
      </w:rPr>
      <w:fldChar w:fldCharType="separate"/>
    </w:r>
    <w:r w:rsidR="00FF0210">
      <w:rPr>
        <w:b/>
        <w:bCs/>
        <w:noProof/>
        <w:lang w:val="en-US"/>
      </w:rPr>
      <w:t>ITU-R  SM.2453-0</w:t>
    </w:r>
    <w:r w:rsidR="00381E69" w:rsidRPr="00B21000">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000" w:rsidRPr="00B21000" w:rsidRDefault="00B21000" w:rsidP="00B21000">
    <w:pPr>
      <w:pStyle w:val="Header"/>
      <w:jc w:val="both"/>
    </w:pPr>
    <w:r w:rsidRPr="00B21000">
      <w:rPr>
        <w:lang w:val="en-US"/>
      </w:rPr>
      <w:tab/>
    </w:r>
    <w:r w:rsidR="00FF0210">
      <w:fldChar w:fldCharType="begin"/>
    </w:r>
    <w:r w:rsidR="00FF0210">
      <w:instrText xml:space="preserve"> DOCPROPERTY "Header 2" \* MERGEFORMAT </w:instrText>
    </w:r>
    <w:r w:rsidR="00FF0210">
      <w:fldChar w:fldCharType="separate"/>
    </w:r>
    <w:r w:rsidRPr="00B21000">
      <w:rPr>
        <w:b/>
        <w:bCs/>
        <w:lang w:val="en-US"/>
      </w:rPr>
      <w:t xml:space="preserve">Rep. </w:t>
    </w:r>
    <w:r w:rsidR="00FF0210">
      <w:rPr>
        <w:b/>
        <w:bCs/>
        <w:lang w:val="en-US"/>
      </w:rPr>
      <w:fldChar w:fldCharType="end"/>
    </w:r>
    <w:r w:rsidRPr="00B21000">
      <w:rPr>
        <w:b/>
        <w:bCs/>
      </w:rPr>
      <w:t xml:space="preserve"> </w:t>
    </w:r>
    <w:r w:rsidR="00E52342" w:rsidRPr="00B21000">
      <w:rPr>
        <w:b/>
        <w:bCs/>
      </w:rPr>
      <w:fldChar w:fldCharType="begin"/>
    </w:r>
    <w:r w:rsidRPr="00B21000">
      <w:rPr>
        <w:b/>
        <w:bCs/>
        <w:lang w:val="en-US"/>
      </w:rPr>
      <w:instrText>styleref href</w:instrText>
    </w:r>
    <w:r w:rsidR="00E52342" w:rsidRPr="00B21000">
      <w:rPr>
        <w:b/>
        <w:bCs/>
      </w:rPr>
      <w:fldChar w:fldCharType="separate"/>
    </w:r>
    <w:r w:rsidR="00FF0210">
      <w:rPr>
        <w:b/>
        <w:bCs/>
        <w:noProof/>
        <w:lang w:val="en-US"/>
      </w:rPr>
      <w:t>ITU-R  SM.2453-0</w:t>
    </w:r>
    <w:r w:rsidR="00E52342" w:rsidRPr="00B21000">
      <w:fldChar w:fldCharType="end"/>
    </w:r>
    <w:r w:rsidRPr="00B21000">
      <w:tab/>
    </w:r>
    <w:r w:rsidR="00E52342" w:rsidRPr="00B21000">
      <w:rPr>
        <w:b/>
        <w:bCs/>
      </w:rPr>
      <w:fldChar w:fldCharType="begin"/>
    </w:r>
    <w:r w:rsidRPr="00B21000">
      <w:rPr>
        <w:b/>
        <w:bCs/>
        <w:lang w:val="en-US"/>
      </w:rPr>
      <w:instrText xml:space="preserve"> PAGE </w:instrText>
    </w:r>
    <w:r w:rsidR="00E52342" w:rsidRPr="00B21000">
      <w:rPr>
        <w:b/>
        <w:bCs/>
      </w:rPr>
      <w:fldChar w:fldCharType="separate"/>
    </w:r>
    <w:r w:rsidR="00FF0210">
      <w:rPr>
        <w:b/>
        <w:bCs/>
        <w:noProof/>
        <w:lang w:val="en-US"/>
      </w:rPr>
      <w:t>9</w:t>
    </w:r>
    <w:r w:rsidR="00E52342" w:rsidRPr="00B21000">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0"/>
  <w:activeWritingStyle w:appName="MSWord" w:lang="en-AU" w:vendorID="64" w:dllVersion="131078" w:nlCheck="1" w:checkStyle="1"/>
  <w:activeWritingStyle w:appName="MSWord" w:lang="es-ES" w:vendorID="64" w:dllVersion="131078" w:nlCheck="1" w:checkStyle="1"/>
  <w:attachedTemplate r:id="rId1"/>
  <w:linkStyle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3891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E30"/>
    <w:rsid w:val="00050D41"/>
    <w:rsid w:val="0006030B"/>
    <w:rsid w:val="00072484"/>
    <w:rsid w:val="00081C0B"/>
    <w:rsid w:val="0009150E"/>
    <w:rsid w:val="00096612"/>
    <w:rsid w:val="000B7683"/>
    <w:rsid w:val="000B7B53"/>
    <w:rsid w:val="000C0413"/>
    <w:rsid w:val="000C3624"/>
    <w:rsid w:val="000E4FD1"/>
    <w:rsid w:val="000F3C25"/>
    <w:rsid w:val="000F6FC4"/>
    <w:rsid w:val="00102934"/>
    <w:rsid w:val="00126ECA"/>
    <w:rsid w:val="00147110"/>
    <w:rsid w:val="0016508F"/>
    <w:rsid w:val="001A5259"/>
    <w:rsid w:val="001B0110"/>
    <w:rsid w:val="001C70F6"/>
    <w:rsid w:val="001F2A38"/>
    <w:rsid w:val="00201545"/>
    <w:rsid w:val="002058CE"/>
    <w:rsid w:val="00205EEB"/>
    <w:rsid w:val="0020679E"/>
    <w:rsid w:val="002165F1"/>
    <w:rsid w:val="00247681"/>
    <w:rsid w:val="002558DC"/>
    <w:rsid w:val="00267ED8"/>
    <w:rsid w:val="00276D21"/>
    <w:rsid w:val="00280CD5"/>
    <w:rsid w:val="00285783"/>
    <w:rsid w:val="00296D7F"/>
    <w:rsid w:val="00297D43"/>
    <w:rsid w:val="002B32C9"/>
    <w:rsid w:val="002B3CF6"/>
    <w:rsid w:val="002C768A"/>
    <w:rsid w:val="002D1160"/>
    <w:rsid w:val="002D76C4"/>
    <w:rsid w:val="002D77AF"/>
    <w:rsid w:val="002E4C13"/>
    <w:rsid w:val="00351573"/>
    <w:rsid w:val="003571CE"/>
    <w:rsid w:val="00357282"/>
    <w:rsid w:val="00362ED1"/>
    <w:rsid w:val="00377D55"/>
    <w:rsid w:val="00381E69"/>
    <w:rsid w:val="00382E8A"/>
    <w:rsid w:val="0038303E"/>
    <w:rsid w:val="003B4EE8"/>
    <w:rsid w:val="003E539C"/>
    <w:rsid w:val="004056F5"/>
    <w:rsid w:val="00420DFD"/>
    <w:rsid w:val="004319C1"/>
    <w:rsid w:val="00470E28"/>
    <w:rsid w:val="004720FC"/>
    <w:rsid w:val="004934C5"/>
    <w:rsid w:val="004C61E8"/>
    <w:rsid w:val="004D54BF"/>
    <w:rsid w:val="00505FB4"/>
    <w:rsid w:val="005213CD"/>
    <w:rsid w:val="00526063"/>
    <w:rsid w:val="00535D63"/>
    <w:rsid w:val="00556548"/>
    <w:rsid w:val="005600C9"/>
    <w:rsid w:val="00586EF8"/>
    <w:rsid w:val="005A791E"/>
    <w:rsid w:val="005B49AB"/>
    <w:rsid w:val="005B50E7"/>
    <w:rsid w:val="005D3544"/>
    <w:rsid w:val="005E7B4F"/>
    <w:rsid w:val="00607D68"/>
    <w:rsid w:val="006149B1"/>
    <w:rsid w:val="00650A0B"/>
    <w:rsid w:val="00680D2B"/>
    <w:rsid w:val="00681B32"/>
    <w:rsid w:val="006A1F02"/>
    <w:rsid w:val="006E2037"/>
    <w:rsid w:val="006F2B77"/>
    <w:rsid w:val="00712870"/>
    <w:rsid w:val="0071424C"/>
    <w:rsid w:val="00720B68"/>
    <w:rsid w:val="00740B9C"/>
    <w:rsid w:val="00743D85"/>
    <w:rsid w:val="0074518F"/>
    <w:rsid w:val="00752FD3"/>
    <w:rsid w:val="00753CF4"/>
    <w:rsid w:val="007565CC"/>
    <w:rsid w:val="00763B9A"/>
    <w:rsid w:val="007A0081"/>
    <w:rsid w:val="007A4F79"/>
    <w:rsid w:val="007A6AA8"/>
    <w:rsid w:val="007B203C"/>
    <w:rsid w:val="007B66E6"/>
    <w:rsid w:val="007C0C16"/>
    <w:rsid w:val="007C2459"/>
    <w:rsid w:val="007D0EB1"/>
    <w:rsid w:val="007F07CA"/>
    <w:rsid w:val="00811FBD"/>
    <w:rsid w:val="008304DA"/>
    <w:rsid w:val="008310C9"/>
    <w:rsid w:val="0083128A"/>
    <w:rsid w:val="00836298"/>
    <w:rsid w:val="00851AAC"/>
    <w:rsid w:val="00852A34"/>
    <w:rsid w:val="00870342"/>
    <w:rsid w:val="0087251C"/>
    <w:rsid w:val="008815AC"/>
    <w:rsid w:val="00892E21"/>
    <w:rsid w:val="008B2CC6"/>
    <w:rsid w:val="008C6D90"/>
    <w:rsid w:val="008C7848"/>
    <w:rsid w:val="008D188E"/>
    <w:rsid w:val="008D3D8D"/>
    <w:rsid w:val="009030CC"/>
    <w:rsid w:val="00917AF2"/>
    <w:rsid w:val="00917CB9"/>
    <w:rsid w:val="0092418A"/>
    <w:rsid w:val="00934ED7"/>
    <w:rsid w:val="00942FA2"/>
    <w:rsid w:val="009474D9"/>
    <w:rsid w:val="009543C3"/>
    <w:rsid w:val="00966E1B"/>
    <w:rsid w:val="009A351D"/>
    <w:rsid w:val="009A530C"/>
    <w:rsid w:val="009F2D2C"/>
    <w:rsid w:val="00A06F60"/>
    <w:rsid w:val="00A13D19"/>
    <w:rsid w:val="00A36EE6"/>
    <w:rsid w:val="00A54559"/>
    <w:rsid w:val="00A618E1"/>
    <w:rsid w:val="00A6617B"/>
    <w:rsid w:val="00A71FE5"/>
    <w:rsid w:val="00A7301F"/>
    <w:rsid w:val="00AA3AD8"/>
    <w:rsid w:val="00AB0DC8"/>
    <w:rsid w:val="00AC3946"/>
    <w:rsid w:val="00AD0759"/>
    <w:rsid w:val="00AD26B8"/>
    <w:rsid w:val="00B033C8"/>
    <w:rsid w:val="00B036D9"/>
    <w:rsid w:val="00B135F6"/>
    <w:rsid w:val="00B21000"/>
    <w:rsid w:val="00B257C1"/>
    <w:rsid w:val="00B33425"/>
    <w:rsid w:val="00B44E24"/>
    <w:rsid w:val="00B47809"/>
    <w:rsid w:val="00B54ECC"/>
    <w:rsid w:val="00B567BC"/>
    <w:rsid w:val="00B6121B"/>
    <w:rsid w:val="00B6131E"/>
    <w:rsid w:val="00B61918"/>
    <w:rsid w:val="00B714F3"/>
    <w:rsid w:val="00B75A37"/>
    <w:rsid w:val="00B801ED"/>
    <w:rsid w:val="00BC5D77"/>
    <w:rsid w:val="00BC6FC2"/>
    <w:rsid w:val="00BD3F5C"/>
    <w:rsid w:val="00BE5B84"/>
    <w:rsid w:val="00BF15C3"/>
    <w:rsid w:val="00BF487A"/>
    <w:rsid w:val="00BF6F53"/>
    <w:rsid w:val="00C114A7"/>
    <w:rsid w:val="00C17FDF"/>
    <w:rsid w:val="00C46BD9"/>
    <w:rsid w:val="00C55258"/>
    <w:rsid w:val="00C728FC"/>
    <w:rsid w:val="00C73560"/>
    <w:rsid w:val="00C7761D"/>
    <w:rsid w:val="00C93B65"/>
    <w:rsid w:val="00CA72F8"/>
    <w:rsid w:val="00CA7678"/>
    <w:rsid w:val="00CB0F14"/>
    <w:rsid w:val="00CB1116"/>
    <w:rsid w:val="00CB47A0"/>
    <w:rsid w:val="00CB60A4"/>
    <w:rsid w:val="00CC7172"/>
    <w:rsid w:val="00CD58B5"/>
    <w:rsid w:val="00CD659B"/>
    <w:rsid w:val="00CD7A62"/>
    <w:rsid w:val="00CF0935"/>
    <w:rsid w:val="00CF0D45"/>
    <w:rsid w:val="00CF34B5"/>
    <w:rsid w:val="00CF7A20"/>
    <w:rsid w:val="00D0034D"/>
    <w:rsid w:val="00D069F2"/>
    <w:rsid w:val="00D10CF1"/>
    <w:rsid w:val="00D15F54"/>
    <w:rsid w:val="00D503C9"/>
    <w:rsid w:val="00D50B43"/>
    <w:rsid w:val="00D55B55"/>
    <w:rsid w:val="00D57367"/>
    <w:rsid w:val="00D722EF"/>
    <w:rsid w:val="00D73FBE"/>
    <w:rsid w:val="00D8150A"/>
    <w:rsid w:val="00D825CE"/>
    <w:rsid w:val="00D83331"/>
    <w:rsid w:val="00D91F7F"/>
    <w:rsid w:val="00D92F56"/>
    <w:rsid w:val="00DB4F6A"/>
    <w:rsid w:val="00DD72D0"/>
    <w:rsid w:val="00DF087C"/>
    <w:rsid w:val="00DF4176"/>
    <w:rsid w:val="00E17240"/>
    <w:rsid w:val="00E1785F"/>
    <w:rsid w:val="00E20F62"/>
    <w:rsid w:val="00E52342"/>
    <w:rsid w:val="00E7610E"/>
    <w:rsid w:val="00E83CDE"/>
    <w:rsid w:val="00E84492"/>
    <w:rsid w:val="00E96173"/>
    <w:rsid w:val="00ED683F"/>
    <w:rsid w:val="00EE7548"/>
    <w:rsid w:val="00F103A9"/>
    <w:rsid w:val="00F20231"/>
    <w:rsid w:val="00F30C9B"/>
    <w:rsid w:val="00F354B1"/>
    <w:rsid w:val="00F545E6"/>
    <w:rsid w:val="00F72869"/>
    <w:rsid w:val="00F77437"/>
    <w:rsid w:val="00F90896"/>
    <w:rsid w:val="00FA101D"/>
    <w:rsid w:val="00FB0E4E"/>
    <w:rsid w:val="00FE79FE"/>
    <w:rsid w:val="00FF021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38913">
      <o:colormru v:ext="edit" colors="#d62a47"/>
      <o:colormenu v:ext="edit" strokecolor="#d62a47"/>
    </o:shapedefaults>
    <o:shapelayout v:ext="edit">
      <o:idmap v:ext="edit" data="1"/>
    </o:shapelayout>
  </w:shapeDefaults>
  <w:decimalSymbol w:val="."/>
  <w:listSeparator w:val=","/>
  <w15:docId w15:val="{253411B6-ACF3-4E39-BFB4-BC6D394D2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021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6508F"/>
    <w:pPr>
      <w:keepNext/>
      <w:keepLines/>
      <w:spacing w:before="480"/>
      <w:ind w:left="794" w:hanging="794"/>
      <w:outlineLvl w:val="0"/>
    </w:pPr>
    <w:rPr>
      <w:b/>
    </w:rPr>
  </w:style>
  <w:style w:type="paragraph" w:styleId="Heading2">
    <w:name w:val="heading 2"/>
    <w:basedOn w:val="Heading1"/>
    <w:next w:val="Normal"/>
    <w:link w:val="Heading2Char"/>
    <w:qFormat/>
    <w:rsid w:val="0016508F"/>
    <w:pPr>
      <w:spacing w:before="320"/>
      <w:outlineLvl w:val="1"/>
    </w:pPr>
  </w:style>
  <w:style w:type="paragraph" w:styleId="Heading3">
    <w:name w:val="heading 3"/>
    <w:basedOn w:val="Heading1"/>
    <w:next w:val="Normal"/>
    <w:link w:val="Heading3Char"/>
    <w:qFormat/>
    <w:rsid w:val="0016508F"/>
    <w:pPr>
      <w:spacing w:before="200"/>
      <w:outlineLvl w:val="2"/>
    </w:pPr>
  </w:style>
  <w:style w:type="paragraph" w:styleId="Heading4">
    <w:name w:val="heading 4"/>
    <w:basedOn w:val="Heading3"/>
    <w:next w:val="Normal"/>
    <w:link w:val="Heading4Char"/>
    <w:qFormat/>
    <w:rsid w:val="0016508F"/>
    <w:pPr>
      <w:tabs>
        <w:tab w:val="clear" w:pos="794"/>
        <w:tab w:val="left" w:pos="992"/>
      </w:tabs>
      <w:ind w:left="992" w:hanging="992"/>
      <w:outlineLvl w:val="3"/>
    </w:pPr>
  </w:style>
  <w:style w:type="paragraph" w:styleId="Heading5">
    <w:name w:val="heading 5"/>
    <w:basedOn w:val="Heading4"/>
    <w:next w:val="Normal"/>
    <w:link w:val="Heading5Char"/>
    <w:qFormat/>
    <w:rsid w:val="0016508F"/>
    <w:pPr>
      <w:outlineLvl w:val="4"/>
    </w:pPr>
  </w:style>
  <w:style w:type="paragraph" w:styleId="Heading6">
    <w:name w:val="heading 6"/>
    <w:basedOn w:val="Heading4"/>
    <w:next w:val="Normal"/>
    <w:link w:val="Heading6Char"/>
    <w:qFormat/>
    <w:rsid w:val="0016508F"/>
    <w:pPr>
      <w:tabs>
        <w:tab w:val="clear" w:pos="992"/>
        <w:tab w:val="clear" w:pos="1191"/>
      </w:tabs>
      <w:ind w:left="1588" w:hanging="1588"/>
      <w:outlineLvl w:val="5"/>
    </w:pPr>
  </w:style>
  <w:style w:type="paragraph" w:styleId="Heading7">
    <w:name w:val="heading 7"/>
    <w:basedOn w:val="Heading6"/>
    <w:next w:val="Normal"/>
    <w:link w:val="Heading7Char"/>
    <w:qFormat/>
    <w:rsid w:val="0016508F"/>
    <w:pPr>
      <w:outlineLvl w:val="6"/>
    </w:pPr>
  </w:style>
  <w:style w:type="paragraph" w:styleId="Heading8">
    <w:name w:val="heading 8"/>
    <w:basedOn w:val="Heading6"/>
    <w:next w:val="Normal"/>
    <w:link w:val="Heading8Char"/>
    <w:qFormat/>
    <w:rsid w:val="0016508F"/>
    <w:pPr>
      <w:outlineLvl w:val="7"/>
    </w:pPr>
  </w:style>
  <w:style w:type="paragraph" w:styleId="Heading9">
    <w:name w:val="heading 9"/>
    <w:basedOn w:val="Heading6"/>
    <w:next w:val="Normal"/>
    <w:link w:val="Heading9Char"/>
    <w:qFormat/>
    <w:rsid w:val="0016508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16508F"/>
    <w:pPr>
      <w:keepNext/>
      <w:keepLines/>
      <w:spacing w:after="280"/>
      <w:jc w:val="center"/>
    </w:pPr>
  </w:style>
  <w:style w:type="paragraph" w:customStyle="1" w:styleId="Blanc">
    <w:name w:val="Blanc"/>
    <w:basedOn w:val="Normal"/>
    <w:next w:val="Tabletext"/>
    <w:rsid w:val="0016508F"/>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1650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16508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6508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6508F"/>
  </w:style>
  <w:style w:type="paragraph" w:customStyle="1" w:styleId="Headingb">
    <w:name w:val="Heading_b"/>
    <w:basedOn w:val="Heading3"/>
    <w:next w:val="Normal"/>
    <w:rsid w:val="0016508F"/>
    <w:pPr>
      <w:spacing w:before="160"/>
      <w:ind w:left="0" w:firstLine="0"/>
      <w:outlineLvl w:val="9"/>
    </w:pPr>
  </w:style>
  <w:style w:type="paragraph" w:customStyle="1" w:styleId="Headingi">
    <w:name w:val="Heading_i"/>
    <w:basedOn w:val="Heading3"/>
    <w:next w:val="Normal"/>
    <w:rsid w:val="0016508F"/>
    <w:pPr>
      <w:spacing w:before="160"/>
      <w:ind w:left="0" w:firstLine="0"/>
    </w:pPr>
    <w:rPr>
      <w:b w:val="0"/>
      <w:i/>
    </w:rPr>
  </w:style>
  <w:style w:type="character" w:customStyle="1" w:styleId="href">
    <w:name w:val="href"/>
    <w:basedOn w:val="DefaultParagraphFont"/>
    <w:rsid w:val="0016508F"/>
  </w:style>
  <w:style w:type="paragraph" w:customStyle="1" w:styleId="AnnexNoTitle">
    <w:name w:val="Annex_NoTitle"/>
    <w:basedOn w:val="Heading1"/>
    <w:next w:val="Normalaftertitle"/>
    <w:link w:val="AnnexNoTitleChar1"/>
    <w:rsid w:val="00FF0210"/>
    <w:pPr>
      <w:spacing w:after="80"/>
      <w:ind w:left="0" w:firstLine="0"/>
      <w:jc w:val="center"/>
    </w:pPr>
    <w:rPr>
      <w:sz w:val="28"/>
    </w:rPr>
  </w:style>
  <w:style w:type="paragraph" w:customStyle="1" w:styleId="enumlev1">
    <w:name w:val="enumlev1"/>
    <w:basedOn w:val="Normal"/>
    <w:link w:val="enumlev1Char"/>
    <w:rsid w:val="0016508F"/>
    <w:pPr>
      <w:spacing w:before="80"/>
      <w:ind w:left="794" w:hanging="794"/>
    </w:pPr>
  </w:style>
  <w:style w:type="paragraph" w:customStyle="1" w:styleId="Equation">
    <w:name w:val="Equation"/>
    <w:basedOn w:val="Normal"/>
    <w:link w:val="EquationChar"/>
    <w:rsid w:val="0016508F"/>
    <w:pPr>
      <w:tabs>
        <w:tab w:val="clear" w:pos="1191"/>
        <w:tab w:val="clear" w:pos="1588"/>
        <w:tab w:val="clear" w:pos="1985"/>
        <w:tab w:val="center" w:pos="4820"/>
        <w:tab w:val="right" w:pos="9639"/>
      </w:tabs>
    </w:pPr>
  </w:style>
  <w:style w:type="paragraph" w:customStyle="1" w:styleId="enumlev2">
    <w:name w:val="enumlev2"/>
    <w:basedOn w:val="enumlev1"/>
    <w:rsid w:val="0016508F"/>
    <w:pPr>
      <w:ind w:left="1191" w:hanging="397"/>
    </w:pPr>
  </w:style>
  <w:style w:type="paragraph" w:styleId="FootnoteText">
    <w:name w:val="footnote text"/>
    <w:basedOn w:val="Normal"/>
    <w:link w:val="FootnoteTextChar"/>
    <w:rsid w:val="0016508F"/>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16508F"/>
    <w:pPr>
      <w:spacing w:before="320"/>
    </w:pPr>
  </w:style>
  <w:style w:type="paragraph" w:customStyle="1" w:styleId="enumlev3">
    <w:name w:val="enumlev3"/>
    <w:basedOn w:val="enumlev2"/>
    <w:rsid w:val="0016508F"/>
    <w:pPr>
      <w:ind w:left="1588"/>
    </w:pPr>
  </w:style>
  <w:style w:type="paragraph" w:customStyle="1" w:styleId="Note">
    <w:name w:val="Note"/>
    <w:basedOn w:val="Normal"/>
    <w:link w:val="NoteChar"/>
    <w:rsid w:val="0016508F"/>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16508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16508F"/>
    <w:pPr>
      <w:keepNext/>
      <w:keepLines/>
      <w:spacing w:before="240"/>
      <w:jc w:val="center"/>
    </w:pPr>
    <w:rPr>
      <w:b/>
      <w:sz w:val="28"/>
    </w:rPr>
  </w:style>
  <w:style w:type="paragraph" w:customStyle="1" w:styleId="Recref">
    <w:name w:val="Rec_ref"/>
    <w:basedOn w:val="Normal"/>
    <w:next w:val="Recdate"/>
    <w:rsid w:val="0016508F"/>
    <w:pPr>
      <w:jc w:val="center"/>
    </w:pPr>
  </w:style>
  <w:style w:type="paragraph" w:customStyle="1" w:styleId="Recdate">
    <w:name w:val="Rec_date"/>
    <w:basedOn w:val="Recref"/>
    <w:next w:val="Normalaftertitle"/>
    <w:rsid w:val="0016508F"/>
    <w:pPr>
      <w:jc w:val="right"/>
    </w:pPr>
  </w:style>
  <w:style w:type="paragraph" w:customStyle="1" w:styleId="HeadingSum">
    <w:name w:val="Heading_Sum"/>
    <w:basedOn w:val="Headingb"/>
    <w:next w:val="Normal"/>
    <w:autoRedefine/>
    <w:rsid w:val="0016508F"/>
    <w:pPr>
      <w:spacing w:before="240"/>
    </w:pPr>
    <w:rPr>
      <w:sz w:val="22"/>
      <w:lang w:val="es-ES_tradnl"/>
    </w:rPr>
  </w:style>
  <w:style w:type="paragraph" w:customStyle="1" w:styleId="AppendixNoTitle">
    <w:name w:val="Appendix_NoTitle"/>
    <w:basedOn w:val="AnnexNoTitle"/>
    <w:next w:val="Normal"/>
    <w:rsid w:val="0016508F"/>
  </w:style>
  <w:style w:type="paragraph" w:customStyle="1" w:styleId="Tablefin">
    <w:name w:val="Table_fin"/>
    <w:basedOn w:val="Normal"/>
    <w:next w:val="Normal"/>
    <w:rsid w:val="0016508F"/>
    <w:pPr>
      <w:spacing w:before="0"/>
    </w:pPr>
    <w:rPr>
      <w:sz w:val="20"/>
      <w:lang w:val="en-GB"/>
    </w:rPr>
  </w:style>
  <w:style w:type="paragraph" w:customStyle="1" w:styleId="Tablehead">
    <w:name w:val="Table_head"/>
    <w:basedOn w:val="Normal"/>
    <w:next w:val="Normal"/>
    <w:link w:val="TableheadChar"/>
    <w:rsid w:val="001650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1650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16508F"/>
    <w:pPr>
      <w:keepNext/>
      <w:spacing w:before="360" w:after="120"/>
      <w:jc w:val="center"/>
    </w:pPr>
  </w:style>
  <w:style w:type="paragraph" w:customStyle="1" w:styleId="Equationlegend">
    <w:name w:val="Equation_legend"/>
    <w:basedOn w:val="NormalIndent"/>
    <w:link w:val="EquationlegendChar"/>
    <w:rsid w:val="0016508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6508F"/>
    <w:pPr>
      <w:ind w:left="794"/>
    </w:pPr>
  </w:style>
  <w:style w:type="paragraph" w:customStyle="1" w:styleId="Figurelegend">
    <w:name w:val="Figure_legend"/>
    <w:basedOn w:val="Normal"/>
    <w:rsid w:val="0016508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6508F"/>
    <w:pPr>
      <w:keepNext/>
      <w:keepLines/>
      <w:spacing w:before="480" w:after="80"/>
      <w:jc w:val="center"/>
    </w:pPr>
    <w:rPr>
      <w:caps/>
      <w:sz w:val="18"/>
    </w:rPr>
  </w:style>
  <w:style w:type="paragraph" w:customStyle="1" w:styleId="Figuretitle">
    <w:name w:val="Figure_title"/>
    <w:basedOn w:val="Normal"/>
    <w:next w:val="Figure"/>
    <w:link w:val="FiguretitleChar"/>
    <w:rsid w:val="0016508F"/>
    <w:pPr>
      <w:keepNext/>
      <w:spacing w:before="0" w:after="120"/>
      <w:jc w:val="center"/>
    </w:pPr>
    <w:rPr>
      <w:rFonts w:ascii="Times New Roman Bold" w:hAnsi="Times New Roman Bold"/>
      <w:b/>
      <w:sz w:val="18"/>
    </w:rPr>
  </w:style>
  <w:style w:type="paragraph" w:customStyle="1" w:styleId="Figure">
    <w:name w:val="Figure"/>
    <w:basedOn w:val="FigureNo"/>
    <w:next w:val="Normal"/>
    <w:rsid w:val="0016508F"/>
    <w:pPr>
      <w:keepNext w:val="0"/>
      <w:spacing w:before="0" w:after="240"/>
    </w:pPr>
  </w:style>
  <w:style w:type="paragraph" w:customStyle="1" w:styleId="tocpart">
    <w:name w:val="tocpart"/>
    <w:basedOn w:val="Normal"/>
    <w:rsid w:val="0016508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16508F"/>
    <w:pPr>
      <w:keepNext/>
      <w:keepLines/>
      <w:spacing w:before="480"/>
      <w:jc w:val="center"/>
    </w:pPr>
    <w:rPr>
      <w:sz w:val="28"/>
    </w:rPr>
  </w:style>
  <w:style w:type="paragraph" w:customStyle="1" w:styleId="Arttitle">
    <w:name w:val="Art_title"/>
    <w:basedOn w:val="Normal"/>
    <w:next w:val="Normalaftertitle"/>
    <w:link w:val="ArttitleCar"/>
    <w:rsid w:val="0016508F"/>
    <w:pPr>
      <w:keepNext/>
      <w:keepLines/>
      <w:spacing w:before="240"/>
      <w:jc w:val="center"/>
    </w:pPr>
    <w:rPr>
      <w:b/>
      <w:sz w:val="28"/>
    </w:rPr>
  </w:style>
  <w:style w:type="paragraph" w:customStyle="1" w:styleId="ASN1">
    <w:name w:val="ASN.1"/>
    <w:basedOn w:val="Normal"/>
    <w:next w:val="Normal"/>
    <w:rsid w:val="0016508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6508F"/>
    <w:pPr>
      <w:keepNext/>
      <w:keepLines/>
      <w:spacing w:before="160"/>
      <w:ind w:left="794"/>
    </w:pPr>
    <w:rPr>
      <w:i/>
    </w:rPr>
  </w:style>
  <w:style w:type="paragraph" w:customStyle="1" w:styleId="ChapNo">
    <w:name w:val="Chap_No"/>
    <w:basedOn w:val="ArtNo"/>
    <w:next w:val="Chaptitle"/>
    <w:rsid w:val="0016508F"/>
    <w:rPr>
      <w:b/>
    </w:rPr>
  </w:style>
  <w:style w:type="character" w:styleId="FootnoteReference">
    <w:name w:val="footnote reference"/>
    <w:basedOn w:val="DefaultParagraphFont"/>
    <w:rsid w:val="0016508F"/>
    <w:rPr>
      <w:position w:val="6"/>
      <w:sz w:val="18"/>
    </w:rPr>
  </w:style>
  <w:style w:type="paragraph" w:styleId="Index1">
    <w:name w:val="index 1"/>
    <w:basedOn w:val="Normal"/>
    <w:next w:val="Normal"/>
    <w:rsid w:val="0016508F"/>
  </w:style>
  <w:style w:type="paragraph" w:styleId="Index2">
    <w:name w:val="index 2"/>
    <w:basedOn w:val="Normal"/>
    <w:next w:val="Normal"/>
    <w:rsid w:val="0016508F"/>
    <w:pPr>
      <w:ind w:left="283"/>
    </w:pPr>
  </w:style>
  <w:style w:type="paragraph" w:styleId="Index3">
    <w:name w:val="index 3"/>
    <w:basedOn w:val="Normal"/>
    <w:next w:val="Normal"/>
    <w:rsid w:val="0016508F"/>
    <w:pPr>
      <w:ind w:left="566"/>
    </w:pPr>
  </w:style>
  <w:style w:type="paragraph" w:styleId="IndexHeading">
    <w:name w:val="index heading"/>
    <w:basedOn w:val="Normal"/>
    <w:next w:val="Index1"/>
    <w:rsid w:val="0016508F"/>
  </w:style>
  <w:style w:type="paragraph" w:customStyle="1" w:styleId="Line">
    <w:name w:val="Line"/>
    <w:basedOn w:val="Normal"/>
    <w:next w:val="Normal"/>
    <w:rsid w:val="0016508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6508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6508F"/>
  </w:style>
  <w:style w:type="paragraph" w:customStyle="1" w:styleId="Partref">
    <w:name w:val="Part_ref"/>
    <w:basedOn w:val="Normal"/>
    <w:next w:val="Normal"/>
    <w:rsid w:val="0016508F"/>
    <w:pPr>
      <w:keepNext/>
      <w:keepLines/>
      <w:spacing w:after="280"/>
      <w:jc w:val="center"/>
    </w:pPr>
  </w:style>
  <w:style w:type="paragraph" w:customStyle="1" w:styleId="Parttitle">
    <w:name w:val="Part_title"/>
    <w:basedOn w:val="Normal"/>
    <w:next w:val="Normalaftertitle"/>
    <w:rsid w:val="0016508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6508F"/>
  </w:style>
  <w:style w:type="paragraph" w:customStyle="1" w:styleId="QuestionNo">
    <w:name w:val="Question_No"/>
    <w:basedOn w:val="RecNo"/>
    <w:next w:val="Normal"/>
    <w:rsid w:val="0016508F"/>
  </w:style>
  <w:style w:type="paragraph" w:customStyle="1" w:styleId="Questionref">
    <w:name w:val="Question_ref"/>
    <w:basedOn w:val="Recref"/>
    <w:next w:val="Questiondate"/>
    <w:rsid w:val="0016508F"/>
  </w:style>
  <w:style w:type="paragraph" w:customStyle="1" w:styleId="Questiontitle">
    <w:name w:val="Question_title"/>
    <w:basedOn w:val="Normal"/>
    <w:next w:val="Questionref"/>
    <w:rsid w:val="0016508F"/>
  </w:style>
  <w:style w:type="paragraph" w:customStyle="1" w:styleId="Reftext">
    <w:name w:val="Ref_text"/>
    <w:basedOn w:val="Normal"/>
    <w:rsid w:val="0016508F"/>
    <w:pPr>
      <w:ind w:left="794" w:hanging="794"/>
    </w:pPr>
    <w:rPr>
      <w:sz w:val="22"/>
    </w:rPr>
  </w:style>
  <w:style w:type="paragraph" w:customStyle="1" w:styleId="Reftitle">
    <w:name w:val="Ref_title"/>
    <w:basedOn w:val="Normal"/>
    <w:next w:val="Reftext"/>
    <w:rsid w:val="0016508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6508F"/>
  </w:style>
  <w:style w:type="paragraph" w:customStyle="1" w:styleId="RepNo">
    <w:name w:val="Rep_No"/>
    <w:basedOn w:val="RecNo"/>
    <w:next w:val="Reptitle"/>
    <w:rsid w:val="0016508F"/>
  </w:style>
  <w:style w:type="paragraph" w:customStyle="1" w:styleId="Reptitle">
    <w:name w:val="Rep_title"/>
    <w:basedOn w:val="Rectitle"/>
    <w:next w:val="Repref"/>
    <w:rsid w:val="0016508F"/>
  </w:style>
  <w:style w:type="paragraph" w:customStyle="1" w:styleId="Repref">
    <w:name w:val="Rep_ref"/>
    <w:basedOn w:val="Recref"/>
    <w:next w:val="Repdate"/>
    <w:rsid w:val="0016508F"/>
  </w:style>
  <w:style w:type="paragraph" w:customStyle="1" w:styleId="Resdate">
    <w:name w:val="Res_date"/>
    <w:basedOn w:val="Recdate"/>
    <w:next w:val="Normalaftertitle"/>
    <w:rsid w:val="0016508F"/>
  </w:style>
  <w:style w:type="paragraph" w:customStyle="1" w:styleId="ResNo">
    <w:name w:val="Res_No"/>
    <w:basedOn w:val="RecNo"/>
    <w:next w:val="Restitle"/>
    <w:link w:val="ResNoChar"/>
    <w:rsid w:val="0016508F"/>
  </w:style>
  <w:style w:type="paragraph" w:customStyle="1" w:styleId="Restitle">
    <w:name w:val="Res_title"/>
    <w:basedOn w:val="Normal"/>
    <w:next w:val="Resref"/>
    <w:link w:val="RestitleChar"/>
    <w:rsid w:val="0016508F"/>
    <w:pPr>
      <w:spacing w:before="240"/>
      <w:jc w:val="center"/>
    </w:pPr>
    <w:rPr>
      <w:b/>
      <w:sz w:val="28"/>
    </w:rPr>
  </w:style>
  <w:style w:type="paragraph" w:customStyle="1" w:styleId="Resref">
    <w:name w:val="Res_ref"/>
    <w:basedOn w:val="Recref"/>
    <w:next w:val="Resdate"/>
    <w:rsid w:val="0016508F"/>
  </w:style>
  <w:style w:type="paragraph" w:customStyle="1" w:styleId="SectionNo">
    <w:name w:val="Section_No"/>
    <w:basedOn w:val="Normal"/>
    <w:next w:val="Normal"/>
    <w:rsid w:val="0016508F"/>
  </w:style>
  <w:style w:type="paragraph" w:customStyle="1" w:styleId="Sectiontitle">
    <w:name w:val="Section_title"/>
    <w:basedOn w:val="Normal"/>
    <w:next w:val="Normalaftertitle"/>
    <w:rsid w:val="0016508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6508F"/>
    <w:pPr>
      <w:tabs>
        <w:tab w:val="clear" w:pos="794"/>
        <w:tab w:val="clear" w:pos="1191"/>
        <w:tab w:val="clear" w:pos="1588"/>
        <w:tab w:val="clear" w:pos="1985"/>
        <w:tab w:val="right" w:pos="9611"/>
      </w:tabs>
    </w:pPr>
    <w:rPr>
      <w:i/>
    </w:rPr>
  </w:style>
  <w:style w:type="paragraph" w:styleId="TOC1">
    <w:name w:val="toc 1"/>
    <w:basedOn w:val="Normal"/>
    <w:uiPriority w:val="39"/>
    <w:rsid w:val="0016508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6508F"/>
    <w:pPr>
      <w:tabs>
        <w:tab w:val="clear" w:pos="567"/>
        <w:tab w:val="left" w:pos="1276"/>
      </w:tabs>
      <w:spacing w:before="160"/>
      <w:ind w:left="1276" w:hanging="709"/>
    </w:pPr>
  </w:style>
  <w:style w:type="paragraph" w:styleId="TOC3">
    <w:name w:val="toc 3"/>
    <w:basedOn w:val="TOC2"/>
    <w:rsid w:val="0016508F"/>
    <w:pPr>
      <w:tabs>
        <w:tab w:val="clear" w:pos="1276"/>
        <w:tab w:val="left" w:pos="2155"/>
      </w:tabs>
      <w:ind w:left="2155" w:hanging="879"/>
    </w:pPr>
  </w:style>
  <w:style w:type="paragraph" w:styleId="TOC4">
    <w:name w:val="toc 4"/>
    <w:basedOn w:val="TOC3"/>
    <w:rsid w:val="0016508F"/>
    <w:pPr>
      <w:tabs>
        <w:tab w:val="left" w:pos="3261"/>
      </w:tabs>
      <w:spacing w:before="80"/>
      <w:ind w:left="3261" w:hanging="993"/>
    </w:pPr>
  </w:style>
  <w:style w:type="paragraph" w:styleId="TOC5">
    <w:name w:val="toc 5"/>
    <w:basedOn w:val="TOC4"/>
    <w:rsid w:val="0016508F"/>
  </w:style>
  <w:style w:type="paragraph" w:styleId="TOC6">
    <w:name w:val="toc 6"/>
    <w:basedOn w:val="TOC4"/>
    <w:rsid w:val="0016508F"/>
  </w:style>
  <w:style w:type="paragraph" w:styleId="TOC7">
    <w:name w:val="toc 7"/>
    <w:basedOn w:val="TOC4"/>
    <w:rsid w:val="0016508F"/>
  </w:style>
  <w:style w:type="paragraph" w:styleId="TOC8">
    <w:name w:val="toc 8"/>
    <w:basedOn w:val="TOC4"/>
    <w:rsid w:val="0016508F"/>
  </w:style>
  <w:style w:type="paragraph" w:customStyle="1" w:styleId="Appendixref">
    <w:name w:val="Appendix_ref"/>
    <w:basedOn w:val="Annexref"/>
    <w:next w:val="Normalaftertitle"/>
    <w:rsid w:val="0016508F"/>
  </w:style>
  <w:style w:type="paragraph" w:customStyle="1" w:styleId="Tabletitle">
    <w:name w:val="Table_title"/>
    <w:basedOn w:val="Normal"/>
    <w:next w:val="Tablehead"/>
    <w:link w:val="TabletitleChar"/>
    <w:rsid w:val="0016508F"/>
    <w:pPr>
      <w:keepNext/>
      <w:spacing w:before="0" w:after="120"/>
      <w:jc w:val="center"/>
    </w:pPr>
    <w:rPr>
      <w:b/>
    </w:rPr>
  </w:style>
  <w:style w:type="paragraph" w:customStyle="1" w:styleId="Summary">
    <w:name w:val="Summary"/>
    <w:basedOn w:val="Normal"/>
    <w:next w:val="Normalaftertitle"/>
    <w:autoRedefine/>
    <w:rsid w:val="0016508F"/>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Chaptitle">
    <w:name w:val="Chap_title"/>
    <w:basedOn w:val="Arttitle"/>
    <w:next w:val="Normalaftertitle"/>
    <w:rsid w:val="0016508F"/>
  </w:style>
  <w:style w:type="paragraph" w:customStyle="1" w:styleId="TableLegendNote">
    <w:name w:val="Table_Legend_Note"/>
    <w:basedOn w:val="Tablelegend"/>
    <w:next w:val="Tablelegend"/>
    <w:rsid w:val="0016508F"/>
    <w:pPr>
      <w:ind w:left="-85" w:firstLine="0"/>
    </w:pPr>
    <w:rPr>
      <w:lang w:val="en-US"/>
    </w:rPr>
  </w:style>
  <w:style w:type="paragraph" w:customStyle="1" w:styleId="Artheading">
    <w:name w:val="Art_heading"/>
    <w:basedOn w:val="Normal"/>
    <w:next w:val="Normal"/>
    <w:uiPriority w:val="99"/>
    <w:rsid w:val="00EE7548"/>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EE7548"/>
    <w:rPr>
      <w:vertAlign w:val="superscript"/>
    </w:rPr>
  </w:style>
  <w:style w:type="paragraph" w:customStyle="1" w:styleId="Figurewithouttitle">
    <w:name w:val="Figure_without_title"/>
    <w:basedOn w:val="FigureNo"/>
    <w:next w:val="Normal"/>
    <w:uiPriority w:val="99"/>
    <w:rsid w:val="00EE7548"/>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EE7548"/>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uiPriority w:val="99"/>
    <w:rsid w:val="00EE7548"/>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uiPriority w:val="99"/>
    <w:rsid w:val="00EE7548"/>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rsid w:val="00EE7548"/>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uiPriority w:val="99"/>
    <w:rsid w:val="00EE7548"/>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EE7548"/>
    <w:pPr>
      <w:overflowPunct/>
      <w:autoSpaceDE/>
      <w:autoSpaceDN/>
      <w:adjustRightInd/>
      <w:spacing w:before="480"/>
      <w:textAlignment w:val="auto"/>
    </w:pPr>
    <w:rPr>
      <w:b w:val="0"/>
      <w:caps/>
    </w:rPr>
  </w:style>
  <w:style w:type="paragraph" w:customStyle="1" w:styleId="Title3">
    <w:name w:val="Title 3"/>
    <w:basedOn w:val="Title2"/>
    <w:next w:val="Normal"/>
    <w:link w:val="Title3Char"/>
    <w:uiPriority w:val="99"/>
    <w:rsid w:val="00EE7548"/>
    <w:pPr>
      <w:spacing w:before="240"/>
    </w:pPr>
    <w:rPr>
      <w:caps w:val="0"/>
    </w:rPr>
  </w:style>
  <w:style w:type="paragraph" w:customStyle="1" w:styleId="Title4">
    <w:name w:val="Title 4"/>
    <w:basedOn w:val="Title3"/>
    <w:next w:val="Heading1"/>
    <w:uiPriority w:val="99"/>
    <w:rsid w:val="00EE7548"/>
    <w:rPr>
      <w:b/>
    </w:rPr>
  </w:style>
  <w:style w:type="character" w:customStyle="1" w:styleId="Appdef">
    <w:name w:val="App_def"/>
    <w:basedOn w:val="DefaultParagraphFont"/>
    <w:uiPriority w:val="99"/>
    <w:rsid w:val="00EE7548"/>
    <w:rPr>
      <w:rFonts w:ascii="Times New Roman" w:hAnsi="Times New Roman"/>
      <w:b/>
    </w:rPr>
  </w:style>
  <w:style w:type="character" w:customStyle="1" w:styleId="Appref">
    <w:name w:val="App_ref"/>
    <w:basedOn w:val="DefaultParagraphFont"/>
    <w:uiPriority w:val="99"/>
    <w:rsid w:val="00EE7548"/>
  </w:style>
  <w:style w:type="character" w:customStyle="1" w:styleId="Artdef">
    <w:name w:val="Art_def"/>
    <w:basedOn w:val="DefaultParagraphFont"/>
    <w:uiPriority w:val="99"/>
    <w:rsid w:val="00EE7548"/>
    <w:rPr>
      <w:rFonts w:ascii="Times New Roman" w:hAnsi="Times New Roman"/>
      <w:b/>
    </w:rPr>
  </w:style>
  <w:style w:type="character" w:customStyle="1" w:styleId="Artref">
    <w:name w:val="Art_ref"/>
    <w:basedOn w:val="DefaultParagraphFont"/>
    <w:uiPriority w:val="99"/>
    <w:rsid w:val="00EE7548"/>
  </w:style>
  <w:style w:type="character" w:customStyle="1" w:styleId="Recdef">
    <w:name w:val="Rec_def"/>
    <w:basedOn w:val="DefaultParagraphFont"/>
    <w:uiPriority w:val="99"/>
    <w:rsid w:val="00EE7548"/>
    <w:rPr>
      <w:b/>
    </w:rPr>
  </w:style>
  <w:style w:type="character" w:customStyle="1" w:styleId="Resdef">
    <w:name w:val="Res_def"/>
    <w:basedOn w:val="DefaultParagraphFont"/>
    <w:uiPriority w:val="99"/>
    <w:rsid w:val="00EE7548"/>
    <w:rPr>
      <w:rFonts w:ascii="Times New Roman" w:hAnsi="Times New Roman"/>
      <w:b/>
    </w:rPr>
  </w:style>
  <w:style w:type="character" w:customStyle="1" w:styleId="Tablefreq">
    <w:name w:val="Table_freq"/>
    <w:basedOn w:val="DefaultParagraphFont"/>
    <w:uiPriority w:val="99"/>
    <w:rsid w:val="00EE7548"/>
    <w:rPr>
      <w:b/>
      <w:color w:val="auto"/>
      <w:sz w:val="20"/>
    </w:rPr>
  </w:style>
  <w:style w:type="paragraph" w:customStyle="1" w:styleId="Formal">
    <w:name w:val="Formal"/>
    <w:basedOn w:val="ASN1"/>
    <w:uiPriority w:val="99"/>
    <w:rsid w:val="00EE7548"/>
    <w:pPr>
      <w:tabs>
        <w:tab w:val="left" w:pos="1871"/>
      </w:tabs>
      <w:jc w:val="left"/>
    </w:pPr>
    <w:rPr>
      <w:rFonts w:ascii="Times New Roman Bold" w:hAnsi="Times New Roman Bold"/>
      <w:b w:val="0"/>
      <w:lang w:val="en-GB"/>
    </w:rPr>
  </w:style>
  <w:style w:type="paragraph" w:customStyle="1" w:styleId="Section1">
    <w:name w:val="Section_1"/>
    <w:basedOn w:val="Normal"/>
    <w:link w:val="Section1Char"/>
    <w:uiPriority w:val="99"/>
    <w:rsid w:val="00EE7548"/>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EE7548"/>
    <w:rPr>
      <w:b w:val="0"/>
      <w:i/>
    </w:rPr>
  </w:style>
  <w:style w:type="paragraph" w:customStyle="1" w:styleId="AnnexNo">
    <w:name w:val="Annex_No"/>
    <w:basedOn w:val="Normal"/>
    <w:next w:val="Normal"/>
    <w:link w:val="AnnexNoCar"/>
    <w:rsid w:val="00EE754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Char1"/>
    <w:rsid w:val="00EE754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EE7548"/>
  </w:style>
  <w:style w:type="paragraph" w:customStyle="1" w:styleId="Appendixtitle">
    <w:name w:val="Appendix_title"/>
    <w:basedOn w:val="Annextitle"/>
    <w:next w:val="Normal"/>
    <w:uiPriority w:val="99"/>
    <w:rsid w:val="00EE7548"/>
  </w:style>
  <w:style w:type="paragraph" w:customStyle="1" w:styleId="Border">
    <w:name w:val="Border"/>
    <w:basedOn w:val="Normal"/>
    <w:uiPriority w:val="99"/>
    <w:rsid w:val="00EE754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EE754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EE754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EE754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EE754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EE7548"/>
  </w:style>
  <w:style w:type="paragraph" w:customStyle="1" w:styleId="Normalaftertitle0">
    <w:name w:val="Normal after title"/>
    <w:basedOn w:val="Normal"/>
    <w:next w:val="Normal"/>
    <w:link w:val="NormalaftertitleChar0"/>
    <w:uiPriority w:val="99"/>
    <w:rsid w:val="00EE7548"/>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link w:val="ProposalChar"/>
    <w:uiPriority w:val="99"/>
    <w:rsid w:val="00EE7548"/>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EE7548"/>
    <w:pPr>
      <w:tabs>
        <w:tab w:val="clear" w:pos="794"/>
        <w:tab w:val="clear" w:pos="1191"/>
        <w:tab w:val="left" w:pos="1134"/>
      </w:tabs>
      <w:jc w:val="left"/>
    </w:pPr>
    <w:rPr>
      <w:lang w:val="en-GB"/>
    </w:rPr>
  </w:style>
  <w:style w:type="paragraph" w:customStyle="1" w:styleId="Section3">
    <w:name w:val="Section_3"/>
    <w:basedOn w:val="Section1"/>
    <w:uiPriority w:val="99"/>
    <w:rsid w:val="00EE7548"/>
    <w:rPr>
      <w:b w:val="0"/>
    </w:rPr>
  </w:style>
  <w:style w:type="paragraph" w:customStyle="1" w:styleId="TableTextS5">
    <w:name w:val="Table_TextS5"/>
    <w:basedOn w:val="Normal"/>
    <w:link w:val="TableTextS5Char"/>
    <w:uiPriority w:val="99"/>
    <w:rsid w:val="00EE7548"/>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EE754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EE7548"/>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EE7548"/>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EE7548"/>
  </w:style>
  <w:style w:type="paragraph" w:customStyle="1" w:styleId="Committee">
    <w:name w:val="Committee"/>
    <w:basedOn w:val="Normal"/>
    <w:qFormat/>
    <w:rsid w:val="00EE754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EE7548"/>
    <w:rPr>
      <w:noProof/>
      <w:sz w:val="18"/>
      <w:lang w:val="fr-FR" w:eastAsia="en-US"/>
    </w:rPr>
  </w:style>
  <w:style w:type="character" w:customStyle="1" w:styleId="FootnoteTextChar">
    <w:name w:val="Footnote Text Char"/>
    <w:basedOn w:val="DefaultParagraphFont"/>
    <w:link w:val="FootnoteText"/>
    <w:rsid w:val="00EE7548"/>
    <w:rPr>
      <w:sz w:val="22"/>
      <w:lang w:val="fr-FR" w:eastAsia="en-US"/>
    </w:rPr>
  </w:style>
  <w:style w:type="character" w:customStyle="1" w:styleId="HeaderChar">
    <w:name w:val="Header Char"/>
    <w:basedOn w:val="DefaultParagraphFont"/>
    <w:link w:val="Header"/>
    <w:rsid w:val="00EE7548"/>
    <w:rPr>
      <w:sz w:val="24"/>
      <w:lang w:val="fr-FR" w:eastAsia="en-US"/>
    </w:rPr>
  </w:style>
  <w:style w:type="paragraph" w:customStyle="1" w:styleId="Normalend">
    <w:name w:val="Normal_end"/>
    <w:basedOn w:val="Normal"/>
    <w:next w:val="Normal"/>
    <w:qFormat/>
    <w:rsid w:val="00EE7548"/>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EE7548"/>
  </w:style>
  <w:style w:type="paragraph" w:customStyle="1" w:styleId="Subsection1">
    <w:name w:val="Subsection_1"/>
    <w:basedOn w:val="Section1"/>
    <w:next w:val="Normalaftertitle0"/>
    <w:qFormat/>
    <w:rsid w:val="00EE7548"/>
  </w:style>
  <w:style w:type="paragraph" w:customStyle="1" w:styleId="Volumetitle">
    <w:name w:val="Volume_title"/>
    <w:basedOn w:val="Normal"/>
    <w:qFormat/>
    <w:rsid w:val="00EE7548"/>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Caption">
    <w:name w:val="caption"/>
    <w:basedOn w:val="Normal"/>
    <w:next w:val="Normal"/>
    <w:uiPriority w:val="35"/>
    <w:qFormat/>
    <w:rsid w:val="00EE7548"/>
    <w:pPr>
      <w:tabs>
        <w:tab w:val="clear" w:pos="794"/>
        <w:tab w:val="clear" w:pos="1191"/>
        <w:tab w:val="clear" w:pos="1588"/>
        <w:tab w:val="clear" w:pos="1985"/>
      </w:tabs>
      <w:overflowPunct/>
      <w:autoSpaceDE/>
      <w:autoSpaceDN/>
      <w:adjustRightInd/>
      <w:spacing w:before="0" w:after="200"/>
      <w:textAlignment w:val="auto"/>
    </w:pPr>
    <w:rPr>
      <w:rFonts w:ascii="Arial" w:eastAsia="SimSun" w:hAnsi="Arial" w:cs="Arial"/>
      <w:b/>
      <w:bCs/>
      <w:color w:val="D34817"/>
      <w:sz w:val="18"/>
      <w:szCs w:val="18"/>
      <w:lang w:val="pt-BR" w:eastAsia="zh-CN"/>
    </w:rPr>
  </w:style>
  <w:style w:type="paragraph" w:customStyle="1" w:styleId="SemEspaamento1">
    <w:name w:val="Sem Espaçamento1"/>
    <w:rsid w:val="00EE7548"/>
    <w:pPr>
      <w:spacing w:before="120" w:after="120"/>
    </w:pPr>
    <w:rPr>
      <w:lang w:eastAsia="en-US"/>
    </w:rPr>
  </w:style>
  <w:style w:type="table" w:styleId="TableGrid">
    <w:name w:val="Table Grid"/>
    <w:basedOn w:val="TableNormal"/>
    <w:rsid w:val="00EE7548"/>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EE7548"/>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EE7548"/>
    <w:rPr>
      <w:rFonts w:ascii="Tahoma" w:hAnsi="Tahoma" w:cs="Tahoma"/>
      <w:sz w:val="16"/>
      <w:szCs w:val="16"/>
      <w:lang w:val="en-GB" w:eastAsia="en-US"/>
    </w:rPr>
  </w:style>
  <w:style w:type="character" w:styleId="CommentReference">
    <w:name w:val="annotation reference"/>
    <w:basedOn w:val="DefaultParagraphFont"/>
    <w:unhideWhenUsed/>
    <w:rsid w:val="00EE7548"/>
    <w:rPr>
      <w:sz w:val="16"/>
      <w:szCs w:val="16"/>
    </w:rPr>
  </w:style>
  <w:style w:type="paragraph" w:styleId="CommentText">
    <w:name w:val="annotation text"/>
    <w:basedOn w:val="Normal"/>
    <w:link w:val="CommentTextChar"/>
    <w:unhideWhenUsed/>
    <w:rsid w:val="00EE7548"/>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EE7548"/>
    <w:rPr>
      <w:lang w:val="en-GB" w:eastAsia="en-US"/>
    </w:rPr>
  </w:style>
  <w:style w:type="paragraph" w:styleId="CommentSubject">
    <w:name w:val="annotation subject"/>
    <w:basedOn w:val="CommentText"/>
    <w:next w:val="CommentText"/>
    <w:link w:val="CommentSubjectChar"/>
    <w:unhideWhenUsed/>
    <w:rsid w:val="00EE7548"/>
    <w:rPr>
      <w:b/>
      <w:bCs/>
    </w:rPr>
  </w:style>
  <w:style w:type="character" w:customStyle="1" w:styleId="CommentSubjectChar">
    <w:name w:val="Comment Subject Char"/>
    <w:basedOn w:val="CommentTextChar"/>
    <w:link w:val="CommentSubject"/>
    <w:rsid w:val="00EE7548"/>
    <w:rPr>
      <w:b/>
      <w:bCs/>
      <w:lang w:val="en-GB" w:eastAsia="en-US"/>
    </w:rPr>
  </w:style>
  <w:style w:type="character" w:styleId="FollowedHyperlink">
    <w:name w:val="FollowedHyperlink"/>
    <w:basedOn w:val="DefaultParagraphFont"/>
    <w:uiPriority w:val="99"/>
    <w:unhideWhenUsed/>
    <w:rsid w:val="00EE7548"/>
    <w:rPr>
      <w:color w:val="800080" w:themeColor="followedHyperlink"/>
      <w:u w:val="single"/>
    </w:rPr>
  </w:style>
  <w:style w:type="character" w:customStyle="1" w:styleId="Title1Char">
    <w:name w:val="Title 1 Char"/>
    <w:link w:val="Title1"/>
    <w:uiPriority w:val="99"/>
    <w:locked/>
    <w:rsid w:val="00EE7548"/>
    <w:rPr>
      <w:caps/>
      <w:sz w:val="28"/>
      <w:lang w:val="en-GB" w:eastAsia="en-US"/>
    </w:rPr>
  </w:style>
  <w:style w:type="character" w:customStyle="1" w:styleId="Heading1Char">
    <w:name w:val="Heading 1 Char"/>
    <w:basedOn w:val="DefaultParagraphFont"/>
    <w:link w:val="Heading1"/>
    <w:rsid w:val="00EE7548"/>
    <w:rPr>
      <w:b/>
      <w:sz w:val="24"/>
      <w:lang w:val="fr-FR" w:eastAsia="en-US"/>
    </w:rPr>
  </w:style>
  <w:style w:type="character" w:customStyle="1" w:styleId="Heading2Char">
    <w:name w:val="Heading 2 Char"/>
    <w:basedOn w:val="DefaultParagraphFont"/>
    <w:link w:val="Heading2"/>
    <w:rsid w:val="00EE7548"/>
    <w:rPr>
      <w:b/>
      <w:sz w:val="24"/>
      <w:lang w:val="fr-FR" w:eastAsia="en-US"/>
    </w:rPr>
  </w:style>
  <w:style w:type="character" w:customStyle="1" w:styleId="Heading3Char">
    <w:name w:val="Heading 3 Char"/>
    <w:basedOn w:val="DefaultParagraphFont"/>
    <w:link w:val="Heading3"/>
    <w:rsid w:val="00EE7548"/>
    <w:rPr>
      <w:b/>
      <w:sz w:val="24"/>
      <w:lang w:val="fr-FR" w:eastAsia="en-US"/>
    </w:rPr>
  </w:style>
  <w:style w:type="character" w:customStyle="1" w:styleId="Heading4Char">
    <w:name w:val="Heading 4 Char"/>
    <w:basedOn w:val="DefaultParagraphFont"/>
    <w:link w:val="Heading4"/>
    <w:rsid w:val="00EE7548"/>
    <w:rPr>
      <w:b/>
      <w:sz w:val="24"/>
      <w:lang w:val="fr-FR" w:eastAsia="en-US"/>
    </w:rPr>
  </w:style>
  <w:style w:type="character" w:customStyle="1" w:styleId="Heading5Char">
    <w:name w:val="Heading 5 Char"/>
    <w:basedOn w:val="DefaultParagraphFont"/>
    <w:link w:val="Heading5"/>
    <w:rsid w:val="00EE7548"/>
    <w:rPr>
      <w:b/>
      <w:sz w:val="24"/>
      <w:lang w:val="fr-FR" w:eastAsia="en-US"/>
    </w:rPr>
  </w:style>
  <w:style w:type="character" w:customStyle="1" w:styleId="Heading6Char">
    <w:name w:val="Heading 6 Char"/>
    <w:basedOn w:val="DefaultParagraphFont"/>
    <w:link w:val="Heading6"/>
    <w:rsid w:val="00EE7548"/>
    <w:rPr>
      <w:b/>
      <w:sz w:val="24"/>
      <w:lang w:val="fr-FR" w:eastAsia="en-US"/>
    </w:rPr>
  </w:style>
  <w:style w:type="character" w:customStyle="1" w:styleId="Heading7Char">
    <w:name w:val="Heading 7 Char"/>
    <w:basedOn w:val="DefaultParagraphFont"/>
    <w:link w:val="Heading7"/>
    <w:rsid w:val="00EE7548"/>
    <w:rPr>
      <w:b/>
      <w:sz w:val="24"/>
      <w:lang w:val="fr-FR" w:eastAsia="en-US"/>
    </w:rPr>
  </w:style>
  <w:style w:type="character" w:customStyle="1" w:styleId="Heading8Char">
    <w:name w:val="Heading 8 Char"/>
    <w:basedOn w:val="DefaultParagraphFont"/>
    <w:link w:val="Heading8"/>
    <w:rsid w:val="00EE7548"/>
    <w:rPr>
      <w:b/>
      <w:sz w:val="24"/>
      <w:lang w:val="fr-FR" w:eastAsia="en-US"/>
    </w:rPr>
  </w:style>
  <w:style w:type="character" w:customStyle="1" w:styleId="Heading9Char">
    <w:name w:val="Heading 9 Char"/>
    <w:basedOn w:val="DefaultParagraphFont"/>
    <w:link w:val="Heading9"/>
    <w:rsid w:val="00EE7548"/>
    <w:rPr>
      <w:b/>
      <w:sz w:val="24"/>
      <w:lang w:val="fr-FR" w:eastAsia="en-US"/>
    </w:rPr>
  </w:style>
  <w:style w:type="character" w:customStyle="1" w:styleId="enumlev1Char">
    <w:name w:val="enumlev1 Char"/>
    <w:basedOn w:val="DefaultParagraphFont"/>
    <w:link w:val="enumlev1"/>
    <w:rsid w:val="00EE7548"/>
    <w:rPr>
      <w:sz w:val="24"/>
      <w:lang w:val="fr-FR" w:eastAsia="en-US"/>
    </w:rPr>
  </w:style>
  <w:style w:type="character" w:customStyle="1" w:styleId="Title3Char">
    <w:name w:val="Title 3 Char"/>
    <w:basedOn w:val="DefaultParagraphFont"/>
    <w:link w:val="Title3"/>
    <w:uiPriority w:val="99"/>
    <w:locked/>
    <w:rsid w:val="00EE7548"/>
    <w:rPr>
      <w:sz w:val="28"/>
      <w:lang w:val="en-GB" w:eastAsia="en-US"/>
    </w:rPr>
  </w:style>
  <w:style w:type="character" w:customStyle="1" w:styleId="NormalaftertitleChar0">
    <w:name w:val="Normal after title Char"/>
    <w:basedOn w:val="DefaultParagraphFont"/>
    <w:link w:val="Normalaftertitle0"/>
    <w:uiPriority w:val="99"/>
    <w:locked/>
    <w:rsid w:val="00EE7548"/>
    <w:rPr>
      <w:sz w:val="24"/>
      <w:lang w:val="en-GB" w:eastAsia="en-US"/>
    </w:rPr>
  </w:style>
  <w:style w:type="character" w:customStyle="1" w:styleId="ArttitleCar">
    <w:name w:val="Art_title Car"/>
    <w:basedOn w:val="DefaultParagraphFont"/>
    <w:link w:val="Arttitle"/>
    <w:locked/>
    <w:rsid w:val="00EE7548"/>
    <w:rPr>
      <w:b/>
      <w:sz w:val="28"/>
      <w:lang w:val="fr-FR" w:eastAsia="en-US"/>
    </w:rPr>
  </w:style>
  <w:style w:type="character" w:customStyle="1" w:styleId="ArtNoChar">
    <w:name w:val="Art_No Char"/>
    <w:basedOn w:val="DefaultParagraphFont"/>
    <w:link w:val="ArtNo"/>
    <w:locked/>
    <w:rsid w:val="00EE7548"/>
    <w:rPr>
      <w:sz w:val="28"/>
      <w:lang w:val="fr-FR" w:eastAsia="en-US"/>
    </w:rPr>
  </w:style>
  <w:style w:type="character" w:customStyle="1" w:styleId="TabletextChar">
    <w:name w:val="Table_text Char"/>
    <w:basedOn w:val="DefaultParagraphFont"/>
    <w:link w:val="Tabletext"/>
    <w:locked/>
    <w:rsid w:val="00EE7548"/>
    <w:rPr>
      <w:sz w:val="22"/>
      <w:lang w:val="fr-FR" w:eastAsia="en-US"/>
    </w:rPr>
  </w:style>
  <w:style w:type="character" w:customStyle="1" w:styleId="NoteChar">
    <w:name w:val="Note Char"/>
    <w:basedOn w:val="DefaultParagraphFont"/>
    <w:link w:val="Note"/>
    <w:locked/>
    <w:rsid w:val="00EE7548"/>
    <w:rPr>
      <w:sz w:val="22"/>
      <w:lang w:val="fr-FR" w:eastAsia="en-US"/>
    </w:rPr>
  </w:style>
  <w:style w:type="character" w:customStyle="1" w:styleId="RestitleChar">
    <w:name w:val="Res_title Char"/>
    <w:basedOn w:val="DefaultParagraphFont"/>
    <w:link w:val="Restitle"/>
    <w:locked/>
    <w:rsid w:val="00EE7548"/>
    <w:rPr>
      <w:b/>
      <w:sz w:val="28"/>
      <w:lang w:val="fr-FR" w:eastAsia="en-US"/>
    </w:rPr>
  </w:style>
  <w:style w:type="character" w:customStyle="1" w:styleId="ResNoChar">
    <w:name w:val="Res_No Char"/>
    <w:basedOn w:val="DefaultParagraphFont"/>
    <w:link w:val="ResNo"/>
    <w:locked/>
    <w:rsid w:val="00EE7548"/>
    <w:rPr>
      <w:sz w:val="28"/>
      <w:lang w:val="fr-FR" w:eastAsia="en-US"/>
    </w:rPr>
  </w:style>
  <w:style w:type="character" w:customStyle="1" w:styleId="TableheadChar">
    <w:name w:val="Table_head Char"/>
    <w:basedOn w:val="DefaultParagraphFont"/>
    <w:link w:val="Tablehead"/>
    <w:rsid w:val="00EE7548"/>
    <w:rPr>
      <w:b/>
      <w:sz w:val="22"/>
      <w:lang w:val="fr-FR" w:eastAsia="en-US"/>
    </w:rPr>
  </w:style>
  <w:style w:type="character" w:customStyle="1" w:styleId="TabletitleChar">
    <w:name w:val="Table_title Char"/>
    <w:basedOn w:val="DefaultParagraphFont"/>
    <w:link w:val="Tabletitle"/>
    <w:rsid w:val="00EE7548"/>
    <w:rPr>
      <w:b/>
      <w:sz w:val="24"/>
      <w:lang w:val="fr-FR" w:eastAsia="en-US"/>
    </w:rPr>
  </w:style>
  <w:style w:type="character" w:customStyle="1" w:styleId="TableNoChar">
    <w:name w:val="Table_No Char"/>
    <w:basedOn w:val="DefaultParagraphFont"/>
    <w:link w:val="TableNo"/>
    <w:locked/>
    <w:rsid w:val="00EE7548"/>
    <w:rPr>
      <w:sz w:val="24"/>
      <w:lang w:val="fr-FR" w:eastAsia="en-US"/>
    </w:rPr>
  </w:style>
  <w:style w:type="character" w:customStyle="1" w:styleId="Section1Char">
    <w:name w:val="Section_1 Char"/>
    <w:basedOn w:val="DefaultParagraphFont"/>
    <w:link w:val="Section1"/>
    <w:uiPriority w:val="99"/>
    <w:locked/>
    <w:rsid w:val="00EE7548"/>
    <w:rPr>
      <w:b/>
      <w:sz w:val="24"/>
      <w:lang w:val="en-GB" w:eastAsia="en-US"/>
    </w:rPr>
  </w:style>
  <w:style w:type="character" w:customStyle="1" w:styleId="ProposalChar">
    <w:name w:val="Proposal Char"/>
    <w:basedOn w:val="DefaultParagraphFont"/>
    <w:link w:val="Proposal"/>
    <w:uiPriority w:val="99"/>
    <w:locked/>
    <w:rsid w:val="00EE7548"/>
    <w:rPr>
      <w:rFonts w:hAnsi="Times New Roman Bold"/>
      <w:b/>
      <w:sz w:val="24"/>
      <w:lang w:val="en-GB" w:eastAsia="en-US"/>
    </w:rPr>
  </w:style>
  <w:style w:type="character" w:customStyle="1" w:styleId="TableTextS5Char">
    <w:name w:val="Table_TextS5 Char"/>
    <w:basedOn w:val="DefaultParagraphFont"/>
    <w:link w:val="TableTextS5"/>
    <w:uiPriority w:val="99"/>
    <w:rsid w:val="00EE7548"/>
    <w:rPr>
      <w:lang w:val="en-GB" w:eastAsia="en-US"/>
    </w:rPr>
  </w:style>
  <w:style w:type="character" w:customStyle="1" w:styleId="NormalaftertitleChar">
    <w:name w:val="Normal_after_title Char"/>
    <w:link w:val="Normalaftertitle"/>
    <w:locked/>
    <w:rsid w:val="00EE7548"/>
    <w:rPr>
      <w:sz w:val="24"/>
      <w:lang w:val="fr-FR" w:eastAsia="en-US"/>
    </w:rPr>
  </w:style>
  <w:style w:type="character" w:customStyle="1" w:styleId="CallChar">
    <w:name w:val="Call Char"/>
    <w:basedOn w:val="DefaultParagraphFont"/>
    <w:link w:val="Call"/>
    <w:locked/>
    <w:rsid w:val="00EE7548"/>
    <w:rPr>
      <w:i/>
      <w:sz w:val="24"/>
      <w:lang w:val="fr-FR" w:eastAsia="en-US"/>
    </w:rPr>
  </w:style>
  <w:style w:type="character" w:customStyle="1" w:styleId="TablelegendChar">
    <w:name w:val="Table_legend Char"/>
    <w:basedOn w:val="TabletextChar"/>
    <w:link w:val="Tablelegend"/>
    <w:rsid w:val="00EE7548"/>
    <w:rPr>
      <w:sz w:val="22"/>
      <w:lang w:val="fr-FR" w:eastAsia="en-US"/>
    </w:rPr>
  </w:style>
  <w:style w:type="character" w:customStyle="1" w:styleId="SourceChar">
    <w:name w:val="Source Char"/>
    <w:link w:val="Source"/>
    <w:uiPriority w:val="99"/>
    <w:locked/>
    <w:rsid w:val="00EE7548"/>
    <w:rPr>
      <w:b/>
      <w:sz w:val="28"/>
      <w:lang w:val="en-GB" w:eastAsia="en-US"/>
    </w:rPr>
  </w:style>
  <w:style w:type="paragraph" w:customStyle="1" w:styleId="Default">
    <w:name w:val="Default"/>
    <w:uiPriority w:val="99"/>
    <w:rsid w:val="00EE7548"/>
    <w:pPr>
      <w:autoSpaceDE w:val="0"/>
      <w:autoSpaceDN w:val="0"/>
      <w:adjustRightInd w:val="0"/>
    </w:pPr>
    <w:rPr>
      <w:rFonts w:ascii="Arial" w:eastAsiaTheme="minorHAnsi" w:hAnsi="Arial" w:cs="Arial"/>
      <w:color w:val="000000"/>
      <w:sz w:val="24"/>
      <w:szCs w:val="24"/>
      <w:lang w:eastAsia="en-US" w:bidi="ta-IN"/>
    </w:rPr>
  </w:style>
  <w:style w:type="paragraph" w:styleId="ListParagraph">
    <w:name w:val="List Paragraph"/>
    <w:basedOn w:val="Normal"/>
    <w:link w:val="ListParagraphChar"/>
    <w:uiPriority w:val="99"/>
    <w:qFormat/>
    <w:rsid w:val="00EE7548"/>
    <w:pPr>
      <w:tabs>
        <w:tab w:val="clear" w:pos="794"/>
        <w:tab w:val="clear" w:pos="1191"/>
        <w:tab w:val="clear" w:pos="1588"/>
        <w:tab w:val="clear" w:pos="1985"/>
        <w:tab w:val="left" w:pos="1134"/>
        <w:tab w:val="left" w:pos="1871"/>
        <w:tab w:val="left" w:pos="2268"/>
      </w:tabs>
      <w:ind w:left="720"/>
      <w:contextualSpacing/>
      <w:jc w:val="left"/>
    </w:pPr>
    <w:rPr>
      <w:rFonts w:eastAsia="Batang"/>
      <w:lang w:val="en-GB"/>
    </w:rPr>
  </w:style>
  <w:style w:type="character" w:customStyle="1" w:styleId="ListParagraphChar">
    <w:name w:val="List Paragraph Char"/>
    <w:link w:val="ListParagraph"/>
    <w:uiPriority w:val="99"/>
    <w:locked/>
    <w:rsid w:val="00EE7548"/>
    <w:rPr>
      <w:rFonts w:eastAsia="Batang"/>
      <w:sz w:val="24"/>
      <w:lang w:val="en-GB" w:eastAsia="en-US"/>
    </w:rPr>
  </w:style>
  <w:style w:type="paragraph" w:styleId="NormalWeb">
    <w:name w:val="Normal (Web)"/>
    <w:basedOn w:val="Normal"/>
    <w:uiPriority w:val="99"/>
    <w:unhideWhenUsed/>
    <w:rsid w:val="00EE7548"/>
    <w:pPr>
      <w:tabs>
        <w:tab w:val="clear" w:pos="794"/>
        <w:tab w:val="clear" w:pos="1191"/>
        <w:tab w:val="clear" w:pos="1588"/>
        <w:tab w:val="clear" w:pos="1985"/>
      </w:tabs>
      <w:overflowPunct/>
      <w:autoSpaceDE/>
      <w:autoSpaceDN/>
      <w:adjustRightInd/>
      <w:spacing w:before="0"/>
      <w:jc w:val="left"/>
      <w:textAlignment w:val="auto"/>
    </w:pPr>
    <w:rPr>
      <w:rFonts w:eastAsiaTheme="minorHAnsi"/>
      <w:szCs w:val="24"/>
      <w:lang w:val="en-US" w:bidi="ta-IN"/>
    </w:rPr>
  </w:style>
  <w:style w:type="character" w:customStyle="1" w:styleId="AnnextitleChar1">
    <w:name w:val="Annex_title Char1"/>
    <w:link w:val="Annextitle"/>
    <w:uiPriority w:val="99"/>
    <w:locked/>
    <w:rsid w:val="00EE7548"/>
    <w:rPr>
      <w:rFonts w:ascii="Times New Roman Bold" w:hAnsi="Times New Roman Bold"/>
      <w:b/>
      <w:sz w:val="28"/>
      <w:lang w:val="en-GB" w:eastAsia="en-US"/>
    </w:rPr>
  </w:style>
  <w:style w:type="character" w:customStyle="1" w:styleId="CommentTextChar1">
    <w:name w:val="Comment Text Char1"/>
    <w:basedOn w:val="DefaultParagraphFont"/>
    <w:semiHidden/>
    <w:rsid w:val="00EE7548"/>
    <w:rPr>
      <w:rFonts w:ascii="Times New Roman" w:hAnsi="Times New Roman"/>
      <w:lang w:val="en-GB" w:eastAsia="en-US"/>
    </w:rPr>
  </w:style>
  <w:style w:type="character" w:customStyle="1" w:styleId="CommentSubjectChar1">
    <w:name w:val="Comment Subject Char1"/>
    <w:basedOn w:val="CommentTextChar1"/>
    <w:semiHidden/>
    <w:rsid w:val="00EE7548"/>
    <w:rPr>
      <w:rFonts w:ascii="Times New Roman" w:hAnsi="Times New Roman"/>
      <w:b/>
      <w:bCs/>
      <w:lang w:val="en-GB" w:eastAsia="en-US"/>
    </w:rPr>
  </w:style>
  <w:style w:type="character" w:customStyle="1" w:styleId="FiguretitleChar">
    <w:name w:val="Figure_title Char"/>
    <w:link w:val="Figuretitle"/>
    <w:locked/>
    <w:rsid w:val="00EE7548"/>
    <w:rPr>
      <w:rFonts w:ascii="Times New Roman Bold" w:hAnsi="Times New Roman Bold"/>
      <w:b/>
      <w:sz w:val="18"/>
      <w:lang w:val="fr-FR" w:eastAsia="en-US"/>
    </w:rPr>
  </w:style>
  <w:style w:type="character" w:customStyle="1" w:styleId="FigureNoChar">
    <w:name w:val="Figure_No Char"/>
    <w:link w:val="FigureNo"/>
    <w:locked/>
    <w:rsid w:val="00EE7548"/>
    <w:rPr>
      <w:caps/>
      <w:sz w:val="18"/>
      <w:lang w:val="fr-FR" w:eastAsia="en-US"/>
    </w:rPr>
  </w:style>
  <w:style w:type="paragraph" w:styleId="Revision">
    <w:name w:val="Revision"/>
    <w:hidden/>
    <w:uiPriority w:val="99"/>
    <w:semiHidden/>
    <w:rsid w:val="00EE7548"/>
    <w:rPr>
      <w:rFonts w:eastAsia="Batang"/>
      <w:sz w:val="24"/>
      <w:lang w:val="en-GB" w:eastAsia="en-US"/>
    </w:rPr>
  </w:style>
  <w:style w:type="table" w:customStyle="1" w:styleId="TableGrid1">
    <w:name w:val="Table Grid1"/>
    <w:basedOn w:val="TableNormal"/>
    <w:next w:val="TableGrid"/>
    <w:uiPriority w:val="99"/>
    <w:rsid w:val="00EE7548"/>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rsid w:val="00EE7548"/>
    <w:rPr>
      <w:sz w:val="24"/>
      <w:lang w:val="fr-FR" w:eastAsia="en-US"/>
    </w:rPr>
  </w:style>
  <w:style w:type="character" w:customStyle="1" w:styleId="EquationlegendChar">
    <w:name w:val="Equation_legend Char"/>
    <w:link w:val="Equationlegend"/>
    <w:locked/>
    <w:rsid w:val="00EE7548"/>
    <w:rPr>
      <w:sz w:val="24"/>
      <w:lang w:eastAsia="en-US"/>
    </w:rPr>
  </w:style>
  <w:style w:type="character" w:customStyle="1" w:styleId="AnnexNoCar">
    <w:name w:val="Annex_No Car"/>
    <w:link w:val="AnnexNo"/>
    <w:locked/>
    <w:rsid w:val="00EE7548"/>
    <w:rPr>
      <w:caps/>
      <w:sz w:val="28"/>
      <w:lang w:val="en-GB" w:eastAsia="en-US"/>
    </w:rPr>
  </w:style>
  <w:style w:type="character" w:customStyle="1" w:styleId="RectitleChar">
    <w:name w:val="Rec_title Char"/>
    <w:link w:val="Rectitle"/>
    <w:rsid w:val="00EE7548"/>
    <w:rPr>
      <w:b/>
      <w:sz w:val="28"/>
      <w:lang w:val="fr-FR" w:eastAsia="en-US"/>
    </w:rPr>
  </w:style>
  <w:style w:type="character" w:customStyle="1" w:styleId="RecNoChar">
    <w:name w:val="Rec_No Char"/>
    <w:link w:val="RecNo"/>
    <w:locked/>
    <w:rsid w:val="00EE7548"/>
    <w:rPr>
      <w:sz w:val="28"/>
      <w:lang w:val="fr-FR" w:eastAsia="en-US"/>
    </w:rPr>
  </w:style>
  <w:style w:type="paragraph" w:styleId="DocumentMap">
    <w:name w:val="Document Map"/>
    <w:basedOn w:val="Normal"/>
    <w:link w:val="DocumentMapChar"/>
    <w:rsid w:val="00EE7548"/>
    <w:pPr>
      <w:shd w:val="clear" w:color="auto" w:fill="000080"/>
      <w:tabs>
        <w:tab w:val="clear" w:pos="794"/>
        <w:tab w:val="clear" w:pos="1191"/>
        <w:tab w:val="clear" w:pos="1588"/>
        <w:tab w:val="clear" w:pos="1985"/>
      </w:tabs>
      <w:overflowPunct/>
      <w:autoSpaceDE/>
      <w:autoSpaceDN/>
      <w:adjustRightInd/>
      <w:spacing w:before="0" w:after="120"/>
      <w:textAlignment w:val="auto"/>
    </w:pPr>
    <w:rPr>
      <w:rFonts w:ascii="Tahoma" w:eastAsia="Batang" w:hAnsi="Tahoma"/>
      <w:sz w:val="22"/>
      <w:lang w:val="nb-NO" w:eastAsia="de-DE"/>
    </w:rPr>
  </w:style>
  <w:style w:type="character" w:customStyle="1" w:styleId="DocumentMapChar">
    <w:name w:val="Document Map Char"/>
    <w:basedOn w:val="DefaultParagraphFont"/>
    <w:link w:val="DocumentMap"/>
    <w:rsid w:val="00EE7548"/>
    <w:rPr>
      <w:rFonts w:ascii="Tahoma" w:eastAsia="Batang" w:hAnsi="Tahoma"/>
      <w:sz w:val="22"/>
      <w:shd w:val="clear" w:color="auto" w:fill="000080"/>
      <w:lang w:val="nb-NO" w:eastAsia="de-DE"/>
    </w:rPr>
  </w:style>
  <w:style w:type="paragraph" w:styleId="Title">
    <w:name w:val="Title"/>
    <w:basedOn w:val="Normal"/>
    <w:link w:val="TitleChar"/>
    <w:qFormat/>
    <w:rsid w:val="00EE7548"/>
    <w:pPr>
      <w:tabs>
        <w:tab w:val="clear" w:pos="794"/>
        <w:tab w:val="clear" w:pos="1191"/>
        <w:tab w:val="clear" w:pos="1588"/>
        <w:tab w:val="clear" w:pos="1985"/>
      </w:tabs>
      <w:overflowPunct/>
      <w:autoSpaceDE/>
      <w:autoSpaceDN/>
      <w:adjustRightInd/>
      <w:spacing w:before="0" w:after="120"/>
      <w:jc w:val="center"/>
      <w:textAlignment w:val="auto"/>
    </w:pPr>
    <w:rPr>
      <w:rFonts w:ascii="Arial" w:eastAsia="Batang" w:hAnsi="Arial"/>
      <w:b/>
      <w:sz w:val="28"/>
      <w:lang w:val="de-DE" w:eastAsia="de-DE"/>
    </w:rPr>
  </w:style>
  <w:style w:type="character" w:customStyle="1" w:styleId="TitleChar">
    <w:name w:val="Title Char"/>
    <w:basedOn w:val="DefaultParagraphFont"/>
    <w:link w:val="Title"/>
    <w:rsid w:val="00EE7548"/>
    <w:rPr>
      <w:rFonts w:ascii="Arial" w:eastAsia="Batang" w:hAnsi="Arial"/>
      <w:b/>
      <w:sz w:val="28"/>
      <w:lang w:val="de-DE" w:eastAsia="de-DE"/>
    </w:rPr>
  </w:style>
  <w:style w:type="paragraph" w:customStyle="1" w:styleId="Header1">
    <w:name w:val="Header1"/>
    <w:basedOn w:val="Header"/>
    <w:link w:val="HeaderZchnZchn"/>
    <w:rsid w:val="00EE7548"/>
    <w:pPr>
      <w:tabs>
        <w:tab w:val="clear" w:pos="4848"/>
        <w:tab w:val="clear" w:pos="9696"/>
        <w:tab w:val="center" w:pos="4536"/>
        <w:tab w:val="right" w:pos="9072"/>
      </w:tabs>
      <w:overflowPunct/>
      <w:autoSpaceDE/>
      <w:autoSpaceDN/>
      <w:adjustRightInd/>
      <w:spacing w:before="60"/>
      <w:jc w:val="left"/>
      <w:textAlignment w:val="auto"/>
    </w:pPr>
    <w:rPr>
      <w:rFonts w:ascii="Arial" w:eastAsia="Batang" w:hAnsi="Arial"/>
      <w:b/>
      <w:sz w:val="22"/>
      <w:lang w:val="nb-NO" w:eastAsia="de-DE"/>
    </w:rPr>
  </w:style>
  <w:style w:type="character" w:customStyle="1" w:styleId="HeaderZchnZchn">
    <w:name w:val="Header Zchn Zchn"/>
    <w:link w:val="Header1"/>
    <w:rsid w:val="00EE7548"/>
    <w:rPr>
      <w:rFonts w:ascii="Arial" w:eastAsia="Batang" w:hAnsi="Arial"/>
      <w:b/>
      <w:sz w:val="22"/>
      <w:lang w:val="nb-NO" w:eastAsia="de-DE"/>
    </w:rPr>
  </w:style>
  <w:style w:type="paragraph" w:customStyle="1" w:styleId="TableHead0">
    <w:name w:val="Table_Head"/>
    <w:basedOn w:val="Tabletext"/>
    <w:uiPriority w:val="99"/>
    <w:rsid w:val="00EE7548"/>
    <w:pPr>
      <w:keepNext/>
      <w:overflowPunct/>
      <w:autoSpaceDE/>
      <w:autoSpaceDN/>
      <w:adjustRightInd/>
      <w:spacing w:before="80" w:after="80"/>
      <w:jc w:val="center"/>
      <w:textAlignment w:val="auto"/>
    </w:pPr>
    <w:rPr>
      <w:rFonts w:eastAsia="MS Mincho"/>
      <w:b/>
      <w:lang w:val="en-CA"/>
    </w:rPr>
  </w:style>
  <w:style w:type="paragraph" w:styleId="BodyTextIndent2">
    <w:name w:val="Body Text Indent 2"/>
    <w:basedOn w:val="Normal"/>
    <w:link w:val="BodyTextIndent2Char"/>
    <w:uiPriority w:val="99"/>
    <w:rsid w:val="00EE7548"/>
    <w:pPr>
      <w:tabs>
        <w:tab w:val="clear" w:pos="794"/>
        <w:tab w:val="clear" w:pos="1191"/>
        <w:tab w:val="clear" w:pos="1588"/>
        <w:tab w:val="clear" w:pos="1985"/>
      </w:tabs>
      <w:overflowPunct/>
      <w:spacing w:before="0"/>
      <w:ind w:left="180"/>
      <w:jc w:val="left"/>
      <w:textAlignment w:val="auto"/>
    </w:pPr>
    <w:rPr>
      <w:rFonts w:eastAsia="SimSun"/>
      <w:szCs w:val="24"/>
      <w:lang w:val="en-US"/>
    </w:rPr>
  </w:style>
  <w:style w:type="character" w:customStyle="1" w:styleId="BodyTextIndent2Char">
    <w:name w:val="Body Text Indent 2 Char"/>
    <w:basedOn w:val="DefaultParagraphFont"/>
    <w:link w:val="BodyTextIndent2"/>
    <w:uiPriority w:val="99"/>
    <w:rsid w:val="00EE7548"/>
    <w:rPr>
      <w:rFonts w:eastAsia="SimSun"/>
      <w:sz w:val="24"/>
      <w:szCs w:val="24"/>
      <w:lang w:eastAsia="en-US"/>
    </w:rPr>
  </w:style>
  <w:style w:type="paragraph" w:styleId="BodyText">
    <w:name w:val="Body Text"/>
    <w:basedOn w:val="Normal"/>
    <w:link w:val="BodyTextChar"/>
    <w:uiPriority w:val="99"/>
    <w:rsid w:val="00EE7548"/>
    <w:pPr>
      <w:widowControl w:val="0"/>
      <w:tabs>
        <w:tab w:val="clear" w:pos="794"/>
        <w:tab w:val="clear" w:pos="1191"/>
        <w:tab w:val="clear" w:pos="1588"/>
        <w:tab w:val="clear" w:pos="1985"/>
      </w:tabs>
      <w:overflowPunct/>
      <w:autoSpaceDE/>
      <w:autoSpaceDN/>
      <w:adjustRightInd/>
      <w:spacing w:before="0"/>
      <w:textAlignment w:val="auto"/>
    </w:pPr>
    <w:rPr>
      <w:rFonts w:eastAsia="MS Mincho"/>
      <w:kern w:val="2"/>
      <w:sz w:val="22"/>
      <w:szCs w:val="24"/>
      <w:lang w:val="en-US" w:eastAsia="ja-JP"/>
    </w:rPr>
  </w:style>
  <w:style w:type="character" w:customStyle="1" w:styleId="BodyTextChar">
    <w:name w:val="Body Text Char"/>
    <w:basedOn w:val="DefaultParagraphFont"/>
    <w:link w:val="BodyText"/>
    <w:uiPriority w:val="99"/>
    <w:rsid w:val="00EE7548"/>
    <w:rPr>
      <w:rFonts w:eastAsia="MS Mincho"/>
      <w:kern w:val="2"/>
      <w:sz w:val="22"/>
      <w:szCs w:val="24"/>
      <w:lang w:eastAsia="ja-JP"/>
    </w:rPr>
  </w:style>
  <w:style w:type="character" w:customStyle="1" w:styleId="AnnexNoTitleChar1">
    <w:name w:val="Annex_NoTitle Char1"/>
    <w:link w:val="AnnexNoTitle"/>
    <w:locked/>
    <w:rsid w:val="00FF0210"/>
    <w:rPr>
      <w:b/>
      <w:sz w:val="28"/>
      <w:lang w:val="fr-FR" w:eastAsia="en-US"/>
    </w:rPr>
  </w:style>
  <w:style w:type="paragraph" w:customStyle="1" w:styleId="RecNoBR">
    <w:name w:val="Rec_No_BR"/>
    <w:basedOn w:val="Normal"/>
    <w:next w:val="Normal"/>
    <w:uiPriority w:val="99"/>
    <w:rsid w:val="00EE7548"/>
    <w:pPr>
      <w:keepNext/>
      <w:keepLines/>
      <w:spacing w:before="480"/>
      <w:jc w:val="center"/>
    </w:pPr>
    <w:rPr>
      <w:rFonts w:eastAsia="MS Mincho"/>
      <w:caps/>
      <w:sz w:val="28"/>
      <w:lang w:val="en-GB"/>
    </w:rPr>
  </w:style>
  <w:style w:type="paragraph" w:styleId="TOCHeading">
    <w:name w:val="TOC Heading"/>
    <w:basedOn w:val="Heading1"/>
    <w:next w:val="Normal"/>
    <w:uiPriority w:val="39"/>
    <w:qFormat/>
    <w:rsid w:val="00EE7548"/>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eastAsia="ja-JP"/>
    </w:rPr>
  </w:style>
  <w:style w:type="paragraph" w:styleId="BodyText3">
    <w:name w:val="Body Text 3"/>
    <w:basedOn w:val="Normal"/>
    <w:link w:val="BodyText3Char"/>
    <w:uiPriority w:val="99"/>
    <w:rsid w:val="00EE7548"/>
    <w:pPr>
      <w:tabs>
        <w:tab w:val="clear" w:pos="794"/>
        <w:tab w:val="clear" w:pos="1191"/>
        <w:tab w:val="clear" w:pos="1588"/>
        <w:tab w:val="clear" w:pos="1985"/>
        <w:tab w:val="left" w:pos="1134"/>
        <w:tab w:val="left" w:pos="1871"/>
        <w:tab w:val="left" w:pos="2268"/>
      </w:tabs>
      <w:spacing w:after="120"/>
      <w:jc w:val="left"/>
      <w:textAlignment w:val="auto"/>
    </w:pPr>
    <w:rPr>
      <w:rFonts w:eastAsia="Batang"/>
      <w:sz w:val="16"/>
      <w:szCs w:val="16"/>
      <w:lang w:val="en-GB"/>
    </w:rPr>
  </w:style>
  <w:style w:type="character" w:customStyle="1" w:styleId="BodyText3Char">
    <w:name w:val="Body Text 3 Char"/>
    <w:basedOn w:val="DefaultParagraphFont"/>
    <w:link w:val="BodyText3"/>
    <w:uiPriority w:val="99"/>
    <w:rsid w:val="00EE7548"/>
    <w:rPr>
      <w:rFonts w:eastAsia="Batang"/>
      <w:sz w:val="16"/>
      <w:szCs w:val="16"/>
      <w:lang w:val="en-GB" w:eastAsia="en-US"/>
    </w:rPr>
  </w:style>
  <w:style w:type="paragraph" w:styleId="TOC9">
    <w:name w:val="toc 9"/>
    <w:basedOn w:val="Normal"/>
    <w:next w:val="Normal"/>
    <w:autoRedefine/>
    <w:rsid w:val="00EE7548"/>
    <w:pPr>
      <w:tabs>
        <w:tab w:val="clear" w:pos="794"/>
        <w:tab w:val="clear" w:pos="1191"/>
        <w:tab w:val="clear" w:pos="1588"/>
        <w:tab w:val="clear" w:pos="1985"/>
      </w:tabs>
      <w:spacing w:before="0"/>
      <w:ind w:left="1920"/>
      <w:jc w:val="left"/>
    </w:pPr>
    <w:rPr>
      <w:rFonts w:asciiTheme="minorHAnsi" w:eastAsia="Batang" w:hAnsiTheme="minorHAnsi"/>
      <w:sz w:val="18"/>
      <w:szCs w:val="18"/>
      <w:lang w:val="en-GB"/>
    </w:rPr>
  </w:style>
  <w:style w:type="paragraph" w:customStyle="1" w:styleId="ECCParagraph">
    <w:name w:val="ECC Paragraph"/>
    <w:basedOn w:val="Normal"/>
    <w:uiPriority w:val="99"/>
    <w:rsid w:val="00EE7548"/>
    <w:pPr>
      <w:tabs>
        <w:tab w:val="clear" w:pos="794"/>
        <w:tab w:val="clear" w:pos="1191"/>
        <w:tab w:val="clear" w:pos="1588"/>
        <w:tab w:val="clear" w:pos="1985"/>
      </w:tabs>
      <w:overflowPunct/>
      <w:autoSpaceDE/>
      <w:autoSpaceDN/>
      <w:adjustRightInd/>
      <w:spacing w:before="0" w:after="240"/>
      <w:textAlignment w:val="auto"/>
    </w:pPr>
    <w:rPr>
      <w:rFonts w:ascii="Arial" w:eastAsia="Batang" w:hAnsi="Arial"/>
      <w:sz w:val="20"/>
      <w:szCs w:val="24"/>
      <w:lang w:val="en-GB"/>
    </w:rPr>
  </w:style>
  <w:style w:type="numbering" w:customStyle="1" w:styleId="NoList1">
    <w:name w:val="No List1"/>
    <w:next w:val="NoList"/>
    <w:uiPriority w:val="99"/>
    <w:semiHidden/>
    <w:unhideWhenUsed/>
    <w:rsid w:val="00EE7548"/>
  </w:style>
  <w:style w:type="table" w:customStyle="1" w:styleId="TableGrid2">
    <w:name w:val="Table Grid2"/>
    <w:basedOn w:val="TableNormal"/>
    <w:next w:val="TableGrid"/>
    <w:uiPriority w:val="59"/>
    <w:rsid w:val="00EE7548"/>
    <w:rPr>
      <w:rFonts w:ascii="CG Times" w:eastAsia="Batang"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sid w:val="00EE7548"/>
    <w:rPr>
      <w:rFonts w:ascii="CG Times" w:eastAsia="Batang" w:hAnsi="CG Times"/>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sid w:val="00EE7548"/>
    <w:rPr>
      <w:rFonts w:ascii="Calibri" w:eastAsia="Batang"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E7548"/>
    <w:rPr>
      <w:rFonts w:cs="Times New Roman"/>
      <w:color w:val="808080"/>
    </w:rPr>
  </w:style>
  <w:style w:type="paragraph" w:styleId="PlainText">
    <w:name w:val="Plain Text"/>
    <w:basedOn w:val="Normal"/>
    <w:link w:val="PlainTextChar"/>
    <w:uiPriority w:val="99"/>
    <w:unhideWhenUsed/>
    <w:rsid w:val="00EE754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w:eastAsia="Batang" w:hAnsi="Times"/>
      <w:sz w:val="20"/>
      <w:szCs w:val="24"/>
      <w:lang w:val="en-US"/>
    </w:rPr>
  </w:style>
  <w:style w:type="character" w:customStyle="1" w:styleId="PlainTextChar">
    <w:name w:val="Plain Text Char"/>
    <w:basedOn w:val="DefaultParagraphFont"/>
    <w:link w:val="PlainText"/>
    <w:uiPriority w:val="99"/>
    <w:rsid w:val="00EE7548"/>
    <w:rPr>
      <w:rFonts w:ascii="Times" w:eastAsia="Batang" w:hAnsi="Times"/>
      <w:szCs w:val="24"/>
      <w:lang w:eastAsia="en-US"/>
    </w:rPr>
  </w:style>
  <w:style w:type="character" w:customStyle="1" w:styleId="apple-style-span">
    <w:name w:val="apple-style-span"/>
    <w:uiPriority w:val="99"/>
    <w:rsid w:val="00EE7548"/>
  </w:style>
  <w:style w:type="character" w:customStyle="1" w:styleId="info2">
    <w:name w:val="info2"/>
    <w:basedOn w:val="DefaultParagraphFont"/>
    <w:rsid w:val="00EE7548"/>
    <w:rPr>
      <w:rFonts w:ascii="Arial" w:hAnsi="Arial" w:cs="Arial" w:hint="default"/>
      <w:b w:val="0"/>
      <w:bCs w:val="0"/>
      <w:strike w:val="0"/>
      <w:dstrike w:val="0"/>
      <w:color w:val="080000"/>
      <w:sz w:val="20"/>
      <w:szCs w:val="20"/>
      <w:u w:val="none"/>
      <w:effect w:val="none"/>
      <w:bdr w:val="none" w:sz="0" w:space="0" w:color="auto" w:frame="1"/>
    </w:rPr>
  </w:style>
  <w:style w:type="character" w:styleId="Strong">
    <w:name w:val="Strong"/>
    <w:basedOn w:val="DefaultParagraphFont"/>
    <w:uiPriority w:val="22"/>
    <w:qFormat/>
    <w:rsid w:val="00EE7548"/>
    <w:rPr>
      <w:rFonts w:cs="Times New Roman"/>
      <w:b/>
    </w:rPr>
  </w:style>
  <w:style w:type="table" w:customStyle="1" w:styleId="GridTable4-Accent11">
    <w:name w:val="Grid Table 4 - Accent 11"/>
    <w:basedOn w:val="TableNormal"/>
    <w:uiPriority w:val="49"/>
    <w:rsid w:val="00EE7548"/>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rsid w:val="00EE7548"/>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ru-RU" w:eastAsia="ru-RU"/>
    </w:rPr>
  </w:style>
  <w:style w:type="character" w:customStyle="1" w:styleId="HTMLPreformattedChar">
    <w:name w:val="HTML Preformatted Char"/>
    <w:basedOn w:val="DefaultParagraphFont"/>
    <w:link w:val="HTMLPreformatted"/>
    <w:uiPriority w:val="99"/>
    <w:rsid w:val="00EE7548"/>
    <w:rPr>
      <w:rFonts w:ascii="Courier New" w:hAnsi="Courier New" w:cs="Courier New"/>
      <w:lang w:val="ru-RU" w:eastAsia="ru-RU"/>
    </w:rPr>
  </w:style>
  <w:style w:type="character" w:customStyle="1" w:styleId="yt-dictionary-meaning">
    <w:name w:val="yt-dictionary-meaning"/>
    <w:basedOn w:val="DefaultParagraphFont"/>
    <w:rsid w:val="00EE7548"/>
  </w:style>
  <w:style w:type="character" w:customStyle="1" w:styleId="hps">
    <w:name w:val="hps"/>
    <w:basedOn w:val="DefaultParagraphFont"/>
    <w:rsid w:val="00EE7548"/>
  </w:style>
  <w:style w:type="character" w:customStyle="1" w:styleId="1">
    <w:name w:val="Заголовок 1 Знак"/>
    <w:basedOn w:val="DefaultParagraphFont"/>
    <w:rsid w:val="00EE7548"/>
    <w:rPr>
      <w:rFonts w:ascii="Times New Roman" w:hAnsi="Times New Roman"/>
      <w:b/>
      <w:sz w:val="28"/>
      <w:lang w:val="en-GB" w:eastAsia="en-US"/>
    </w:rPr>
  </w:style>
  <w:style w:type="character" w:customStyle="1" w:styleId="2">
    <w:name w:val="Заголовок 2 Знак"/>
    <w:basedOn w:val="DefaultParagraphFont"/>
    <w:uiPriority w:val="99"/>
    <w:rsid w:val="00EE7548"/>
    <w:rPr>
      <w:rFonts w:ascii="Times New Roman" w:hAnsi="Times New Roman"/>
      <w:b/>
      <w:sz w:val="24"/>
      <w:lang w:val="en-GB" w:eastAsia="en-US"/>
    </w:rPr>
  </w:style>
  <w:style w:type="character" w:customStyle="1" w:styleId="shorttext">
    <w:name w:val="short_text"/>
    <w:basedOn w:val="DefaultParagraphFont"/>
    <w:rsid w:val="00EE7548"/>
  </w:style>
  <w:style w:type="table" w:styleId="LightGrid-Accent1">
    <w:name w:val="Light Grid Accent 1"/>
    <w:basedOn w:val="TableNormal"/>
    <w:uiPriority w:val="62"/>
    <w:rsid w:val="00A13D19"/>
    <w:rPr>
      <w:rFonts w:asciiTheme="minorHAnsi" w:eastAsiaTheme="minorHAnsi" w:hAnsiTheme="minorHAnsi" w:cstheme="minorBidi"/>
      <w:sz w:val="22"/>
      <w:szCs w:val="22"/>
      <w:lang w:val="en-GB"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06261">
      <w:bodyDiv w:val="1"/>
      <w:marLeft w:val="0"/>
      <w:marRight w:val="0"/>
      <w:marTop w:val="0"/>
      <w:marBottom w:val="0"/>
      <w:divBdr>
        <w:top w:val="none" w:sz="0" w:space="0" w:color="auto"/>
        <w:left w:val="none" w:sz="0" w:space="0" w:color="auto"/>
        <w:bottom w:val="none" w:sz="0" w:space="0" w:color="auto"/>
        <w:right w:val="none" w:sz="0" w:space="0" w:color="auto"/>
      </w:divBdr>
    </w:div>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bundesnetzagentur.de/cln_1912/EN/Areas/Telecommunications/Companies/TechnicalRegulation/SpaceRadioMonitoringStation/SpaceRadioMonitoringStation_Basepage.html"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hyperlink" Target="https://en.wikipedia.org/wiki/Satellite_navigation"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ITU-R/go/patents/en"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jpeg"/></Relationships>
</file>

<file path=word/_rels/footnotes.xml.rels><?xml version="1.0" encoding="UTF-8" standalone="yes"?>
<Relationships xmlns="http://schemas.openxmlformats.org/package/2006/relationships"><Relationship Id="rId2" Type="http://schemas.openxmlformats.org/officeDocument/2006/relationships/hyperlink" Target="http://www.cept.org/eco/groups/eco/sat-mou/client/introduction/" TargetMode="External"/><Relationship Id="rId1" Type="http://schemas.openxmlformats.org/officeDocument/2006/relationships/hyperlink" Target="https://www.cept.org/files/8438/StationHandbook-Issue%20Nov%202018.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liott\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80FD8-D607-4086-9E52-1CE9D2D6D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135</TotalTime>
  <Pages>11</Pages>
  <Words>2710</Words>
  <Characters>16720</Characters>
  <Application>Microsoft Office Word</Application>
  <DocSecurity>0</DocSecurity>
  <Lines>139</Lines>
  <Paragraphs>38</Paragraphs>
  <ScaleCrop>false</ScaleCrop>
  <HeadingPairs>
    <vt:vector size="2" baseType="variant">
      <vt:variant>
        <vt:lpstr>Title</vt:lpstr>
      </vt:variant>
      <vt:variant>
        <vt:i4>1</vt:i4>
      </vt:variant>
    </vt:vector>
  </HeadingPairs>
  <TitlesOfParts>
    <vt:vector size="1" baseType="lpstr">
      <vt:lpstr>REPORT  ITU-R  SM.2453-0 - Cooperation in the field of space radio monitoring</vt:lpstr>
    </vt:vector>
  </TitlesOfParts>
  <Manager/>
  <Company>ITU</Company>
  <LinksUpToDate>false</LinksUpToDate>
  <CharactersWithSpaces>19392</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SM.2453-0 - Cooperation in the field of space radio monitoring</dc:title>
  <dc:subject>SM Series = Spectrum management</dc:subject>
  <dc:creator>ITU Radiocommunication Bureau (BR)</dc:creator>
  <cp:keywords>SM,2453-0</cp:keywords>
  <dc:description>Berdyeva, 18/07/2019, ITU51013808</dc:description>
  <cp:lastModifiedBy>Berdyeva, Elena</cp:lastModifiedBy>
  <cp:revision>24</cp:revision>
  <cp:lastPrinted>2009-07-02T14:41:00Z</cp:lastPrinted>
  <dcterms:created xsi:type="dcterms:W3CDTF">2019-07-17T12:47:00Z</dcterms:created>
  <dcterms:modified xsi:type="dcterms:W3CDTF">2019-07-18T14:52:00Z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Berdyeva</vt:lpwstr>
  </property>
  <property fmtid="{D5CDD505-2E9C-101B-9397-08002B2CF9AE}" pid="11" name="Date completed">
    <vt:lpwstr>18 July 2019</vt:lpwstr>
  </property>
</Properties>
</file>