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163" w:rsidRPr="000A397A" w:rsidRDefault="00832163" w:rsidP="00E805D7">
      <w:pPr>
        <w:rPr>
          <w:lang w:val="ru-RU"/>
        </w:rPr>
      </w:pPr>
    </w:p>
    <w:p w:rsidR="00832163" w:rsidRPr="000A397A" w:rsidRDefault="00832163" w:rsidP="00E805D7">
      <w:pPr>
        <w:rPr>
          <w:lang w:val="ru-RU"/>
        </w:rPr>
      </w:pPr>
    </w:p>
    <w:p w:rsidR="00832163" w:rsidRPr="000A397A" w:rsidRDefault="00832163" w:rsidP="00E805D7">
      <w:pPr>
        <w:rPr>
          <w:lang w:val="ru-RU"/>
        </w:rPr>
      </w:pPr>
    </w:p>
    <w:p w:rsidR="00832163" w:rsidRPr="000A397A" w:rsidRDefault="00832163" w:rsidP="00E805D7">
      <w:pPr>
        <w:rPr>
          <w:lang w:val="ru-RU"/>
        </w:rPr>
      </w:pPr>
    </w:p>
    <w:p w:rsidR="00832163" w:rsidRPr="000A397A" w:rsidRDefault="00832163" w:rsidP="00E805D7">
      <w:pPr>
        <w:rPr>
          <w:lang w:val="ru-RU"/>
        </w:rPr>
      </w:pPr>
    </w:p>
    <w:p w:rsidR="00832163" w:rsidRPr="000A397A" w:rsidRDefault="00832163" w:rsidP="00E805D7">
      <w:pPr>
        <w:rPr>
          <w:lang w:val="ru-RU"/>
        </w:rPr>
      </w:pPr>
    </w:p>
    <w:p w:rsidR="00832163" w:rsidRPr="000A397A" w:rsidRDefault="00832163" w:rsidP="00E805D7">
      <w:pPr>
        <w:rPr>
          <w:lang w:val="ru-RU"/>
        </w:rPr>
      </w:pPr>
    </w:p>
    <w:p w:rsidR="00832163" w:rsidRPr="000A397A" w:rsidRDefault="00832163" w:rsidP="00E805D7">
      <w:pPr>
        <w:rPr>
          <w:lang w:val="ru-RU"/>
        </w:rPr>
      </w:pPr>
    </w:p>
    <w:p w:rsidR="001C38DA" w:rsidRPr="000A397A" w:rsidRDefault="001C38DA" w:rsidP="00E805D7">
      <w:pPr>
        <w:rPr>
          <w:lang w:val="ru-RU"/>
        </w:rPr>
      </w:pPr>
    </w:p>
    <w:p w:rsidR="001C38DA" w:rsidRPr="000A397A" w:rsidRDefault="001C38DA" w:rsidP="00E805D7">
      <w:pPr>
        <w:rPr>
          <w:lang w:val="ru-RU"/>
        </w:rPr>
      </w:pPr>
    </w:p>
    <w:p w:rsidR="00832163" w:rsidRPr="000A397A" w:rsidRDefault="00832163" w:rsidP="00E805D7">
      <w:pPr>
        <w:rPr>
          <w:lang w:val="ru-RU"/>
        </w:rPr>
      </w:pPr>
    </w:p>
    <w:p w:rsidR="00832163" w:rsidRPr="000A397A" w:rsidRDefault="00832163" w:rsidP="00E805D7">
      <w:pPr>
        <w:rPr>
          <w:lang w:val="ru-RU"/>
        </w:rPr>
      </w:pPr>
    </w:p>
    <w:p w:rsidR="00832163" w:rsidRPr="000A397A" w:rsidRDefault="00832163" w:rsidP="00E805D7">
      <w:pPr>
        <w:rPr>
          <w:lang w:val="ru-RU"/>
        </w:rPr>
      </w:pPr>
    </w:p>
    <w:tbl>
      <w:tblPr>
        <w:tblW w:w="10089" w:type="dxa"/>
        <w:tblLook w:val="01E0" w:firstRow="1" w:lastRow="1" w:firstColumn="1" w:lastColumn="1" w:noHBand="0" w:noVBand="0"/>
      </w:tblPr>
      <w:tblGrid>
        <w:gridCol w:w="10089"/>
      </w:tblGrid>
      <w:tr w:rsidR="00832163" w:rsidRPr="000A397A" w:rsidTr="00832163">
        <w:tc>
          <w:tcPr>
            <w:tcW w:w="10089" w:type="dxa"/>
          </w:tcPr>
          <w:p w:rsidR="00832163" w:rsidRPr="000A397A" w:rsidRDefault="00832163" w:rsidP="00832163">
            <w:pPr>
              <w:spacing w:before="380" w:line="280" w:lineRule="exact"/>
              <w:jc w:val="right"/>
              <w:rPr>
                <w:rFonts w:ascii="Tahoma" w:hAnsi="Tahoma" w:cs="Tahoma"/>
                <w:b/>
                <w:bCs/>
                <w:iCs/>
                <w:color w:val="509141"/>
                <w:sz w:val="32"/>
                <w:szCs w:val="32"/>
                <w:lang w:val="ru-RU"/>
              </w:rPr>
            </w:pPr>
          </w:p>
          <w:p w:rsidR="00AA77C4" w:rsidRPr="000A397A" w:rsidRDefault="00B01BC9" w:rsidP="00AA77C4">
            <w:pPr>
              <w:spacing w:before="380" w:line="280" w:lineRule="exact"/>
              <w:jc w:val="right"/>
              <w:rPr>
                <w:rFonts w:ascii="Tahoma" w:hAnsi="Tahoma" w:cs="Tahoma"/>
                <w:b/>
                <w:bCs/>
                <w:iCs/>
                <w:color w:val="509141"/>
                <w:sz w:val="36"/>
                <w:szCs w:val="36"/>
                <w:lang w:val="ru-RU"/>
              </w:rPr>
            </w:pPr>
            <w:r w:rsidRPr="000A397A">
              <w:rPr>
                <w:rFonts w:ascii="Tahoma" w:hAnsi="Tahoma" w:cs="Tahoma"/>
                <w:b/>
                <w:bCs/>
                <w:iCs/>
                <w:color w:val="509141"/>
                <w:sz w:val="36"/>
                <w:szCs w:val="36"/>
                <w:lang w:val="ru-RU"/>
              </w:rPr>
              <w:t>Отчет</w:t>
            </w:r>
            <w:r w:rsidR="00832163" w:rsidRPr="000A397A">
              <w:rPr>
                <w:rFonts w:ascii="Tahoma" w:hAnsi="Tahoma" w:cs="Tahoma"/>
                <w:b/>
                <w:bCs/>
                <w:iCs/>
                <w:color w:val="509141"/>
                <w:sz w:val="36"/>
                <w:szCs w:val="36"/>
                <w:lang w:val="ru-RU"/>
              </w:rPr>
              <w:t xml:space="preserve">  </w:t>
            </w:r>
            <w:r w:rsidRPr="000A397A">
              <w:rPr>
                <w:rFonts w:ascii="Tahoma" w:hAnsi="Tahoma" w:cs="Tahoma"/>
                <w:b/>
                <w:bCs/>
                <w:iCs/>
                <w:color w:val="509141"/>
                <w:sz w:val="36"/>
                <w:szCs w:val="36"/>
                <w:lang w:val="ru-RU"/>
              </w:rPr>
              <w:t>МСЭ</w:t>
            </w:r>
            <w:r w:rsidR="00832163" w:rsidRPr="000A397A">
              <w:rPr>
                <w:rFonts w:ascii="Tahoma" w:hAnsi="Tahoma" w:cs="Tahoma"/>
                <w:b/>
                <w:bCs/>
                <w:iCs/>
                <w:color w:val="509141"/>
                <w:sz w:val="36"/>
                <w:szCs w:val="36"/>
                <w:lang w:val="ru-RU"/>
              </w:rPr>
              <w:t xml:space="preserve">-R  </w:t>
            </w:r>
            <w:r w:rsidR="00224A5D" w:rsidRPr="000A397A">
              <w:rPr>
                <w:rFonts w:ascii="Tahoma" w:hAnsi="Tahoma" w:cs="Tahoma"/>
                <w:b/>
                <w:bCs/>
                <w:iCs/>
                <w:color w:val="509141"/>
                <w:sz w:val="36"/>
                <w:szCs w:val="36"/>
                <w:lang w:val="ru-RU"/>
              </w:rPr>
              <w:t>S</w:t>
            </w:r>
            <w:r w:rsidR="00B97C9E" w:rsidRPr="000A397A">
              <w:rPr>
                <w:rFonts w:ascii="Tahoma" w:hAnsi="Tahoma" w:cs="Tahoma"/>
                <w:b/>
                <w:bCs/>
                <w:iCs/>
                <w:color w:val="509141"/>
                <w:sz w:val="36"/>
                <w:szCs w:val="36"/>
                <w:lang w:val="ru-RU"/>
              </w:rPr>
              <w:t>M</w:t>
            </w:r>
            <w:r w:rsidR="00832163" w:rsidRPr="000A397A">
              <w:rPr>
                <w:rFonts w:ascii="Tahoma" w:hAnsi="Tahoma" w:cs="Tahoma"/>
                <w:b/>
                <w:bCs/>
                <w:iCs/>
                <w:color w:val="509141"/>
                <w:sz w:val="36"/>
                <w:szCs w:val="36"/>
                <w:lang w:val="ru-RU"/>
              </w:rPr>
              <w:t>.</w:t>
            </w:r>
            <w:r w:rsidR="00AA77C4" w:rsidRPr="000A397A">
              <w:rPr>
                <w:rFonts w:ascii="Tahoma" w:hAnsi="Tahoma" w:cs="Tahoma"/>
                <w:b/>
                <w:bCs/>
                <w:iCs/>
                <w:color w:val="509141"/>
                <w:sz w:val="36"/>
                <w:szCs w:val="36"/>
                <w:lang w:val="ru-RU"/>
              </w:rPr>
              <w:t>2421-0</w:t>
            </w:r>
          </w:p>
          <w:p w:rsidR="00832163" w:rsidRPr="000A397A" w:rsidRDefault="00AA77C4" w:rsidP="00AA77C4">
            <w:pPr>
              <w:spacing w:before="80" w:line="280" w:lineRule="exact"/>
              <w:jc w:val="right"/>
              <w:rPr>
                <w:rFonts w:ascii="Tahoma" w:hAnsi="Tahoma" w:cs="Tahoma"/>
                <w:iCs/>
                <w:color w:val="509141"/>
                <w:sz w:val="24"/>
                <w:szCs w:val="24"/>
                <w:lang w:val="ru-RU"/>
              </w:rPr>
            </w:pPr>
            <w:r w:rsidRPr="000A397A">
              <w:rPr>
                <w:rFonts w:ascii="Tahoma" w:hAnsi="Tahoma" w:cs="Tahoma"/>
                <w:b/>
                <w:bCs/>
                <w:iCs/>
                <w:color w:val="509141"/>
                <w:szCs w:val="24"/>
                <w:lang w:val="ru-RU"/>
              </w:rPr>
              <w:t>(06/2018)</w:t>
            </w:r>
          </w:p>
        </w:tc>
      </w:tr>
      <w:tr w:rsidR="00832163" w:rsidRPr="000A397A" w:rsidTr="00832163">
        <w:tc>
          <w:tcPr>
            <w:tcW w:w="10089" w:type="dxa"/>
          </w:tcPr>
          <w:p w:rsidR="00832163" w:rsidRPr="000A397A" w:rsidRDefault="00832163" w:rsidP="00832163">
            <w:pPr>
              <w:spacing w:before="80" w:line="500" w:lineRule="exact"/>
              <w:jc w:val="right"/>
              <w:rPr>
                <w:rFonts w:ascii="Tahoma" w:hAnsi="Tahoma" w:cs="Tahoma"/>
                <w:b/>
                <w:bCs/>
                <w:iCs/>
                <w:color w:val="509141"/>
                <w:sz w:val="44"/>
                <w:szCs w:val="44"/>
                <w:lang w:val="ru-RU"/>
              </w:rPr>
            </w:pPr>
          </w:p>
          <w:p w:rsidR="00832163" w:rsidRPr="000A397A" w:rsidRDefault="00AA77C4" w:rsidP="00782824">
            <w:pPr>
              <w:spacing w:before="80" w:after="180"/>
              <w:jc w:val="right"/>
              <w:rPr>
                <w:rFonts w:ascii="Tahoma" w:hAnsi="Tahoma" w:cs="Tahoma"/>
                <w:b/>
                <w:bCs/>
                <w:iCs/>
                <w:smallCaps/>
                <w:color w:val="509141"/>
                <w:sz w:val="44"/>
                <w:szCs w:val="44"/>
                <w:lang w:val="ru-RU"/>
              </w:rPr>
            </w:pPr>
            <w:r w:rsidRPr="000A397A">
              <w:rPr>
                <w:rFonts w:ascii="Tahoma" w:hAnsi="Tahoma" w:cs="Tahoma"/>
                <w:b/>
                <w:bCs/>
                <w:iCs/>
                <w:color w:val="509141"/>
                <w:sz w:val="44"/>
                <w:szCs w:val="44"/>
                <w:lang w:val="ru-RU"/>
              </w:rPr>
              <w:t>Нежелательные излучения</w:t>
            </w:r>
            <w:r w:rsidRPr="000A397A">
              <w:rPr>
                <w:rFonts w:ascii="Tahoma" w:hAnsi="Tahoma" w:cs="Tahoma"/>
                <w:b/>
                <w:bCs/>
                <w:iCs/>
                <w:color w:val="509141"/>
                <w:sz w:val="44"/>
                <w:szCs w:val="44"/>
                <w:lang w:val="ru-RU"/>
              </w:rPr>
              <w:br/>
              <w:t>цифровых радиосистем</w:t>
            </w:r>
            <w:r w:rsidR="00832163" w:rsidRPr="000A397A">
              <w:rPr>
                <w:rFonts w:ascii="Tahoma" w:hAnsi="Tahoma" w:cs="Tahoma"/>
                <w:b/>
                <w:bCs/>
                <w:iCs/>
                <w:smallCaps/>
                <w:color w:val="509141"/>
                <w:sz w:val="44"/>
                <w:szCs w:val="44"/>
                <w:lang w:val="ru-RU"/>
              </w:rPr>
              <w:t xml:space="preserve">  </w:t>
            </w:r>
          </w:p>
        </w:tc>
      </w:tr>
      <w:tr w:rsidR="00832163" w:rsidRPr="000A397A" w:rsidTr="00832163">
        <w:tc>
          <w:tcPr>
            <w:tcW w:w="10089" w:type="dxa"/>
          </w:tcPr>
          <w:p w:rsidR="002E3383" w:rsidRPr="000A397A" w:rsidRDefault="002E3383" w:rsidP="00832163">
            <w:pPr>
              <w:spacing w:before="80" w:line="280" w:lineRule="exact"/>
              <w:ind w:right="640"/>
              <w:rPr>
                <w:rFonts w:ascii="Tahoma" w:hAnsi="Tahoma" w:cs="Tahoma"/>
                <w:b/>
                <w:bCs/>
                <w:iCs/>
                <w:color w:val="243285"/>
                <w:sz w:val="32"/>
                <w:szCs w:val="32"/>
                <w:lang w:val="ru-RU"/>
              </w:rPr>
            </w:pPr>
          </w:p>
          <w:p w:rsidR="00B97C9E" w:rsidRPr="000A397A" w:rsidRDefault="00B97C9E" w:rsidP="00832163">
            <w:pPr>
              <w:spacing w:before="80" w:line="280" w:lineRule="exact"/>
              <w:ind w:right="640"/>
              <w:rPr>
                <w:rFonts w:ascii="Tahoma" w:hAnsi="Tahoma" w:cs="Tahoma"/>
                <w:b/>
                <w:bCs/>
                <w:iCs/>
                <w:color w:val="243285"/>
                <w:sz w:val="32"/>
                <w:szCs w:val="32"/>
                <w:lang w:val="ru-RU"/>
              </w:rPr>
            </w:pPr>
          </w:p>
          <w:p w:rsidR="00B97C9E" w:rsidRPr="000A397A" w:rsidRDefault="00B97C9E" w:rsidP="00832163">
            <w:pPr>
              <w:spacing w:before="80" w:line="280" w:lineRule="exact"/>
              <w:ind w:right="640"/>
              <w:rPr>
                <w:rFonts w:ascii="Tahoma" w:hAnsi="Tahoma" w:cs="Tahoma"/>
                <w:b/>
                <w:bCs/>
                <w:iCs/>
                <w:color w:val="243285"/>
                <w:sz w:val="32"/>
                <w:szCs w:val="32"/>
                <w:lang w:val="ru-RU"/>
              </w:rPr>
            </w:pPr>
          </w:p>
          <w:p w:rsidR="00832163" w:rsidRPr="000A397A" w:rsidRDefault="00832163" w:rsidP="00832163">
            <w:pPr>
              <w:spacing w:before="80" w:after="180" w:line="360" w:lineRule="exact"/>
              <w:jc w:val="right"/>
              <w:rPr>
                <w:rFonts w:ascii="Tahoma" w:hAnsi="Tahoma" w:cs="Tahoma"/>
                <w:b/>
                <w:bCs/>
                <w:iCs/>
                <w:color w:val="243285"/>
                <w:sz w:val="36"/>
                <w:szCs w:val="36"/>
                <w:lang w:val="ru-RU"/>
              </w:rPr>
            </w:pPr>
          </w:p>
          <w:p w:rsidR="00832163" w:rsidRPr="000A397A" w:rsidRDefault="00B01BC9" w:rsidP="00B97C9E">
            <w:pPr>
              <w:spacing w:before="80" w:after="180" w:line="360" w:lineRule="exact"/>
              <w:jc w:val="right"/>
              <w:rPr>
                <w:rFonts w:ascii="Tahoma" w:hAnsi="Tahoma" w:cs="Tahoma"/>
                <w:b/>
                <w:bCs/>
                <w:iCs/>
                <w:color w:val="509141"/>
                <w:sz w:val="36"/>
                <w:szCs w:val="36"/>
                <w:lang w:val="ru-RU"/>
              </w:rPr>
            </w:pPr>
            <w:r w:rsidRPr="000A397A">
              <w:rPr>
                <w:rFonts w:ascii="Tahoma" w:hAnsi="Tahoma" w:cs="Tahoma"/>
                <w:b/>
                <w:bCs/>
                <w:iCs/>
                <w:color w:val="509141"/>
                <w:sz w:val="36"/>
                <w:szCs w:val="36"/>
                <w:lang w:val="ru-RU"/>
              </w:rPr>
              <w:t xml:space="preserve">Серия </w:t>
            </w:r>
            <w:r w:rsidR="00224A5D" w:rsidRPr="000A397A">
              <w:rPr>
                <w:rFonts w:ascii="Tahoma" w:hAnsi="Tahoma" w:cs="Tahoma"/>
                <w:b/>
                <w:bCs/>
                <w:iCs/>
                <w:color w:val="509141"/>
                <w:sz w:val="36"/>
                <w:szCs w:val="36"/>
                <w:lang w:val="ru-RU"/>
              </w:rPr>
              <w:t>S</w:t>
            </w:r>
            <w:r w:rsidR="00B97C9E" w:rsidRPr="000A397A">
              <w:rPr>
                <w:rFonts w:ascii="Tahoma" w:hAnsi="Tahoma" w:cs="Tahoma"/>
                <w:b/>
                <w:bCs/>
                <w:iCs/>
                <w:color w:val="509141"/>
                <w:sz w:val="36"/>
                <w:szCs w:val="36"/>
                <w:lang w:val="ru-RU"/>
              </w:rPr>
              <w:t>M</w:t>
            </w:r>
          </w:p>
          <w:p w:rsidR="00832163" w:rsidRPr="000A397A" w:rsidRDefault="00B97C9E" w:rsidP="00B97C9E">
            <w:pPr>
              <w:spacing w:before="80" w:after="180" w:line="360" w:lineRule="exact"/>
              <w:jc w:val="right"/>
              <w:rPr>
                <w:rFonts w:ascii="Tahoma" w:hAnsi="Tahoma" w:cs="Tahoma"/>
                <w:b/>
                <w:bCs/>
                <w:iCs/>
                <w:color w:val="509141"/>
                <w:sz w:val="36"/>
                <w:szCs w:val="36"/>
                <w:lang w:val="ru-RU"/>
              </w:rPr>
            </w:pPr>
            <w:r w:rsidRPr="000A397A">
              <w:rPr>
                <w:rFonts w:ascii="Tahoma" w:hAnsi="Tahoma" w:cs="Tahoma"/>
                <w:b/>
                <w:bCs/>
                <w:iCs/>
                <w:color w:val="509141"/>
                <w:sz w:val="36"/>
                <w:szCs w:val="36"/>
                <w:lang w:val="ru-RU"/>
              </w:rPr>
              <w:t>Управление использованием спектра</w:t>
            </w:r>
          </w:p>
        </w:tc>
      </w:tr>
    </w:tbl>
    <w:p w:rsidR="00832163" w:rsidRPr="000A397A" w:rsidRDefault="00832163" w:rsidP="00832163">
      <w:pPr>
        <w:spacing w:before="80"/>
        <w:rPr>
          <w:i/>
          <w:lang w:val="ru-RU"/>
        </w:rPr>
      </w:pPr>
    </w:p>
    <w:p w:rsidR="00832163" w:rsidRPr="000A397A" w:rsidRDefault="00832163" w:rsidP="00832163">
      <w:pPr>
        <w:spacing w:before="80"/>
        <w:rPr>
          <w:i/>
          <w:lang w:val="ru-RU"/>
        </w:rPr>
      </w:pPr>
    </w:p>
    <w:p w:rsidR="00832163" w:rsidRPr="000A397A" w:rsidRDefault="00832163" w:rsidP="00832163">
      <w:pPr>
        <w:spacing w:before="80"/>
        <w:rPr>
          <w:i/>
          <w:lang w:val="ru-RU"/>
        </w:rPr>
      </w:pPr>
    </w:p>
    <w:p w:rsidR="00832163" w:rsidRPr="000A397A" w:rsidRDefault="00832163" w:rsidP="00832163">
      <w:pPr>
        <w:spacing w:before="80"/>
        <w:rPr>
          <w:i/>
          <w:lang w:val="ru-RU"/>
        </w:rPr>
      </w:pPr>
    </w:p>
    <w:p w:rsidR="00832163" w:rsidRPr="000A397A" w:rsidRDefault="00832163" w:rsidP="00832163">
      <w:pPr>
        <w:spacing w:before="80"/>
        <w:rPr>
          <w:i/>
          <w:lang w:val="ru-RU"/>
        </w:rPr>
      </w:pPr>
    </w:p>
    <w:p w:rsidR="000073E7" w:rsidRPr="000A397A" w:rsidRDefault="000073E7" w:rsidP="00832163">
      <w:pPr>
        <w:spacing w:before="240"/>
        <w:jc w:val="center"/>
        <w:rPr>
          <w:rFonts w:ascii="Palatino Linotype" w:hAnsi="Palatino Linotype"/>
          <w:lang w:val="ru-RU"/>
        </w:rPr>
        <w:sectPr w:rsidR="000073E7" w:rsidRPr="000A397A" w:rsidSect="00AA77C4">
          <w:headerReference w:type="even" r:id="rId8"/>
          <w:headerReference w:type="default" r:id="rId9"/>
          <w:headerReference w:type="first" r:id="rId10"/>
          <w:pgSz w:w="11907" w:h="16834" w:code="9"/>
          <w:pgMar w:top="1089" w:right="1089" w:bottom="284" w:left="1089" w:header="567" w:footer="284" w:gutter="0"/>
          <w:paperSrc w:first="1516" w:other="1516"/>
          <w:pgNumType w:start="1"/>
          <w:cols w:space="720"/>
          <w:titlePg/>
        </w:sectPr>
      </w:pPr>
    </w:p>
    <w:p w:rsidR="008843F9" w:rsidRPr="000A397A" w:rsidRDefault="009C412F" w:rsidP="005C5EAB">
      <w:pPr>
        <w:jc w:val="center"/>
        <w:rPr>
          <w:b/>
          <w:bCs/>
          <w:lang w:val="ru-RU"/>
        </w:rPr>
      </w:pPr>
      <w:r w:rsidRPr="000A397A">
        <w:rPr>
          <w:b/>
          <w:bCs/>
          <w:lang w:val="ru-RU"/>
        </w:rPr>
        <w:lastRenderedPageBreak/>
        <w:t>Предисловие</w:t>
      </w:r>
      <w:bookmarkStart w:id="0" w:name="_GoBack"/>
      <w:bookmarkEnd w:id="0"/>
    </w:p>
    <w:p w:rsidR="00263A2F" w:rsidRPr="000A397A" w:rsidRDefault="00263A2F" w:rsidP="00791418">
      <w:pPr>
        <w:rPr>
          <w:sz w:val="20"/>
          <w:lang w:val="ru-RU"/>
        </w:rPr>
      </w:pPr>
      <w:r w:rsidRPr="000A397A">
        <w:rPr>
          <w:sz w:val="20"/>
          <w:lang w:val="ru-RU"/>
        </w:rPr>
        <w:t>Роль Сектора радиосвязи заключается в обеспечении</w:t>
      </w:r>
      <w:r w:rsidR="00F8737E" w:rsidRPr="000A397A">
        <w:rPr>
          <w:sz w:val="20"/>
          <w:lang w:val="ru-RU"/>
        </w:rPr>
        <w:t xml:space="preserve">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F8737E" w:rsidRPr="000A397A" w:rsidRDefault="00291D90" w:rsidP="00791418">
      <w:pPr>
        <w:rPr>
          <w:sz w:val="20"/>
          <w:lang w:val="ru-RU"/>
        </w:rPr>
      </w:pPr>
      <w:r w:rsidRPr="000A397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79678F" w:rsidRPr="000A397A" w:rsidRDefault="0079678F" w:rsidP="00872D0D">
      <w:pPr>
        <w:spacing w:before="480"/>
        <w:jc w:val="center"/>
        <w:rPr>
          <w:b/>
          <w:bCs/>
          <w:lang w:val="ru-RU"/>
        </w:rPr>
      </w:pPr>
      <w:r w:rsidRPr="000A397A">
        <w:rPr>
          <w:b/>
          <w:bCs/>
          <w:lang w:val="ru-RU"/>
        </w:rPr>
        <w:t>Политика в области прав интеллектуальной собственности (ПИС)</w:t>
      </w:r>
    </w:p>
    <w:p w:rsidR="0079678F" w:rsidRPr="000A397A" w:rsidRDefault="0079678F" w:rsidP="007920EC">
      <w:pPr>
        <w:rPr>
          <w:sz w:val="20"/>
          <w:lang w:val="ru-RU"/>
        </w:rPr>
      </w:pPr>
      <w:r w:rsidRPr="000A397A">
        <w:rPr>
          <w:sz w:val="20"/>
          <w:lang w:val="ru-RU"/>
        </w:rPr>
        <w:t>Политика МСЭ-R в области ПИС излагается в общей патентной политике</w:t>
      </w:r>
      <w:r w:rsidR="003A6C2E" w:rsidRPr="000A397A">
        <w:rPr>
          <w:sz w:val="20"/>
          <w:lang w:val="ru-RU"/>
        </w:rPr>
        <w:t xml:space="preserve"> МСЭ-Т/МСЭ-</w:t>
      </w:r>
      <w:r w:rsidRPr="000A397A">
        <w:rPr>
          <w:sz w:val="20"/>
          <w:lang w:val="ru-RU"/>
        </w:rPr>
        <w:t>R/ИСО/МЭК, упомина</w:t>
      </w:r>
      <w:r w:rsidR="00E805D7" w:rsidRPr="000A397A">
        <w:rPr>
          <w:sz w:val="20"/>
          <w:lang w:val="ru-RU"/>
        </w:rPr>
        <w:t>емой в Резолюции</w:t>
      </w:r>
      <w:r w:rsidR="009C412F" w:rsidRPr="000A397A">
        <w:rPr>
          <w:sz w:val="20"/>
          <w:lang w:val="ru-RU"/>
        </w:rPr>
        <w:t xml:space="preserve"> </w:t>
      </w:r>
      <w:r w:rsidRPr="000A397A">
        <w:rPr>
          <w:sz w:val="20"/>
          <w:lang w:val="ru-RU"/>
        </w:rPr>
        <w:t>МСЭ-R</w:t>
      </w:r>
      <w:r w:rsidR="00E805D7" w:rsidRPr="000A397A">
        <w:rPr>
          <w:sz w:val="20"/>
          <w:lang w:val="ru-RU"/>
        </w:rPr>
        <w:t xml:space="preserve"> 1</w:t>
      </w:r>
      <w:r w:rsidRPr="000A397A">
        <w:rPr>
          <w:sz w:val="20"/>
          <w:lang w:val="ru-RU"/>
        </w:rPr>
        <w:t xml:space="preserve">. </w:t>
      </w:r>
      <w:r w:rsidR="004A1ABF" w:rsidRPr="000A397A">
        <w:rPr>
          <w:sz w:val="20"/>
          <w:lang w:val="ru-RU"/>
        </w:rPr>
        <w:t>Формы</w:t>
      </w:r>
      <w:r w:rsidR="005A4156" w:rsidRPr="000A397A">
        <w:rPr>
          <w:sz w:val="20"/>
          <w:lang w:val="ru-RU"/>
        </w:rPr>
        <w:t>, которые владельцам патентов следует использовать для представления патентных заяв</w:t>
      </w:r>
      <w:r w:rsidR="004A1ABF" w:rsidRPr="000A397A">
        <w:rPr>
          <w:sz w:val="20"/>
          <w:lang w:val="ru-RU"/>
        </w:rPr>
        <w:t>лений и деклараций</w:t>
      </w:r>
      <w:r w:rsidR="009C412F" w:rsidRPr="000A397A">
        <w:rPr>
          <w:sz w:val="20"/>
          <w:lang w:val="ru-RU"/>
        </w:rPr>
        <w:t xml:space="preserve"> о лицензировании</w:t>
      </w:r>
      <w:r w:rsidR="00387104" w:rsidRPr="000A397A">
        <w:rPr>
          <w:sz w:val="20"/>
          <w:lang w:val="ru-RU"/>
        </w:rPr>
        <w:t>,</w:t>
      </w:r>
      <w:r w:rsidR="004A1ABF" w:rsidRPr="000A397A">
        <w:rPr>
          <w:sz w:val="20"/>
          <w:lang w:val="ru-RU"/>
        </w:rPr>
        <w:t xml:space="preserve"> представлены по адресу</w:t>
      </w:r>
      <w:r w:rsidR="009C412F" w:rsidRPr="000A397A">
        <w:rPr>
          <w:sz w:val="20"/>
          <w:lang w:val="ru-RU"/>
        </w:rPr>
        <w:t>:</w:t>
      </w:r>
      <w:r w:rsidR="004A1ABF" w:rsidRPr="000A397A">
        <w:rPr>
          <w:sz w:val="20"/>
          <w:lang w:val="ru-RU"/>
        </w:rPr>
        <w:t xml:space="preserve"> </w:t>
      </w:r>
      <w:hyperlink r:id="rId11" w:history="1">
        <w:r w:rsidR="004A1ABF" w:rsidRPr="000A397A">
          <w:rPr>
            <w:rStyle w:val="Hyperlink"/>
            <w:sz w:val="20"/>
            <w:lang w:val="ru-RU"/>
          </w:rPr>
          <w:t>http://www.itu.int/ITU-R/go/patents/en</w:t>
        </w:r>
      </w:hyperlink>
      <w:r w:rsidR="004A1ABF" w:rsidRPr="000A397A">
        <w:rPr>
          <w:sz w:val="20"/>
          <w:lang w:val="ru-RU"/>
        </w:rPr>
        <w:t xml:space="preserve">, где также содержатся Руководящие </w:t>
      </w:r>
      <w:r w:rsidR="009C412F" w:rsidRPr="000A397A">
        <w:rPr>
          <w:sz w:val="20"/>
          <w:lang w:val="ru-RU"/>
        </w:rPr>
        <w:t>принципы</w:t>
      </w:r>
      <w:r w:rsidR="004A1ABF" w:rsidRPr="000A397A">
        <w:rPr>
          <w:sz w:val="20"/>
          <w:lang w:val="ru-RU"/>
        </w:rPr>
        <w:t xml:space="preserve"> по выполнению общей патентной политики</w:t>
      </w:r>
      <w:r w:rsidR="003A6C2E" w:rsidRPr="000A397A">
        <w:rPr>
          <w:sz w:val="20"/>
          <w:lang w:val="ru-RU"/>
        </w:rPr>
        <w:t xml:space="preserve"> МСЭ-Т/МСЭ-</w:t>
      </w:r>
      <w:r w:rsidR="004A1ABF" w:rsidRPr="000A397A">
        <w:rPr>
          <w:sz w:val="20"/>
          <w:lang w:val="ru-RU"/>
        </w:rPr>
        <w:t>R/ИСО/МЭК и база данных патентной информации МСЭ-R.</w:t>
      </w:r>
    </w:p>
    <w:p w:rsidR="00E805D7" w:rsidRPr="000A397A" w:rsidRDefault="00E805D7" w:rsidP="00E805D7">
      <w:pPr>
        <w:rPr>
          <w:sz w:val="20"/>
          <w:lang w:val="ru-RU"/>
        </w:rPr>
      </w:pPr>
    </w:p>
    <w:p w:rsidR="00E805D7" w:rsidRPr="000A397A"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E805D7" w:rsidRPr="000A397A" w:rsidTr="00E805D7">
        <w:trPr>
          <w:jc w:val="center"/>
        </w:trPr>
        <w:tc>
          <w:tcPr>
            <w:tcW w:w="9372" w:type="dxa"/>
            <w:gridSpan w:val="2"/>
          </w:tcPr>
          <w:p w:rsidR="00E805D7" w:rsidRPr="000A397A" w:rsidRDefault="00E805D7" w:rsidP="00E805D7">
            <w:pPr>
              <w:spacing w:before="180"/>
              <w:jc w:val="center"/>
              <w:rPr>
                <w:b/>
                <w:bCs/>
                <w:lang w:val="ru-RU"/>
              </w:rPr>
            </w:pPr>
            <w:r w:rsidRPr="000A397A">
              <w:rPr>
                <w:b/>
                <w:bCs/>
                <w:lang w:val="ru-RU"/>
              </w:rPr>
              <w:t>Серии Отчетов МСЭ-R</w:t>
            </w:r>
          </w:p>
          <w:p w:rsidR="00E805D7" w:rsidRPr="000A397A" w:rsidRDefault="00E805D7" w:rsidP="00E805D7">
            <w:pPr>
              <w:spacing w:after="240"/>
              <w:jc w:val="center"/>
              <w:rPr>
                <w:sz w:val="18"/>
                <w:szCs w:val="18"/>
                <w:lang w:val="ru-RU"/>
              </w:rPr>
            </w:pPr>
            <w:r w:rsidRPr="000A397A">
              <w:rPr>
                <w:sz w:val="18"/>
                <w:szCs w:val="18"/>
                <w:lang w:val="ru-RU"/>
              </w:rPr>
              <w:t xml:space="preserve">(Представлены также в онлайновой форме по адресу: </w:t>
            </w:r>
            <w:hyperlink r:id="rId12" w:history="1">
              <w:r w:rsidRPr="000A397A">
                <w:rPr>
                  <w:rStyle w:val="Hyperlink"/>
                  <w:sz w:val="18"/>
                  <w:szCs w:val="18"/>
                  <w:lang w:val="ru-RU"/>
                </w:rPr>
                <w:t>http://www.itu.int/publ/R-REP/en</w:t>
              </w:r>
            </w:hyperlink>
            <w:r w:rsidRPr="000A397A">
              <w:rPr>
                <w:sz w:val="18"/>
                <w:szCs w:val="18"/>
                <w:lang w:val="ru-RU"/>
              </w:rPr>
              <w:t>.)</w:t>
            </w:r>
          </w:p>
        </w:tc>
      </w:tr>
      <w:tr w:rsidR="00E805D7" w:rsidRPr="000A397A" w:rsidTr="00E805D7">
        <w:trPr>
          <w:jc w:val="center"/>
        </w:trPr>
        <w:tc>
          <w:tcPr>
            <w:tcW w:w="1188" w:type="dxa"/>
          </w:tcPr>
          <w:p w:rsidR="00E805D7" w:rsidRPr="000A397A" w:rsidRDefault="00E805D7" w:rsidP="00E805D7">
            <w:pPr>
              <w:spacing w:before="40" w:after="40" w:line="220" w:lineRule="exact"/>
              <w:rPr>
                <w:b/>
                <w:bCs/>
                <w:sz w:val="20"/>
                <w:lang w:val="ru-RU"/>
              </w:rPr>
            </w:pPr>
            <w:r w:rsidRPr="000A397A">
              <w:rPr>
                <w:b/>
                <w:bCs/>
                <w:sz w:val="20"/>
                <w:lang w:val="ru-RU"/>
              </w:rPr>
              <w:t>Серия</w:t>
            </w:r>
          </w:p>
        </w:tc>
        <w:tc>
          <w:tcPr>
            <w:tcW w:w="8184" w:type="dxa"/>
          </w:tcPr>
          <w:p w:rsidR="00E805D7" w:rsidRPr="000A397A" w:rsidRDefault="00E805D7" w:rsidP="00E805D7">
            <w:pPr>
              <w:spacing w:before="40" w:after="40" w:line="220" w:lineRule="exact"/>
              <w:jc w:val="center"/>
              <w:rPr>
                <w:b/>
                <w:bCs/>
                <w:sz w:val="20"/>
                <w:lang w:val="ru-RU"/>
              </w:rPr>
            </w:pPr>
            <w:r w:rsidRPr="000A397A">
              <w:rPr>
                <w:b/>
                <w:bCs/>
                <w:sz w:val="20"/>
                <w:lang w:val="ru-RU"/>
              </w:rPr>
              <w:t>Название</w:t>
            </w:r>
          </w:p>
        </w:tc>
      </w:tr>
      <w:tr w:rsidR="00E805D7" w:rsidRPr="000A397A" w:rsidTr="00E805D7">
        <w:trPr>
          <w:jc w:val="center"/>
        </w:trPr>
        <w:tc>
          <w:tcPr>
            <w:tcW w:w="1188" w:type="dxa"/>
            <w:shd w:val="clear" w:color="auto" w:fill="FFFFFF" w:themeFill="background1"/>
          </w:tcPr>
          <w:p w:rsidR="00E805D7" w:rsidRPr="000A397A" w:rsidRDefault="00E805D7" w:rsidP="00E805D7">
            <w:pPr>
              <w:spacing w:before="40" w:after="40" w:line="220" w:lineRule="exact"/>
              <w:rPr>
                <w:b/>
                <w:bCs/>
                <w:sz w:val="20"/>
                <w:lang w:val="ru-RU"/>
              </w:rPr>
            </w:pPr>
            <w:r w:rsidRPr="000A397A">
              <w:rPr>
                <w:b/>
                <w:bCs/>
                <w:sz w:val="20"/>
                <w:lang w:val="ru-RU"/>
              </w:rPr>
              <w:t>BO</w:t>
            </w:r>
          </w:p>
        </w:tc>
        <w:tc>
          <w:tcPr>
            <w:tcW w:w="8184" w:type="dxa"/>
            <w:shd w:val="clear" w:color="auto" w:fill="FFFFFF" w:themeFill="background1"/>
          </w:tcPr>
          <w:p w:rsidR="00E805D7" w:rsidRPr="000A397A" w:rsidRDefault="00E805D7" w:rsidP="00EB2209">
            <w:pPr>
              <w:spacing w:before="40" w:after="40" w:line="220" w:lineRule="exact"/>
              <w:jc w:val="left"/>
              <w:rPr>
                <w:rFonts w:ascii="Times New Roman Bold" w:hAnsi="Times New Roman Bold" w:cs="Times New Roman Bold"/>
                <w:b/>
                <w:bCs/>
                <w:color w:val="000080"/>
                <w:sz w:val="20"/>
                <w:lang w:val="ru-RU"/>
              </w:rPr>
            </w:pPr>
            <w:r w:rsidRPr="000A397A">
              <w:rPr>
                <w:sz w:val="20"/>
                <w:lang w:val="ru-RU"/>
              </w:rPr>
              <w:t>Спутниковое радиовещание</w:t>
            </w:r>
          </w:p>
        </w:tc>
      </w:tr>
      <w:tr w:rsidR="00E805D7" w:rsidRPr="000A397A" w:rsidTr="00335B91">
        <w:trPr>
          <w:jc w:val="center"/>
        </w:trPr>
        <w:tc>
          <w:tcPr>
            <w:tcW w:w="1188" w:type="dxa"/>
            <w:shd w:val="clear" w:color="auto" w:fill="FFFFFF" w:themeFill="background1"/>
          </w:tcPr>
          <w:p w:rsidR="00E805D7" w:rsidRPr="000A397A" w:rsidRDefault="00E805D7" w:rsidP="00E805D7">
            <w:pPr>
              <w:spacing w:before="40" w:after="40" w:line="220" w:lineRule="exact"/>
              <w:rPr>
                <w:b/>
                <w:bCs/>
                <w:sz w:val="20"/>
                <w:lang w:val="ru-RU"/>
              </w:rPr>
            </w:pPr>
            <w:r w:rsidRPr="000A397A">
              <w:rPr>
                <w:b/>
                <w:bCs/>
                <w:sz w:val="20"/>
                <w:lang w:val="ru-RU"/>
              </w:rPr>
              <w:t>BR</w:t>
            </w:r>
          </w:p>
        </w:tc>
        <w:tc>
          <w:tcPr>
            <w:tcW w:w="8184" w:type="dxa"/>
            <w:shd w:val="clear" w:color="auto" w:fill="FFFFFF" w:themeFill="background1"/>
          </w:tcPr>
          <w:p w:rsidR="00E805D7" w:rsidRPr="000A397A" w:rsidRDefault="00E805D7" w:rsidP="00EB2209">
            <w:pPr>
              <w:spacing w:before="40" w:after="40" w:line="220" w:lineRule="exact"/>
              <w:jc w:val="left"/>
              <w:rPr>
                <w:rFonts w:ascii="Times New Roman Bold" w:hAnsi="Times New Roman Bold" w:cs="Times New Roman Bold"/>
                <w:b/>
                <w:bCs/>
                <w:color w:val="000080"/>
                <w:sz w:val="20"/>
                <w:lang w:val="ru-RU"/>
              </w:rPr>
            </w:pPr>
            <w:r w:rsidRPr="000A397A">
              <w:rPr>
                <w:sz w:val="20"/>
                <w:lang w:val="ru-RU"/>
              </w:rPr>
              <w:t>Запись для производства, архивирования и воспроизведения; пленки для телевидения</w:t>
            </w:r>
          </w:p>
        </w:tc>
      </w:tr>
      <w:tr w:rsidR="00E805D7" w:rsidRPr="000A397A" w:rsidTr="00E805D7">
        <w:trPr>
          <w:jc w:val="center"/>
        </w:trPr>
        <w:tc>
          <w:tcPr>
            <w:tcW w:w="1188" w:type="dxa"/>
            <w:shd w:val="clear" w:color="auto" w:fill="FFFFFF"/>
          </w:tcPr>
          <w:p w:rsidR="00E805D7" w:rsidRPr="000A397A" w:rsidRDefault="00E805D7" w:rsidP="00E805D7">
            <w:pPr>
              <w:spacing w:before="40" w:after="40" w:line="220" w:lineRule="exact"/>
              <w:rPr>
                <w:b/>
                <w:bCs/>
                <w:sz w:val="20"/>
                <w:lang w:val="ru-RU"/>
              </w:rPr>
            </w:pPr>
            <w:r w:rsidRPr="000A397A">
              <w:rPr>
                <w:b/>
                <w:bCs/>
                <w:sz w:val="20"/>
                <w:lang w:val="ru-RU"/>
              </w:rPr>
              <w:t>BS</w:t>
            </w:r>
          </w:p>
        </w:tc>
        <w:tc>
          <w:tcPr>
            <w:tcW w:w="8184" w:type="dxa"/>
            <w:shd w:val="clear" w:color="auto" w:fill="FFFFFF"/>
          </w:tcPr>
          <w:p w:rsidR="00E805D7" w:rsidRPr="000A397A" w:rsidRDefault="00E805D7" w:rsidP="00EB2209">
            <w:pPr>
              <w:spacing w:before="40" w:after="40" w:line="220" w:lineRule="exact"/>
              <w:jc w:val="left"/>
              <w:rPr>
                <w:sz w:val="20"/>
                <w:lang w:val="ru-RU"/>
              </w:rPr>
            </w:pPr>
            <w:r w:rsidRPr="000A397A">
              <w:rPr>
                <w:sz w:val="20"/>
                <w:lang w:val="ru-RU"/>
              </w:rPr>
              <w:t>Радиовещательная служба (звуковая)</w:t>
            </w:r>
          </w:p>
        </w:tc>
      </w:tr>
      <w:tr w:rsidR="00E805D7" w:rsidRPr="000A397A" w:rsidTr="008E36B8">
        <w:trPr>
          <w:jc w:val="center"/>
        </w:trPr>
        <w:tc>
          <w:tcPr>
            <w:tcW w:w="1188" w:type="dxa"/>
            <w:shd w:val="clear" w:color="auto" w:fill="FFFFFF" w:themeFill="background1"/>
          </w:tcPr>
          <w:p w:rsidR="00E805D7" w:rsidRPr="000A397A" w:rsidRDefault="00E805D7" w:rsidP="00E805D7">
            <w:pPr>
              <w:spacing w:before="40" w:after="40" w:line="220" w:lineRule="exact"/>
              <w:rPr>
                <w:rFonts w:ascii="Times New Roman Bold" w:hAnsi="Times New Roman Bold" w:cs="Times New Roman Bold"/>
                <w:b/>
                <w:bCs/>
                <w:color w:val="000080"/>
                <w:sz w:val="20"/>
                <w:lang w:val="ru-RU"/>
              </w:rPr>
            </w:pPr>
            <w:r w:rsidRPr="000A397A">
              <w:rPr>
                <w:b/>
                <w:bCs/>
                <w:sz w:val="20"/>
                <w:lang w:val="ru-RU"/>
              </w:rPr>
              <w:t>BT</w:t>
            </w:r>
          </w:p>
        </w:tc>
        <w:tc>
          <w:tcPr>
            <w:tcW w:w="8184" w:type="dxa"/>
            <w:shd w:val="clear" w:color="auto" w:fill="FFFFFF" w:themeFill="background1"/>
          </w:tcPr>
          <w:p w:rsidR="00E805D7" w:rsidRPr="000A397A" w:rsidRDefault="00E805D7" w:rsidP="00EB2209">
            <w:pPr>
              <w:spacing w:before="40" w:after="40" w:line="220" w:lineRule="exact"/>
              <w:jc w:val="left"/>
              <w:rPr>
                <w:rFonts w:ascii="Times New Roman Bold" w:hAnsi="Times New Roman Bold" w:cs="Times New Roman Bold"/>
                <w:b/>
                <w:bCs/>
                <w:color w:val="000080"/>
                <w:sz w:val="20"/>
                <w:lang w:val="ru-RU"/>
              </w:rPr>
            </w:pPr>
            <w:r w:rsidRPr="000A397A">
              <w:rPr>
                <w:sz w:val="20"/>
                <w:lang w:val="ru-RU"/>
              </w:rPr>
              <w:t>Радиовещательная служба (телевизионная)</w:t>
            </w:r>
          </w:p>
        </w:tc>
      </w:tr>
      <w:tr w:rsidR="00E805D7" w:rsidRPr="000A397A" w:rsidTr="00EB2209">
        <w:trPr>
          <w:jc w:val="center"/>
        </w:trPr>
        <w:tc>
          <w:tcPr>
            <w:tcW w:w="1188" w:type="dxa"/>
            <w:shd w:val="clear" w:color="auto" w:fill="FFFFFF" w:themeFill="background1"/>
          </w:tcPr>
          <w:p w:rsidR="00E805D7" w:rsidRPr="000A397A" w:rsidRDefault="00E805D7" w:rsidP="00E805D7">
            <w:pPr>
              <w:spacing w:before="40" w:after="40" w:line="220" w:lineRule="exact"/>
              <w:rPr>
                <w:rFonts w:ascii="Times New Roman Bold" w:hAnsi="Times New Roman Bold" w:cs="Times New Roman Bold"/>
                <w:b/>
                <w:bCs/>
                <w:color w:val="000080"/>
                <w:sz w:val="20"/>
                <w:lang w:val="ru-RU"/>
              </w:rPr>
            </w:pPr>
            <w:r w:rsidRPr="000A397A">
              <w:rPr>
                <w:b/>
                <w:bCs/>
                <w:sz w:val="20"/>
                <w:lang w:val="ru-RU"/>
              </w:rPr>
              <w:t>F</w:t>
            </w:r>
          </w:p>
        </w:tc>
        <w:tc>
          <w:tcPr>
            <w:tcW w:w="8184" w:type="dxa"/>
            <w:shd w:val="clear" w:color="auto" w:fill="FFFFFF" w:themeFill="background1"/>
          </w:tcPr>
          <w:p w:rsidR="00E805D7" w:rsidRPr="000A397A" w:rsidRDefault="00E805D7" w:rsidP="00EB2209">
            <w:pPr>
              <w:spacing w:before="40" w:after="40" w:line="220" w:lineRule="exact"/>
              <w:jc w:val="left"/>
              <w:rPr>
                <w:rFonts w:ascii="Times New Roman Bold" w:hAnsi="Times New Roman Bold" w:cs="Times New Roman Bold"/>
                <w:b/>
                <w:bCs/>
                <w:color w:val="000080"/>
                <w:sz w:val="20"/>
                <w:lang w:val="ru-RU"/>
              </w:rPr>
            </w:pPr>
            <w:r w:rsidRPr="000A397A">
              <w:rPr>
                <w:sz w:val="20"/>
                <w:lang w:val="ru-RU"/>
              </w:rPr>
              <w:t>Фиксированная служба</w:t>
            </w:r>
          </w:p>
        </w:tc>
      </w:tr>
      <w:tr w:rsidR="00E805D7" w:rsidRPr="000A397A" w:rsidTr="002E3383">
        <w:trPr>
          <w:jc w:val="center"/>
        </w:trPr>
        <w:tc>
          <w:tcPr>
            <w:tcW w:w="1188" w:type="dxa"/>
            <w:shd w:val="clear" w:color="auto" w:fill="FFFFFF" w:themeFill="background1"/>
          </w:tcPr>
          <w:p w:rsidR="00E805D7" w:rsidRPr="000A397A" w:rsidRDefault="00E805D7" w:rsidP="002E3383">
            <w:pPr>
              <w:spacing w:before="40" w:after="40" w:line="220" w:lineRule="exact"/>
              <w:rPr>
                <w:b/>
                <w:bCs/>
                <w:sz w:val="20"/>
                <w:lang w:val="ru-RU"/>
              </w:rPr>
            </w:pPr>
            <w:r w:rsidRPr="000A397A">
              <w:rPr>
                <w:b/>
                <w:bCs/>
                <w:sz w:val="20"/>
                <w:lang w:val="ru-RU"/>
              </w:rPr>
              <w:t>M</w:t>
            </w:r>
          </w:p>
        </w:tc>
        <w:tc>
          <w:tcPr>
            <w:tcW w:w="8184" w:type="dxa"/>
            <w:shd w:val="clear" w:color="auto" w:fill="FFFFFF" w:themeFill="background1"/>
          </w:tcPr>
          <w:p w:rsidR="00E805D7" w:rsidRPr="000A397A" w:rsidRDefault="00651792" w:rsidP="00EB2209">
            <w:pPr>
              <w:spacing w:before="40" w:after="40" w:line="220" w:lineRule="exact"/>
              <w:jc w:val="left"/>
              <w:rPr>
                <w:sz w:val="20"/>
                <w:lang w:val="ru-RU"/>
              </w:rPr>
            </w:pPr>
            <w:r w:rsidRPr="000A397A">
              <w:rPr>
                <w:sz w:val="20"/>
                <w:lang w:val="ru-RU"/>
              </w:rPr>
              <w:t>Подвижные службы, служба радиоопределения, любительская служба и относящиеся к ним спутниковые службы</w:t>
            </w:r>
          </w:p>
        </w:tc>
      </w:tr>
      <w:tr w:rsidR="00E805D7" w:rsidRPr="000A397A" w:rsidTr="001D358F">
        <w:trPr>
          <w:jc w:val="center"/>
        </w:trPr>
        <w:tc>
          <w:tcPr>
            <w:tcW w:w="1188" w:type="dxa"/>
            <w:shd w:val="clear" w:color="auto" w:fill="FFFFFF" w:themeFill="background1"/>
          </w:tcPr>
          <w:p w:rsidR="00E805D7" w:rsidRPr="000A397A" w:rsidRDefault="00E805D7" w:rsidP="001D358F">
            <w:pPr>
              <w:spacing w:before="40" w:after="40" w:line="220" w:lineRule="exact"/>
              <w:rPr>
                <w:rFonts w:ascii="Times New Roman Bold" w:hAnsi="Times New Roman Bold" w:cs="Times New Roman Bold"/>
                <w:b/>
                <w:bCs/>
                <w:color w:val="000080"/>
                <w:sz w:val="20"/>
                <w:lang w:val="ru-RU"/>
              </w:rPr>
            </w:pPr>
            <w:r w:rsidRPr="000A397A">
              <w:rPr>
                <w:b/>
                <w:bCs/>
                <w:sz w:val="20"/>
                <w:lang w:val="ru-RU"/>
              </w:rPr>
              <w:t>P</w:t>
            </w:r>
          </w:p>
        </w:tc>
        <w:tc>
          <w:tcPr>
            <w:tcW w:w="8184" w:type="dxa"/>
            <w:shd w:val="clear" w:color="auto" w:fill="FFFFFF" w:themeFill="background1"/>
          </w:tcPr>
          <w:p w:rsidR="00E805D7" w:rsidRPr="000A397A" w:rsidRDefault="00E805D7" w:rsidP="00EB2209">
            <w:pPr>
              <w:spacing w:before="40" w:after="40" w:line="220" w:lineRule="exact"/>
              <w:jc w:val="left"/>
              <w:rPr>
                <w:rFonts w:ascii="Times New Roman Bold" w:hAnsi="Times New Roman Bold" w:cs="Times New Roman Bold"/>
                <w:b/>
                <w:bCs/>
                <w:color w:val="000080"/>
                <w:sz w:val="20"/>
                <w:lang w:val="ru-RU"/>
              </w:rPr>
            </w:pPr>
            <w:r w:rsidRPr="000A397A">
              <w:rPr>
                <w:sz w:val="20"/>
                <w:lang w:val="ru-RU"/>
              </w:rPr>
              <w:t>Распространение радиоволн</w:t>
            </w:r>
          </w:p>
        </w:tc>
      </w:tr>
      <w:tr w:rsidR="00E805D7" w:rsidRPr="000A397A" w:rsidTr="00224A5D">
        <w:trPr>
          <w:jc w:val="center"/>
        </w:trPr>
        <w:tc>
          <w:tcPr>
            <w:tcW w:w="1188" w:type="dxa"/>
            <w:shd w:val="clear" w:color="auto" w:fill="FFFFFF" w:themeFill="background1"/>
          </w:tcPr>
          <w:p w:rsidR="00E805D7" w:rsidRPr="000A397A" w:rsidRDefault="00E805D7" w:rsidP="00224A5D">
            <w:pPr>
              <w:spacing w:before="40" w:after="40" w:line="220" w:lineRule="exact"/>
              <w:rPr>
                <w:rFonts w:ascii="Times New Roman Bold" w:hAnsi="Times New Roman Bold" w:cs="Times New Roman Bold"/>
                <w:b/>
                <w:bCs/>
                <w:color w:val="000080"/>
                <w:sz w:val="20"/>
                <w:lang w:val="ru-RU"/>
              </w:rPr>
            </w:pPr>
            <w:r w:rsidRPr="000A397A">
              <w:rPr>
                <w:b/>
                <w:bCs/>
                <w:sz w:val="20"/>
                <w:lang w:val="ru-RU"/>
              </w:rPr>
              <w:t>RA</w:t>
            </w:r>
          </w:p>
        </w:tc>
        <w:tc>
          <w:tcPr>
            <w:tcW w:w="8184" w:type="dxa"/>
            <w:shd w:val="clear" w:color="auto" w:fill="FFFFFF" w:themeFill="background1"/>
          </w:tcPr>
          <w:p w:rsidR="00E805D7" w:rsidRPr="000A397A" w:rsidRDefault="00E805D7" w:rsidP="001D358F">
            <w:pPr>
              <w:spacing w:before="40" w:after="40" w:line="220" w:lineRule="exact"/>
              <w:jc w:val="left"/>
              <w:rPr>
                <w:sz w:val="20"/>
                <w:lang w:val="ru-RU"/>
              </w:rPr>
            </w:pPr>
            <w:r w:rsidRPr="000A397A">
              <w:rPr>
                <w:sz w:val="20"/>
                <w:lang w:val="ru-RU"/>
              </w:rPr>
              <w:t>Радиоастрономия</w:t>
            </w:r>
          </w:p>
        </w:tc>
      </w:tr>
      <w:tr w:rsidR="00E805D7" w:rsidRPr="000A397A" w:rsidTr="00C63C48">
        <w:trPr>
          <w:jc w:val="center"/>
        </w:trPr>
        <w:tc>
          <w:tcPr>
            <w:tcW w:w="1188" w:type="dxa"/>
            <w:shd w:val="clear" w:color="auto" w:fill="FFFFFF" w:themeFill="background1"/>
          </w:tcPr>
          <w:p w:rsidR="00E805D7" w:rsidRPr="000A397A" w:rsidRDefault="00E805D7" w:rsidP="00C63C48">
            <w:pPr>
              <w:spacing w:before="40" w:after="40" w:line="220" w:lineRule="exact"/>
              <w:rPr>
                <w:rFonts w:ascii="Times New Roman Bold" w:hAnsi="Times New Roman Bold" w:cs="Times New Roman Bold"/>
                <w:b/>
                <w:bCs/>
                <w:color w:val="000080"/>
                <w:sz w:val="20"/>
                <w:lang w:val="ru-RU"/>
              </w:rPr>
            </w:pPr>
            <w:r w:rsidRPr="000A397A">
              <w:rPr>
                <w:b/>
                <w:bCs/>
                <w:sz w:val="20"/>
                <w:lang w:val="ru-RU"/>
              </w:rPr>
              <w:t>RS</w:t>
            </w:r>
          </w:p>
        </w:tc>
        <w:tc>
          <w:tcPr>
            <w:tcW w:w="8184" w:type="dxa"/>
            <w:shd w:val="clear" w:color="auto" w:fill="FFFFFF" w:themeFill="background1"/>
          </w:tcPr>
          <w:p w:rsidR="00E805D7" w:rsidRPr="000A397A" w:rsidRDefault="00E805D7" w:rsidP="00224A5D">
            <w:pPr>
              <w:spacing w:before="40" w:after="40" w:line="220" w:lineRule="exact"/>
              <w:jc w:val="left"/>
              <w:rPr>
                <w:rFonts w:ascii="Times New Roman Bold" w:hAnsi="Times New Roman Bold" w:cs="Times New Roman Bold"/>
                <w:b/>
                <w:bCs/>
                <w:color w:val="000080"/>
                <w:sz w:val="20"/>
                <w:lang w:val="ru-RU"/>
              </w:rPr>
            </w:pPr>
            <w:r w:rsidRPr="000A397A">
              <w:rPr>
                <w:sz w:val="20"/>
                <w:lang w:val="ru-RU"/>
              </w:rPr>
              <w:t>Системы дистанционного зондирования</w:t>
            </w:r>
          </w:p>
        </w:tc>
      </w:tr>
      <w:tr w:rsidR="00E805D7" w:rsidRPr="000A397A" w:rsidTr="004C47BB">
        <w:trPr>
          <w:jc w:val="center"/>
        </w:trPr>
        <w:tc>
          <w:tcPr>
            <w:tcW w:w="1188" w:type="dxa"/>
            <w:shd w:val="clear" w:color="auto" w:fill="FFFFFF" w:themeFill="background1"/>
          </w:tcPr>
          <w:p w:rsidR="00E805D7" w:rsidRPr="000A397A" w:rsidRDefault="00E805D7" w:rsidP="004C47BB">
            <w:pPr>
              <w:spacing w:before="40" w:after="40" w:line="220" w:lineRule="exact"/>
              <w:rPr>
                <w:rFonts w:ascii="Times New Roman Bold" w:hAnsi="Times New Roman Bold" w:cs="Times New Roman Bold"/>
                <w:b/>
                <w:bCs/>
                <w:color w:val="000080"/>
                <w:sz w:val="20"/>
                <w:lang w:val="ru-RU"/>
              </w:rPr>
            </w:pPr>
            <w:r w:rsidRPr="000A397A">
              <w:rPr>
                <w:b/>
                <w:bCs/>
                <w:sz w:val="20"/>
                <w:lang w:val="ru-RU"/>
              </w:rPr>
              <w:t>S</w:t>
            </w:r>
          </w:p>
        </w:tc>
        <w:tc>
          <w:tcPr>
            <w:tcW w:w="8184" w:type="dxa"/>
            <w:shd w:val="clear" w:color="auto" w:fill="FFFFFF" w:themeFill="background1"/>
          </w:tcPr>
          <w:p w:rsidR="00E805D7" w:rsidRPr="000A397A" w:rsidRDefault="00E805D7" w:rsidP="00C63C48">
            <w:pPr>
              <w:spacing w:before="40" w:after="40" w:line="220" w:lineRule="exact"/>
              <w:jc w:val="left"/>
              <w:rPr>
                <w:rFonts w:ascii="Times New Roman Bold" w:hAnsi="Times New Roman Bold" w:cs="Times New Roman Bold"/>
                <w:b/>
                <w:bCs/>
                <w:color w:val="000080"/>
                <w:sz w:val="20"/>
                <w:lang w:val="ru-RU"/>
              </w:rPr>
            </w:pPr>
            <w:r w:rsidRPr="000A397A">
              <w:rPr>
                <w:sz w:val="20"/>
                <w:lang w:val="ru-RU"/>
              </w:rPr>
              <w:t>Фиксированная спутниковая служба</w:t>
            </w:r>
          </w:p>
        </w:tc>
      </w:tr>
      <w:tr w:rsidR="00E805D7" w:rsidRPr="000A397A" w:rsidTr="009B74A8">
        <w:trPr>
          <w:jc w:val="center"/>
        </w:trPr>
        <w:tc>
          <w:tcPr>
            <w:tcW w:w="1188" w:type="dxa"/>
            <w:shd w:val="clear" w:color="auto" w:fill="FFFFFF" w:themeFill="background1"/>
          </w:tcPr>
          <w:p w:rsidR="00E805D7" w:rsidRPr="000A397A" w:rsidRDefault="00E805D7" w:rsidP="009B74A8">
            <w:pPr>
              <w:spacing w:before="40" w:after="40" w:line="220" w:lineRule="exact"/>
              <w:rPr>
                <w:rFonts w:ascii="Times New Roman Bold" w:hAnsi="Times New Roman Bold" w:cs="Times New Roman Bold"/>
                <w:b/>
                <w:bCs/>
                <w:color w:val="000080"/>
                <w:sz w:val="20"/>
                <w:lang w:val="ru-RU"/>
              </w:rPr>
            </w:pPr>
            <w:r w:rsidRPr="000A397A">
              <w:rPr>
                <w:b/>
                <w:bCs/>
                <w:sz w:val="20"/>
                <w:lang w:val="ru-RU"/>
              </w:rPr>
              <w:t>SA</w:t>
            </w:r>
          </w:p>
        </w:tc>
        <w:tc>
          <w:tcPr>
            <w:tcW w:w="8184" w:type="dxa"/>
            <w:shd w:val="clear" w:color="auto" w:fill="FFFFFF" w:themeFill="background1"/>
          </w:tcPr>
          <w:p w:rsidR="00E805D7" w:rsidRPr="000A397A" w:rsidRDefault="00E805D7" w:rsidP="004C47BB">
            <w:pPr>
              <w:spacing w:before="40" w:after="40" w:line="220" w:lineRule="exact"/>
              <w:jc w:val="left"/>
              <w:rPr>
                <w:rFonts w:ascii="Times New Roman Bold" w:hAnsi="Times New Roman Bold" w:cs="Times New Roman Bold"/>
                <w:b/>
                <w:bCs/>
                <w:color w:val="000080"/>
                <w:sz w:val="20"/>
                <w:lang w:val="ru-RU"/>
              </w:rPr>
            </w:pPr>
            <w:r w:rsidRPr="000A397A">
              <w:rPr>
                <w:sz w:val="20"/>
                <w:lang w:val="ru-RU"/>
              </w:rPr>
              <w:t>Космические применения и метеорология</w:t>
            </w:r>
          </w:p>
        </w:tc>
      </w:tr>
      <w:tr w:rsidR="00E805D7" w:rsidRPr="000A397A" w:rsidTr="00B97C9E">
        <w:trPr>
          <w:jc w:val="center"/>
        </w:trPr>
        <w:tc>
          <w:tcPr>
            <w:tcW w:w="1188" w:type="dxa"/>
            <w:shd w:val="clear" w:color="auto" w:fill="FFFFFF" w:themeFill="background1"/>
          </w:tcPr>
          <w:p w:rsidR="00E805D7" w:rsidRPr="000A397A" w:rsidRDefault="00E805D7" w:rsidP="00B97C9E">
            <w:pPr>
              <w:spacing w:before="40" w:after="40" w:line="220" w:lineRule="exact"/>
              <w:rPr>
                <w:rFonts w:ascii="Times New Roman Bold" w:hAnsi="Times New Roman Bold" w:cs="Times New Roman Bold"/>
                <w:b/>
                <w:bCs/>
                <w:color w:val="000080"/>
                <w:sz w:val="20"/>
                <w:lang w:val="ru-RU"/>
              </w:rPr>
            </w:pPr>
            <w:r w:rsidRPr="000A397A">
              <w:rPr>
                <w:b/>
                <w:bCs/>
                <w:sz w:val="20"/>
                <w:lang w:val="ru-RU"/>
              </w:rPr>
              <w:t>SF</w:t>
            </w:r>
          </w:p>
        </w:tc>
        <w:tc>
          <w:tcPr>
            <w:tcW w:w="8184" w:type="dxa"/>
            <w:shd w:val="clear" w:color="auto" w:fill="FFFFFF" w:themeFill="background1"/>
          </w:tcPr>
          <w:p w:rsidR="00E805D7" w:rsidRPr="000A397A" w:rsidRDefault="00E805D7" w:rsidP="009B74A8">
            <w:pPr>
              <w:spacing w:before="40" w:after="40" w:line="220" w:lineRule="exact"/>
              <w:jc w:val="left"/>
              <w:rPr>
                <w:rFonts w:ascii="Times New Roman Bold" w:hAnsi="Times New Roman Bold" w:cs="Times New Roman Bold"/>
                <w:b/>
                <w:bCs/>
                <w:color w:val="000080"/>
                <w:sz w:val="20"/>
                <w:lang w:val="ru-RU"/>
              </w:rPr>
            </w:pPr>
            <w:r w:rsidRPr="000A397A">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805D7" w:rsidRPr="000A397A" w:rsidTr="00B97C9E">
        <w:trPr>
          <w:trHeight w:val="247"/>
          <w:jc w:val="center"/>
        </w:trPr>
        <w:tc>
          <w:tcPr>
            <w:tcW w:w="1188" w:type="dxa"/>
            <w:shd w:val="clear" w:color="auto" w:fill="F2F2F2" w:themeFill="background1" w:themeFillShade="F2"/>
          </w:tcPr>
          <w:p w:rsidR="00E805D7" w:rsidRPr="000A397A" w:rsidRDefault="00E805D7" w:rsidP="00B97C9E">
            <w:pPr>
              <w:spacing w:before="40" w:after="40" w:line="220" w:lineRule="exact"/>
              <w:jc w:val="left"/>
              <w:rPr>
                <w:rFonts w:ascii="Times New Roman Bold" w:hAnsi="Times New Roman Bold" w:cs="Times New Roman Bold"/>
                <w:b/>
                <w:bCs/>
                <w:color w:val="000080"/>
                <w:sz w:val="20"/>
                <w:lang w:val="ru-RU"/>
              </w:rPr>
            </w:pPr>
            <w:r w:rsidRPr="000A397A">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rsidR="00E805D7" w:rsidRPr="000A397A" w:rsidRDefault="00E805D7" w:rsidP="00B97C9E">
            <w:pPr>
              <w:spacing w:before="40" w:after="180" w:line="220" w:lineRule="exact"/>
              <w:jc w:val="left"/>
              <w:rPr>
                <w:rFonts w:ascii="Times New Roman Bold" w:hAnsi="Times New Roman Bold" w:cs="Times New Roman Bold"/>
                <w:b/>
                <w:bCs/>
                <w:color w:val="000080"/>
                <w:sz w:val="20"/>
                <w:lang w:val="ru-RU"/>
              </w:rPr>
            </w:pPr>
            <w:r w:rsidRPr="000A397A">
              <w:rPr>
                <w:rFonts w:ascii="Times New Roman Bold" w:hAnsi="Times New Roman Bold" w:cs="Times New Roman Bold"/>
                <w:b/>
                <w:bCs/>
                <w:color w:val="000080"/>
                <w:sz w:val="20"/>
                <w:lang w:val="ru-RU"/>
              </w:rPr>
              <w:t>Управление использованием спектра</w:t>
            </w:r>
          </w:p>
        </w:tc>
      </w:tr>
    </w:tbl>
    <w:p w:rsidR="00E805D7" w:rsidRPr="000A397A" w:rsidRDefault="00E805D7" w:rsidP="00E805D7">
      <w:pPr>
        <w:rPr>
          <w:sz w:val="20"/>
          <w:lang w:val="ru-RU"/>
        </w:rPr>
      </w:pPr>
    </w:p>
    <w:p w:rsidR="00E805D7" w:rsidRPr="000A397A"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E805D7" w:rsidRPr="000A397A" w:rsidTr="00E805D7">
        <w:trPr>
          <w:jc w:val="center"/>
        </w:trPr>
        <w:tc>
          <w:tcPr>
            <w:tcW w:w="9355" w:type="dxa"/>
          </w:tcPr>
          <w:p w:rsidR="00E805D7" w:rsidRPr="000A397A" w:rsidRDefault="00E805D7" w:rsidP="00EB2209">
            <w:pPr>
              <w:spacing w:after="120"/>
              <w:jc w:val="left"/>
              <w:rPr>
                <w:sz w:val="20"/>
                <w:lang w:val="ru-RU"/>
              </w:rPr>
            </w:pPr>
            <w:r w:rsidRPr="000A397A">
              <w:rPr>
                <w:b/>
                <w:bCs/>
                <w:i/>
                <w:iCs/>
                <w:sz w:val="20"/>
                <w:lang w:val="ru-RU"/>
              </w:rPr>
              <w:t>Примечание</w:t>
            </w:r>
            <w:r w:rsidRPr="000A397A">
              <w:rPr>
                <w:sz w:val="20"/>
                <w:lang w:val="ru-RU"/>
              </w:rPr>
              <w:t xml:space="preserve">. </w:t>
            </w:r>
            <w:r w:rsidRPr="000A397A">
              <w:rPr>
                <w:sz w:val="20"/>
                <w:lang w:val="ru-RU"/>
              </w:rPr>
              <w:sym w:font="Symbol" w:char="F02D"/>
            </w:r>
            <w:r w:rsidRPr="000A397A">
              <w:rPr>
                <w:i/>
                <w:iCs/>
                <w:sz w:val="20"/>
                <w:lang w:val="ru-RU"/>
              </w:rPr>
              <w:t xml:space="preserve"> Настоящий Отчет МСЭ-R утвержден на английском языке </w:t>
            </w:r>
            <w:r w:rsidR="007920EC" w:rsidRPr="000A397A">
              <w:rPr>
                <w:i/>
                <w:iCs/>
                <w:sz w:val="20"/>
                <w:lang w:val="ru-RU"/>
              </w:rPr>
              <w:t xml:space="preserve">Исследовательской </w:t>
            </w:r>
            <w:r w:rsidRPr="000A397A">
              <w:rPr>
                <w:i/>
                <w:iCs/>
                <w:sz w:val="20"/>
                <w:lang w:val="ru-RU"/>
              </w:rPr>
              <w:t>комиссией в соответствии с процедурой, изложенной в Резолюции МСЭ</w:t>
            </w:r>
            <w:r w:rsidRPr="000A397A">
              <w:rPr>
                <w:i/>
                <w:iCs/>
                <w:sz w:val="20"/>
                <w:lang w:val="ru-RU"/>
              </w:rPr>
              <w:noBreakHyphen/>
              <w:t>R 1.</w:t>
            </w:r>
          </w:p>
        </w:tc>
      </w:tr>
    </w:tbl>
    <w:p w:rsidR="00E805D7" w:rsidRPr="000A397A" w:rsidRDefault="00E805D7" w:rsidP="00AA77C4">
      <w:pPr>
        <w:spacing w:before="480"/>
        <w:jc w:val="right"/>
        <w:rPr>
          <w:sz w:val="20"/>
          <w:lang w:val="ru-RU"/>
        </w:rPr>
      </w:pPr>
      <w:r w:rsidRPr="000A397A">
        <w:rPr>
          <w:i/>
          <w:iCs/>
          <w:sz w:val="20"/>
          <w:lang w:val="ru-RU"/>
        </w:rPr>
        <w:t>Электронная публикация</w:t>
      </w:r>
      <w:r w:rsidRPr="000A397A">
        <w:rPr>
          <w:i/>
          <w:iCs/>
          <w:sz w:val="20"/>
          <w:lang w:val="ru-RU"/>
        </w:rPr>
        <w:br/>
      </w:r>
      <w:r w:rsidRPr="000A397A">
        <w:rPr>
          <w:sz w:val="20"/>
          <w:lang w:val="ru-RU"/>
        </w:rPr>
        <w:t>Женева, 201</w:t>
      </w:r>
      <w:r w:rsidR="00AA77C4" w:rsidRPr="000A397A">
        <w:rPr>
          <w:sz w:val="20"/>
          <w:lang w:val="ru-RU"/>
        </w:rPr>
        <w:t>8</w:t>
      </w:r>
      <w:r w:rsidRPr="000A397A">
        <w:rPr>
          <w:sz w:val="20"/>
          <w:lang w:val="ru-RU"/>
        </w:rPr>
        <w:t xml:space="preserve"> г.</w:t>
      </w:r>
    </w:p>
    <w:p w:rsidR="00E805D7" w:rsidRPr="000A397A" w:rsidRDefault="00E805D7" w:rsidP="00AA77C4">
      <w:pPr>
        <w:jc w:val="center"/>
        <w:rPr>
          <w:sz w:val="20"/>
          <w:lang w:val="ru-RU"/>
        </w:rPr>
      </w:pPr>
      <w:r w:rsidRPr="000A397A">
        <w:rPr>
          <w:sz w:val="20"/>
          <w:lang w:val="ru-RU"/>
        </w:rPr>
        <w:sym w:font="Symbol" w:char="00E3"/>
      </w:r>
      <w:r w:rsidRPr="000A397A">
        <w:rPr>
          <w:sz w:val="20"/>
          <w:lang w:val="ru-RU"/>
        </w:rPr>
        <w:t xml:space="preserve"> ITU </w:t>
      </w:r>
      <w:bookmarkStart w:id="1" w:name="iiannee"/>
      <w:bookmarkEnd w:id="1"/>
      <w:r w:rsidRPr="000A397A">
        <w:rPr>
          <w:sz w:val="20"/>
          <w:lang w:val="ru-RU"/>
        </w:rPr>
        <w:t>201</w:t>
      </w:r>
      <w:r w:rsidR="00AA77C4" w:rsidRPr="000A397A">
        <w:rPr>
          <w:sz w:val="20"/>
          <w:lang w:val="ru-RU"/>
        </w:rPr>
        <w:t>8</w:t>
      </w:r>
    </w:p>
    <w:p w:rsidR="00E805D7" w:rsidRPr="000A397A" w:rsidRDefault="00E805D7" w:rsidP="00E805D7">
      <w:pPr>
        <w:spacing w:before="240"/>
        <w:rPr>
          <w:sz w:val="20"/>
          <w:lang w:val="ru-RU"/>
        </w:rPr>
      </w:pPr>
      <w:r w:rsidRPr="000A397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0A397A">
        <w:rPr>
          <w:sz w:val="18"/>
          <w:szCs w:val="18"/>
          <w:lang w:val="ru-RU"/>
        </w:rPr>
        <w:t>.</w:t>
      </w:r>
    </w:p>
    <w:p w:rsidR="00E805D7" w:rsidRPr="000A397A" w:rsidRDefault="00E805D7" w:rsidP="00E805D7">
      <w:pPr>
        <w:rPr>
          <w:i/>
          <w:sz w:val="20"/>
          <w:lang w:val="ru-RU"/>
        </w:rPr>
        <w:sectPr w:rsidR="00E805D7" w:rsidRPr="000A397A" w:rsidSect="00AA77C4">
          <w:headerReference w:type="even" r:id="rId13"/>
          <w:pgSz w:w="11907" w:h="16834" w:code="9"/>
          <w:pgMar w:top="1418" w:right="1134" w:bottom="1134" w:left="1134" w:header="720" w:footer="482" w:gutter="0"/>
          <w:paperSrc w:first="1516" w:other="1516"/>
          <w:pgNumType w:fmt="lowerRoman" w:start="2"/>
          <w:cols w:space="720"/>
        </w:sectPr>
      </w:pPr>
    </w:p>
    <w:p w:rsidR="00E805D7" w:rsidRPr="000A397A" w:rsidRDefault="00E805D7" w:rsidP="00AA77C4">
      <w:pPr>
        <w:pStyle w:val="RepNo"/>
        <w:spacing w:before="0"/>
        <w:rPr>
          <w:lang w:val="ru-RU"/>
        </w:rPr>
      </w:pPr>
      <w:bookmarkStart w:id="2" w:name="irecnoe"/>
      <w:bookmarkEnd w:id="2"/>
      <w:r w:rsidRPr="000A397A">
        <w:rPr>
          <w:lang w:val="ru-RU"/>
        </w:rPr>
        <w:lastRenderedPageBreak/>
        <w:t xml:space="preserve">ОТЧЕТ  </w:t>
      </w:r>
      <w:r w:rsidRPr="000A397A">
        <w:rPr>
          <w:rStyle w:val="href"/>
          <w:lang w:val="ru-RU"/>
        </w:rPr>
        <w:t xml:space="preserve">МСЭ-R  </w:t>
      </w:r>
      <w:r w:rsidR="00224A5D" w:rsidRPr="000A397A">
        <w:rPr>
          <w:rStyle w:val="href"/>
          <w:lang w:val="ru-RU"/>
        </w:rPr>
        <w:t>S</w:t>
      </w:r>
      <w:r w:rsidR="00B97C9E" w:rsidRPr="000A397A">
        <w:rPr>
          <w:rStyle w:val="href"/>
          <w:lang w:val="ru-RU"/>
        </w:rPr>
        <w:t>M</w:t>
      </w:r>
      <w:r w:rsidRPr="000A397A">
        <w:rPr>
          <w:rStyle w:val="href"/>
          <w:lang w:val="ru-RU"/>
        </w:rPr>
        <w:t>.</w:t>
      </w:r>
      <w:r w:rsidR="00AA77C4" w:rsidRPr="000A397A">
        <w:rPr>
          <w:rStyle w:val="href"/>
          <w:szCs w:val="26"/>
          <w:lang w:val="ru-RU"/>
        </w:rPr>
        <w:t>SM.2421-0</w:t>
      </w:r>
    </w:p>
    <w:p w:rsidR="00AA77C4" w:rsidRPr="000A397A" w:rsidRDefault="00AA77C4" w:rsidP="00AA77C4">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6"/>
          <w:szCs w:val="26"/>
          <w:lang w:val="ru-RU" w:eastAsia="zh-CN"/>
        </w:rPr>
      </w:pPr>
      <w:r w:rsidRPr="000A397A">
        <w:rPr>
          <w:rFonts w:ascii="Times New Roman Bold" w:hAnsi="Times New Roman Bold"/>
          <w:b/>
          <w:sz w:val="26"/>
          <w:szCs w:val="26"/>
          <w:lang w:val="ru-RU" w:eastAsia="zh-CN"/>
        </w:rPr>
        <w:t>Нежелательные излучения цифровых радиосистем</w:t>
      </w:r>
    </w:p>
    <w:p w:rsidR="00AA77C4" w:rsidRPr="000A397A" w:rsidRDefault="00AA77C4" w:rsidP="00AA77C4">
      <w:pPr>
        <w:pStyle w:val="Repdate"/>
        <w:rPr>
          <w:lang w:val="ru-RU" w:eastAsia="zh-CN"/>
        </w:rPr>
      </w:pPr>
      <w:r w:rsidRPr="000A397A">
        <w:rPr>
          <w:lang w:val="ru-RU" w:eastAsia="zh-CN"/>
        </w:rPr>
        <w:t>(2018)</w:t>
      </w:r>
    </w:p>
    <w:p w:rsidR="00AA77C4" w:rsidRPr="000A397A" w:rsidRDefault="00AA77C4" w:rsidP="00AA77C4">
      <w:pPr>
        <w:pStyle w:val="HeadingSum"/>
        <w:rPr>
          <w:sz w:val="20"/>
          <w:lang w:val="ru-RU"/>
        </w:rPr>
      </w:pPr>
      <w:r w:rsidRPr="000A397A">
        <w:rPr>
          <w:sz w:val="20"/>
          <w:lang w:val="ru-RU"/>
        </w:rPr>
        <w:t>Сфера применения</w:t>
      </w:r>
    </w:p>
    <w:p w:rsidR="00AA77C4" w:rsidRPr="000A397A" w:rsidRDefault="00AA77C4" w:rsidP="00AA77C4">
      <w:pPr>
        <w:pStyle w:val="Summary"/>
        <w:spacing w:after="0"/>
        <w:rPr>
          <w:sz w:val="20"/>
          <w:lang w:val="ru-RU"/>
        </w:rPr>
      </w:pPr>
      <w:r w:rsidRPr="000A397A">
        <w:rPr>
          <w:sz w:val="20"/>
          <w:lang w:val="ru-RU"/>
        </w:rPr>
        <w:t>В настоящем Отчете представлены результаты измерения нежелательных излучений ряда образцов оборудования цифровых радиосистем и их сравнения:</w:t>
      </w:r>
    </w:p>
    <w:p w:rsidR="00AA77C4" w:rsidRPr="000A397A" w:rsidRDefault="00AA77C4" w:rsidP="00AA77C4">
      <w:pPr>
        <w:pStyle w:val="Summary"/>
        <w:spacing w:after="0"/>
        <w:ind w:left="794" w:hanging="794"/>
        <w:rPr>
          <w:sz w:val="20"/>
          <w:lang w:val="ru-RU"/>
        </w:rPr>
      </w:pPr>
      <w:r w:rsidRPr="000A397A">
        <w:rPr>
          <w:sz w:val="20"/>
          <w:lang w:val="ru-RU"/>
        </w:rPr>
        <w:t>–</w:t>
      </w:r>
      <w:r w:rsidRPr="000A397A">
        <w:rPr>
          <w:sz w:val="20"/>
          <w:lang w:val="ru-RU"/>
        </w:rPr>
        <w:tab/>
        <w:t xml:space="preserve">с предельными уровнями внеполосных излучений, приведенными в Рекомендации МСЭ-R </w:t>
      </w:r>
      <w:hyperlink r:id="rId14" w:history="1">
        <w:r w:rsidRPr="000A397A">
          <w:rPr>
            <w:sz w:val="20"/>
            <w:lang w:val="ru-RU"/>
          </w:rPr>
          <w:t>SM.1541</w:t>
        </w:r>
      </w:hyperlink>
      <w:r w:rsidRPr="000A397A">
        <w:rPr>
          <w:sz w:val="20"/>
          <w:lang w:val="ru-RU"/>
        </w:rPr>
        <w:t>, региональных соглашениях и/или публикациях организаций по разработке стандартов (ОРС);</w:t>
      </w:r>
    </w:p>
    <w:p w:rsidR="00AA77C4" w:rsidRPr="000A397A" w:rsidRDefault="00AA77C4" w:rsidP="00AA77C4">
      <w:pPr>
        <w:pStyle w:val="Summary"/>
        <w:spacing w:after="0"/>
        <w:ind w:left="794" w:hanging="794"/>
        <w:rPr>
          <w:sz w:val="20"/>
          <w:lang w:val="ru-RU"/>
        </w:rPr>
      </w:pPr>
      <w:r w:rsidRPr="000A397A">
        <w:rPr>
          <w:sz w:val="20"/>
          <w:lang w:val="ru-RU"/>
        </w:rPr>
        <w:t>–</w:t>
      </w:r>
      <w:r w:rsidRPr="000A397A">
        <w:rPr>
          <w:sz w:val="20"/>
          <w:lang w:val="ru-RU"/>
        </w:rPr>
        <w:tab/>
        <w:t xml:space="preserve">с предельными уровнями побочных излучений, приведенными в Рекомендации МСЭ-R </w:t>
      </w:r>
      <w:hyperlink r:id="rId15" w:history="1">
        <w:r w:rsidRPr="000A397A">
          <w:rPr>
            <w:sz w:val="20"/>
            <w:lang w:val="ru-RU"/>
          </w:rPr>
          <w:t>SM.329</w:t>
        </w:r>
      </w:hyperlink>
      <w:r w:rsidRPr="000A397A">
        <w:rPr>
          <w:sz w:val="20"/>
          <w:lang w:val="ru-RU"/>
        </w:rPr>
        <w:t xml:space="preserve">, ERC/REC 74-01 и/или публикациях организаций по разработке стандартов (ОРС). </w:t>
      </w:r>
    </w:p>
    <w:p w:rsidR="00AA77C4" w:rsidRPr="000A397A" w:rsidRDefault="00AA77C4" w:rsidP="00AA77C4">
      <w:pPr>
        <w:pStyle w:val="Summary"/>
        <w:spacing w:after="240"/>
        <w:rPr>
          <w:sz w:val="20"/>
          <w:lang w:val="ru-RU"/>
        </w:rPr>
      </w:pPr>
      <w:r w:rsidRPr="000A397A">
        <w:rPr>
          <w:sz w:val="20"/>
          <w:lang w:val="ru-RU"/>
        </w:rPr>
        <w:t>Границы нежелательных излучений, связанных с модуляцией, полученные при этих измерениях, сравниваются с границей между областями внеполосных (ОоВ) и побочных излучений из публикаций МСЭ-R.</w:t>
      </w:r>
    </w:p>
    <w:p w:rsidR="00AA77C4" w:rsidRPr="000A397A" w:rsidRDefault="00AA77C4" w:rsidP="00AA77C4">
      <w:pPr>
        <w:pStyle w:val="Headingb"/>
        <w:rPr>
          <w:szCs w:val="22"/>
          <w:lang w:val="ru-RU"/>
        </w:rPr>
      </w:pPr>
      <w:r w:rsidRPr="000A397A">
        <w:rPr>
          <w:szCs w:val="22"/>
          <w:lang w:val="ru-RU"/>
        </w:rPr>
        <w:t>Сокращения и акронимы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734"/>
        <w:gridCol w:w="968"/>
        <w:gridCol w:w="3911"/>
      </w:tblGrid>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3GPP</w:t>
            </w:r>
          </w:p>
        </w:tc>
        <w:tc>
          <w:tcPr>
            <w:tcW w:w="3734"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3</w:t>
            </w:r>
            <w:r w:rsidRPr="000A397A">
              <w:rPr>
                <w:sz w:val="20"/>
                <w:vertAlign w:val="superscript"/>
                <w:lang w:val="ru-RU"/>
              </w:rPr>
              <w:t>rd</w:t>
            </w:r>
            <w:r w:rsidRPr="000A397A">
              <w:rPr>
                <w:sz w:val="20"/>
                <w:lang w:val="ru-RU"/>
              </w:rPr>
              <w:t xml:space="preserve"> Generation Partnership Project</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Проект партнерства третьего поколения</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BCCH</w:t>
            </w:r>
          </w:p>
        </w:tc>
        <w:tc>
          <w:tcPr>
            <w:tcW w:w="3734"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Broadcast control channel</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 xml:space="preserve">Широковещательный канал управления </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BS</w:t>
            </w:r>
          </w:p>
        </w:tc>
        <w:tc>
          <w:tcPr>
            <w:tcW w:w="3734"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Base station</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Базовая станция</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BW</w:t>
            </w:r>
          </w:p>
        </w:tc>
        <w:tc>
          <w:tcPr>
            <w:tcW w:w="3734"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Bandwidth</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Ширина полосы частот</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CEPT</w:t>
            </w:r>
          </w:p>
        </w:tc>
        <w:tc>
          <w:tcPr>
            <w:tcW w:w="3734"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European Conference of Postal and Telecommunications Administrations</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r w:rsidRPr="000A397A">
              <w:rPr>
                <w:sz w:val="20"/>
                <w:lang w:val="ru-RU"/>
              </w:rPr>
              <w:t>СЕПТ</w:t>
            </w: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Европейская конференция администраций почт и электросвязи</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D/A</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Digital to analogue</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ЦАП</w:t>
            </w: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Цифро-аналоговое преобразование</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DAB</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Digital audio broadcasting</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Цифровое звуковое радиовещание</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DECT</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Digital enhanced cordless telecommunications</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Улучшенная цифровая беспроводная электросвязь</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DSP</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Digital signal processor</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Цифровой сигнальный процессор</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DSSS</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Direct-sequence spread spectrum</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Расширение спектра по методу прямой последовательности</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DVB-T</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Digital video broadcasting – Terrestrial</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Наземное цифровое телевизионное радиовещание</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ECC</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Electronic Communications Committee</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Комитет по электронным средствам связи</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ERC</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European Radiocommunications Committee</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Европейский комитет радиосвязи</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e.i.r.p.</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Equivalent isotropically radiated power</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э.и.и.м.</w:t>
            </w: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Эквивалентная изотропно излучаемая мощность</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e.r.p.</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Effective radiated power</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э.и.м.</w:t>
            </w: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Эффективная излучаемая мощность</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ETSI</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European Telecommunications Standards Institute</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ЕТСИ</w:t>
            </w: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Европейский институт стандартизации электросвязи</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FDD</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Frequency division duplex</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Дуплексная передача с частотным разделением</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FS</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Fixed service</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ФС</w:t>
            </w: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Фиксированная служба</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FSK</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Frequency shift keying</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Частотная манипуляция</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GMSK</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Gaussian minimum shift keying</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Гауссова манипуляция с минимальным сдвигом</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GSM</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Global system for mobile communications</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Глобальная система подвижной связи</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G-TEM</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Gigahertz transverse electromagnetic</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Гигагерцевая продольно-поперечная электромагнитная система</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IEEE</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Institute of Electrical and Electronics Engineers</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Институт инженеров по электротехнике и радиоэлектронике</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lastRenderedPageBreak/>
              <w:t>IMT</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International Mobile Telecommunications</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Международная подвижная электросвязь</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ITU</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International Telecommunication Union</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МСЭ</w:t>
            </w: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Международный союз электросвязи</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ITU-R</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International Telecommunication Union – Radiocommunication Sector</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МСЭ-R</w:t>
            </w: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 xml:space="preserve">Международный союз электросвязи – Сектор радиосвязи </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I/Q</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In-phase/Quadrature</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Синфазная/квадратурная</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LTE</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Long term evolution</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Долгосрочное развитие</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OFDM</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Orthogonal frequency-division multiplexing</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Мультиплексирование с ортогональным частотным разделением</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OoB</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Out-of-band</w:t>
            </w:r>
          </w:p>
        </w:tc>
        <w:tc>
          <w:tcPr>
            <w:tcW w:w="968"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rFonts w:asciiTheme="majorBidi" w:hAnsiTheme="majorBidi" w:cstheme="majorBidi"/>
                <w:sz w:val="20"/>
                <w:lang w:val="ru-RU"/>
              </w:rPr>
              <w:t xml:space="preserve">Внеполосный </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PMR</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sz w:val="20"/>
                <w:lang w:val="ru-RU"/>
              </w:rPr>
              <w:t>Private mobile radio</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Частная подвижная радиосвязь</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QAM</w:t>
            </w:r>
          </w:p>
        </w:tc>
        <w:tc>
          <w:tcPr>
            <w:tcW w:w="3734"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Quadrature amplitude modulation</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Квадратурная амплитудная модуляция</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QPSK</w:t>
            </w:r>
          </w:p>
        </w:tc>
        <w:tc>
          <w:tcPr>
            <w:tcW w:w="3734"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Quadrature phase shift keying</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Квадратурная фазовая манипуляция</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RB</w:t>
            </w:r>
          </w:p>
        </w:tc>
        <w:tc>
          <w:tcPr>
            <w:tcW w:w="3734"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Resource block</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Ресурсный блок</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RF</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sz w:val="20"/>
                <w:lang w:val="ru-RU"/>
              </w:rPr>
              <w:t>Radio frequency</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r w:rsidRPr="000A397A">
              <w:rPr>
                <w:sz w:val="20"/>
                <w:lang w:val="ru-RU"/>
              </w:rPr>
              <w:t>РЧ</w:t>
            </w: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Радиочастота</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RLAN</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sz w:val="20"/>
                <w:lang w:val="ru-RU"/>
              </w:rPr>
              <w:t>Radio local area network</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Локальная радиосеть</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RMS</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sz w:val="20"/>
                <w:lang w:val="ru-RU"/>
              </w:rPr>
              <w:t>Root mean square</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Среднеквадратическое значение</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Rx</w:t>
            </w:r>
          </w:p>
        </w:tc>
        <w:tc>
          <w:tcPr>
            <w:tcW w:w="3734"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Receiver</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Приемник</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SC-FDMA</w:t>
            </w:r>
          </w:p>
        </w:tc>
        <w:tc>
          <w:tcPr>
            <w:tcW w:w="3734"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Single carrier frequency division multiple access</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Многостанционный доступ с частотным разделением каналов с одной несущей</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SRD</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sz w:val="20"/>
                <w:lang w:val="ru-RU"/>
              </w:rPr>
              <w:t>Short range devices</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Устройства связи малого радиуса действия</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TDD</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sz w:val="20"/>
                <w:lang w:val="ru-RU"/>
              </w:rPr>
              <w:t>Time division duplex</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Дуплексная передача с временным разделением</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TDMA</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sz w:val="20"/>
                <w:lang w:val="ru-RU"/>
              </w:rPr>
              <w:t>Time division multiple access</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Многостанционный доступ с временным разделением</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TETRA</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sz w:val="20"/>
                <w:lang w:val="ru-RU"/>
              </w:rPr>
              <w:t>Terrestrial trunked radio</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Наземная транковая радиосистема</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TFES</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sz w:val="20"/>
                <w:lang w:val="ru-RU"/>
              </w:rPr>
              <w:t xml:space="preserve">TC MSG/TC ERM Task Force for the production of Harmonised Standards under the R&amp;TTE Directive for the IMT family </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 xml:space="preserve">Целевая группа TC MSG/TC ERM по разработке согласованных стандартов семейства IMT в соответствии с Директивой R&amp;TTE </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Tx</w:t>
            </w:r>
          </w:p>
        </w:tc>
        <w:tc>
          <w:tcPr>
            <w:tcW w:w="3734"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Transmitter</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Передатчик</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UE</w:t>
            </w:r>
          </w:p>
        </w:tc>
        <w:tc>
          <w:tcPr>
            <w:tcW w:w="3734"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User equipment</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 xml:space="preserve">Оборудование пользователя </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UMTS</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sz w:val="20"/>
                <w:lang w:val="ru-RU"/>
              </w:rPr>
              <w:t>Universal mobile telecommunications system</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Универсальная система подвижной электросвязи</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VHF</w:t>
            </w:r>
          </w:p>
        </w:tc>
        <w:tc>
          <w:tcPr>
            <w:tcW w:w="3734"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Very high frequency</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r w:rsidRPr="000A397A">
              <w:rPr>
                <w:sz w:val="20"/>
                <w:lang w:val="ru-RU"/>
              </w:rPr>
              <w:t>ОВЧ</w:t>
            </w: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Очень высокая частота</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W-CDMA</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sz w:val="20"/>
                <w:lang w:val="ru-RU"/>
              </w:rPr>
              <w:t>Wideband code division multiple access</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Широкополосный многостанционный доступ с кодовым разделением каналов</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WiMAX</w:t>
            </w:r>
          </w:p>
        </w:tc>
        <w:tc>
          <w:tcPr>
            <w:tcW w:w="3734"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Worldwide interoperability for microwave access</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Всемирная функциональная совместимость для микроволнового доступа</w:t>
            </w:r>
          </w:p>
        </w:tc>
      </w:tr>
      <w:tr w:rsidR="00AA77C4" w:rsidRPr="000A397A" w:rsidTr="00AA77C4">
        <w:tc>
          <w:tcPr>
            <w:tcW w:w="1242" w:type="dxa"/>
          </w:tcPr>
          <w:p w:rsidR="00AA77C4" w:rsidRPr="000A397A" w:rsidRDefault="00AA77C4" w:rsidP="00AA77C4">
            <w:pPr>
              <w:tabs>
                <w:tab w:val="clear" w:pos="794"/>
                <w:tab w:val="clear" w:pos="1191"/>
                <w:tab w:val="clear" w:pos="1588"/>
                <w:tab w:val="clear" w:pos="1985"/>
              </w:tabs>
              <w:spacing w:before="80"/>
              <w:rPr>
                <w:rFonts w:asciiTheme="majorBidi" w:hAnsiTheme="majorBidi" w:cstheme="majorBidi"/>
                <w:sz w:val="20"/>
                <w:lang w:val="ru-RU"/>
              </w:rPr>
            </w:pPr>
            <w:r w:rsidRPr="000A397A">
              <w:rPr>
                <w:rFonts w:asciiTheme="majorBidi" w:hAnsiTheme="majorBidi" w:cstheme="majorBidi"/>
                <w:sz w:val="20"/>
                <w:lang w:val="ru-RU"/>
              </w:rPr>
              <w:t>WLAN</w:t>
            </w:r>
          </w:p>
        </w:tc>
        <w:tc>
          <w:tcPr>
            <w:tcW w:w="3734" w:type="dxa"/>
          </w:tcPr>
          <w:p w:rsidR="00AA77C4" w:rsidRPr="000A397A" w:rsidRDefault="00AA77C4" w:rsidP="00AA77C4">
            <w:pPr>
              <w:tabs>
                <w:tab w:val="clear" w:pos="794"/>
                <w:tab w:val="clear" w:pos="1191"/>
                <w:tab w:val="clear" w:pos="1588"/>
                <w:tab w:val="clear" w:pos="1985"/>
              </w:tabs>
              <w:spacing w:before="80"/>
              <w:jc w:val="left"/>
              <w:rPr>
                <w:rFonts w:asciiTheme="majorBidi" w:hAnsiTheme="majorBidi" w:cstheme="majorBidi"/>
                <w:sz w:val="20"/>
                <w:lang w:val="ru-RU"/>
              </w:rPr>
            </w:pPr>
            <w:r w:rsidRPr="000A397A">
              <w:rPr>
                <w:sz w:val="20"/>
                <w:lang w:val="ru-RU"/>
              </w:rPr>
              <w:t>Wireless local area network</w:t>
            </w:r>
          </w:p>
        </w:tc>
        <w:tc>
          <w:tcPr>
            <w:tcW w:w="968" w:type="dxa"/>
          </w:tcPr>
          <w:p w:rsidR="00AA77C4" w:rsidRPr="000A397A" w:rsidRDefault="00AA77C4" w:rsidP="00AA77C4">
            <w:pPr>
              <w:tabs>
                <w:tab w:val="clear" w:pos="794"/>
                <w:tab w:val="clear" w:pos="1191"/>
                <w:tab w:val="clear" w:pos="1588"/>
                <w:tab w:val="clear" w:pos="1985"/>
              </w:tabs>
              <w:spacing w:before="80"/>
              <w:rPr>
                <w:sz w:val="20"/>
                <w:lang w:val="ru-RU"/>
              </w:rPr>
            </w:pPr>
          </w:p>
        </w:tc>
        <w:tc>
          <w:tcPr>
            <w:tcW w:w="3911" w:type="dxa"/>
          </w:tcPr>
          <w:p w:rsidR="00AA77C4" w:rsidRPr="000A397A" w:rsidRDefault="00AA77C4" w:rsidP="00AA77C4">
            <w:pPr>
              <w:tabs>
                <w:tab w:val="clear" w:pos="794"/>
                <w:tab w:val="clear" w:pos="1191"/>
                <w:tab w:val="clear" w:pos="1588"/>
                <w:tab w:val="clear" w:pos="1985"/>
              </w:tabs>
              <w:spacing w:before="80"/>
              <w:jc w:val="left"/>
              <w:rPr>
                <w:sz w:val="20"/>
                <w:lang w:val="ru-RU"/>
              </w:rPr>
            </w:pPr>
            <w:r w:rsidRPr="000A397A">
              <w:rPr>
                <w:sz w:val="20"/>
                <w:lang w:val="ru-RU"/>
              </w:rPr>
              <w:t>Беспроводная локальная сеть</w:t>
            </w:r>
          </w:p>
        </w:tc>
      </w:tr>
    </w:tbl>
    <w:p w:rsidR="00AA77C4" w:rsidRPr="000A397A" w:rsidRDefault="00AA77C4" w:rsidP="00AA77C4">
      <w:pPr>
        <w:pStyle w:val="Heading1"/>
        <w:spacing w:before="360"/>
        <w:rPr>
          <w:lang w:val="ru-RU"/>
        </w:rPr>
      </w:pPr>
      <w:bookmarkStart w:id="3" w:name="_Toc525897026"/>
      <w:bookmarkStart w:id="4" w:name="_Toc525897173"/>
      <w:bookmarkStart w:id="5" w:name="_Toc525898250"/>
      <w:r w:rsidRPr="000A397A">
        <w:rPr>
          <w:lang w:val="ru-RU"/>
        </w:rPr>
        <w:t>1</w:t>
      </w:r>
      <w:r w:rsidRPr="000A397A">
        <w:rPr>
          <w:lang w:val="ru-RU"/>
        </w:rPr>
        <w:tab/>
        <w:t>Введение</w:t>
      </w:r>
      <w:bookmarkEnd w:id="3"/>
      <w:bookmarkEnd w:id="4"/>
      <w:bookmarkEnd w:id="5"/>
    </w:p>
    <w:p w:rsidR="00AA77C4" w:rsidRPr="000A397A" w:rsidRDefault="00AA77C4" w:rsidP="00AA77C4">
      <w:pPr>
        <w:spacing w:line="228" w:lineRule="auto"/>
        <w:rPr>
          <w:lang w:val="ru-RU"/>
        </w:rPr>
      </w:pPr>
      <w:r w:rsidRPr="000A397A">
        <w:rPr>
          <w:lang w:val="ru-RU"/>
        </w:rPr>
        <w:t>В настоящем Отчете рассматриваются нежелательные излучения в области как внеполосных, так и побочных излучений с уделением основного внимания в этой связи узкополосным и широкополосным цифровым системам.</w:t>
      </w:r>
    </w:p>
    <w:p w:rsidR="00AA77C4" w:rsidRPr="000A397A" w:rsidRDefault="00AA77C4" w:rsidP="00AA77C4">
      <w:pPr>
        <w:spacing w:line="228" w:lineRule="auto"/>
        <w:rPr>
          <w:lang w:val="ru-RU"/>
        </w:rPr>
      </w:pPr>
      <w:r w:rsidRPr="000A397A">
        <w:rPr>
          <w:lang w:val="ru-RU"/>
        </w:rPr>
        <w:t xml:space="preserve">Современные передатчики цифровых систем всегда генерируют РЧ-сигналы цифровым способом в так называемой полосе групповых частот. После цифро-аналогового преобразования (ЦАП) два компонента полосы групповых частот сдвигаются в диапазон радиочастот с применением квадратурной (I/Q) модуляции. В результате явные пики в области побочных излучений отсутствуют. Цифровые передатчики в отличие от аналоговых не создают пиков. </w:t>
      </w:r>
    </w:p>
    <w:p w:rsidR="00AA77C4" w:rsidRPr="000A397A" w:rsidRDefault="00AA77C4" w:rsidP="00AA77C4">
      <w:pPr>
        <w:rPr>
          <w:lang w:val="ru-RU"/>
        </w:rPr>
      </w:pPr>
      <w:r w:rsidRPr="000A397A">
        <w:rPr>
          <w:lang w:val="ru-RU"/>
        </w:rPr>
        <w:lastRenderedPageBreak/>
        <w:t>Существующие общие ограничения для нежелательных излучений цифровых радиосистем были впервые обновлены или разработаны около 15 лет назад, и с тех пор цифровые технологии претерпели существенные изменения. В период с 1996 по 2004 год, когда цифровые радиосистемы уже преобладали над аналоговыми, было разработано несколько Рекомендаций серии SM (Рекомендации МСЭ-R SM.1541, МСЭ-R SM.329, МСЭ-R SM.1539 и др.). ERC/REC 74-01 – это Рекомендация Европейской конференции администраций почт и электросвязи (СЕПТ) по нежелательным излучениям в области побочных излучений, относящаяся к ограничениям категории B, указанным в Рекомендации МСЭ-R SM.329.</w:t>
      </w:r>
    </w:p>
    <w:p w:rsidR="00AA77C4" w:rsidRPr="000A397A" w:rsidRDefault="00AA77C4" w:rsidP="00AA77C4">
      <w:pPr>
        <w:rPr>
          <w:rFonts w:asciiTheme="majorBidi" w:hAnsiTheme="majorBidi" w:cstheme="majorBidi"/>
          <w:lang w:val="ru-RU"/>
        </w:rPr>
      </w:pPr>
      <w:r w:rsidRPr="000A397A">
        <w:rPr>
          <w:rFonts w:asciiTheme="majorBidi" w:hAnsiTheme="majorBidi" w:cstheme="majorBidi"/>
          <w:lang w:val="ru-RU"/>
        </w:rPr>
        <w:t>Были проверены измерения нежелательных излучений ряда образцов оборудования цифровых систем с использованием процесса измерения и измерительных установок, указанных в Приложении 1. Результаты измерений представлены в Приложении 2 и кратко описаны в пунктах 2, 3 и 4.</w:t>
      </w:r>
    </w:p>
    <w:p w:rsidR="00AA77C4" w:rsidRPr="000A397A" w:rsidRDefault="00AA77C4" w:rsidP="00AA77C4">
      <w:pPr>
        <w:pStyle w:val="Heading1"/>
        <w:rPr>
          <w:lang w:val="ru-RU"/>
        </w:rPr>
      </w:pPr>
      <w:bookmarkStart w:id="6" w:name="_Toc475540024"/>
      <w:bookmarkStart w:id="7" w:name="_Toc525897027"/>
      <w:bookmarkStart w:id="8" w:name="_Toc525897174"/>
      <w:bookmarkStart w:id="9" w:name="_Toc525898251"/>
      <w:bookmarkStart w:id="10" w:name="_Ref437880682"/>
      <w:bookmarkStart w:id="11" w:name="_Toc449437416"/>
      <w:r w:rsidRPr="000A397A">
        <w:rPr>
          <w:lang w:val="ru-RU"/>
        </w:rPr>
        <w:t>2</w:t>
      </w:r>
      <w:r w:rsidRPr="000A397A">
        <w:rPr>
          <w:lang w:val="ru-RU"/>
        </w:rPr>
        <w:tab/>
      </w:r>
      <w:bookmarkEnd w:id="6"/>
      <w:r w:rsidRPr="000A397A">
        <w:rPr>
          <w:lang w:val="ru-RU"/>
        </w:rPr>
        <w:t>Внеполосные излучения</w:t>
      </w:r>
      <w:bookmarkEnd w:id="7"/>
      <w:bookmarkEnd w:id="8"/>
      <w:bookmarkEnd w:id="9"/>
    </w:p>
    <w:p w:rsidR="00AA77C4" w:rsidRPr="000A397A" w:rsidRDefault="00AA77C4" w:rsidP="00AA77C4">
      <w:pPr>
        <w:rPr>
          <w:lang w:val="ru-RU"/>
        </w:rPr>
      </w:pPr>
      <w:r w:rsidRPr="000A397A">
        <w:rPr>
          <w:lang w:val="ru-RU"/>
        </w:rPr>
        <w:t>В таблице </w:t>
      </w:r>
      <w:r w:rsidRPr="000A397A">
        <w:rPr>
          <w:lang w:val="ru-RU"/>
        </w:rPr>
        <w:fldChar w:fldCharType="begin"/>
      </w:r>
      <w:r w:rsidRPr="000A397A">
        <w:rPr>
          <w:lang w:val="ru-RU"/>
        </w:rPr>
        <w:instrText xml:space="preserve"> REF table1 \h </w:instrText>
      </w:r>
      <w:r w:rsidRPr="000A397A">
        <w:rPr>
          <w:lang w:val="ru-RU"/>
        </w:rPr>
      </w:r>
      <w:r w:rsidRPr="000A397A">
        <w:rPr>
          <w:lang w:val="ru-RU"/>
        </w:rPr>
        <w:fldChar w:fldCharType="separate"/>
      </w:r>
      <w:r w:rsidR="0091293F" w:rsidRPr="000A397A">
        <w:rPr>
          <w:lang w:val="ru-RU"/>
        </w:rPr>
        <w:t>1</w:t>
      </w:r>
      <w:r w:rsidRPr="000A397A">
        <w:rPr>
          <w:lang w:val="ru-RU"/>
        </w:rPr>
        <w:fldChar w:fldCharType="end"/>
      </w:r>
      <w:r w:rsidRPr="000A397A">
        <w:rPr>
          <w:lang w:val="ru-RU"/>
        </w:rPr>
        <w:t xml:space="preserve"> содержится краткая информация о сравнении результатов измерений нескольких цифровых систем с существующими предельными уровнями внеполосных излучений, указанными в Рекомендации МСЭ-R SM.1541, RRC06 и соответствующих стандартах ЕТСИ. </w:t>
      </w:r>
    </w:p>
    <w:p w:rsidR="00AA77C4" w:rsidRPr="000A397A" w:rsidRDefault="00AA77C4" w:rsidP="00AA77C4">
      <w:pPr>
        <w:rPr>
          <w:lang w:val="ru-RU"/>
        </w:rPr>
      </w:pPr>
      <w:r w:rsidRPr="000A397A">
        <w:rPr>
          <w:lang w:val="ru-RU"/>
        </w:rPr>
        <w:t>При измерениях следующих систем результаты оказались лучше конкретных масок внеполосных излучений, определенных в соответствующих стандартах ЕТСИ:</w:t>
      </w:r>
    </w:p>
    <w:p w:rsidR="00AA77C4" w:rsidRPr="000A397A" w:rsidRDefault="00AA77C4" w:rsidP="00AA77C4">
      <w:pPr>
        <w:pStyle w:val="enumlev1"/>
        <w:rPr>
          <w:lang w:val="ru-RU"/>
        </w:rPr>
      </w:pPr>
      <w:r w:rsidRPr="000A397A">
        <w:rPr>
          <w:lang w:val="ru-RU"/>
        </w:rPr>
        <w:t>–</w:t>
      </w:r>
      <w:r w:rsidRPr="000A397A">
        <w:rPr>
          <w:lang w:val="ru-RU"/>
        </w:rPr>
        <w:tab/>
        <w:t>базовые станции LTE800 (рисунок 8);</w:t>
      </w:r>
    </w:p>
    <w:p w:rsidR="00AA77C4" w:rsidRPr="000A397A" w:rsidRDefault="00AA77C4" w:rsidP="00AA77C4">
      <w:pPr>
        <w:pStyle w:val="enumlev1"/>
        <w:rPr>
          <w:lang w:val="ru-RU"/>
        </w:rPr>
      </w:pPr>
      <w:r w:rsidRPr="000A397A">
        <w:rPr>
          <w:lang w:val="ru-RU"/>
        </w:rPr>
        <w:t>–</w:t>
      </w:r>
      <w:r w:rsidRPr="000A397A">
        <w:rPr>
          <w:lang w:val="ru-RU"/>
        </w:rPr>
        <w:tab/>
        <w:t>оборудование пользователей LTE800 (рисунок 10);</w:t>
      </w:r>
    </w:p>
    <w:p w:rsidR="00AA77C4" w:rsidRPr="000A397A" w:rsidRDefault="00AA77C4" w:rsidP="00AA77C4">
      <w:pPr>
        <w:pStyle w:val="enumlev1"/>
        <w:rPr>
          <w:lang w:val="ru-RU"/>
        </w:rPr>
      </w:pPr>
      <w:r w:rsidRPr="000A397A">
        <w:rPr>
          <w:lang w:val="ru-RU"/>
        </w:rPr>
        <w:t>–</w:t>
      </w:r>
      <w:r w:rsidRPr="000A397A">
        <w:rPr>
          <w:lang w:val="ru-RU"/>
        </w:rPr>
        <w:tab/>
        <w:t>базовые станции GSM900 (рисунок 16);</w:t>
      </w:r>
    </w:p>
    <w:p w:rsidR="00AA77C4" w:rsidRPr="000A397A" w:rsidRDefault="00AA77C4" w:rsidP="00AA77C4">
      <w:pPr>
        <w:pStyle w:val="enumlev1"/>
        <w:rPr>
          <w:lang w:val="ru-RU"/>
        </w:rPr>
      </w:pPr>
      <w:r w:rsidRPr="000A397A">
        <w:rPr>
          <w:lang w:val="ru-RU"/>
        </w:rPr>
        <w:t>–</w:t>
      </w:r>
      <w:r w:rsidRPr="000A397A">
        <w:rPr>
          <w:lang w:val="ru-RU"/>
        </w:rPr>
        <w:tab/>
        <w:t>базовая станция UMTS (рисунок 19);</w:t>
      </w:r>
    </w:p>
    <w:p w:rsidR="00AA77C4" w:rsidRPr="000A397A" w:rsidRDefault="00AA77C4" w:rsidP="00AA77C4">
      <w:pPr>
        <w:pStyle w:val="enumlev1"/>
        <w:rPr>
          <w:lang w:val="ru-RU"/>
        </w:rPr>
      </w:pPr>
      <w:r w:rsidRPr="000A397A">
        <w:rPr>
          <w:lang w:val="ru-RU"/>
        </w:rPr>
        <w:t>–</w:t>
      </w:r>
      <w:r w:rsidRPr="000A397A">
        <w:rPr>
          <w:lang w:val="ru-RU"/>
        </w:rPr>
        <w:tab/>
        <w:t>RLAN (рисунок 21); и</w:t>
      </w:r>
    </w:p>
    <w:p w:rsidR="00AA77C4" w:rsidRPr="000A397A" w:rsidRDefault="00AA77C4" w:rsidP="00AA77C4">
      <w:pPr>
        <w:pStyle w:val="enumlev1"/>
        <w:rPr>
          <w:lang w:val="ru-RU"/>
        </w:rPr>
      </w:pPr>
      <w:r w:rsidRPr="000A397A">
        <w:rPr>
          <w:lang w:val="ru-RU"/>
        </w:rPr>
        <w:t>–</w:t>
      </w:r>
      <w:r w:rsidRPr="000A397A">
        <w:rPr>
          <w:lang w:val="ru-RU"/>
        </w:rPr>
        <w:tab/>
        <w:t>линия связи пункта с пунктом 25 ГГц (рисунок 24).</w:t>
      </w:r>
      <w:r w:rsidRPr="000A397A" w:rsidDel="00152D84">
        <w:rPr>
          <w:lang w:val="ru-RU"/>
        </w:rPr>
        <w:t xml:space="preserve"> </w:t>
      </w:r>
    </w:p>
    <w:p w:rsidR="00AA77C4" w:rsidRPr="000A397A" w:rsidRDefault="00AA77C4" w:rsidP="00AA77C4">
      <w:pPr>
        <w:rPr>
          <w:lang w:val="ru-RU"/>
        </w:rPr>
      </w:pPr>
      <w:r w:rsidRPr="000A397A">
        <w:rPr>
          <w:lang w:val="ru-RU"/>
        </w:rPr>
        <w:t>При измерениях излучения передатчиков DVB-T (см. рисунок 7) и линии связи пункта с пунктом 25 ГГц (см. рисунок 20) получены данные, которые значительно ниже общих пределов безопасной работы, определенных в масках из Рекомендации МСЭ-R SM.1541; для других систем, указанных в таблице 1, информация о предельных уровнях внеполосных измерений в Рекомендации МСЭ-R SM.1541 отсутствует.</w:t>
      </w:r>
    </w:p>
    <w:p w:rsidR="00AA77C4" w:rsidRPr="000A397A" w:rsidRDefault="00AA77C4" w:rsidP="00AA77C4">
      <w:pPr>
        <w:rPr>
          <w:lang w:val="ru-RU"/>
        </w:rPr>
      </w:pPr>
      <w:r w:rsidRPr="000A397A">
        <w:rPr>
          <w:lang w:val="ru-RU"/>
        </w:rPr>
        <w:t>Следует также отметить, что в некоторых случаях (например, DECT на рисунке </w:t>
      </w:r>
      <w:r w:rsidRPr="000A397A">
        <w:rPr>
          <w:sz w:val="20"/>
          <w:lang w:val="ru-RU"/>
        </w:rPr>
        <w:fldChar w:fldCharType="begin"/>
      </w:r>
      <w:r w:rsidRPr="000A397A">
        <w:rPr>
          <w:sz w:val="20"/>
          <w:lang w:val="ru-RU"/>
        </w:rPr>
        <w:instrText xml:space="preserve"> REF fig17 \h  \* MERGEFORMAT </w:instrText>
      </w:r>
      <w:r w:rsidRPr="000A397A">
        <w:rPr>
          <w:sz w:val="20"/>
          <w:lang w:val="ru-RU"/>
        </w:rPr>
      </w:r>
      <w:r w:rsidRPr="000A397A">
        <w:rPr>
          <w:sz w:val="20"/>
          <w:lang w:val="ru-RU"/>
        </w:rPr>
        <w:fldChar w:fldCharType="separate"/>
      </w:r>
      <w:r w:rsidR="0091293F" w:rsidRPr="000A397A">
        <w:rPr>
          <w:lang w:val="ru-RU"/>
        </w:rPr>
        <w:t>17</w:t>
      </w:r>
      <w:r w:rsidRPr="000A397A">
        <w:rPr>
          <w:sz w:val="20"/>
          <w:lang w:val="ru-RU"/>
        </w:rPr>
        <w:fldChar w:fldCharType="end"/>
      </w:r>
      <w:r w:rsidRPr="000A397A">
        <w:rPr>
          <w:lang w:val="ru-RU"/>
        </w:rPr>
        <w:t>) ограничения соблюдаются минимально.</w:t>
      </w:r>
    </w:p>
    <w:p w:rsidR="00AA77C4" w:rsidRPr="000A397A" w:rsidRDefault="00AA77C4" w:rsidP="00AA77C4">
      <w:pPr>
        <w:tabs>
          <w:tab w:val="clear" w:pos="794"/>
          <w:tab w:val="clear" w:pos="1191"/>
          <w:tab w:val="clear" w:pos="1588"/>
          <w:tab w:val="clear" w:pos="1985"/>
          <w:tab w:val="left" w:pos="1134"/>
          <w:tab w:val="left" w:pos="1871"/>
          <w:tab w:val="left" w:pos="2268"/>
        </w:tabs>
        <w:spacing w:before="0"/>
        <w:jc w:val="left"/>
        <w:rPr>
          <w:sz w:val="20"/>
          <w:lang w:val="ru-RU"/>
        </w:rPr>
      </w:pPr>
    </w:p>
    <w:p w:rsidR="00AA77C4" w:rsidRPr="000A397A" w:rsidRDefault="00AA77C4" w:rsidP="00AA77C4">
      <w:pPr>
        <w:tabs>
          <w:tab w:val="clear" w:pos="794"/>
          <w:tab w:val="clear" w:pos="1191"/>
          <w:tab w:val="clear" w:pos="1588"/>
          <w:tab w:val="clear" w:pos="1985"/>
          <w:tab w:val="left" w:pos="1134"/>
          <w:tab w:val="left" w:pos="1871"/>
          <w:tab w:val="left" w:pos="2268"/>
        </w:tabs>
        <w:spacing w:before="0"/>
        <w:jc w:val="left"/>
        <w:rPr>
          <w:b/>
          <w:sz w:val="20"/>
          <w:lang w:val="ru-RU"/>
        </w:rPr>
        <w:sectPr w:rsidR="00AA77C4" w:rsidRPr="000A397A" w:rsidSect="00AA77C4">
          <w:headerReference w:type="even" r:id="rId16"/>
          <w:headerReference w:type="default" r:id="rId17"/>
          <w:footerReference w:type="default" r:id="rId18"/>
          <w:headerReference w:type="first" r:id="rId19"/>
          <w:footerReference w:type="first" r:id="rId20"/>
          <w:pgSz w:w="11907" w:h="16834" w:code="9"/>
          <w:pgMar w:top="1418" w:right="1134" w:bottom="1134" w:left="1134" w:header="720" w:footer="720" w:gutter="0"/>
          <w:paperSrc w:first="1516" w:other="1516"/>
          <w:pgNumType w:start="1"/>
          <w:cols w:space="720"/>
          <w:titlePg/>
        </w:sectPr>
      </w:pPr>
    </w:p>
    <w:p w:rsidR="00AA77C4" w:rsidRPr="000A397A" w:rsidRDefault="00AA77C4" w:rsidP="00AA77C4">
      <w:pPr>
        <w:pStyle w:val="TableNo"/>
        <w:rPr>
          <w:lang w:val="ru-RU"/>
        </w:rPr>
      </w:pPr>
      <w:r w:rsidRPr="000A397A">
        <w:rPr>
          <w:lang w:val="ru-RU"/>
        </w:rPr>
        <w:lastRenderedPageBreak/>
        <w:t xml:space="preserve">ТАБЛИЦА </w:t>
      </w:r>
      <w:bookmarkStart w:id="12" w:name="table1"/>
      <w:r w:rsidRPr="000A397A">
        <w:rPr>
          <w:lang w:val="ru-RU"/>
        </w:rPr>
        <w:t>1</w:t>
      </w:r>
      <w:bookmarkEnd w:id="12"/>
    </w:p>
    <w:p w:rsidR="00AA77C4" w:rsidRPr="000A397A" w:rsidRDefault="00AA77C4" w:rsidP="00AA77C4">
      <w:pPr>
        <w:pStyle w:val="Tabletitle"/>
        <w:rPr>
          <w:lang w:val="ru-RU"/>
        </w:rPr>
      </w:pPr>
      <w:r w:rsidRPr="000A397A">
        <w:rPr>
          <w:lang w:val="ru-RU"/>
        </w:rPr>
        <w:t>Сравнение результатов измерений нескольких цифровых систем с предельными уровнями внеполосных излучений</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859"/>
        <w:gridCol w:w="3122"/>
        <w:gridCol w:w="2512"/>
        <w:gridCol w:w="4572"/>
      </w:tblGrid>
      <w:tr w:rsidR="00AA77C4" w:rsidRPr="000A397A" w:rsidTr="00AA77C4">
        <w:trPr>
          <w:tblHeader/>
          <w:jc w:val="center"/>
        </w:trPr>
        <w:tc>
          <w:tcPr>
            <w:tcW w:w="2394" w:type="dxa"/>
            <w:vMerge w:val="restart"/>
            <w:vAlign w:val="center"/>
          </w:tcPr>
          <w:p w:rsidR="00AA77C4" w:rsidRPr="000A397A" w:rsidRDefault="00AA77C4" w:rsidP="00AA77C4">
            <w:pPr>
              <w:pStyle w:val="Tablehead"/>
              <w:rPr>
                <w:sz w:val="18"/>
                <w:lang w:val="ru-RU"/>
              </w:rPr>
            </w:pPr>
            <w:r w:rsidRPr="000A397A">
              <w:rPr>
                <w:sz w:val="18"/>
                <w:lang w:val="ru-RU"/>
              </w:rPr>
              <w:t>Система</w:t>
            </w:r>
          </w:p>
        </w:tc>
        <w:tc>
          <w:tcPr>
            <w:tcW w:w="1859" w:type="dxa"/>
            <w:vMerge w:val="restart"/>
            <w:vAlign w:val="center"/>
          </w:tcPr>
          <w:p w:rsidR="00AA77C4" w:rsidRPr="000A397A" w:rsidRDefault="00AA77C4" w:rsidP="00AA77C4">
            <w:pPr>
              <w:pStyle w:val="Tablehead"/>
              <w:rPr>
                <w:sz w:val="18"/>
                <w:lang w:val="ru-RU"/>
              </w:rPr>
            </w:pPr>
            <w:r w:rsidRPr="000A397A">
              <w:rPr>
                <w:sz w:val="18"/>
                <w:lang w:val="ru-RU"/>
              </w:rPr>
              <w:t>Рисунок</w:t>
            </w:r>
          </w:p>
        </w:tc>
        <w:tc>
          <w:tcPr>
            <w:tcW w:w="10206" w:type="dxa"/>
            <w:gridSpan w:val="3"/>
            <w:vAlign w:val="center"/>
          </w:tcPr>
          <w:p w:rsidR="00AA77C4" w:rsidRPr="000A397A" w:rsidRDefault="00AA77C4" w:rsidP="00AA77C4">
            <w:pPr>
              <w:pStyle w:val="Tablehead"/>
              <w:rPr>
                <w:sz w:val="18"/>
                <w:lang w:val="ru-RU"/>
              </w:rPr>
            </w:pPr>
            <w:r w:rsidRPr="000A397A">
              <w:rPr>
                <w:sz w:val="18"/>
                <w:lang w:val="ru-RU"/>
              </w:rPr>
              <w:t>Сравнение</w:t>
            </w:r>
          </w:p>
        </w:tc>
      </w:tr>
      <w:tr w:rsidR="00AA77C4" w:rsidRPr="000A397A" w:rsidTr="00AA77C4">
        <w:trPr>
          <w:tblHeader/>
          <w:jc w:val="center"/>
        </w:trPr>
        <w:tc>
          <w:tcPr>
            <w:tcW w:w="2394" w:type="dxa"/>
            <w:vMerge/>
            <w:vAlign w:val="center"/>
          </w:tcPr>
          <w:p w:rsidR="00AA77C4" w:rsidRPr="000A397A" w:rsidRDefault="00AA77C4" w:rsidP="00AA77C4">
            <w:pPr>
              <w:pStyle w:val="Tablehead"/>
              <w:rPr>
                <w:sz w:val="18"/>
                <w:lang w:val="ru-RU"/>
              </w:rPr>
            </w:pPr>
          </w:p>
        </w:tc>
        <w:tc>
          <w:tcPr>
            <w:tcW w:w="1859" w:type="dxa"/>
            <w:vMerge/>
            <w:vAlign w:val="center"/>
          </w:tcPr>
          <w:p w:rsidR="00AA77C4" w:rsidRPr="000A397A" w:rsidRDefault="00AA77C4" w:rsidP="00AA77C4">
            <w:pPr>
              <w:pStyle w:val="Tablehead"/>
              <w:rPr>
                <w:sz w:val="18"/>
                <w:lang w:val="ru-RU"/>
              </w:rPr>
            </w:pPr>
          </w:p>
        </w:tc>
        <w:tc>
          <w:tcPr>
            <w:tcW w:w="3122" w:type="dxa"/>
            <w:vAlign w:val="center"/>
          </w:tcPr>
          <w:p w:rsidR="00AA77C4" w:rsidRPr="000A397A" w:rsidRDefault="00AA77C4" w:rsidP="00AA77C4">
            <w:pPr>
              <w:pStyle w:val="Tablehead"/>
              <w:rPr>
                <w:sz w:val="18"/>
                <w:lang w:val="ru-RU"/>
              </w:rPr>
            </w:pPr>
            <w:r w:rsidRPr="000A397A">
              <w:rPr>
                <w:sz w:val="18"/>
                <w:lang w:val="ru-RU"/>
              </w:rPr>
              <w:t>с Рек. МСЭ-R SM.1541</w:t>
            </w:r>
          </w:p>
        </w:tc>
        <w:tc>
          <w:tcPr>
            <w:tcW w:w="2512" w:type="dxa"/>
            <w:vAlign w:val="center"/>
          </w:tcPr>
          <w:p w:rsidR="00AA77C4" w:rsidRPr="000A397A" w:rsidRDefault="00AA77C4" w:rsidP="00AA77C4">
            <w:pPr>
              <w:pStyle w:val="Tablehead"/>
              <w:rPr>
                <w:sz w:val="18"/>
                <w:lang w:val="ru-RU"/>
              </w:rPr>
            </w:pPr>
            <w:r w:rsidRPr="000A397A">
              <w:rPr>
                <w:sz w:val="18"/>
                <w:lang w:val="ru-RU"/>
              </w:rPr>
              <w:t>с RRC06</w:t>
            </w:r>
          </w:p>
        </w:tc>
        <w:tc>
          <w:tcPr>
            <w:tcW w:w="4572" w:type="dxa"/>
            <w:vAlign w:val="center"/>
          </w:tcPr>
          <w:p w:rsidR="00AA77C4" w:rsidRPr="000A397A" w:rsidRDefault="00AA77C4" w:rsidP="00AA77C4">
            <w:pPr>
              <w:pStyle w:val="Tablehead"/>
              <w:rPr>
                <w:sz w:val="18"/>
                <w:lang w:val="ru-RU"/>
              </w:rPr>
            </w:pPr>
            <w:r w:rsidRPr="000A397A">
              <w:rPr>
                <w:sz w:val="18"/>
                <w:lang w:val="ru-RU"/>
              </w:rPr>
              <w:t>с ETSI</w:t>
            </w:r>
          </w:p>
        </w:tc>
      </w:tr>
      <w:tr w:rsidR="00AA77C4" w:rsidRPr="000A397A" w:rsidTr="00AA77C4">
        <w:trPr>
          <w:jc w:val="center"/>
        </w:trPr>
        <w:tc>
          <w:tcPr>
            <w:tcW w:w="2394" w:type="dxa"/>
          </w:tcPr>
          <w:p w:rsidR="00AA77C4" w:rsidRPr="000A397A" w:rsidRDefault="00AA77C4" w:rsidP="00AA77C4">
            <w:pPr>
              <w:pStyle w:val="Tabletext"/>
              <w:rPr>
                <w:sz w:val="18"/>
                <w:lang w:val="ru-RU"/>
              </w:rPr>
            </w:pPr>
            <w:r w:rsidRPr="000A397A">
              <w:rPr>
                <w:sz w:val="18"/>
                <w:szCs w:val="18"/>
                <w:lang w:val="ru-RU"/>
              </w:rPr>
              <w:t xml:space="preserve">Передатчик DAB+ </w:t>
            </w:r>
          </w:p>
        </w:tc>
        <w:tc>
          <w:tcPr>
            <w:tcW w:w="1859" w:type="dxa"/>
          </w:tcPr>
          <w:p w:rsidR="00AA77C4" w:rsidRPr="000A397A" w:rsidRDefault="00AA77C4" w:rsidP="00AA77C4">
            <w:pPr>
              <w:pStyle w:val="Tabletext"/>
              <w:rPr>
                <w:sz w:val="18"/>
                <w:lang w:val="ru-RU"/>
              </w:rPr>
            </w:pPr>
            <w:r w:rsidRPr="000A397A">
              <w:rPr>
                <w:sz w:val="18"/>
                <w:szCs w:val="18"/>
                <w:lang w:val="ru-RU"/>
              </w:rPr>
              <w:t>Рисунок 5</w:t>
            </w:r>
          </w:p>
        </w:tc>
        <w:tc>
          <w:tcPr>
            <w:tcW w:w="3122" w:type="dxa"/>
          </w:tcPr>
          <w:p w:rsidR="00AA77C4" w:rsidRPr="000A397A" w:rsidRDefault="00AA77C4" w:rsidP="00AA77C4">
            <w:pPr>
              <w:pStyle w:val="Tabletext"/>
              <w:rPr>
                <w:sz w:val="18"/>
                <w:lang w:val="ru-RU"/>
              </w:rPr>
            </w:pPr>
            <w:r w:rsidRPr="000A397A">
              <w:rPr>
                <w:sz w:val="18"/>
                <w:szCs w:val="18"/>
                <w:lang w:val="ru-RU"/>
              </w:rPr>
              <w:t>–</w:t>
            </w:r>
          </w:p>
        </w:tc>
        <w:tc>
          <w:tcPr>
            <w:tcW w:w="2512" w:type="dxa"/>
          </w:tcPr>
          <w:p w:rsidR="00AA77C4" w:rsidRPr="000A397A" w:rsidRDefault="00AA77C4" w:rsidP="000A397A">
            <w:pPr>
              <w:pStyle w:val="Tabletext"/>
              <w:jc w:val="left"/>
              <w:rPr>
                <w:sz w:val="18"/>
                <w:lang w:val="ru-RU"/>
              </w:rPr>
            </w:pPr>
            <w:r w:rsidRPr="000A397A">
              <w:rPr>
                <w:sz w:val="18"/>
                <w:szCs w:val="18"/>
                <w:lang w:val="ru-RU"/>
              </w:rPr>
              <w:t>Видно, что критическая маска нарушена в области сдвига на 2,2 МГц,</w:t>
            </w:r>
            <w:r w:rsidRPr="000A397A">
              <w:rPr>
                <w:sz w:val="18"/>
                <w:szCs w:val="18"/>
                <w:lang w:val="ru-RU"/>
              </w:rPr>
              <w:br/>
              <w:t>но из-за ограниченной чувствительности измерительного оборудования о причине нарушения маски судить трудно</w:t>
            </w:r>
          </w:p>
        </w:tc>
        <w:tc>
          <w:tcPr>
            <w:tcW w:w="4572" w:type="dxa"/>
          </w:tcPr>
          <w:p w:rsidR="00AA77C4" w:rsidRPr="000A397A" w:rsidRDefault="00AA77C4" w:rsidP="00AA77C4">
            <w:pPr>
              <w:pStyle w:val="Tabletext"/>
              <w:jc w:val="center"/>
              <w:rPr>
                <w:sz w:val="18"/>
                <w:lang w:val="ru-RU"/>
              </w:rPr>
            </w:pPr>
            <w:r w:rsidRPr="000A397A">
              <w:rPr>
                <w:sz w:val="18"/>
                <w:szCs w:val="18"/>
                <w:lang w:val="ru-RU"/>
              </w:rPr>
              <w:t>–</w:t>
            </w:r>
          </w:p>
        </w:tc>
      </w:tr>
      <w:tr w:rsidR="00AA77C4" w:rsidRPr="000A397A" w:rsidTr="00AA77C4">
        <w:trPr>
          <w:jc w:val="center"/>
        </w:trPr>
        <w:tc>
          <w:tcPr>
            <w:tcW w:w="2394" w:type="dxa"/>
          </w:tcPr>
          <w:p w:rsidR="00AA77C4" w:rsidRPr="000A397A" w:rsidRDefault="00AA77C4" w:rsidP="00AA77C4">
            <w:pPr>
              <w:pStyle w:val="Tabletext"/>
              <w:rPr>
                <w:sz w:val="18"/>
                <w:lang w:val="ru-RU"/>
              </w:rPr>
            </w:pPr>
            <w:r w:rsidRPr="000A397A">
              <w:rPr>
                <w:sz w:val="18"/>
                <w:lang w:val="ru-RU"/>
              </w:rPr>
              <w:t xml:space="preserve">Передатчики DVB-T </w:t>
            </w:r>
          </w:p>
        </w:tc>
        <w:tc>
          <w:tcPr>
            <w:tcW w:w="1859" w:type="dxa"/>
          </w:tcPr>
          <w:p w:rsidR="00AA77C4" w:rsidRPr="000A397A" w:rsidRDefault="00AA77C4" w:rsidP="00AA77C4">
            <w:pPr>
              <w:pStyle w:val="Tabletext"/>
              <w:rPr>
                <w:sz w:val="18"/>
                <w:lang w:val="ru-RU"/>
              </w:rPr>
            </w:pPr>
            <w:r w:rsidRPr="000A397A">
              <w:rPr>
                <w:sz w:val="18"/>
                <w:lang w:val="ru-RU"/>
              </w:rPr>
              <w:t>Рисунок 7</w:t>
            </w:r>
          </w:p>
        </w:tc>
        <w:tc>
          <w:tcPr>
            <w:tcW w:w="3122" w:type="dxa"/>
          </w:tcPr>
          <w:p w:rsidR="00AA77C4" w:rsidRPr="000A397A" w:rsidRDefault="00AA77C4" w:rsidP="00AA77C4">
            <w:pPr>
              <w:pStyle w:val="Tabletext"/>
              <w:rPr>
                <w:sz w:val="18"/>
                <w:lang w:val="ru-RU"/>
              </w:rPr>
            </w:pPr>
            <w:r w:rsidRPr="000A397A">
              <w:rPr>
                <w:sz w:val="18"/>
                <w:lang w:val="ru-RU"/>
              </w:rPr>
              <w:t xml:space="preserve">Уровень излучения DVB-T ниже указанных пределов на </w:t>
            </w:r>
            <w:r w:rsidRPr="000A397A">
              <w:rPr>
                <w:sz w:val="18"/>
                <w:lang w:val="ru-RU"/>
              </w:rPr>
              <w:sym w:font="Symbol" w:char="F07E"/>
            </w:r>
            <w:r w:rsidRPr="000A397A">
              <w:rPr>
                <w:sz w:val="18"/>
                <w:lang w:val="ru-RU"/>
              </w:rPr>
              <w:t>20 дБ или более</w:t>
            </w:r>
          </w:p>
        </w:tc>
        <w:tc>
          <w:tcPr>
            <w:tcW w:w="2512" w:type="dxa"/>
          </w:tcPr>
          <w:p w:rsidR="00AA77C4" w:rsidRPr="000A397A" w:rsidRDefault="00AA77C4" w:rsidP="00AA77C4">
            <w:pPr>
              <w:pStyle w:val="Tabletext"/>
              <w:rPr>
                <w:sz w:val="18"/>
                <w:lang w:val="ru-RU"/>
              </w:rPr>
            </w:pPr>
            <w:r w:rsidRPr="000A397A">
              <w:rPr>
                <w:sz w:val="18"/>
                <w:lang w:val="ru-RU"/>
              </w:rPr>
              <w:t>Близкое соответствие</w:t>
            </w:r>
          </w:p>
        </w:tc>
        <w:tc>
          <w:tcPr>
            <w:tcW w:w="4572" w:type="dxa"/>
          </w:tcPr>
          <w:p w:rsidR="00AA77C4" w:rsidRPr="000A397A" w:rsidRDefault="00AA77C4" w:rsidP="00AA77C4">
            <w:pPr>
              <w:pStyle w:val="Tabletext"/>
              <w:jc w:val="center"/>
              <w:rPr>
                <w:sz w:val="18"/>
                <w:lang w:val="ru-RU"/>
              </w:rPr>
            </w:pPr>
            <w:r w:rsidRPr="000A397A">
              <w:rPr>
                <w:sz w:val="18"/>
                <w:lang w:val="ru-RU"/>
              </w:rPr>
              <w:t>–</w:t>
            </w:r>
          </w:p>
        </w:tc>
      </w:tr>
      <w:tr w:rsidR="00AA77C4" w:rsidRPr="000A397A" w:rsidTr="00AA77C4">
        <w:trPr>
          <w:jc w:val="center"/>
        </w:trPr>
        <w:tc>
          <w:tcPr>
            <w:tcW w:w="2394" w:type="dxa"/>
          </w:tcPr>
          <w:p w:rsidR="00AA77C4" w:rsidRPr="000A397A" w:rsidRDefault="00AA77C4" w:rsidP="00AA77C4">
            <w:pPr>
              <w:pStyle w:val="Tabletext"/>
              <w:rPr>
                <w:sz w:val="18"/>
                <w:lang w:val="ru-RU"/>
              </w:rPr>
            </w:pPr>
            <w:r w:rsidRPr="000A397A">
              <w:rPr>
                <w:sz w:val="18"/>
                <w:lang w:val="ru-RU"/>
              </w:rPr>
              <w:t>Базовые станции LTE800</w:t>
            </w:r>
          </w:p>
        </w:tc>
        <w:tc>
          <w:tcPr>
            <w:tcW w:w="1859" w:type="dxa"/>
          </w:tcPr>
          <w:p w:rsidR="00AA77C4" w:rsidRPr="000A397A" w:rsidRDefault="00AA77C4" w:rsidP="00AA77C4">
            <w:pPr>
              <w:pStyle w:val="Tabletext"/>
              <w:rPr>
                <w:sz w:val="18"/>
                <w:lang w:val="ru-RU"/>
              </w:rPr>
            </w:pPr>
            <w:r w:rsidRPr="000A397A">
              <w:rPr>
                <w:sz w:val="18"/>
                <w:lang w:val="ru-RU"/>
              </w:rPr>
              <w:t>Рисунок 8</w:t>
            </w:r>
          </w:p>
        </w:tc>
        <w:tc>
          <w:tcPr>
            <w:tcW w:w="3122" w:type="dxa"/>
          </w:tcPr>
          <w:p w:rsidR="00AA77C4" w:rsidRPr="000A397A" w:rsidRDefault="00AA77C4" w:rsidP="00AA77C4">
            <w:pPr>
              <w:pStyle w:val="Tabletext"/>
              <w:rPr>
                <w:sz w:val="18"/>
                <w:lang w:val="ru-RU"/>
              </w:rPr>
            </w:pPr>
            <w:r w:rsidRPr="000A397A">
              <w:rPr>
                <w:sz w:val="18"/>
                <w:lang w:val="ru-RU"/>
              </w:rPr>
              <w:t>Информация по предельным уровням внеполосных излучений для такого рода применений в этой Рекомендации отсутствует</w:t>
            </w:r>
          </w:p>
        </w:tc>
        <w:tc>
          <w:tcPr>
            <w:tcW w:w="2512" w:type="dxa"/>
          </w:tcPr>
          <w:p w:rsidR="00AA77C4" w:rsidRPr="000A397A" w:rsidRDefault="00AA77C4" w:rsidP="00AA77C4">
            <w:pPr>
              <w:pStyle w:val="Tabletext"/>
              <w:jc w:val="center"/>
              <w:rPr>
                <w:sz w:val="18"/>
                <w:lang w:val="ru-RU"/>
              </w:rPr>
            </w:pPr>
            <w:r w:rsidRPr="000A397A">
              <w:rPr>
                <w:sz w:val="18"/>
                <w:lang w:val="ru-RU"/>
              </w:rPr>
              <w:t>–</w:t>
            </w:r>
          </w:p>
        </w:tc>
        <w:tc>
          <w:tcPr>
            <w:tcW w:w="4572" w:type="dxa"/>
          </w:tcPr>
          <w:p w:rsidR="00AA77C4" w:rsidRPr="000A397A" w:rsidRDefault="00AA77C4" w:rsidP="00AA77C4">
            <w:pPr>
              <w:pStyle w:val="Tabletext"/>
              <w:rPr>
                <w:sz w:val="18"/>
                <w:lang w:val="ru-RU"/>
              </w:rPr>
            </w:pPr>
            <w:r w:rsidRPr="000A397A">
              <w:rPr>
                <w:b/>
                <w:sz w:val="18"/>
                <w:lang w:val="ru-RU"/>
              </w:rPr>
              <w:t xml:space="preserve">ETSI </w:t>
            </w:r>
            <w:r w:rsidRPr="000A397A">
              <w:rPr>
                <w:b/>
                <w:sz w:val="18"/>
                <w:szCs w:val="18"/>
                <w:lang w:val="ru-RU"/>
              </w:rPr>
              <w:t xml:space="preserve">EN 301 908-14, таблица 4.2.2.2.3-3. </w:t>
            </w:r>
            <w:r w:rsidRPr="000A397A">
              <w:rPr>
                <w:sz w:val="18"/>
                <w:szCs w:val="18"/>
                <w:lang w:val="ru-RU"/>
              </w:rPr>
              <w:t>Даже если внешние фильтры не применяются, внеполосные излучения за пределами сдвига приблизительно в 15 МГц (150% ширины полосы канала) уже на 20 дБ ниже предельного уровня. Однако при меньших сдвигах (&lt; 10 МГц) один из этих сигналов всего лишь соответствует маске, и это может измениться при увеличении времени измерения</w:t>
            </w:r>
          </w:p>
        </w:tc>
      </w:tr>
      <w:tr w:rsidR="00AA77C4" w:rsidRPr="000A397A" w:rsidTr="00AA77C4">
        <w:trPr>
          <w:jc w:val="center"/>
        </w:trPr>
        <w:tc>
          <w:tcPr>
            <w:tcW w:w="2394" w:type="dxa"/>
          </w:tcPr>
          <w:p w:rsidR="00AA77C4" w:rsidRPr="000A397A" w:rsidRDefault="00AA77C4" w:rsidP="00AA77C4">
            <w:pPr>
              <w:pStyle w:val="Tabletext"/>
              <w:rPr>
                <w:sz w:val="18"/>
                <w:lang w:val="ru-RU"/>
              </w:rPr>
            </w:pPr>
            <w:r w:rsidRPr="000A397A">
              <w:rPr>
                <w:sz w:val="18"/>
                <w:lang w:val="ru-RU"/>
              </w:rPr>
              <w:t>Оборудование пользователя LTE800</w:t>
            </w:r>
          </w:p>
        </w:tc>
        <w:tc>
          <w:tcPr>
            <w:tcW w:w="1859" w:type="dxa"/>
          </w:tcPr>
          <w:p w:rsidR="00AA77C4" w:rsidRPr="000A397A" w:rsidRDefault="00AA77C4" w:rsidP="00AA77C4">
            <w:pPr>
              <w:pStyle w:val="Tabletext"/>
              <w:rPr>
                <w:sz w:val="18"/>
                <w:lang w:val="ru-RU"/>
              </w:rPr>
            </w:pPr>
            <w:r w:rsidRPr="000A397A">
              <w:rPr>
                <w:sz w:val="18"/>
                <w:lang w:val="ru-RU"/>
              </w:rPr>
              <w:t>Рисунок 10</w:t>
            </w:r>
          </w:p>
        </w:tc>
        <w:tc>
          <w:tcPr>
            <w:tcW w:w="3122" w:type="dxa"/>
          </w:tcPr>
          <w:p w:rsidR="00AA77C4" w:rsidRPr="000A397A" w:rsidRDefault="00AA77C4" w:rsidP="00AA77C4">
            <w:pPr>
              <w:pStyle w:val="Tabletext"/>
              <w:rPr>
                <w:sz w:val="18"/>
                <w:lang w:val="ru-RU"/>
              </w:rPr>
            </w:pPr>
            <w:r w:rsidRPr="000A397A">
              <w:rPr>
                <w:sz w:val="18"/>
                <w:lang w:val="ru-RU"/>
              </w:rPr>
              <w:t>Информация по предельным уровням внеполосных излучений для такого рода применений в этой Рекомендации отсутствует</w:t>
            </w:r>
          </w:p>
        </w:tc>
        <w:tc>
          <w:tcPr>
            <w:tcW w:w="2512" w:type="dxa"/>
          </w:tcPr>
          <w:p w:rsidR="00AA77C4" w:rsidRPr="000A397A" w:rsidRDefault="00AA77C4" w:rsidP="00AA77C4">
            <w:pPr>
              <w:pStyle w:val="Tabletext"/>
              <w:jc w:val="center"/>
              <w:rPr>
                <w:sz w:val="18"/>
                <w:lang w:val="ru-RU"/>
              </w:rPr>
            </w:pPr>
            <w:r w:rsidRPr="000A397A">
              <w:rPr>
                <w:sz w:val="18"/>
                <w:lang w:val="ru-RU"/>
              </w:rPr>
              <w:t>–</w:t>
            </w:r>
          </w:p>
        </w:tc>
        <w:tc>
          <w:tcPr>
            <w:tcW w:w="4572" w:type="dxa"/>
          </w:tcPr>
          <w:p w:rsidR="00AA77C4" w:rsidRPr="000A397A" w:rsidRDefault="00AA77C4" w:rsidP="00AA77C4">
            <w:pPr>
              <w:pStyle w:val="Tabletext"/>
              <w:rPr>
                <w:b/>
                <w:sz w:val="18"/>
                <w:lang w:val="ru-RU"/>
              </w:rPr>
            </w:pPr>
            <w:r w:rsidRPr="000A397A">
              <w:rPr>
                <w:b/>
                <w:sz w:val="18"/>
                <w:lang w:val="ru-RU"/>
              </w:rPr>
              <w:t xml:space="preserve">ETSI </w:t>
            </w:r>
            <w:r w:rsidRPr="000A397A">
              <w:rPr>
                <w:b/>
                <w:sz w:val="18"/>
                <w:szCs w:val="18"/>
                <w:lang w:val="ru-RU"/>
              </w:rPr>
              <w:t xml:space="preserve">EN 301 908-13, таблица 4.2.3.1.2-1. </w:t>
            </w:r>
            <w:r w:rsidRPr="000A397A">
              <w:rPr>
                <w:sz w:val="18"/>
                <w:szCs w:val="18"/>
                <w:lang w:val="ru-RU"/>
              </w:rPr>
              <w:t>Проверенные образцы оборудования пользователя превосходят маску внеполосных излучений и демонстрируют асимметричные излучения с более высоким подавлением на частоте выше 862 МГц. Это предполагает наличие (внутренней) фильтрации для решения проблем сосуществования с системами, работающими в соседних полосах частот</w:t>
            </w:r>
          </w:p>
        </w:tc>
      </w:tr>
      <w:tr w:rsidR="00AA77C4" w:rsidRPr="000A397A" w:rsidTr="00AA77C4">
        <w:trPr>
          <w:jc w:val="center"/>
        </w:trPr>
        <w:tc>
          <w:tcPr>
            <w:tcW w:w="2394" w:type="dxa"/>
          </w:tcPr>
          <w:p w:rsidR="00AA77C4" w:rsidRPr="000A397A" w:rsidRDefault="00AA77C4" w:rsidP="00AA77C4">
            <w:pPr>
              <w:pStyle w:val="Tabletext"/>
              <w:rPr>
                <w:sz w:val="18"/>
                <w:lang w:val="ru-RU"/>
              </w:rPr>
            </w:pPr>
            <w:r w:rsidRPr="000A397A">
              <w:rPr>
                <w:sz w:val="18"/>
                <w:lang w:val="ru-RU"/>
              </w:rPr>
              <w:t>Базовые станции GSM900</w:t>
            </w:r>
          </w:p>
        </w:tc>
        <w:tc>
          <w:tcPr>
            <w:tcW w:w="1859" w:type="dxa"/>
          </w:tcPr>
          <w:p w:rsidR="00AA77C4" w:rsidRPr="000A397A" w:rsidRDefault="00AA77C4" w:rsidP="00AA77C4">
            <w:pPr>
              <w:pStyle w:val="Tabletext"/>
              <w:rPr>
                <w:sz w:val="18"/>
                <w:lang w:val="ru-RU"/>
              </w:rPr>
            </w:pPr>
            <w:r w:rsidRPr="000A397A">
              <w:rPr>
                <w:sz w:val="18"/>
                <w:lang w:val="ru-RU"/>
              </w:rPr>
              <w:t>Рисунок 16</w:t>
            </w:r>
          </w:p>
        </w:tc>
        <w:tc>
          <w:tcPr>
            <w:tcW w:w="3122" w:type="dxa"/>
          </w:tcPr>
          <w:p w:rsidR="00AA77C4" w:rsidRPr="000A397A" w:rsidRDefault="00AA77C4" w:rsidP="00AA77C4">
            <w:pPr>
              <w:pStyle w:val="Tabletext"/>
              <w:rPr>
                <w:sz w:val="18"/>
                <w:lang w:val="ru-RU"/>
              </w:rPr>
            </w:pPr>
            <w:r w:rsidRPr="000A397A">
              <w:rPr>
                <w:sz w:val="18"/>
                <w:lang w:val="ru-RU"/>
              </w:rPr>
              <w:t>Информация по предельным уровням внеполосных излучений для такого рода применений в этой Рекомендации отсутствует</w:t>
            </w:r>
          </w:p>
        </w:tc>
        <w:tc>
          <w:tcPr>
            <w:tcW w:w="2512" w:type="dxa"/>
          </w:tcPr>
          <w:p w:rsidR="00AA77C4" w:rsidRPr="000A397A" w:rsidRDefault="00AA77C4" w:rsidP="00AA77C4">
            <w:pPr>
              <w:pStyle w:val="Tabletext"/>
              <w:jc w:val="center"/>
              <w:rPr>
                <w:sz w:val="18"/>
                <w:lang w:val="ru-RU"/>
              </w:rPr>
            </w:pPr>
            <w:r w:rsidRPr="000A397A">
              <w:rPr>
                <w:sz w:val="18"/>
                <w:lang w:val="ru-RU"/>
              </w:rPr>
              <w:t>–</w:t>
            </w:r>
          </w:p>
        </w:tc>
        <w:tc>
          <w:tcPr>
            <w:tcW w:w="4572" w:type="dxa"/>
          </w:tcPr>
          <w:p w:rsidR="00AA77C4" w:rsidRPr="000A397A" w:rsidRDefault="00AA77C4" w:rsidP="00AA77C4">
            <w:pPr>
              <w:pStyle w:val="Tabletext"/>
              <w:rPr>
                <w:b/>
                <w:sz w:val="18"/>
                <w:lang w:val="ru-RU"/>
              </w:rPr>
            </w:pPr>
            <w:r w:rsidRPr="000A397A">
              <w:rPr>
                <w:b/>
                <w:sz w:val="18"/>
                <w:lang w:val="ru-RU"/>
              </w:rPr>
              <w:t xml:space="preserve">ETSI </w:t>
            </w:r>
            <w:r w:rsidRPr="000A397A">
              <w:rPr>
                <w:b/>
                <w:sz w:val="18"/>
                <w:szCs w:val="18"/>
                <w:lang w:val="ru-RU"/>
              </w:rPr>
              <w:t>TS 145 005.</w:t>
            </w:r>
            <w:r w:rsidRPr="000A397A">
              <w:rPr>
                <w:bCs/>
                <w:sz w:val="18"/>
                <w:szCs w:val="18"/>
                <w:lang w:val="ru-RU"/>
              </w:rPr>
              <w:t xml:space="preserve"> </w:t>
            </w:r>
            <w:r w:rsidRPr="000A397A">
              <w:rPr>
                <w:sz w:val="18"/>
                <w:szCs w:val="18"/>
                <w:lang w:val="ru-RU"/>
              </w:rPr>
              <w:t>Во всем диапазоне уровень нежелательных излучений ниже предела, установленного ЕТСИ, и, в частности, при сдвиге на 400 кГц он ниже маски излучения примерно на 10 дБ</w:t>
            </w:r>
          </w:p>
        </w:tc>
      </w:tr>
    </w:tbl>
    <w:p w:rsidR="00AA77C4" w:rsidRPr="000A397A" w:rsidRDefault="00AA77C4" w:rsidP="00AA77C4">
      <w:pPr>
        <w:rPr>
          <w:lang w:val="ru-RU"/>
        </w:rPr>
      </w:pPr>
      <w:r w:rsidRPr="000A397A">
        <w:rPr>
          <w:lang w:val="ru-RU"/>
        </w:rPr>
        <w:br w:type="page"/>
      </w:r>
    </w:p>
    <w:p w:rsidR="00AA77C4" w:rsidRPr="000A397A" w:rsidRDefault="00AA77C4" w:rsidP="00AA77C4">
      <w:pPr>
        <w:pStyle w:val="TableNo"/>
        <w:rPr>
          <w:lang w:val="ru-RU"/>
        </w:rPr>
      </w:pPr>
      <w:r w:rsidRPr="000A397A">
        <w:rPr>
          <w:lang w:val="ru-RU"/>
        </w:rPr>
        <w:lastRenderedPageBreak/>
        <w:t>ТАБЛИЦА 1 (</w:t>
      </w:r>
      <w:r w:rsidRPr="000A397A">
        <w:rPr>
          <w:i/>
          <w:iCs/>
          <w:lang w:val="ru-RU"/>
        </w:rPr>
        <w:t>окончание</w:t>
      </w:r>
      <w:r w:rsidRPr="000A397A">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859"/>
        <w:gridCol w:w="3122"/>
        <w:gridCol w:w="2512"/>
        <w:gridCol w:w="4572"/>
      </w:tblGrid>
      <w:tr w:rsidR="00AA77C4" w:rsidRPr="000A397A" w:rsidTr="00AA77C4">
        <w:trPr>
          <w:tblHeader/>
          <w:jc w:val="center"/>
        </w:trPr>
        <w:tc>
          <w:tcPr>
            <w:tcW w:w="2394" w:type="dxa"/>
            <w:vMerge w:val="restart"/>
            <w:vAlign w:val="center"/>
          </w:tcPr>
          <w:p w:rsidR="00AA77C4" w:rsidRPr="000A397A" w:rsidRDefault="00AA77C4" w:rsidP="00AA77C4">
            <w:pPr>
              <w:pStyle w:val="Tablehead"/>
              <w:rPr>
                <w:sz w:val="18"/>
                <w:lang w:val="ru-RU"/>
              </w:rPr>
            </w:pPr>
            <w:r w:rsidRPr="000A397A">
              <w:rPr>
                <w:sz w:val="18"/>
                <w:lang w:val="ru-RU"/>
              </w:rPr>
              <w:t>Система</w:t>
            </w:r>
          </w:p>
        </w:tc>
        <w:tc>
          <w:tcPr>
            <w:tcW w:w="1859" w:type="dxa"/>
            <w:vMerge w:val="restart"/>
            <w:vAlign w:val="center"/>
          </w:tcPr>
          <w:p w:rsidR="00AA77C4" w:rsidRPr="000A397A" w:rsidRDefault="00AA77C4" w:rsidP="00AA77C4">
            <w:pPr>
              <w:pStyle w:val="Tablehead"/>
              <w:rPr>
                <w:sz w:val="18"/>
                <w:lang w:val="ru-RU"/>
              </w:rPr>
            </w:pPr>
            <w:r w:rsidRPr="000A397A">
              <w:rPr>
                <w:sz w:val="18"/>
                <w:lang w:val="ru-RU"/>
              </w:rPr>
              <w:t>Рисунок</w:t>
            </w:r>
          </w:p>
        </w:tc>
        <w:tc>
          <w:tcPr>
            <w:tcW w:w="10206" w:type="dxa"/>
            <w:gridSpan w:val="3"/>
            <w:vAlign w:val="center"/>
          </w:tcPr>
          <w:p w:rsidR="00AA77C4" w:rsidRPr="000A397A" w:rsidRDefault="00AA77C4" w:rsidP="00AA77C4">
            <w:pPr>
              <w:pStyle w:val="Tablehead"/>
              <w:rPr>
                <w:sz w:val="18"/>
                <w:lang w:val="ru-RU"/>
              </w:rPr>
            </w:pPr>
            <w:r w:rsidRPr="000A397A">
              <w:rPr>
                <w:sz w:val="18"/>
                <w:lang w:val="ru-RU"/>
              </w:rPr>
              <w:t>Сравнение</w:t>
            </w:r>
          </w:p>
        </w:tc>
      </w:tr>
      <w:tr w:rsidR="00AA77C4" w:rsidRPr="000A397A" w:rsidTr="00AA77C4">
        <w:trPr>
          <w:tblHeader/>
          <w:jc w:val="center"/>
        </w:trPr>
        <w:tc>
          <w:tcPr>
            <w:tcW w:w="2394" w:type="dxa"/>
            <w:vMerge/>
            <w:vAlign w:val="center"/>
          </w:tcPr>
          <w:p w:rsidR="00AA77C4" w:rsidRPr="000A397A" w:rsidRDefault="00AA77C4" w:rsidP="00AA77C4">
            <w:pPr>
              <w:pStyle w:val="Tablehead"/>
              <w:rPr>
                <w:sz w:val="18"/>
                <w:lang w:val="ru-RU"/>
              </w:rPr>
            </w:pPr>
          </w:p>
        </w:tc>
        <w:tc>
          <w:tcPr>
            <w:tcW w:w="1859" w:type="dxa"/>
            <w:vMerge/>
            <w:vAlign w:val="center"/>
          </w:tcPr>
          <w:p w:rsidR="00AA77C4" w:rsidRPr="000A397A" w:rsidRDefault="00AA77C4" w:rsidP="00AA77C4">
            <w:pPr>
              <w:pStyle w:val="Tablehead"/>
              <w:rPr>
                <w:sz w:val="18"/>
                <w:lang w:val="ru-RU"/>
              </w:rPr>
            </w:pPr>
          </w:p>
        </w:tc>
        <w:tc>
          <w:tcPr>
            <w:tcW w:w="3122" w:type="dxa"/>
            <w:vAlign w:val="center"/>
          </w:tcPr>
          <w:p w:rsidR="00AA77C4" w:rsidRPr="000A397A" w:rsidRDefault="00AA77C4" w:rsidP="00AA77C4">
            <w:pPr>
              <w:pStyle w:val="Tablehead"/>
              <w:rPr>
                <w:sz w:val="18"/>
                <w:lang w:val="ru-RU"/>
              </w:rPr>
            </w:pPr>
            <w:r w:rsidRPr="000A397A">
              <w:rPr>
                <w:sz w:val="18"/>
                <w:lang w:val="ru-RU"/>
              </w:rPr>
              <w:t>с Рек. МСЭ-R SM.1541</w:t>
            </w:r>
          </w:p>
        </w:tc>
        <w:tc>
          <w:tcPr>
            <w:tcW w:w="2512" w:type="dxa"/>
            <w:vAlign w:val="center"/>
          </w:tcPr>
          <w:p w:rsidR="00AA77C4" w:rsidRPr="000A397A" w:rsidRDefault="00AA77C4" w:rsidP="00AA77C4">
            <w:pPr>
              <w:pStyle w:val="Tablehead"/>
              <w:rPr>
                <w:sz w:val="18"/>
                <w:lang w:val="ru-RU"/>
              </w:rPr>
            </w:pPr>
            <w:r w:rsidRPr="000A397A">
              <w:rPr>
                <w:sz w:val="18"/>
                <w:lang w:val="ru-RU"/>
              </w:rPr>
              <w:t>с RRC06</w:t>
            </w:r>
          </w:p>
        </w:tc>
        <w:tc>
          <w:tcPr>
            <w:tcW w:w="4572" w:type="dxa"/>
            <w:vAlign w:val="center"/>
          </w:tcPr>
          <w:p w:rsidR="00AA77C4" w:rsidRPr="000A397A" w:rsidRDefault="00AA77C4" w:rsidP="00AA77C4">
            <w:pPr>
              <w:pStyle w:val="Tablehead"/>
              <w:rPr>
                <w:sz w:val="18"/>
                <w:lang w:val="ru-RU"/>
              </w:rPr>
            </w:pPr>
            <w:r w:rsidRPr="000A397A">
              <w:rPr>
                <w:sz w:val="18"/>
                <w:lang w:val="ru-RU"/>
              </w:rPr>
              <w:t>с ETSI</w:t>
            </w:r>
          </w:p>
        </w:tc>
      </w:tr>
      <w:tr w:rsidR="00AA77C4" w:rsidRPr="000A397A" w:rsidTr="00AA77C4">
        <w:trPr>
          <w:jc w:val="center"/>
        </w:trPr>
        <w:tc>
          <w:tcPr>
            <w:tcW w:w="2394" w:type="dxa"/>
          </w:tcPr>
          <w:p w:rsidR="00AA77C4" w:rsidRPr="000A397A" w:rsidRDefault="00AA77C4" w:rsidP="00AA77C4">
            <w:pPr>
              <w:pStyle w:val="Tabletext"/>
              <w:rPr>
                <w:sz w:val="18"/>
                <w:lang w:val="ru-RU"/>
              </w:rPr>
            </w:pPr>
            <w:r w:rsidRPr="000A397A">
              <w:rPr>
                <w:sz w:val="18"/>
                <w:lang w:val="ru-RU"/>
              </w:rPr>
              <w:t>DECT</w:t>
            </w:r>
          </w:p>
        </w:tc>
        <w:tc>
          <w:tcPr>
            <w:tcW w:w="1859" w:type="dxa"/>
          </w:tcPr>
          <w:p w:rsidR="00AA77C4" w:rsidRPr="000A397A" w:rsidRDefault="00AA77C4" w:rsidP="00AA77C4">
            <w:pPr>
              <w:pStyle w:val="Tabletext"/>
              <w:rPr>
                <w:sz w:val="18"/>
                <w:lang w:val="ru-RU"/>
              </w:rPr>
            </w:pPr>
            <w:r w:rsidRPr="000A397A">
              <w:rPr>
                <w:sz w:val="18"/>
                <w:lang w:val="ru-RU"/>
              </w:rPr>
              <w:t xml:space="preserve">Рисунок </w:t>
            </w:r>
            <w:r w:rsidRPr="000A397A">
              <w:rPr>
                <w:rFonts w:eastAsia="Calibri"/>
                <w:sz w:val="18"/>
                <w:lang w:val="ru-RU"/>
              </w:rPr>
              <w:t>17</w:t>
            </w:r>
          </w:p>
        </w:tc>
        <w:tc>
          <w:tcPr>
            <w:tcW w:w="3122" w:type="dxa"/>
          </w:tcPr>
          <w:p w:rsidR="00AA77C4" w:rsidRPr="000A397A" w:rsidRDefault="00AA77C4" w:rsidP="00AA77C4">
            <w:pPr>
              <w:pStyle w:val="Tabletext"/>
              <w:rPr>
                <w:sz w:val="18"/>
                <w:lang w:val="ru-RU"/>
              </w:rPr>
            </w:pPr>
          </w:p>
        </w:tc>
        <w:tc>
          <w:tcPr>
            <w:tcW w:w="2512" w:type="dxa"/>
          </w:tcPr>
          <w:p w:rsidR="00AA77C4" w:rsidRPr="000A397A" w:rsidRDefault="00AA77C4" w:rsidP="00AA77C4">
            <w:pPr>
              <w:pStyle w:val="Tabletext"/>
              <w:rPr>
                <w:sz w:val="18"/>
                <w:lang w:val="ru-RU"/>
              </w:rPr>
            </w:pPr>
          </w:p>
        </w:tc>
        <w:tc>
          <w:tcPr>
            <w:tcW w:w="4572" w:type="dxa"/>
          </w:tcPr>
          <w:p w:rsidR="00AA77C4" w:rsidRPr="000A397A" w:rsidRDefault="00AA77C4" w:rsidP="00AA77C4">
            <w:pPr>
              <w:pStyle w:val="Tabletext"/>
              <w:rPr>
                <w:b/>
                <w:sz w:val="18"/>
                <w:lang w:val="ru-RU"/>
              </w:rPr>
            </w:pPr>
            <w:r w:rsidRPr="000A397A">
              <w:rPr>
                <w:sz w:val="18"/>
                <w:lang w:val="ru-RU"/>
              </w:rPr>
              <w:t>В диапазоне сдвига около 1 МГц уровни внеполосных излучений обоих измеряемых устройств DECT не соответствуют требованиям стандарта ЕТСИ [17]. Поскольку в области внеполосных излучений видны только излучения, связанные с модуляцией, можно предположить, что у всех устройств DECT будет почти один и тот же спектр ОоВ и в этом случае имеется значительный запас между предельным уровнем внеполосных излучений и их фактическим уровнем, особенно в диапазоне соседнего канала со сдвигом на 2 МГц</w:t>
            </w:r>
          </w:p>
        </w:tc>
      </w:tr>
      <w:tr w:rsidR="00AA77C4" w:rsidRPr="000A397A" w:rsidTr="00AA77C4">
        <w:trPr>
          <w:jc w:val="center"/>
        </w:trPr>
        <w:tc>
          <w:tcPr>
            <w:tcW w:w="2394" w:type="dxa"/>
          </w:tcPr>
          <w:p w:rsidR="00AA77C4" w:rsidRPr="000A397A" w:rsidRDefault="00AA77C4" w:rsidP="00AA77C4">
            <w:pPr>
              <w:pStyle w:val="Tabletext"/>
              <w:rPr>
                <w:sz w:val="18"/>
                <w:lang w:val="ru-RU"/>
              </w:rPr>
            </w:pPr>
            <w:r w:rsidRPr="000A397A">
              <w:rPr>
                <w:sz w:val="18"/>
                <w:lang w:val="ru-RU"/>
              </w:rPr>
              <w:t>Базовая станция UMTS</w:t>
            </w:r>
          </w:p>
        </w:tc>
        <w:tc>
          <w:tcPr>
            <w:tcW w:w="1859" w:type="dxa"/>
          </w:tcPr>
          <w:p w:rsidR="00AA77C4" w:rsidRPr="000A397A" w:rsidRDefault="00AA77C4" w:rsidP="00AA77C4">
            <w:pPr>
              <w:pStyle w:val="Tabletext"/>
              <w:rPr>
                <w:sz w:val="18"/>
                <w:lang w:val="ru-RU"/>
              </w:rPr>
            </w:pPr>
            <w:r w:rsidRPr="000A397A">
              <w:rPr>
                <w:sz w:val="18"/>
                <w:lang w:val="ru-RU"/>
              </w:rPr>
              <w:t>Рисунок 19</w:t>
            </w:r>
          </w:p>
        </w:tc>
        <w:tc>
          <w:tcPr>
            <w:tcW w:w="3122" w:type="dxa"/>
          </w:tcPr>
          <w:p w:rsidR="00AA77C4" w:rsidRPr="000A397A" w:rsidRDefault="00AA77C4" w:rsidP="00AA77C4">
            <w:pPr>
              <w:pStyle w:val="Tabletext"/>
              <w:rPr>
                <w:sz w:val="18"/>
                <w:lang w:val="ru-RU"/>
              </w:rPr>
            </w:pPr>
            <w:r w:rsidRPr="000A397A">
              <w:rPr>
                <w:sz w:val="18"/>
                <w:lang w:val="ru-RU"/>
              </w:rPr>
              <w:t>Информация по предельным уровням внеполосных излучений для такого рода применений в этой Рекомендации отсутствует</w:t>
            </w:r>
          </w:p>
        </w:tc>
        <w:tc>
          <w:tcPr>
            <w:tcW w:w="2512" w:type="dxa"/>
          </w:tcPr>
          <w:p w:rsidR="00AA77C4" w:rsidRPr="000A397A" w:rsidRDefault="00AA77C4" w:rsidP="00AA77C4">
            <w:pPr>
              <w:pStyle w:val="Tabletext"/>
              <w:jc w:val="center"/>
              <w:rPr>
                <w:sz w:val="18"/>
                <w:lang w:val="ru-RU"/>
              </w:rPr>
            </w:pPr>
            <w:r w:rsidRPr="000A397A">
              <w:rPr>
                <w:sz w:val="18"/>
                <w:lang w:val="ru-RU"/>
              </w:rPr>
              <w:t>–</w:t>
            </w:r>
          </w:p>
        </w:tc>
        <w:tc>
          <w:tcPr>
            <w:tcW w:w="4572" w:type="dxa"/>
          </w:tcPr>
          <w:p w:rsidR="00AA77C4" w:rsidRPr="000A397A" w:rsidRDefault="00AA77C4" w:rsidP="00AA77C4">
            <w:pPr>
              <w:pStyle w:val="Tabletext"/>
              <w:rPr>
                <w:b/>
                <w:sz w:val="18"/>
                <w:lang w:val="ru-RU"/>
              </w:rPr>
            </w:pPr>
            <w:r w:rsidRPr="000A397A">
              <w:rPr>
                <w:b/>
                <w:sz w:val="18"/>
                <w:lang w:val="ru-RU"/>
              </w:rPr>
              <w:t xml:space="preserve">ETSI </w:t>
            </w:r>
            <w:r w:rsidRPr="000A397A">
              <w:rPr>
                <w:b/>
                <w:sz w:val="18"/>
                <w:szCs w:val="18"/>
                <w:lang w:val="ru-RU"/>
              </w:rPr>
              <w:t>TS 125 104</w:t>
            </w:r>
            <w:r w:rsidRPr="000A397A">
              <w:rPr>
                <w:sz w:val="18"/>
                <w:szCs w:val="18"/>
                <w:lang w:val="ru-RU"/>
              </w:rPr>
              <w:t>, пункт 6.6.2.1, таблица 6.5.</w:t>
            </w:r>
            <w:r w:rsidRPr="000A397A">
              <w:rPr>
                <w:bCs/>
                <w:sz w:val="18"/>
                <w:szCs w:val="18"/>
                <w:lang w:val="ru-RU"/>
              </w:rPr>
              <w:t xml:space="preserve"> </w:t>
            </w:r>
            <w:r w:rsidRPr="000A397A">
              <w:rPr>
                <w:sz w:val="18"/>
                <w:szCs w:val="18"/>
                <w:lang w:val="ru-RU"/>
              </w:rPr>
              <w:t>Уровень внеполосных излучений по меньшей мере на 15 дБ ниже уровня маски. Уже при сдвиге около 125% ширины полосы канала нежелательные излучения, вызванные модуляцией, исчезают в широкополосном шуме усилителя</w:t>
            </w:r>
          </w:p>
        </w:tc>
      </w:tr>
      <w:tr w:rsidR="00AA77C4" w:rsidRPr="000A397A" w:rsidTr="00AA77C4">
        <w:trPr>
          <w:jc w:val="center"/>
        </w:trPr>
        <w:tc>
          <w:tcPr>
            <w:tcW w:w="2394" w:type="dxa"/>
          </w:tcPr>
          <w:p w:rsidR="00AA77C4" w:rsidRPr="000A397A" w:rsidRDefault="00AA77C4" w:rsidP="00AA77C4">
            <w:pPr>
              <w:pStyle w:val="Tabletext"/>
              <w:rPr>
                <w:sz w:val="18"/>
                <w:lang w:val="ru-RU"/>
              </w:rPr>
            </w:pPr>
            <w:r w:rsidRPr="000A397A">
              <w:rPr>
                <w:sz w:val="18"/>
                <w:lang w:val="ru-RU"/>
              </w:rPr>
              <w:t>RLAN</w:t>
            </w:r>
          </w:p>
        </w:tc>
        <w:tc>
          <w:tcPr>
            <w:tcW w:w="1859" w:type="dxa"/>
          </w:tcPr>
          <w:p w:rsidR="00AA77C4" w:rsidRPr="000A397A" w:rsidRDefault="00AA77C4" w:rsidP="00AA77C4">
            <w:pPr>
              <w:pStyle w:val="Tabletext"/>
              <w:rPr>
                <w:sz w:val="18"/>
                <w:lang w:val="ru-RU"/>
              </w:rPr>
            </w:pPr>
            <w:r w:rsidRPr="000A397A">
              <w:rPr>
                <w:sz w:val="18"/>
                <w:lang w:val="ru-RU"/>
              </w:rPr>
              <w:t>Рисунок 21</w:t>
            </w:r>
          </w:p>
        </w:tc>
        <w:tc>
          <w:tcPr>
            <w:tcW w:w="3122" w:type="dxa"/>
          </w:tcPr>
          <w:p w:rsidR="00AA77C4" w:rsidRPr="000A397A" w:rsidRDefault="00AA77C4" w:rsidP="00AA77C4">
            <w:pPr>
              <w:pStyle w:val="Tabletext"/>
              <w:rPr>
                <w:sz w:val="18"/>
                <w:lang w:val="ru-RU"/>
              </w:rPr>
            </w:pPr>
            <w:r w:rsidRPr="000A397A">
              <w:rPr>
                <w:sz w:val="18"/>
                <w:lang w:val="ru-RU"/>
              </w:rPr>
              <w:t>Информация по предельным уровням внеполосных излучений для такого рода применений в этой Рекомендации отсутствует</w:t>
            </w:r>
          </w:p>
        </w:tc>
        <w:tc>
          <w:tcPr>
            <w:tcW w:w="2512" w:type="dxa"/>
          </w:tcPr>
          <w:p w:rsidR="00AA77C4" w:rsidRPr="000A397A" w:rsidRDefault="00AA77C4" w:rsidP="00AA77C4">
            <w:pPr>
              <w:pStyle w:val="Tabletext"/>
              <w:jc w:val="center"/>
              <w:rPr>
                <w:sz w:val="18"/>
                <w:lang w:val="ru-RU"/>
              </w:rPr>
            </w:pPr>
            <w:r w:rsidRPr="000A397A">
              <w:rPr>
                <w:sz w:val="18"/>
                <w:lang w:val="ru-RU"/>
              </w:rPr>
              <w:t>–</w:t>
            </w:r>
          </w:p>
        </w:tc>
        <w:tc>
          <w:tcPr>
            <w:tcW w:w="4572" w:type="dxa"/>
          </w:tcPr>
          <w:p w:rsidR="00AA77C4" w:rsidRPr="000A397A" w:rsidRDefault="00AA77C4" w:rsidP="00AA77C4">
            <w:pPr>
              <w:pStyle w:val="Tabletext"/>
              <w:rPr>
                <w:b/>
                <w:sz w:val="18"/>
                <w:lang w:val="ru-RU"/>
              </w:rPr>
            </w:pPr>
            <w:r w:rsidRPr="000A397A">
              <w:rPr>
                <w:b/>
                <w:sz w:val="18"/>
                <w:szCs w:val="18"/>
                <w:lang w:val="ru-RU"/>
              </w:rPr>
              <w:t>ETSI EN 300 328.</w:t>
            </w:r>
            <w:r w:rsidRPr="000A397A">
              <w:rPr>
                <w:sz w:val="18"/>
                <w:szCs w:val="18"/>
                <w:lang w:val="ru-RU"/>
              </w:rPr>
              <w:t xml:space="preserve"> При сдвиге на 250% уровень внеполосных излучений обычно более чем на 20 дБ ниже предельного</w:t>
            </w:r>
          </w:p>
        </w:tc>
      </w:tr>
      <w:tr w:rsidR="00AA77C4" w:rsidRPr="000A397A" w:rsidTr="00AA77C4">
        <w:trPr>
          <w:jc w:val="center"/>
        </w:trPr>
        <w:tc>
          <w:tcPr>
            <w:tcW w:w="2394" w:type="dxa"/>
          </w:tcPr>
          <w:p w:rsidR="00AA77C4" w:rsidRPr="000A397A" w:rsidRDefault="00AA77C4" w:rsidP="00AA77C4">
            <w:pPr>
              <w:pStyle w:val="Tabletext"/>
              <w:rPr>
                <w:sz w:val="18"/>
                <w:lang w:val="ru-RU"/>
              </w:rPr>
            </w:pPr>
            <w:r w:rsidRPr="000A397A">
              <w:rPr>
                <w:sz w:val="18"/>
                <w:lang w:val="ru-RU"/>
              </w:rPr>
              <w:t>Линия связи пункта с пунктом 25 ГГц</w:t>
            </w:r>
          </w:p>
        </w:tc>
        <w:tc>
          <w:tcPr>
            <w:tcW w:w="1859" w:type="dxa"/>
          </w:tcPr>
          <w:p w:rsidR="00AA77C4" w:rsidRPr="000A397A" w:rsidRDefault="00AA77C4" w:rsidP="00AA77C4">
            <w:pPr>
              <w:pStyle w:val="Tabletext"/>
              <w:rPr>
                <w:sz w:val="18"/>
                <w:lang w:val="ru-RU"/>
              </w:rPr>
            </w:pPr>
            <w:r w:rsidRPr="000A397A">
              <w:rPr>
                <w:sz w:val="18"/>
                <w:lang w:val="ru-RU"/>
              </w:rPr>
              <w:t>Рисунок 24</w:t>
            </w:r>
          </w:p>
        </w:tc>
        <w:tc>
          <w:tcPr>
            <w:tcW w:w="3122" w:type="dxa"/>
          </w:tcPr>
          <w:p w:rsidR="00AA77C4" w:rsidRPr="000A397A" w:rsidRDefault="00AA77C4" w:rsidP="00AA77C4">
            <w:pPr>
              <w:pStyle w:val="Tabletext"/>
              <w:rPr>
                <w:sz w:val="18"/>
                <w:lang w:val="ru-RU"/>
              </w:rPr>
            </w:pPr>
            <w:r w:rsidRPr="000A397A">
              <w:rPr>
                <w:sz w:val="18"/>
                <w:lang w:val="ru-RU"/>
              </w:rPr>
              <w:t>Общие пределы внеполосных излучений, называемые пределами безопасной работы, для ФС из Приложения 12 к данной Рекомендации соблюдены с запасом около 20 дБ</w:t>
            </w:r>
          </w:p>
        </w:tc>
        <w:tc>
          <w:tcPr>
            <w:tcW w:w="2512" w:type="dxa"/>
          </w:tcPr>
          <w:p w:rsidR="00AA77C4" w:rsidRPr="000A397A" w:rsidRDefault="00AA77C4" w:rsidP="00AA77C4">
            <w:pPr>
              <w:pStyle w:val="Tabletext"/>
              <w:jc w:val="center"/>
              <w:rPr>
                <w:sz w:val="18"/>
                <w:lang w:val="ru-RU"/>
              </w:rPr>
            </w:pPr>
            <w:r w:rsidRPr="000A397A">
              <w:rPr>
                <w:sz w:val="18"/>
                <w:lang w:val="ru-RU"/>
              </w:rPr>
              <w:t>–</w:t>
            </w:r>
          </w:p>
        </w:tc>
        <w:tc>
          <w:tcPr>
            <w:tcW w:w="4572" w:type="dxa"/>
          </w:tcPr>
          <w:p w:rsidR="00AA77C4" w:rsidRPr="000A397A" w:rsidRDefault="00AA77C4" w:rsidP="00AA77C4">
            <w:pPr>
              <w:pStyle w:val="Tabletext"/>
              <w:rPr>
                <w:b/>
                <w:sz w:val="18"/>
                <w:lang w:val="ru-RU"/>
              </w:rPr>
            </w:pPr>
            <w:r w:rsidRPr="000A397A">
              <w:rPr>
                <w:b/>
                <w:sz w:val="18"/>
                <w:szCs w:val="18"/>
                <w:lang w:val="ru-RU"/>
              </w:rPr>
              <w:t xml:space="preserve">ETSI EN 302 217-2-2, </w:t>
            </w:r>
            <w:r w:rsidRPr="000A397A">
              <w:rPr>
                <w:sz w:val="18"/>
                <w:szCs w:val="18"/>
                <w:lang w:val="ru-RU"/>
              </w:rPr>
              <w:t>пункт 4.2.4.2.1.</w:t>
            </w:r>
            <w:r w:rsidRPr="000A397A">
              <w:rPr>
                <w:b/>
                <w:sz w:val="18"/>
                <w:szCs w:val="18"/>
                <w:lang w:val="ru-RU"/>
              </w:rPr>
              <w:t xml:space="preserve"> </w:t>
            </w:r>
            <w:r w:rsidRPr="000A397A">
              <w:rPr>
                <w:sz w:val="18"/>
                <w:szCs w:val="18"/>
                <w:lang w:val="ru-RU"/>
              </w:rPr>
              <w:t>Специальный предел соблюден с запасом не менее 10 дБ</w:t>
            </w:r>
          </w:p>
        </w:tc>
      </w:tr>
    </w:tbl>
    <w:p w:rsidR="00AA77C4" w:rsidRPr="000A397A" w:rsidRDefault="00AA77C4" w:rsidP="00AA77C4">
      <w:pPr>
        <w:pStyle w:val="Tablefin"/>
        <w:rPr>
          <w:lang w:val="ru-RU"/>
        </w:rPr>
      </w:pPr>
    </w:p>
    <w:p w:rsidR="00AA77C4" w:rsidRPr="000A397A" w:rsidRDefault="00AA77C4" w:rsidP="00AA77C4">
      <w:pPr>
        <w:tabs>
          <w:tab w:val="clear" w:pos="794"/>
          <w:tab w:val="clear" w:pos="1191"/>
          <w:tab w:val="clear" w:pos="1588"/>
          <w:tab w:val="clear" w:pos="1985"/>
          <w:tab w:val="left" w:pos="1134"/>
          <w:tab w:val="left" w:pos="1871"/>
          <w:tab w:val="left" w:pos="2268"/>
        </w:tabs>
        <w:jc w:val="left"/>
        <w:rPr>
          <w:szCs w:val="24"/>
          <w:lang w:val="ru-RU"/>
        </w:rPr>
      </w:pPr>
    </w:p>
    <w:p w:rsidR="00AA77C4" w:rsidRPr="000A397A" w:rsidRDefault="00AA77C4" w:rsidP="00AA77C4">
      <w:pPr>
        <w:tabs>
          <w:tab w:val="clear" w:pos="794"/>
          <w:tab w:val="clear" w:pos="1191"/>
          <w:tab w:val="clear" w:pos="1588"/>
          <w:tab w:val="clear" w:pos="1985"/>
          <w:tab w:val="left" w:pos="1134"/>
          <w:tab w:val="left" w:pos="1871"/>
          <w:tab w:val="left" w:pos="2268"/>
        </w:tabs>
        <w:jc w:val="left"/>
        <w:rPr>
          <w:szCs w:val="24"/>
          <w:lang w:val="ru-RU"/>
        </w:rPr>
        <w:sectPr w:rsidR="00AA77C4" w:rsidRPr="000A397A" w:rsidSect="00913704">
          <w:headerReference w:type="even" r:id="rId21"/>
          <w:headerReference w:type="default" r:id="rId22"/>
          <w:footerReference w:type="default" r:id="rId23"/>
          <w:headerReference w:type="first" r:id="rId24"/>
          <w:footerReference w:type="first" r:id="rId25"/>
          <w:pgSz w:w="16834" w:h="11907" w:orient="landscape" w:code="9"/>
          <w:pgMar w:top="1134" w:right="1418" w:bottom="1134" w:left="1134" w:header="567" w:footer="720" w:gutter="0"/>
          <w:paperSrc w:first="1516" w:other="1516"/>
          <w:cols w:space="720"/>
          <w:docGrid w:linePitch="326"/>
        </w:sectPr>
      </w:pPr>
    </w:p>
    <w:p w:rsidR="00AA77C4" w:rsidRPr="000A397A" w:rsidRDefault="00AA77C4" w:rsidP="00AA77C4">
      <w:pPr>
        <w:pStyle w:val="Heading1"/>
        <w:rPr>
          <w:lang w:val="ru-RU"/>
        </w:rPr>
      </w:pPr>
      <w:bookmarkStart w:id="13" w:name="_Toc475540025"/>
      <w:bookmarkStart w:id="14" w:name="_Toc525897028"/>
      <w:bookmarkStart w:id="15" w:name="_Toc525897175"/>
      <w:bookmarkStart w:id="16" w:name="_Toc525898252"/>
      <w:r w:rsidRPr="000A397A">
        <w:rPr>
          <w:lang w:val="ru-RU"/>
        </w:rPr>
        <w:lastRenderedPageBreak/>
        <w:t>3</w:t>
      </w:r>
      <w:r w:rsidRPr="000A397A">
        <w:rPr>
          <w:lang w:val="ru-RU"/>
        </w:rPr>
        <w:tab/>
      </w:r>
      <w:bookmarkEnd w:id="13"/>
      <w:r w:rsidRPr="000A397A">
        <w:rPr>
          <w:lang w:val="ru-RU"/>
        </w:rPr>
        <w:t>Побочные излучения</w:t>
      </w:r>
      <w:bookmarkEnd w:id="14"/>
      <w:bookmarkEnd w:id="15"/>
      <w:bookmarkEnd w:id="16"/>
    </w:p>
    <w:p w:rsidR="00AA77C4" w:rsidRPr="000A397A" w:rsidRDefault="00AA77C4" w:rsidP="00AA77C4">
      <w:pPr>
        <w:rPr>
          <w:lang w:val="ru-RU"/>
        </w:rPr>
      </w:pPr>
      <w:r w:rsidRPr="000A397A">
        <w:rPr>
          <w:lang w:val="ru-RU"/>
        </w:rPr>
        <w:t>В таблице 2 содержится краткая информация о сравнении результатов измерений нескольких цифровых систем с существующими предельными уровнями нежелательных излучений в области побочных излучений, указанных в Рекомендации МСЭ-R SM.329, ERC/REC 74-01 и соответствующих стандартах ЕТСИ.</w:t>
      </w:r>
    </w:p>
    <w:p w:rsidR="00AA77C4" w:rsidRPr="000A397A" w:rsidRDefault="00AA77C4" w:rsidP="00AA77C4">
      <w:pPr>
        <w:rPr>
          <w:lang w:val="ru-RU"/>
        </w:rPr>
      </w:pPr>
      <w:r w:rsidRPr="000A397A">
        <w:rPr>
          <w:lang w:val="ru-RU"/>
        </w:rPr>
        <w:t>За исключением гармонических частот, показанных на рисунке 13 (оборудование пользователя LTE800), предельные уровни нежелательных излучений в области побочных излучений, приведенные в Рекомендации МСЭ-R SM.329 и ERC/REC 74-01, 9, как правило, соблюдаются со значительным запасом в несколько десятков децибелов:</w:t>
      </w:r>
    </w:p>
    <w:p w:rsidR="00AA77C4" w:rsidRPr="000A397A" w:rsidRDefault="00AA77C4" w:rsidP="00AA77C4">
      <w:pPr>
        <w:pStyle w:val="enumlev1"/>
        <w:rPr>
          <w:lang w:val="ru-RU"/>
        </w:rPr>
      </w:pPr>
      <w:r w:rsidRPr="000A397A">
        <w:rPr>
          <w:lang w:val="ru-RU"/>
        </w:rPr>
        <w:t>–</w:t>
      </w:r>
      <w:r w:rsidRPr="000A397A">
        <w:rPr>
          <w:lang w:val="ru-RU"/>
        </w:rPr>
        <w:tab/>
        <w:t>передатчик DAB (рисунок 6);</w:t>
      </w:r>
    </w:p>
    <w:p w:rsidR="00AA77C4" w:rsidRPr="000A397A" w:rsidRDefault="00AA77C4" w:rsidP="00AA77C4">
      <w:pPr>
        <w:pStyle w:val="enumlev1"/>
        <w:rPr>
          <w:lang w:val="ru-RU"/>
        </w:rPr>
      </w:pPr>
      <w:r w:rsidRPr="000A397A">
        <w:rPr>
          <w:lang w:val="ru-RU"/>
        </w:rPr>
        <w:t>–</w:t>
      </w:r>
      <w:r w:rsidRPr="000A397A">
        <w:rPr>
          <w:lang w:val="ru-RU"/>
        </w:rPr>
        <w:tab/>
        <w:t>передатчик DVB-T (рисунок 7);</w:t>
      </w:r>
    </w:p>
    <w:p w:rsidR="00AA77C4" w:rsidRPr="000A397A" w:rsidRDefault="00AA77C4" w:rsidP="00AA77C4">
      <w:pPr>
        <w:pStyle w:val="enumlev1"/>
        <w:rPr>
          <w:lang w:val="ru-RU"/>
        </w:rPr>
      </w:pPr>
      <w:r w:rsidRPr="000A397A">
        <w:rPr>
          <w:lang w:val="ru-RU"/>
        </w:rPr>
        <w:t>–</w:t>
      </w:r>
      <w:r w:rsidRPr="000A397A">
        <w:rPr>
          <w:lang w:val="ru-RU"/>
        </w:rPr>
        <w:tab/>
        <w:t>базовая станция LTE800 (рисунок 9);</w:t>
      </w:r>
    </w:p>
    <w:p w:rsidR="00AA77C4" w:rsidRPr="000A397A" w:rsidRDefault="00AA77C4" w:rsidP="00AA77C4">
      <w:pPr>
        <w:pStyle w:val="enumlev1"/>
        <w:rPr>
          <w:lang w:val="ru-RU"/>
        </w:rPr>
      </w:pPr>
      <w:r w:rsidRPr="000A397A">
        <w:rPr>
          <w:lang w:val="ru-RU"/>
        </w:rPr>
        <w:t>–</w:t>
      </w:r>
      <w:r w:rsidRPr="000A397A">
        <w:rPr>
          <w:lang w:val="ru-RU"/>
        </w:rPr>
        <w:tab/>
        <w:t>оборудование пользователя LTE800 (рисунок 11);</w:t>
      </w:r>
    </w:p>
    <w:p w:rsidR="00AA77C4" w:rsidRPr="000A397A" w:rsidRDefault="00AA77C4" w:rsidP="00AA77C4">
      <w:pPr>
        <w:pStyle w:val="enumlev1"/>
        <w:rPr>
          <w:lang w:val="ru-RU"/>
        </w:rPr>
      </w:pPr>
      <w:r w:rsidRPr="000A397A">
        <w:rPr>
          <w:lang w:val="ru-RU"/>
        </w:rPr>
        <w:t>–</w:t>
      </w:r>
      <w:r w:rsidRPr="000A397A">
        <w:rPr>
          <w:lang w:val="ru-RU"/>
        </w:rPr>
        <w:tab/>
        <w:t>оборудование пользователя LTE 2,3 ГГц (рисунок 14);</w:t>
      </w:r>
    </w:p>
    <w:p w:rsidR="00AA77C4" w:rsidRPr="000A397A" w:rsidRDefault="00AA77C4" w:rsidP="00AA77C4">
      <w:pPr>
        <w:pStyle w:val="enumlev1"/>
        <w:rPr>
          <w:lang w:val="ru-RU"/>
        </w:rPr>
      </w:pPr>
      <w:r w:rsidRPr="000A397A">
        <w:rPr>
          <w:lang w:val="ru-RU"/>
        </w:rPr>
        <w:t>–</w:t>
      </w:r>
      <w:r w:rsidRPr="000A397A">
        <w:rPr>
          <w:lang w:val="ru-RU"/>
        </w:rPr>
        <w:tab/>
        <w:t>базовая станция GSM900 (рисунок 16);</w:t>
      </w:r>
    </w:p>
    <w:p w:rsidR="00AA77C4" w:rsidRPr="000A397A" w:rsidRDefault="00AA77C4" w:rsidP="00AA77C4">
      <w:pPr>
        <w:pStyle w:val="enumlev1"/>
        <w:rPr>
          <w:lang w:val="ru-RU"/>
        </w:rPr>
      </w:pPr>
      <w:r w:rsidRPr="000A397A">
        <w:rPr>
          <w:lang w:val="ru-RU"/>
        </w:rPr>
        <w:t>–</w:t>
      </w:r>
      <w:r w:rsidRPr="000A397A">
        <w:rPr>
          <w:lang w:val="ru-RU"/>
        </w:rPr>
        <w:tab/>
        <w:t>базовая станция UMTS (рисунок 20);</w:t>
      </w:r>
    </w:p>
    <w:p w:rsidR="00AA77C4" w:rsidRPr="000A397A" w:rsidRDefault="00AA77C4" w:rsidP="00AA77C4">
      <w:pPr>
        <w:pStyle w:val="enumlev1"/>
        <w:rPr>
          <w:lang w:val="ru-RU"/>
        </w:rPr>
      </w:pPr>
      <w:r w:rsidRPr="000A397A">
        <w:rPr>
          <w:lang w:val="ru-RU"/>
        </w:rPr>
        <w:t>–</w:t>
      </w:r>
      <w:r w:rsidRPr="000A397A">
        <w:rPr>
          <w:lang w:val="ru-RU"/>
        </w:rPr>
        <w:tab/>
        <w:t>RLAN (рисунок 22);</w:t>
      </w:r>
    </w:p>
    <w:p w:rsidR="00AA77C4" w:rsidRPr="000A397A" w:rsidRDefault="00AA77C4" w:rsidP="00AA77C4">
      <w:pPr>
        <w:pStyle w:val="enumlev1"/>
        <w:rPr>
          <w:lang w:val="ru-RU"/>
        </w:rPr>
      </w:pPr>
      <w:r w:rsidRPr="000A397A">
        <w:rPr>
          <w:lang w:val="ru-RU"/>
        </w:rPr>
        <w:t>–</w:t>
      </w:r>
      <w:r w:rsidRPr="000A397A">
        <w:rPr>
          <w:lang w:val="ru-RU"/>
        </w:rPr>
        <w:tab/>
        <w:t>оборудование пользователя WIMAX 3,6 ГГц (рисунок 23);</w:t>
      </w:r>
    </w:p>
    <w:p w:rsidR="00AA77C4" w:rsidRPr="000A397A" w:rsidRDefault="00AA77C4" w:rsidP="00AA77C4">
      <w:pPr>
        <w:pStyle w:val="enumlev1"/>
        <w:rPr>
          <w:lang w:val="ru-RU"/>
        </w:rPr>
      </w:pPr>
      <w:r w:rsidRPr="000A397A">
        <w:rPr>
          <w:lang w:val="ru-RU"/>
        </w:rPr>
        <w:t>–</w:t>
      </w:r>
      <w:r w:rsidRPr="000A397A">
        <w:rPr>
          <w:lang w:val="ru-RU"/>
        </w:rPr>
        <w:tab/>
        <w:t>линия связи пункта с пунктом 25 ГГц (рисунок 25).</w:t>
      </w:r>
    </w:p>
    <w:p w:rsidR="00AA77C4" w:rsidRPr="000A397A" w:rsidRDefault="00AA77C4" w:rsidP="00AA77C4">
      <w:pPr>
        <w:rPr>
          <w:lang w:val="ru-RU"/>
        </w:rPr>
      </w:pPr>
      <w:r w:rsidRPr="000A397A">
        <w:rPr>
          <w:lang w:val="ru-RU"/>
        </w:rPr>
        <w:t xml:space="preserve">Следующие измерения показывают, что уровень нежелательных излучений в области побочных излучений не остается постоянным с изменением частоты, как это предполагается в Рекомендации МСЭ-R SM.329 и соответствующих стандартах ЕТСИ, особенно в случае применения выходных фильтров:  </w:t>
      </w:r>
    </w:p>
    <w:p w:rsidR="00AA77C4" w:rsidRPr="000A397A" w:rsidRDefault="00AA77C4" w:rsidP="00AA77C4">
      <w:pPr>
        <w:pStyle w:val="enumlev1"/>
        <w:rPr>
          <w:lang w:val="ru-RU"/>
        </w:rPr>
      </w:pPr>
      <w:r w:rsidRPr="000A397A">
        <w:rPr>
          <w:lang w:val="ru-RU"/>
        </w:rPr>
        <w:t>–</w:t>
      </w:r>
      <w:r w:rsidRPr="000A397A">
        <w:rPr>
          <w:lang w:val="ru-RU"/>
        </w:rPr>
        <w:tab/>
        <w:t>передатчик DAB (рисунок 6);</w:t>
      </w:r>
    </w:p>
    <w:p w:rsidR="00AA77C4" w:rsidRPr="000A397A" w:rsidRDefault="00AA77C4" w:rsidP="00AA77C4">
      <w:pPr>
        <w:pStyle w:val="enumlev1"/>
        <w:rPr>
          <w:lang w:val="ru-RU"/>
        </w:rPr>
      </w:pPr>
      <w:r w:rsidRPr="000A397A">
        <w:rPr>
          <w:lang w:val="ru-RU"/>
        </w:rPr>
        <w:t>–</w:t>
      </w:r>
      <w:r w:rsidRPr="000A397A">
        <w:rPr>
          <w:lang w:val="ru-RU"/>
        </w:rPr>
        <w:tab/>
        <w:t>базовая станция LTE800 (рисунок 9);</w:t>
      </w:r>
    </w:p>
    <w:p w:rsidR="00AA77C4" w:rsidRPr="000A397A" w:rsidRDefault="00AA77C4" w:rsidP="00AA77C4">
      <w:pPr>
        <w:pStyle w:val="enumlev1"/>
        <w:rPr>
          <w:lang w:val="ru-RU"/>
        </w:rPr>
      </w:pPr>
      <w:r w:rsidRPr="000A397A">
        <w:rPr>
          <w:lang w:val="ru-RU"/>
        </w:rPr>
        <w:t>–</w:t>
      </w:r>
      <w:r w:rsidRPr="000A397A">
        <w:rPr>
          <w:lang w:val="ru-RU"/>
        </w:rPr>
        <w:tab/>
        <w:t>оборудование пользователя LTE800 (рисунок 11);</w:t>
      </w:r>
    </w:p>
    <w:p w:rsidR="00AA77C4" w:rsidRPr="000A397A" w:rsidRDefault="00AA77C4" w:rsidP="00AA77C4">
      <w:pPr>
        <w:pStyle w:val="enumlev1"/>
        <w:rPr>
          <w:lang w:val="ru-RU"/>
        </w:rPr>
      </w:pPr>
      <w:r w:rsidRPr="000A397A">
        <w:rPr>
          <w:lang w:val="ru-RU"/>
        </w:rPr>
        <w:t>–</w:t>
      </w:r>
      <w:r w:rsidRPr="000A397A">
        <w:rPr>
          <w:lang w:val="ru-RU"/>
        </w:rPr>
        <w:tab/>
        <w:t>оборудование пользователя LTE 2,3 ГГц (рисунок 14);</w:t>
      </w:r>
    </w:p>
    <w:p w:rsidR="00AA77C4" w:rsidRPr="000A397A" w:rsidRDefault="00AA77C4" w:rsidP="00AA77C4">
      <w:pPr>
        <w:pStyle w:val="enumlev1"/>
        <w:rPr>
          <w:lang w:val="ru-RU"/>
        </w:rPr>
      </w:pPr>
      <w:r w:rsidRPr="000A397A">
        <w:rPr>
          <w:lang w:val="ru-RU"/>
        </w:rPr>
        <w:t>–</w:t>
      </w:r>
      <w:r w:rsidRPr="000A397A">
        <w:rPr>
          <w:lang w:val="ru-RU"/>
        </w:rPr>
        <w:tab/>
        <w:t>базовая станция GSM900 (рисунок 16);</w:t>
      </w:r>
    </w:p>
    <w:p w:rsidR="00AA77C4" w:rsidRPr="000A397A" w:rsidRDefault="00AA77C4" w:rsidP="00AA77C4">
      <w:pPr>
        <w:pStyle w:val="enumlev1"/>
        <w:rPr>
          <w:lang w:val="ru-RU"/>
        </w:rPr>
      </w:pPr>
      <w:r w:rsidRPr="000A397A">
        <w:rPr>
          <w:lang w:val="ru-RU"/>
        </w:rPr>
        <w:t>–</w:t>
      </w:r>
      <w:r w:rsidRPr="000A397A">
        <w:rPr>
          <w:lang w:val="ru-RU"/>
        </w:rPr>
        <w:tab/>
        <w:t>базовая станция UMTS (рисунок 20);</w:t>
      </w:r>
    </w:p>
    <w:p w:rsidR="00AA77C4" w:rsidRPr="000A397A" w:rsidRDefault="00AA77C4" w:rsidP="00AA77C4">
      <w:pPr>
        <w:pStyle w:val="enumlev1"/>
        <w:rPr>
          <w:lang w:val="ru-RU"/>
        </w:rPr>
      </w:pPr>
      <w:r w:rsidRPr="000A397A">
        <w:rPr>
          <w:lang w:val="ru-RU"/>
        </w:rPr>
        <w:t>–</w:t>
      </w:r>
      <w:r w:rsidRPr="000A397A">
        <w:rPr>
          <w:lang w:val="ru-RU"/>
        </w:rPr>
        <w:tab/>
        <w:t>линия связи пункта с пунктом 25 ГГц (рисунок 24).</w:t>
      </w:r>
    </w:p>
    <w:p w:rsidR="00AA77C4" w:rsidRPr="000A397A" w:rsidRDefault="00AA77C4" w:rsidP="00AA77C4">
      <w:pPr>
        <w:rPr>
          <w:lang w:val="ru-RU"/>
        </w:rPr>
      </w:pPr>
      <w:r w:rsidRPr="000A397A">
        <w:rPr>
          <w:lang w:val="ru-RU"/>
        </w:rPr>
        <w:t>С увеличением сдвига частоты уровни побочных излучений непрерывно снижаются. Передатчики с фильтрами, как правило, не имеют измеримых побочных излучений при сдвигах, более чем в четыре раза превышающих ширину полосы сигнала, а иногда уже на границе 250% (см., например, рисунок 26). Однако в диапазонах частот, близких к гармоникам центральной частоты, обычно ожидается побочная полоса частотной характеристики фильтра.</w:t>
      </w:r>
    </w:p>
    <w:p w:rsidR="00AA77C4" w:rsidRPr="000A397A" w:rsidRDefault="00AA77C4" w:rsidP="00AA77C4">
      <w:pPr>
        <w:rPr>
          <w:lang w:val="ru-RU"/>
        </w:rPr>
      </w:pPr>
      <w:r w:rsidRPr="000A397A">
        <w:rPr>
          <w:lang w:val="ru-RU"/>
        </w:rPr>
        <w:t>Даже передатчики без фильтров показывают зависимость побочных излучений от частоты. Исключением может быть пик на гармониках. См. оборудование пользователя LTE800 на рисунке 13, где представлен пример нежелательных излучений измеренного оборудования на частоте второй гармоники, но даже этот пик на 1,5 дБ ниже предела, указанного в ERC/REC 74-01.</w:t>
      </w:r>
    </w:p>
    <w:p w:rsidR="00AA77C4" w:rsidRPr="000A397A" w:rsidRDefault="00AA77C4" w:rsidP="00AA77C4">
      <w:pPr>
        <w:tabs>
          <w:tab w:val="clear" w:pos="794"/>
          <w:tab w:val="clear" w:pos="1191"/>
          <w:tab w:val="clear" w:pos="1588"/>
          <w:tab w:val="clear" w:pos="1985"/>
          <w:tab w:val="left" w:pos="1134"/>
          <w:tab w:val="left" w:pos="1871"/>
          <w:tab w:val="left" w:pos="2268"/>
        </w:tabs>
        <w:jc w:val="left"/>
        <w:rPr>
          <w:szCs w:val="24"/>
          <w:lang w:val="ru-RU"/>
        </w:rPr>
      </w:pPr>
    </w:p>
    <w:p w:rsidR="00AA77C4" w:rsidRPr="000A397A" w:rsidRDefault="00AA77C4" w:rsidP="00AA77C4">
      <w:pPr>
        <w:tabs>
          <w:tab w:val="clear" w:pos="794"/>
          <w:tab w:val="clear" w:pos="1191"/>
          <w:tab w:val="clear" w:pos="1588"/>
          <w:tab w:val="clear" w:pos="1985"/>
          <w:tab w:val="left" w:pos="1134"/>
          <w:tab w:val="left" w:pos="1871"/>
          <w:tab w:val="left" w:pos="2268"/>
        </w:tabs>
        <w:jc w:val="left"/>
        <w:rPr>
          <w:lang w:val="ru-RU"/>
        </w:rPr>
        <w:sectPr w:rsidR="00AA77C4" w:rsidRPr="000A397A" w:rsidSect="00AA77C4">
          <w:headerReference w:type="even" r:id="rId26"/>
          <w:headerReference w:type="default" r:id="rId27"/>
          <w:footerReference w:type="default" r:id="rId28"/>
          <w:pgSz w:w="11907" w:h="16834" w:code="9"/>
          <w:pgMar w:top="1418" w:right="1134" w:bottom="1134" w:left="1134" w:header="720" w:footer="720" w:gutter="0"/>
          <w:paperSrc w:first="1516" w:other="1516"/>
          <w:cols w:space="720"/>
          <w:docGrid w:linePitch="326"/>
        </w:sectPr>
      </w:pPr>
    </w:p>
    <w:p w:rsidR="00AA77C4" w:rsidRPr="000A397A" w:rsidRDefault="00AA77C4" w:rsidP="00AA77C4">
      <w:pPr>
        <w:pStyle w:val="TableNo"/>
        <w:rPr>
          <w:lang w:val="ru-RU"/>
        </w:rPr>
      </w:pPr>
      <w:bookmarkStart w:id="17" w:name="_Ref475526726"/>
      <w:bookmarkStart w:id="18" w:name="_Ref475526714"/>
      <w:r w:rsidRPr="000A397A">
        <w:rPr>
          <w:lang w:val="ru-RU"/>
        </w:rPr>
        <w:lastRenderedPageBreak/>
        <w:t>ТАБЛИЦА 2</w:t>
      </w:r>
      <w:bookmarkEnd w:id="17"/>
    </w:p>
    <w:bookmarkEnd w:id="18"/>
    <w:p w:rsidR="00AA77C4" w:rsidRPr="000A397A" w:rsidRDefault="00AA77C4" w:rsidP="00AA77C4">
      <w:pPr>
        <w:pStyle w:val="Tabletitle"/>
        <w:spacing w:after="240"/>
        <w:rPr>
          <w:szCs w:val="22"/>
          <w:lang w:val="ru-RU"/>
        </w:rPr>
      </w:pPr>
      <w:r w:rsidRPr="000A397A">
        <w:rPr>
          <w:szCs w:val="22"/>
          <w:lang w:val="ru-RU"/>
        </w:rPr>
        <w:t>Сравнение результатов измерений нескольких цифровых систем с предельными уровнями нежелательных излучений</w:t>
      </w:r>
      <w:r w:rsidRPr="000A397A">
        <w:rPr>
          <w:szCs w:val="22"/>
          <w:lang w:val="ru-RU"/>
        </w:rPr>
        <w:br/>
        <w:t>в области побочных излучений</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095"/>
        <w:gridCol w:w="3647"/>
        <w:gridCol w:w="3119"/>
        <w:gridCol w:w="3276"/>
      </w:tblGrid>
      <w:tr w:rsidR="00AA77C4" w:rsidRPr="000A397A" w:rsidTr="00AA77C4">
        <w:trPr>
          <w:tblHeader/>
          <w:jc w:val="center"/>
        </w:trPr>
        <w:tc>
          <w:tcPr>
            <w:tcW w:w="2322" w:type="dxa"/>
            <w:vMerge w:val="restart"/>
          </w:tcPr>
          <w:p w:rsidR="00AA77C4" w:rsidRPr="000A397A" w:rsidRDefault="00AA77C4" w:rsidP="00AA77C4">
            <w:pPr>
              <w:pStyle w:val="Tablehead"/>
              <w:rPr>
                <w:sz w:val="18"/>
                <w:szCs w:val="18"/>
                <w:lang w:val="ru-RU"/>
              </w:rPr>
            </w:pPr>
            <w:r w:rsidRPr="000A397A">
              <w:rPr>
                <w:sz w:val="18"/>
                <w:szCs w:val="18"/>
                <w:lang w:val="ru-RU"/>
              </w:rPr>
              <w:t>Система</w:t>
            </w:r>
          </w:p>
        </w:tc>
        <w:tc>
          <w:tcPr>
            <w:tcW w:w="2095" w:type="dxa"/>
            <w:vMerge w:val="restart"/>
          </w:tcPr>
          <w:p w:rsidR="00AA77C4" w:rsidRPr="000A397A" w:rsidRDefault="00AA77C4" w:rsidP="00AA77C4">
            <w:pPr>
              <w:pStyle w:val="Tablehead"/>
              <w:rPr>
                <w:sz w:val="18"/>
                <w:szCs w:val="18"/>
                <w:lang w:val="ru-RU"/>
              </w:rPr>
            </w:pPr>
            <w:r w:rsidRPr="000A397A">
              <w:rPr>
                <w:sz w:val="18"/>
                <w:szCs w:val="18"/>
                <w:lang w:val="ru-RU"/>
              </w:rPr>
              <w:t>Рисунок</w:t>
            </w:r>
          </w:p>
        </w:tc>
        <w:tc>
          <w:tcPr>
            <w:tcW w:w="10042" w:type="dxa"/>
            <w:gridSpan w:val="3"/>
          </w:tcPr>
          <w:p w:rsidR="00AA77C4" w:rsidRPr="000A397A" w:rsidRDefault="00AA77C4" w:rsidP="00AA77C4">
            <w:pPr>
              <w:pStyle w:val="Tablehead"/>
              <w:rPr>
                <w:sz w:val="18"/>
                <w:szCs w:val="18"/>
                <w:lang w:val="ru-RU"/>
              </w:rPr>
            </w:pPr>
            <w:r w:rsidRPr="000A397A">
              <w:rPr>
                <w:sz w:val="18"/>
                <w:szCs w:val="18"/>
                <w:lang w:val="ru-RU"/>
              </w:rPr>
              <w:t>Сравнение</w:t>
            </w:r>
          </w:p>
        </w:tc>
      </w:tr>
      <w:tr w:rsidR="00AA77C4" w:rsidRPr="000A397A" w:rsidTr="00AA77C4">
        <w:trPr>
          <w:tblHeader/>
          <w:jc w:val="center"/>
        </w:trPr>
        <w:tc>
          <w:tcPr>
            <w:tcW w:w="2322" w:type="dxa"/>
            <w:vMerge/>
          </w:tcPr>
          <w:p w:rsidR="00AA77C4" w:rsidRPr="000A397A" w:rsidRDefault="00AA77C4" w:rsidP="00AA77C4">
            <w:pPr>
              <w:pStyle w:val="Tablehead"/>
              <w:rPr>
                <w:sz w:val="18"/>
                <w:szCs w:val="18"/>
                <w:lang w:val="ru-RU"/>
              </w:rPr>
            </w:pPr>
          </w:p>
        </w:tc>
        <w:tc>
          <w:tcPr>
            <w:tcW w:w="2095" w:type="dxa"/>
            <w:vMerge/>
          </w:tcPr>
          <w:p w:rsidR="00AA77C4" w:rsidRPr="000A397A" w:rsidRDefault="00AA77C4" w:rsidP="00AA77C4">
            <w:pPr>
              <w:pStyle w:val="Tablehead"/>
              <w:rPr>
                <w:sz w:val="18"/>
                <w:szCs w:val="18"/>
                <w:lang w:val="ru-RU"/>
              </w:rPr>
            </w:pPr>
          </w:p>
        </w:tc>
        <w:tc>
          <w:tcPr>
            <w:tcW w:w="3647" w:type="dxa"/>
          </w:tcPr>
          <w:p w:rsidR="00AA77C4" w:rsidRPr="000A397A" w:rsidRDefault="00AA77C4" w:rsidP="00AA77C4">
            <w:pPr>
              <w:pStyle w:val="Tablehead"/>
              <w:rPr>
                <w:sz w:val="18"/>
                <w:szCs w:val="18"/>
                <w:lang w:val="ru-RU"/>
              </w:rPr>
            </w:pPr>
            <w:r w:rsidRPr="000A397A">
              <w:rPr>
                <w:sz w:val="18"/>
                <w:szCs w:val="18"/>
                <w:lang w:val="ru-RU"/>
              </w:rPr>
              <w:t>с Рек. МСЭ-R SM.329</w:t>
            </w:r>
          </w:p>
        </w:tc>
        <w:tc>
          <w:tcPr>
            <w:tcW w:w="3119" w:type="dxa"/>
          </w:tcPr>
          <w:p w:rsidR="00AA77C4" w:rsidRPr="000A397A" w:rsidRDefault="00AA77C4" w:rsidP="00AA77C4">
            <w:pPr>
              <w:pStyle w:val="Tablehead"/>
              <w:rPr>
                <w:sz w:val="18"/>
                <w:szCs w:val="18"/>
                <w:lang w:val="ru-RU"/>
              </w:rPr>
            </w:pPr>
            <w:r w:rsidRPr="000A397A">
              <w:rPr>
                <w:sz w:val="18"/>
                <w:szCs w:val="18"/>
                <w:lang w:val="ru-RU"/>
              </w:rPr>
              <w:t>с ERC/REC 74-01</w:t>
            </w:r>
          </w:p>
        </w:tc>
        <w:tc>
          <w:tcPr>
            <w:tcW w:w="3276" w:type="dxa"/>
          </w:tcPr>
          <w:p w:rsidR="00AA77C4" w:rsidRPr="000A397A" w:rsidRDefault="00AA77C4" w:rsidP="00AA77C4">
            <w:pPr>
              <w:pStyle w:val="Tablehead"/>
              <w:rPr>
                <w:sz w:val="18"/>
                <w:szCs w:val="18"/>
                <w:lang w:val="ru-RU"/>
              </w:rPr>
            </w:pPr>
            <w:r w:rsidRPr="000A397A">
              <w:rPr>
                <w:sz w:val="18"/>
                <w:szCs w:val="18"/>
                <w:lang w:val="ru-RU"/>
              </w:rPr>
              <w:t>с соответствующим стандартом ETSI</w:t>
            </w:r>
          </w:p>
        </w:tc>
      </w:tr>
      <w:tr w:rsidR="00AA77C4" w:rsidRPr="000A397A" w:rsidTr="00AA77C4">
        <w:trPr>
          <w:jc w:val="center"/>
        </w:trPr>
        <w:tc>
          <w:tcPr>
            <w:tcW w:w="2322" w:type="dxa"/>
          </w:tcPr>
          <w:p w:rsidR="00AA77C4" w:rsidRPr="000A397A" w:rsidRDefault="00AA77C4" w:rsidP="00AA77C4">
            <w:pPr>
              <w:pStyle w:val="Tabletext"/>
              <w:rPr>
                <w:sz w:val="18"/>
                <w:szCs w:val="18"/>
                <w:lang w:val="ru-RU"/>
              </w:rPr>
            </w:pPr>
            <w:r w:rsidRPr="000A397A">
              <w:rPr>
                <w:sz w:val="18"/>
                <w:szCs w:val="18"/>
                <w:lang w:val="ru-RU"/>
              </w:rPr>
              <w:t>Передатчики</w:t>
            </w:r>
            <w:r w:rsidRPr="000A397A">
              <w:rPr>
                <w:sz w:val="18"/>
                <w:szCs w:val="18"/>
                <w:lang w:val="ru-RU"/>
              </w:rPr>
              <w:br/>
              <w:t>DAB/DAB+</w:t>
            </w:r>
          </w:p>
        </w:tc>
        <w:tc>
          <w:tcPr>
            <w:tcW w:w="2095" w:type="dxa"/>
          </w:tcPr>
          <w:p w:rsidR="00AA77C4" w:rsidRPr="000A397A" w:rsidRDefault="00AA77C4" w:rsidP="00AA77C4">
            <w:pPr>
              <w:pStyle w:val="Tabletext"/>
              <w:rPr>
                <w:sz w:val="18"/>
                <w:szCs w:val="18"/>
                <w:lang w:val="ru-RU"/>
              </w:rPr>
            </w:pPr>
            <w:r w:rsidRPr="000A397A">
              <w:rPr>
                <w:rFonts w:eastAsia="Calibri"/>
                <w:sz w:val="18"/>
                <w:szCs w:val="18"/>
                <w:lang w:val="ru-RU"/>
              </w:rPr>
              <w:t>Рисунок 5 (передатчик DAB+) и рисунок 6 (передатчик DAB)</w:t>
            </w:r>
          </w:p>
        </w:tc>
        <w:tc>
          <w:tcPr>
            <w:tcW w:w="3647" w:type="dxa"/>
          </w:tcPr>
          <w:p w:rsidR="00AA77C4" w:rsidRPr="000A397A" w:rsidRDefault="00AA77C4" w:rsidP="00AA77C4">
            <w:pPr>
              <w:pStyle w:val="Tabletext"/>
              <w:rPr>
                <w:b/>
                <w:sz w:val="18"/>
                <w:szCs w:val="18"/>
                <w:lang w:val="ru-RU"/>
              </w:rPr>
            </w:pPr>
            <w:r w:rsidRPr="000A397A">
              <w:rPr>
                <w:sz w:val="18"/>
                <w:szCs w:val="18"/>
                <w:lang w:val="ru-RU"/>
              </w:rPr>
              <w:t xml:space="preserve">Передатчики </w:t>
            </w:r>
            <w:r w:rsidRPr="000A397A">
              <w:rPr>
                <w:rFonts w:eastAsia="Calibri"/>
                <w:sz w:val="18"/>
                <w:szCs w:val="18"/>
                <w:lang w:val="ru-RU"/>
              </w:rPr>
              <w:t>DAB дали лучшие результаты, чем ограничение категории А для "всех служб, кроме перечисленных ниже"</w:t>
            </w:r>
            <w:r w:rsidRPr="000A397A">
              <w:rPr>
                <w:rFonts w:eastAsia="Calibri"/>
                <w:sz w:val="18"/>
                <w:szCs w:val="18"/>
                <w:lang w:val="ru-RU"/>
              </w:rPr>
              <w:br/>
              <w:t>(рисунок 6)</w:t>
            </w:r>
          </w:p>
        </w:tc>
        <w:tc>
          <w:tcPr>
            <w:tcW w:w="3119" w:type="dxa"/>
          </w:tcPr>
          <w:p w:rsidR="00AA77C4" w:rsidRPr="000A397A" w:rsidRDefault="00AA77C4" w:rsidP="00AA77C4">
            <w:pPr>
              <w:pStyle w:val="Tabletext"/>
              <w:rPr>
                <w:b/>
                <w:sz w:val="18"/>
                <w:szCs w:val="18"/>
                <w:lang w:val="ru-RU"/>
              </w:rPr>
            </w:pPr>
            <w:r w:rsidRPr="000A397A">
              <w:rPr>
                <w:sz w:val="18"/>
                <w:szCs w:val="18"/>
                <w:lang w:val="ru-RU"/>
              </w:rPr>
              <w:t>Уровни побочных излучений передатчиков DAB/DAB+ с фильтрацией при сдвигах относительно центральной частоты более чем на ~10 МГц и уровни гармонических излучений находятся ниже чувствительности измерения и более чем на 57 дБ ниже предельных уровней, указанных в  ERC/REC 74-01</w:t>
            </w:r>
          </w:p>
        </w:tc>
        <w:tc>
          <w:tcPr>
            <w:tcW w:w="3276" w:type="dxa"/>
          </w:tcPr>
          <w:p w:rsidR="00AA77C4" w:rsidRPr="000A397A" w:rsidRDefault="00AA77C4" w:rsidP="00AA77C4">
            <w:pPr>
              <w:pStyle w:val="Tabletext"/>
              <w:jc w:val="center"/>
              <w:rPr>
                <w:b/>
                <w:sz w:val="18"/>
                <w:szCs w:val="18"/>
                <w:lang w:val="ru-RU"/>
              </w:rPr>
            </w:pPr>
            <w:r w:rsidRPr="000A397A">
              <w:rPr>
                <w:b/>
                <w:sz w:val="18"/>
                <w:szCs w:val="18"/>
                <w:lang w:val="ru-RU"/>
              </w:rPr>
              <w:t>–</w:t>
            </w:r>
          </w:p>
        </w:tc>
      </w:tr>
      <w:tr w:rsidR="00AA77C4" w:rsidRPr="000A397A" w:rsidTr="00AA77C4">
        <w:trPr>
          <w:jc w:val="center"/>
        </w:trPr>
        <w:tc>
          <w:tcPr>
            <w:tcW w:w="2322" w:type="dxa"/>
          </w:tcPr>
          <w:p w:rsidR="00AA77C4" w:rsidRPr="000A397A" w:rsidRDefault="00AA77C4" w:rsidP="00AA77C4">
            <w:pPr>
              <w:pStyle w:val="Tabletext"/>
              <w:rPr>
                <w:sz w:val="18"/>
                <w:szCs w:val="18"/>
                <w:lang w:val="ru-RU"/>
              </w:rPr>
            </w:pPr>
            <w:r w:rsidRPr="000A397A">
              <w:rPr>
                <w:sz w:val="18"/>
                <w:szCs w:val="18"/>
                <w:lang w:val="ru-RU"/>
              </w:rPr>
              <w:t>Передатчики</w:t>
            </w:r>
            <w:r w:rsidRPr="000A397A">
              <w:rPr>
                <w:sz w:val="18"/>
                <w:szCs w:val="18"/>
                <w:lang w:val="ru-RU"/>
              </w:rPr>
              <w:br/>
              <w:t>DVB-T</w:t>
            </w:r>
          </w:p>
        </w:tc>
        <w:tc>
          <w:tcPr>
            <w:tcW w:w="2095" w:type="dxa"/>
          </w:tcPr>
          <w:p w:rsidR="00AA77C4" w:rsidRPr="000A397A" w:rsidRDefault="00AA77C4" w:rsidP="00AA77C4">
            <w:pPr>
              <w:pStyle w:val="Tabletext"/>
              <w:rPr>
                <w:rFonts w:eastAsia="Calibri"/>
                <w:sz w:val="18"/>
                <w:szCs w:val="18"/>
                <w:lang w:val="ru-RU"/>
              </w:rPr>
            </w:pPr>
            <w:r w:rsidRPr="000A397A">
              <w:rPr>
                <w:sz w:val="18"/>
                <w:szCs w:val="18"/>
                <w:lang w:val="ru-RU"/>
              </w:rPr>
              <w:t>Рисунок 7</w:t>
            </w:r>
          </w:p>
        </w:tc>
        <w:tc>
          <w:tcPr>
            <w:tcW w:w="3647" w:type="dxa"/>
          </w:tcPr>
          <w:p w:rsidR="00AA77C4" w:rsidRPr="000A397A" w:rsidRDefault="00AA77C4" w:rsidP="00AA77C4">
            <w:pPr>
              <w:pStyle w:val="Tabletext"/>
              <w:rPr>
                <w:sz w:val="18"/>
                <w:szCs w:val="18"/>
                <w:lang w:val="ru-RU"/>
              </w:rPr>
            </w:pPr>
          </w:p>
        </w:tc>
        <w:tc>
          <w:tcPr>
            <w:tcW w:w="3119" w:type="dxa"/>
          </w:tcPr>
          <w:p w:rsidR="00AA77C4" w:rsidRPr="000A397A" w:rsidRDefault="00AA77C4" w:rsidP="00AA77C4">
            <w:pPr>
              <w:pStyle w:val="Tabletext"/>
              <w:rPr>
                <w:sz w:val="18"/>
                <w:szCs w:val="18"/>
                <w:lang w:val="ru-RU"/>
              </w:rPr>
            </w:pPr>
            <w:r w:rsidRPr="000A397A">
              <w:rPr>
                <w:sz w:val="18"/>
                <w:szCs w:val="18"/>
                <w:lang w:val="ru-RU"/>
              </w:rPr>
              <w:t>Благодаря необходимой фильтрации уровень нежелательных излучений даже в начале области побочных излучений (сдвиг на 20 МГц) ниже чувствительности измерения и по меньшей мере на 30 дБ ниже предельного уровня, указанного в таблице 4.1 ERC/REC 74-01</w:t>
            </w:r>
          </w:p>
        </w:tc>
        <w:tc>
          <w:tcPr>
            <w:tcW w:w="3276" w:type="dxa"/>
          </w:tcPr>
          <w:p w:rsidR="00AA77C4" w:rsidRPr="000A397A" w:rsidRDefault="00AA77C4" w:rsidP="00AA77C4">
            <w:pPr>
              <w:pStyle w:val="Tabletext"/>
              <w:rPr>
                <w:b/>
                <w:sz w:val="18"/>
                <w:szCs w:val="18"/>
                <w:lang w:val="ru-RU"/>
              </w:rPr>
            </w:pPr>
          </w:p>
        </w:tc>
      </w:tr>
      <w:tr w:rsidR="00AA77C4" w:rsidRPr="000A397A" w:rsidTr="00AA77C4">
        <w:trPr>
          <w:jc w:val="center"/>
        </w:trPr>
        <w:tc>
          <w:tcPr>
            <w:tcW w:w="2322" w:type="dxa"/>
          </w:tcPr>
          <w:p w:rsidR="00AA77C4" w:rsidRPr="000A397A" w:rsidRDefault="00AA77C4" w:rsidP="00AA77C4">
            <w:pPr>
              <w:pStyle w:val="Tabletext"/>
              <w:rPr>
                <w:sz w:val="18"/>
                <w:szCs w:val="18"/>
                <w:lang w:val="ru-RU"/>
              </w:rPr>
            </w:pPr>
            <w:r w:rsidRPr="000A397A">
              <w:rPr>
                <w:sz w:val="18"/>
                <w:szCs w:val="18"/>
                <w:lang w:val="ru-RU"/>
              </w:rPr>
              <w:t>Базовая станция</w:t>
            </w:r>
            <w:r w:rsidRPr="000A397A">
              <w:rPr>
                <w:sz w:val="18"/>
                <w:szCs w:val="18"/>
                <w:lang w:val="ru-RU"/>
              </w:rPr>
              <w:br/>
              <w:t>LTE800</w:t>
            </w:r>
          </w:p>
        </w:tc>
        <w:tc>
          <w:tcPr>
            <w:tcW w:w="2095" w:type="dxa"/>
          </w:tcPr>
          <w:p w:rsidR="00AA77C4" w:rsidRPr="000A397A" w:rsidRDefault="00AA77C4" w:rsidP="00AA77C4">
            <w:pPr>
              <w:pStyle w:val="Tabletext"/>
              <w:rPr>
                <w:sz w:val="18"/>
                <w:szCs w:val="18"/>
                <w:lang w:val="ru-RU"/>
              </w:rPr>
            </w:pPr>
            <w:r w:rsidRPr="000A397A">
              <w:rPr>
                <w:sz w:val="18"/>
                <w:szCs w:val="18"/>
                <w:lang w:val="ru-RU"/>
              </w:rPr>
              <w:t>Рисунок 9</w:t>
            </w:r>
          </w:p>
        </w:tc>
        <w:tc>
          <w:tcPr>
            <w:tcW w:w="10042" w:type="dxa"/>
            <w:gridSpan w:val="3"/>
          </w:tcPr>
          <w:p w:rsidR="00AA77C4" w:rsidRPr="000A397A" w:rsidRDefault="00AA77C4" w:rsidP="00AA77C4">
            <w:pPr>
              <w:pStyle w:val="Tabletext"/>
              <w:rPr>
                <w:b/>
                <w:sz w:val="18"/>
                <w:szCs w:val="18"/>
                <w:lang w:val="ru-RU"/>
              </w:rPr>
            </w:pPr>
            <w:r w:rsidRPr="000A397A">
              <w:rPr>
                <w:sz w:val="18"/>
                <w:szCs w:val="18"/>
                <w:lang w:val="ru-RU"/>
              </w:rPr>
              <w:t>Благодаря применяемым выходным фильтрам уровни побочных излучений по меньшей мере на 40 дБ ниже ограничений категории В для сухопутной подвижной службы, указанных в Рекомендации МСЭ-R SM.329, таблице 2.1 ERC/REC 74-01 и ETSI EN 301 908-14</w:t>
            </w:r>
          </w:p>
        </w:tc>
      </w:tr>
      <w:tr w:rsidR="00AA77C4" w:rsidRPr="000A397A" w:rsidTr="00AA77C4">
        <w:trPr>
          <w:jc w:val="center"/>
        </w:trPr>
        <w:tc>
          <w:tcPr>
            <w:tcW w:w="2322" w:type="dxa"/>
          </w:tcPr>
          <w:p w:rsidR="00AA77C4" w:rsidRPr="000A397A" w:rsidRDefault="00AA77C4" w:rsidP="00AA77C4">
            <w:pPr>
              <w:pStyle w:val="Tabletext"/>
              <w:rPr>
                <w:sz w:val="18"/>
                <w:szCs w:val="18"/>
                <w:lang w:val="ru-RU"/>
              </w:rPr>
            </w:pPr>
            <w:r w:rsidRPr="000A397A">
              <w:rPr>
                <w:sz w:val="18"/>
                <w:szCs w:val="18"/>
                <w:lang w:val="ru-RU"/>
              </w:rPr>
              <w:t>Оборудование пользователя LTE800</w:t>
            </w:r>
          </w:p>
        </w:tc>
        <w:tc>
          <w:tcPr>
            <w:tcW w:w="2095" w:type="dxa"/>
          </w:tcPr>
          <w:p w:rsidR="00AA77C4" w:rsidRPr="000A397A" w:rsidRDefault="00AA77C4" w:rsidP="00AA77C4">
            <w:pPr>
              <w:pStyle w:val="Tabletext"/>
              <w:rPr>
                <w:sz w:val="18"/>
                <w:szCs w:val="18"/>
                <w:lang w:val="ru-RU"/>
              </w:rPr>
            </w:pPr>
            <w:r w:rsidRPr="000A397A">
              <w:rPr>
                <w:sz w:val="18"/>
                <w:szCs w:val="18"/>
                <w:lang w:val="ru-RU"/>
              </w:rPr>
              <w:t>Рисунок 11</w:t>
            </w:r>
          </w:p>
        </w:tc>
        <w:tc>
          <w:tcPr>
            <w:tcW w:w="10042" w:type="dxa"/>
            <w:gridSpan w:val="3"/>
          </w:tcPr>
          <w:p w:rsidR="00AA77C4" w:rsidRPr="000A397A" w:rsidRDefault="00AA77C4" w:rsidP="00AA77C4">
            <w:pPr>
              <w:pStyle w:val="Tabletext"/>
              <w:rPr>
                <w:sz w:val="18"/>
                <w:szCs w:val="18"/>
                <w:lang w:val="ru-RU"/>
              </w:rPr>
            </w:pPr>
            <w:r w:rsidRPr="000A397A">
              <w:rPr>
                <w:sz w:val="18"/>
                <w:szCs w:val="18"/>
                <w:lang w:val="ru-RU"/>
              </w:rPr>
              <w:t>В этой конфигурации показатели обоих образцов оборудования пользователя по меньшей мере на 20 дБ ниже предельных уровней, установленных в Рекомендации МСЭ-R SM.329 (ограничение категории В, сухопутная подвижная служба), таблице 2.1 ERC/REC 74-01 и соответствующем стандарте ETSI EN 301 908-13 (таблица 4.2.4.1.2-2). Фактический уровень побочных излучений еще ниже по причине ограниченности доступной чувствительности измерения</w:t>
            </w:r>
          </w:p>
        </w:tc>
      </w:tr>
      <w:tr w:rsidR="00AA77C4" w:rsidRPr="000A397A" w:rsidTr="00AA77C4">
        <w:trPr>
          <w:jc w:val="center"/>
        </w:trPr>
        <w:tc>
          <w:tcPr>
            <w:tcW w:w="2322" w:type="dxa"/>
          </w:tcPr>
          <w:p w:rsidR="00AA77C4" w:rsidRPr="000A397A" w:rsidRDefault="00AA77C4" w:rsidP="00AA77C4">
            <w:pPr>
              <w:pStyle w:val="Tabletext"/>
              <w:rPr>
                <w:sz w:val="18"/>
                <w:szCs w:val="18"/>
                <w:lang w:val="ru-RU"/>
              </w:rPr>
            </w:pPr>
            <w:r w:rsidRPr="000A397A">
              <w:rPr>
                <w:sz w:val="18"/>
                <w:szCs w:val="18"/>
                <w:lang w:val="ru-RU"/>
              </w:rPr>
              <w:t>Оборудование пользователя LTE2300</w:t>
            </w:r>
          </w:p>
        </w:tc>
        <w:tc>
          <w:tcPr>
            <w:tcW w:w="2095" w:type="dxa"/>
          </w:tcPr>
          <w:p w:rsidR="00AA77C4" w:rsidRPr="000A397A" w:rsidRDefault="00AA77C4" w:rsidP="00AA77C4">
            <w:pPr>
              <w:pStyle w:val="Tabletext"/>
              <w:rPr>
                <w:sz w:val="18"/>
                <w:szCs w:val="18"/>
                <w:lang w:val="ru-RU"/>
              </w:rPr>
            </w:pPr>
            <w:r w:rsidRPr="000A397A">
              <w:rPr>
                <w:rFonts w:eastAsia="Calibri"/>
                <w:sz w:val="18"/>
                <w:szCs w:val="18"/>
                <w:lang w:val="ru-RU"/>
              </w:rPr>
              <w:t>Рисунок 14</w:t>
            </w:r>
          </w:p>
        </w:tc>
        <w:tc>
          <w:tcPr>
            <w:tcW w:w="10042" w:type="dxa"/>
            <w:gridSpan w:val="3"/>
          </w:tcPr>
          <w:p w:rsidR="00AA77C4" w:rsidRPr="000A397A" w:rsidRDefault="00AA77C4" w:rsidP="00AA77C4">
            <w:pPr>
              <w:pStyle w:val="Tabletext"/>
              <w:rPr>
                <w:sz w:val="18"/>
                <w:szCs w:val="18"/>
                <w:lang w:val="ru-RU"/>
              </w:rPr>
            </w:pPr>
            <w:r w:rsidRPr="000A397A">
              <w:rPr>
                <w:sz w:val="18"/>
                <w:szCs w:val="18"/>
                <w:lang w:val="ru-RU"/>
              </w:rPr>
              <w:t xml:space="preserve">При большем сдвиге частоты уровень побочных излучений на 30 дБ ниже предельного. Следует однако отметить, что измерения в области побочных излучений ограничены динамическим диапазоном измерительного оборудования. Поэтому уровни нежелательных излучений устройств могут быть еще ниже, чем показано на рисунке 14 </w:t>
            </w:r>
          </w:p>
        </w:tc>
      </w:tr>
    </w:tbl>
    <w:p w:rsidR="00AA77C4" w:rsidRPr="000A397A" w:rsidRDefault="00AA77C4" w:rsidP="00AA77C4">
      <w:pPr>
        <w:rPr>
          <w:lang w:val="ru-RU"/>
        </w:rPr>
      </w:pPr>
    </w:p>
    <w:p w:rsidR="00AA77C4" w:rsidRPr="000A397A" w:rsidRDefault="00AA77C4" w:rsidP="00AA77C4">
      <w:pPr>
        <w:rPr>
          <w:lang w:val="ru-RU"/>
        </w:rPr>
      </w:pPr>
      <w:r w:rsidRPr="000A397A">
        <w:rPr>
          <w:lang w:val="ru-RU"/>
        </w:rPr>
        <w:br w:type="page"/>
      </w:r>
    </w:p>
    <w:p w:rsidR="00AA77C4" w:rsidRPr="000A397A" w:rsidRDefault="00AA77C4" w:rsidP="00AA77C4">
      <w:pPr>
        <w:pStyle w:val="TableNo"/>
        <w:rPr>
          <w:lang w:val="ru-RU"/>
        </w:rPr>
      </w:pPr>
      <w:r w:rsidRPr="000A397A">
        <w:rPr>
          <w:lang w:val="ru-RU"/>
        </w:rPr>
        <w:lastRenderedPageBreak/>
        <w:t>ТАБЛИЦА 2 (</w:t>
      </w:r>
      <w:r w:rsidRPr="000A397A">
        <w:rPr>
          <w:i/>
          <w:iCs/>
          <w:lang w:val="ru-RU"/>
        </w:rPr>
        <w:t>окончание</w:t>
      </w:r>
      <w:r w:rsidRPr="000A397A">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095"/>
        <w:gridCol w:w="3647"/>
        <w:gridCol w:w="3119"/>
        <w:gridCol w:w="3276"/>
      </w:tblGrid>
      <w:tr w:rsidR="00AA77C4" w:rsidRPr="000A397A" w:rsidTr="00AA77C4">
        <w:trPr>
          <w:tblHeader/>
          <w:jc w:val="center"/>
        </w:trPr>
        <w:tc>
          <w:tcPr>
            <w:tcW w:w="2322" w:type="dxa"/>
            <w:vMerge w:val="restart"/>
          </w:tcPr>
          <w:p w:rsidR="00AA77C4" w:rsidRPr="000A397A" w:rsidRDefault="00AA77C4" w:rsidP="00AA77C4">
            <w:pPr>
              <w:pStyle w:val="Tablehead"/>
              <w:rPr>
                <w:sz w:val="18"/>
                <w:szCs w:val="18"/>
                <w:lang w:val="ru-RU"/>
              </w:rPr>
            </w:pPr>
            <w:r w:rsidRPr="000A397A">
              <w:rPr>
                <w:sz w:val="18"/>
                <w:szCs w:val="18"/>
                <w:lang w:val="ru-RU"/>
              </w:rPr>
              <w:t>Система</w:t>
            </w:r>
          </w:p>
        </w:tc>
        <w:tc>
          <w:tcPr>
            <w:tcW w:w="2095" w:type="dxa"/>
            <w:vMerge w:val="restart"/>
          </w:tcPr>
          <w:p w:rsidR="00AA77C4" w:rsidRPr="000A397A" w:rsidRDefault="00AA77C4" w:rsidP="00AA77C4">
            <w:pPr>
              <w:pStyle w:val="Tablehead"/>
              <w:rPr>
                <w:sz w:val="18"/>
                <w:szCs w:val="18"/>
                <w:lang w:val="ru-RU"/>
              </w:rPr>
            </w:pPr>
            <w:r w:rsidRPr="000A397A">
              <w:rPr>
                <w:sz w:val="18"/>
                <w:szCs w:val="18"/>
                <w:lang w:val="ru-RU"/>
              </w:rPr>
              <w:t>Рисунок</w:t>
            </w:r>
          </w:p>
        </w:tc>
        <w:tc>
          <w:tcPr>
            <w:tcW w:w="10042" w:type="dxa"/>
            <w:gridSpan w:val="3"/>
          </w:tcPr>
          <w:p w:rsidR="00AA77C4" w:rsidRPr="000A397A" w:rsidRDefault="00AA77C4" w:rsidP="00AA77C4">
            <w:pPr>
              <w:pStyle w:val="Tablehead"/>
              <w:rPr>
                <w:sz w:val="18"/>
                <w:szCs w:val="18"/>
                <w:lang w:val="ru-RU"/>
              </w:rPr>
            </w:pPr>
            <w:r w:rsidRPr="000A397A">
              <w:rPr>
                <w:sz w:val="18"/>
                <w:szCs w:val="18"/>
                <w:lang w:val="ru-RU"/>
              </w:rPr>
              <w:t>Сравнение</w:t>
            </w:r>
          </w:p>
        </w:tc>
      </w:tr>
      <w:tr w:rsidR="00AA77C4" w:rsidRPr="000A397A" w:rsidTr="00AA77C4">
        <w:trPr>
          <w:tblHeader/>
          <w:jc w:val="center"/>
        </w:trPr>
        <w:tc>
          <w:tcPr>
            <w:tcW w:w="2322" w:type="dxa"/>
            <w:vMerge/>
          </w:tcPr>
          <w:p w:rsidR="00AA77C4" w:rsidRPr="000A397A" w:rsidRDefault="00AA77C4" w:rsidP="00AA77C4">
            <w:pPr>
              <w:pStyle w:val="Tablehead"/>
              <w:rPr>
                <w:sz w:val="18"/>
                <w:szCs w:val="18"/>
                <w:lang w:val="ru-RU"/>
              </w:rPr>
            </w:pPr>
          </w:p>
        </w:tc>
        <w:tc>
          <w:tcPr>
            <w:tcW w:w="2095" w:type="dxa"/>
            <w:vMerge/>
          </w:tcPr>
          <w:p w:rsidR="00AA77C4" w:rsidRPr="000A397A" w:rsidRDefault="00AA77C4" w:rsidP="00AA77C4">
            <w:pPr>
              <w:pStyle w:val="Tablehead"/>
              <w:rPr>
                <w:sz w:val="18"/>
                <w:szCs w:val="18"/>
                <w:lang w:val="ru-RU"/>
              </w:rPr>
            </w:pPr>
          </w:p>
        </w:tc>
        <w:tc>
          <w:tcPr>
            <w:tcW w:w="3647" w:type="dxa"/>
          </w:tcPr>
          <w:p w:rsidR="00AA77C4" w:rsidRPr="000A397A" w:rsidRDefault="00AA77C4" w:rsidP="00AA77C4">
            <w:pPr>
              <w:pStyle w:val="Tablehead"/>
              <w:rPr>
                <w:sz w:val="18"/>
                <w:szCs w:val="18"/>
                <w:lang w:val="ru-RU"/>
              </w:rPr>
            </w:pPr>
            <w:r w:rsidRPr="000A397A">
              <w:rPr>
                <w:sz w:val="18"/>
                <w:szCs w:val="18"/>
                <w:lang w:val="ru-RU"/>
              </w:rPr>
              <w:t>с Рек. МСЭ-R SM.329</w:t>
            </w:r>
          </w:p>
        </w:tc>
        <w:tc>
          <w:tcPr>
            <w:tcW w:w="3119" w:type="dxa"/>
          </w:tcPr>
          <w:p w:rsidR="00AA77C4" w:rsidRPr="000A397A" w:rsidRDefault="00AA77C4" w:rsidP="00AA77C4">
            <w:pPr>
              <w:pStyle w:val="Tablehead"/>
              <w:rPr>
                <w:sz w:val="18"/>
                <w:szCs w:val="18"/>
                <w:lang w:val="ru-RU"/>
              </w:rPr>
            </w:pPr>
            <w:r w:rsidRPr="000A397A">
              <w:rPr>
                <w:sz w:val="18"/>
                <w:szCs w:val="18"/>
                <w:lang w:val="ru-RU"/>
              </w:rPr>
              <w:t>с ERC/REC 74-01</w:t>
            </w:r>
          </w:p>
        </w:tc>
        <w:tc>
          <w:tcPr>
            <w:tcW w:w="3276" w:type="dxa"/>
          </w:tcPr>
          <w:p w:rsidR="00AA77C4" w:rsidRPr="000A397A" w:rsidRDefault="00AA77C4" w:rsidP="00AA77C4">
            <w:pPr>
              <w:pStyle w:val="Tablehead"/>
              <w:rPr>
                <w:sz w:val="18"/>
                <w:szCs w:val="18"/>
                <w:lang w:val="ru-RU"/>
              </w:rPr>
            </w:pPr>
            <w:r w:rsidRPr="000A397A">
              <w:rPr>
                <w:sz w:val="18"/>
                <w:szCs w:val="18"/>
                <w:lang w:val="ru-RU"/>
              </w:rPr>
              <w:t>с соответствующим стандартом ETSI</w:t>
            </w:r>
          </w:p>
        </w:tc>
      </w:tr>
      <w:tr w:rsidR="00AA77C4" w:rsidRPr="000A397A" w:rsidTr="00AA77C4">
        <w:trPr>
          <w:jc w:val="center"/>
        </w:trPr>
        <w:tc>
          <w:tcPr>
            <w:tcW w:w="2322" w:type="dxa"/>
          </w:tcPr>
          <w:p w:rsidR="00AA77C4" w:rsidRPr="000A397A" w:rsidRDefault="00AA77C4" w:rsidP="00AA77C4">
            <w:pPr>
              <w:pStyle w:val="Tabletext"/>
              <w:rPr>
                <w:sz w:val="18"/>
                <w:szCs w:val="18"/>
                <w:lang w:val="ru-RU"/>
              </w:rPr>
            </w:pPr>
            <w:r w:rsidRPr="000A397A">
              <w:rPr>
                <w:sz w:val="18"/>
                <w:szCs w:val="18"/>
                <w:lang w:val="ru-RU"/>
              </w:rPr>
              <w:t>Базовая станция GSM900</w:t>
            </w:r>
          </w:p>
        </w:tc>
        <w:tc>
          <w:tcPr>
            <w:tcW w:w="2095" w:type="dxa"/>
          </w:tcPr>
          <w:p w:rsidR="00AA77C4" w:rsidRPr="000A397A" w:rsidRDefault="00AA77C4" w:rsidP="00AA77C4">
            <w:pPr>
              <w:pStyle w:val="Tabletext"/>
              <w:rPr>
                <w:sz w:val="18"/>
                <w:szCs w:val="18"/>
                <w:lang w:val="ru-RU"/>
              </w:rPr>
            </w:pPr>
            <w:r w:rsidRPr="000A397A">
              <w:rPr>
                <w:sz w:val="18"/>
                <w:szCs w:val="18"/>
                <w:lang w:val="ru-RU"/>
              </w:rPr>
              <w:t>Рисунок 16</w:t>
            </w:r>
          </w:p>
        </w:tc>
        <w:tc>
          <w:tcPr>
            <w:tcW w:w="6766" w:type="dxa"/>
            <w:gridSpan w:val="2"/>
          </w:tcPr>
          <w:p w:rsidR="00AA77C4" w:rsidRPr="000A397A" w:rsidRDefault="00AA77C4" w:rsidP="00AA77C4">
            <w:pPr>
              <w:pStyle w:val="Tabletext"/>
              <w:rPr>
                <w:b/>
                <w:sz w:val="18"/>
                <w:szCs w:val="18"/>
                <w:lang w:val="ru-RU"/>
              </w:rPr>
            </w:pPr>
            <w:r w:rsidRPr="000A397A">
              <w:rPr>
                <w:sz w:val="18"/>
                <w:szCs w:val="18"/>
                <w:lang w:val="ru-RU"/>
              </w:rPr>
              <w:t>За пределами присвоенной полосы GSM показатели по меньшей мере на 30 дБ ниже ограничений на побочные излучения категории В (базовые станции сухопутных подвижных систем), указанных в Рекомендации МСЭ-R SM.329 и ERC/REC 74-01</w:t>
            </w:r>
          </w:p>
        </w:tc>
        <w:tc>
          <w:tcPr>
            <w:tcW w:w="3276" w:type="dxa"/>
          </w:tcPr>
          <w:p w:rsidR="00AA77C4" w:rsidRPr="000A397A" w:rsidRDefault="00AA77C4" w:rsidP="00AA77C4">
            <w:pPr>
              <w:pStyle w:val="Tabletext"/>
              <w:rPr>
                <w:b/>
                <w:sz w:val="18"/>
                <w:szCs w:val="18"/>
                <w:lang w:val="ru-RU"/>
              </w:rPr>
            </w:pPr>
            <w:r w:rsidRPr="000A397A">
              <w:rPr>
                <w:sz w:val="18"/>
                <w:szCs w:val="18"/>
                <w:lang w:val="ru-RU"/>
              </w:rPr>
              <w:t>В частности, благодаря внутренней фильтрации для защиты соседних служб за пределами присвоенной полосы GSM уровень нежелательных излучений более чем на 25 дБ ниже предельного уровня, установленного в ETSI TS 145 005</w:t>
            </w:r>
          </w:p>
        </w:tc>
      </w:tr>
      <w:tr w:rsidR="00AA77C4" w:rsidRPr="000A397A" w:rsidTr="00AA77C4">
        <w:trPr>
          <w:jc w:val="center"/>
        </w:trPr>
        <w:tc>
          <w:tcPr>
            <w:tcW w:w="2322" w:type="dxa"/>
          </w:tcPr>
          <w:p w:rsidR="00AA77C4" w:rsidRPr="000A397A" w:rsidRDefault="00AA77C4" w:rsidP="00AA77C4">
            <w:pPr>
              <w:pStyle w:val="Tabletext"/>
              <w:rPr>
                <w:sz w:val="18"/>
                <w:szCs w:val="18"/>
                <w:lang w:val="ru-RU"/>
              </w:rPr>
            </w:pPr>
            <w:r w:rsidRPr="000A397A">
              <w:rPr>
                <w:sz w:val="18"/>
                <w:szCs w:val="18"/>
                <w:lang w:val="ru-RU"/>
              </w:rPr>
              <w:t>Базовая станция UMTS</w:t>
            </w:r>
          </w:p>
        </w:tc>
        <w:tc>
          <w:tcPr>
            <w:tcW w:w="2095" w:type="dxa"/>
          </w:tcPr>
          <w:p w:rsidR="00AA77C4" w:rsidRPr="000A397A" w:rsidRDefault="00AA77C4" w:rsidP="00AA77C4">
            <w:pPr>
              <w:pStyle w:val="Tabletext"/>
              <w:rPr>
                <w:caps/>
                <w:sz w:val="18"/>
                <w:szCs w:val="18"/>
                <w:lang w:val="ru-RU"/>
              </w:rPr>
            </w:pPr>
            <w:r w:rsidRPr="000A397A">
              <w:rPr>
                <w:sz w:val="18"/>
                <w:szCs w:val="18"/>
                <w:lang w:val="ru-RU"/>
              </w:rPr>
              <w:t>Рисунок </w:t>
            </w:r>
            <w:r w:rsidRPr="000A397A">
              <w:rPr>
                <w:rFonts w:eastAsia="Calibri"/>
                <w:sz w:val="18"/>
                <w:szCs w:val="18"/>
                <w:lang w:val="ru-RU"/>
              </w:rPr>
              <w:t>20</w:t>
            </w:r>
          </w:p>
        </w:tc>
        <w:tc>
          <w:tcPr>
            <w:tcW w:w="10042" w:type="dxa"/>
            <w:gridSpan w:val="3"/>
          </w:tcPr>
          <w:p w:rsidR="00AA77C4" w:rsidRPr="000A397A" w:rsidRDefault="00AA77C4" w:rsidP="00AA77C4">
            <w:pPr>
              <w:pStyle w:val="Tabletext"/>
              <w:rPr>
                <w:sz w:val="18"/>
                <w:szCs w:val="18"/>
                <w:lang w:val="ru-RU"/>
              </w:rPr>
            </w:pPr>
            <w:r w:rsidRPr="000A397A">
              <w:rPr>
                <w:sz w:val="18"/>
                <w:szCs w:val="18"/>
                <w:lang w:val="ru-RU"/>
              </w:rPr>
              <w:t>Хотя передача осуществляется по самому высокочастотному каналу и, таким образом, соответствует наиболее сложному случаю с точки зрения соблюдения предельных уровней побочных излучений, результат измерения станции оказался ниже этих уровней примерно на 10 дБ даже в самом начале области побочных излучений.</w:t>
            </w:r>
          </w:p>
          <w:p w:rsidR="00AA77C4" w:rsidRPr="000A397A" w:rsidRDefault="00AA77C4" w:rsidP="00AA77C4">
            <w:pPr>
              <w:pStyle w:val="Tabletext"/>
              <w:rPr>
                <w:sz w:val="18"/>
                <w:szCs w:val="18"/>
                <w:lang w:val="ru-RU"/>
              </w:rPr>
            </w:pPr>
            <w:r w:rsidRPr="000A397A">
              <w:rPr>
                <w:sz w:val="18"/>
                <w:szCs w:val="18"/>
                <w:lang w:val="ru-RU"/>
              </w:rPr>
              <w:t>Для сдвигов более чем на 20 МГц результат ниже предельных уровней минимум на 30 дБ. Фактический уровень побочных излучений для этих сдвигов еще ниже, чем показано. Ограничение вызвано чувствительностью измерения</w:t>
            </w:r>
          </w:p>
        </w:tc>
      </w:tr>
      <w:tr w:rsidR="00AA77C4" w:rsidRPr="000A397A" w:rsidTr="00AA77C4">
        <w:trPr>
          <w:jc w:val="center"/>
        </w:trPr>
        <w:tc>
          <w:tcPr>
            <w:tcW w:w="2322" w:type="dxa"/>
          </w:tcPr>
          <w:p w:rsidR="00AA77C4" w:rsidRPr="000A397A" w:rsidRDefault="00AA77C4" w:rsidP="00AA77C4">
            <w:pPr>
              <w:pStyle w:val="Tabletext"/>
              <w:rPr>
                <w:sz w:val="18"/>
                <w:szCs w:val="18"/>
                <w:lang w:val="ru-RU"/>
              </w:rPr>
            </w:pPr>
            <w:r w:rsidRPr="000A397A">
              <w:rPr>
                <w:sz w:val="18"/>
                <w:szCs w:val="18"/>
                <w:lang w:val="ru-RU"/>
              </w:rPr>
              <w:t>RLAN</w:t>
            </w:r>
          </w:p>
        </w:tc>
        <w:tc>
          <w:tcPr>
            <w:tcW w:w="2095" w:type="dxa"/>
          </w:tcPr>
          <w:p w:rsidR="00AA77C4" w:rsidRPr="000A397A" w:rsidRDefault="00AA77C4" w:rsidP="00AA77C4">
            <w:pPr>
              <w:pStyle w:val="Tabletext"/>
              <w:rPr>
                <w:rFonts w:eastAsia="Calibri"/>
                <w:sz w:val="18"/>
                <w:szCs w:val="18"/>
                <w:lang w:val="ru-RU"/>
              </w:rPr>
            </w:pPr>
            <w:r w:rsidRPr="000A397A">
              <w:rPr>
                <w:sz w:val="18"/>
                <w:szCs w:val="18"/>
                <w:lang w:val="ru-RU"/>
              </w:rPr>
              <w:t>Рисунок 22</w:t>
            </w:r>
          </w:p>
        </w:tc>
        <w:tc>
          <w:tcPr>
            <w:tcW w:w="10042" w:type="dxa"/>
            <w:gridSpan w:val="3"/>
          </w:tcPr>
          <w:p w:rsidR="00AA77C4" w:rsidRPr="000A397A" w:rsidRDefault="00AA77C4" w:rsidP="00AA77C4">
            <w:pPr>
              <w:pStyle w:val="Tabletext"/>
              <w:rPr>
                <w:sz w:val="18"/>
                <w:szCs w:val="18"/>
                <w:lang w:val="ru-RU"/>
              </w:rPr>
            </w:pPr>
            <w:r w:rsidRPr="000A397A">
              <w:rPr>
                <w:sz w:val="18"/>
                <w:szCs w:val="18"/>
                <w:lang w:val="ru-RU"/>
              </w:rPr>
              <w:t>Пределы соблюдаются с типичным запасом от 20 до 30 дБ</w:t>
            </w:r>
          </w:p>
        </w:tc>
      </w:tr>
      <w:tr w:rsidR="00AA77C4" w:rsidRPr="000A397A" w:rsidTr="00AA77C4">
        <w:trPr>
          <w:jc w:val="center"/>
        </w:trPr>
        <w:tc>
          <w:tcPr>
            <w:tcW w:w="2322" w:type="dxa"/>
          </w:tcPr>
          <w:p w:rsidR="00AA77C4" w:rsidRPr="000A397A" w:rsidRDefault="00AA77C4" w:rsidP="00AA77C4">
            <w:pPr>
              <w:pStyle w:val="Tabletext"/>
              <w:rPr>
                <w:sz w:val="18"/>
                <w:szCs w:val="18"/>
                <w:lang w:val="ru-RU"/>
              </w:rPr>
            </w:pPr>
            <w:r w:rsidRPr="000A397A">
              <w:rPr>
                <w:sz w:val="18"/>
                <w:szCs w:val="18"/>
                <w:lang w:val="ru-RU"/>
              </w:rPr>
              <w:t>Оборудование пользователя WiMax 3,6 ГГц</w:t>
            </w:r>
          </w:p>
        </w:tc>
        <w:tc>
          <w:tcPr>
            <w:tcW w:w="2095" w:type="dxa"/>
          </w:tcPr>
          <w:p w:rsidR="00AA77C4" w:rsidRPr="000A397A" w:rsidRDefault="00AA77C4" w:rsidP="00AA77C4">
            <w:pPr>
              <w:pStyle w:val="Tabletext"/>
              <w:rPr>
                <w:sz w:val="18"/>
                <w:szCs w:val="18"/>
                <w:lang w:val="ru-RU"/>
              </w:rPr>
            </w:pPr>
            <w:r w:rsidRPr="000A397A">
              <w:rPr>
                <w:sz w:val="18"/>
                <w:szCs w:val="18"/>
                <w:lang w:val="ru-RU"/>
              </w:rPr>
              <w:t>Рисунок 23</w:t>
            </w:r>
          </w:p>
        </w:tc>
        <w:tc>
          <w:tcPr>
            <w:tcW w:w="10042" w:type="dxa"/>
            <w:gridSpan w:val="3"/>
          </w:tcPr>
          <w:p w:rsidR="00AA77C4" w:rsidRPr="000A397A" w:rsidRDefault="00AA77C4" w:rsidP="00AA77C4">
            <w:pPr>
              <w:pStyle w:val="Tabletext"/>
              <w:rPr>
                <w:sz w:val="18"/>
                <w:szCs w:val="18"/>
                <w:lang w:val="ru-RU"/>
              </w:rPr>
            </w:pPr>
            <w:r w:rsidRPr="000A397A">
              <w:rPr>
                <w:sz w:val="18"/>
                <w:szCs w:val="18"/>
                <w:lang w:val="ru-RU"/>
              </w:rPr>
              <w:t>Хотя измерение охватывает лишь небольшой диапазон частот с очень большим сдвигом, видно, что пределы соблюдаются с запасом по меньшей мере 40 дБ</w:t>
            </w:r>
          </w:p>
        </w:tc>
      </w:tr>
      <w:tr w:rsidR="00AA77C4" w:rsidRPr="000A397A" w:rsidTr="00AA77C4">
        <w:trPr>
          <w:jc w:val="center"/>
        </w:trPr>
        <w:tc>
          <w:tcPr>
            <w:tcW w:w="2322" w:type="dxa"/>
          </w:tcPr>
          <w:p w:rsidR="00AA77C4" w:rsidRPr="000A397A" w:rsidRDefault="00AA77C4" w:rsidP="00AA77C4">
            <w:pPr>
              <w:pStyle w:val="Tabletext"/>
              <w:rPr>
                <w:sz w:val="18"/>
                <w:szCs w:val="18"/>
                <w:lang w:val="ru-RU"/>
              </w:rPr>
            </w:pPr>
            <w:r w:rsidRPr="000A397A">
              <w:rPr>
                <w:sz w:val="18"/>
                <w:szCs w:val="18"/>
                <w:lang w:val="ru-RU"/>
              </w:rPr>
              <w:t>Линии связи пункта с пунктом 25 ГГц</w:t>
            </w:r>
          </w:p>
        </w:tc>
        <w:tc>
          <w:tcPr>
            <w:tcW w:w="2095" w:type="dxa"/>
          </w:tcPr>
          <w:p w:rsidR="00AA77C4" w:rsidRPr="000A397A" w:rsidRDefault="00AA77C4" w:rsidP="00AA77C4">
            <w:pPr>
              <w:pStyle w:val="Tabletext"/>
              <w:rPr>
                <w:rFonts w:eastAsia="Calibri"/>
                <w:sz w:val="18"/>
                <w:szCs w:val="18"/>
                <w:lang w:val="ru-RU"/>
              </w:rPr>
            </w:pPr>
            <w:r w:rsidRPr="000A397A">
              <w:rPr>
                <w:sz w:val="18"/>
                <w:szCs w:val="18"/>
                <w:lang w:val="ru-RU"/>
              </w:rPr>
              <w:t>Рисунок 25</w:t>
            </w:r>
          </w:p>
        </w:tc>
        <w:tc>
          <w:tcPr>
            <w:tcW w:w="10042" w:type="dxa"/>
            <w:gridSpan w:val="3"/>
          </w:tcPr>
          <w:p w:rsidR="00AA77C4" w:rsidRPr="000A397A" w:rsidRDefault="00AA77C4" w:rsidP="00AA77C4">
            <w:pPr>
              <w:pStyle w:val="Tabletext"/>
              <w:rPr>
                <w:sz w:val="18"/>
                <w:szCs w:val="18"/>
                <w:lang w:val="ru-RU"/>
              </w:rPr>
            </w:pPr>
            <w:r w:rsidRPr="000A397A">
              <w:rPr>
                <w:sz w:val="18"/>
                <w:szCs w:val="18"/>
                <w:lang w:val="ru-RU"/>
              </w:rPr>
              <w:t>Предельный уровень побочных излучений соблюдается с запасом более 20 дБ</w:t>
            </w:r>
          </w:p>
        </w:tc>
      </w:tr>
    </w:tbl>
    <w:p w:rsidR="00AA77C4" w:rsidRPr="000A397A" w:rsidRDefault="00AA77C4" w:rsidP="00AA77C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ru-RU"/>
        </w:rPr>
      </w:pPr>
    </w:p>
    <w:p w:rsidR="00AA77C4" w:rsidRPr="000A397A" w:rsidRDefault="00AA77C4" w:rsidP="00AA77C4">
      <w:pPr>
        <w:tabs>
          <w:tab w:val="clear" w:pos="794"/>
          <w:tab w:val="clear" w:pos="1191"/>
          <w:tab w:val="clear" w:pos="1588"/>
          <w:tab w:val="clear" w:pos="1985"/>
          <w:tab w:val="left" w:pos="1134"/>
          <w:tab w:val="left" w:pos="1871"/>
          <w:tab w:val="left" w:pos="2268"/>
        </w:tabs>
        <w:jc w:val="left"/>
        <w:rPr>
          <w:szCs w:val="24"/>
          <w:lang w:val="ru-RU"/>
        </w:rPr>
        <w:sectPr w:rsidR="00AA77C4" w:rsidRPr="000A397A" w:rsidSect="00AA77C4">
          <w:headerReference w:type="even" r:id="rId29"/>
          <w:headerReference w:type="default" r:id="rId30"/>
          <w:footerReference w:type="default" r:id="rId31"/>
          <w:pgSz w:w="16834" w:h="11907" w:orient="landscape" w:code="9"/>
          <w:pgMar w:top="1134" w:right="1418" w:bottom="1134" w:left="1134" w:header="567" w:footer="720" w:gutter="0"/>
          <w:paperSrc w:first="1516" w:other="1516"/>
          <w:cols w:space="720"/>
          <w:docGrid w:linePitch="326"/>
        </w:sectPr>
      </w:pPr>
    </w:p>
    <w:p w:rsidR="00AA77C4" w:rsidRPr="000A397A" w:rsidRDefault="00AA77C4" w:rsidP="00AA77C4">
      <w:pPr>
        <w:pStyle w:val="Heading1"/>
        <w:rPr>
          <w:lang w:val="ru-RU"/>
        </w:rPr>
      </w:pPr>
      <w:bookmarkStart w:id="19" w:name="_Toc475540026"/>
      <w:bookmarkStart w:id="20" w:name="_Toc525897029"/>
      <w:bookmarkStart w:id="21" w:name="_Toc525897176"/>
      <w:bookmarkStart w:id="22" w:name="_Toc525898253"/>
      <w:r w:rsidRPr="000A397A">
        <w:rPr>
          <w:lang w:val="ru-RU"/>
        </w:rPr>
        <w:lastRenderedPageBreak/>
        <w:t>4</w:t>
      </w:r>
      <w:r w:rsidRPr="000A397A">
        <w:rPr>
          <w:lang w:val="ru-RU"/>
        </w:rPr>
        <w:tab/>
      </w:r>
      <w:bookmarkEnd w:id="19"/>
      <w:r w:rsidRPr="000A397A">
        <w:rPr>
          <w:lang w:val="ru-RU"/>
        </w:rPr>
        <w:t>Граница между областями внеполосных и побочных излучений</w:t>
      </w:r>
      <w:bookmarkEnd w:id="20"/>
      <w:bookmarkEnd w:id="21"/>
      <w:bookmarkEnd w:id="22"/>
    </w:p>
    <w:p w:rsidR="00AA77C4" w:rsidRPr="000A397A" w:rsidRDefault="00AA77C4" w:rsidP="00AA77C4">
      <w:pPr>
        <w:rPr>
          <w:lang w:val="ru-RU"/>
        </w:rPr>
      </w:pPr>
      <w:r w:rsidRPr="000A397A">
        <w:rPr>
          <w:lang w:val="ru-RU"/>
        </w:rPr>
        <w:t>За исключением некоторых систем подвижной связи общего пользования (стандарты 3GPP), в общем случае граница между областями внеполосных и побочных излучений определена на уровне 250% от ширины полосы сигнала (необходимая ширина полосы Bn). Для широкополосных систем Регламент радиосвязи (Дополнение 1 к Приложению 3) определяет более строгую границу на уровне 1,5 * Bn. Однако эта формула часто применяется только к системам с более широкой полосой частот, чем фактически используемая в данном диапазоне. Примеры:</w:t>
      </w:r>
    </w:p>
    <w:p w:rsidR="00AA77C4" w:rsidRPr="000A397A" w:rsidRDefault="00AA77C4" w:rsidP="00AA77C4">
      <w:pPr>
        <w:pStyle w:val="enumlev1"/>
        <w:rPr>
          <w:lang w:val="ru-RU"/>
        </w:rPr>
      </w:pPr>
      <w:r w:rsidRPr="000A397A">
        <w:rPr>
          <w:sz w:val="20"/>
          <w:lang w:val="ru-RU"/>
        </w:rPr>
        <w:t>–</w:t>
      </w:r>
      <w:r w:rsidRPr="000A397A">
        <w:rPr>
          <w:sz w:val="20"/>
          <w:lang w:val="ru-RU"/>
        </w:rPr>
        <w:tab/>
      </w:r>
      <w:r w:rsidRPr="000A397A">
        <w:rPr>
          <w:lang w:val="ru-RU"/>
        </w:rPr>
        <w:t>на частотах между 30 МГц и 1 ГГц граница на уровне 1,5 Bn применяется только при Bn &gt; 10 МГц. У типичных систем, таких как TETRA, DAB, DVB-T, GSM, UMTS и LTE, полоса частот у́же;</w:t>
      </w:r>
    </w:p>
    <w:p w:rsidR="00AA77C4" w:rsidRPr="000A397A" w:rsidRDefault="00AA77C4" w:rsidP="00AA77C4">
      <w:pPr>
        <w:pStyle w:val="enumlev1"/>
        <w:rPr>
          <w:sz w:val="20"/>
          <w:lang w:val="ru-RU"/>
        </w:rPr>
      </w:pPr>
      <w:r w:rsidRPr="000A397A">
        <w:rPr>
          <w:lang w:val="ru-RU"/>
        </w:rPr>
        <w:t>–</w:t>
      </w:r>
      <w:r w:rsidRPr="000A397A">
        <w:rPr>
          <w:lang w:val="ru-RU"/>
        </w:rPr>
        <w:tab/>
        <w:t>на частотах между 1 ГГц и 3 ГГц сокращенная граница применяется только при Bn &gt; 50 МГц. Почти все системы, работающие в этом диапазоне, включая GSM, UMTS, DECT, LTE и RLAN, имеют более узкую полосу частот.</w:t>
      </w:r>
    </w:p>
    <w:p w:rsidR="00AA77C4" w:rsidRPr="000A397A" w:rsidRDefault="00AA77C4" w:rsidP="00AA77C4">
      <w:pPr>
        <w:rPr>
          <w:lang w:val="ru-RU"/>
        </w:rPr>
      </w:pPr>
      <w:r w:rsidRPr="000A397A">
        <w:rPr>
          <w:lang w:val="ru-RU"/>
        </w:rPr>
        <w:t>В результате для всех систем, на которых проводились измерения для настоящего Отчета, граница находится на уровне 250% от ширины полосы сигнала, за исключением диапазонов служб подвижной связи общего пользования, где граница часто определяется относительно краев присвоенной полосы. Например, в некоторых системах IMT, основанных на переменной ширине полосы канала, граница для базовых станций в настоящее время указывается в пункте 2.6 Рекомендации МСЭ-R M.2070 как отстоящая от границы рабочей полосы на 10 МГц.</w:t>
      </w:r>
    </w:p>
    <w:p w:rsidR="00AA77C4" w:rsidRPr="000A397A" w:rsidRDefault="00AA77C4" w:rsidP="00AA77C4">
      <w:pPr>
        <w:rPr>
          <w:lang w:val="ru-RU"/>
        </w:rPr>
      </w:pPr>
      <w:r w:rsidRPr="000A397A">
        <w:rPr>
          <w:lang w:val="ru-RU"/>
        </w:rPr>
        <w:t>Измерения, проведенные для настоящего Отчета, показали, что нежелательные излучения, вызванные модуляцией, особенно у широкополосных систем, часто заканчиваются при сдвигах, значительно меньших, чем 250% от ширины полосы. Это особенно справедливо для базовых станций систем с фильтрацией, таких как DAB (см. рисунок 26), DVB-T (см. рисунок 7) и GSM/UMTS/LTE (см. рисунки 15 и 16 для GSM, рисунок 19 для UMTS, рисунки 8 и 9 для базовых станций LTE800 и рисунок 11 для оборудования пользователя LTE800).</w:t>
      </w:r>
    </w:p>
    <w:p w:rsidR="00AA77C4" w:rsidRPr="000A397A" w:rsidRDefault="00AA77C4" w:rsidP="00AA77C4">
      <w:pPr>
        <w:pStyle w:val="Heading1"/>
        <w:rPr>
          <w:lang w:val="ru-RU"/>
        </w:rPr>
      </w:pPr>
      <w:bookmarkStart w:id="23" w:name="_Toc525897030"/>
      <w:bookmarkStart w:id="24" w:name="_Toc525897177"/>
      <w:bookmarkStart w:id="25" w:name="_Toc525898254"/>
      <w:r w:rsidRPr="000A397A">
        <w:rPr>
          <w:lang w:val="ru-RU"/>
        </w:rPr>
        <w:t>5</w:t>
      </w:r>
      <w:r w:rsidRPr="000A397A">
        <w:rPr>
          <w:lang w:val="ru-RU"/>
        </w:rPr>
        <w:tab/>
        <w:t>Резюме</w:t>
      </w:r>
      <w:bookmarkEnd w:id="23"/>
      <w:bookmarkEnd w:id="24"/>
      <w:bookmarkEnd w:id="25"/>
    </w:p>
    <w:p w:rsidR="00AA77C4" w:rsidRPr="000A397A" w:rsidRDefault="00AA77C4" w:rsidP="00AA77C4">
      <w:pPr>
        <w:rPr>
          <w:lang w:val="ru-RU"/>
        </w:rPr>
      </w:pPr>
      <w:r w:rsidRPr="000A397A">
        <w:rPr>
          <w:lang w:val="ru-RU"/>
        </w:rPr>
        <w:t xml:space="preserve">В настоящем Отчете представлены результаты измерений ограниченного числа образцов оборудования на основе различных радиотехнологий. Было отмечено, что измеренные уровни излучений, как правило, ниже предельных уровней, указанных в Рекомендациях МСЭ-R и стандартах ЕТСИ, с существенным запасом в несколько десятков децибелов в области побочных излучений, за исключением гармонических частот. Этот вывод имеет важное значение для исследований совместного использования частот и совместимости, которые обычно основываются на предположении, что оборудование всего лишь соответствует пределам, установленным в стандартах. </w:t>
      </w:r>
    </w:p>
    <w:p w:rsidR="00AA77C4" w:rsidRPr="000A397A" w:rsidRDefault="00AA77C4" w:rsidP="00AA77C4">
      <w:pPr>
        <w:rPr>
          <w:lang w:val="ru-RU"/>
        </w:rPr>
      </w:pPr>
      <w:r w:rsidRPr="000A397A">
        <w:rPr>
          <w:lang w:val="ru-RU"/>
        </w:rPr>
        <w:t>Однако это должно быть доказано статистически, поскольку измерения проводились при ограниченном наборе условий (как условий окружающей среды, так и параметров настройки) и на весьма ограниченном количестве образцов оборудования.</w:t>
      </w:r>
    </w:p>
    <w:p w:rsidR="00AA77C4" w:rsidRPr="000A397A" w:rsidRDefault="00AA77C4" w:rsidP="00AA77C4">
      <w:pPr>
        <w:rPr>
          <w:lang w:val="ru-RU"/>
        </w:rPr>
      </w:pPr>
      <w:r w:rsidRPr="000A397A">
        <w:rPr>
          <w:lang w:val="ru-RU"/>
        </w:rPr>
        <w:t>Введение дополнительных ограничений или внесение изменений в пределы или границы, установленные в действующих Рекомендациях МСЭ-R, на основе примеров, представленных в этом исследовании, не предполагается.</w:t>
      </w:r>
    </w:p>
    <w:p w:rsidR="00AA77C4" w:rsidRPr="000A397A" w:rsidRDefault="00AA77C4" w:rsidP="00AA77C4">
      <w:pPr>
        <w:pStyle w:val="Reftitle"/>
        <w:rPr>
          <w:szCs w:val="26"/>
          <w:lang w:val="ru-RU"/>
        </w:rPr>
      </w:pPr>
      <w:r w:rsidRPr="000A397A">
        <w:rPr>
          <w:szCs w:val="26"/>
          <w:lang w:val="ru-RU"/>
        </w:rPr>
        <w:t>Справочные документы</w:t>
      </w:r>
    </w:p>
    <w:p w:rsidR="00AA77C4" w:rsidRPr="000A397A" w:rsidRDefault="00AA77C4" w:rsidP="00AA77C4">
      <w:pPr>
        <w:pStyle w:val="Reftext"/>
        <w:rPr>
          <w:sz w:val="20"/>
          <w:lang w:val="ru-RU"/>
        </w:rPr>
      </w:pPr>
      <w:bookmarkStart w:id="26" w:name="_Ref475967317"/>
      <w:r w:rsidRPr="000A397A">
        <w:rPr>
          <w:sz w:val="20"/>
          <w:lang w:val="ru-RU"/>
        </w:rPr>
        <w:t>[1]</w:t>
      </w:r>
      <w:r w:rsidRPr="000A397A">
        <w:rPr>
          <w:sz w:val="20"/>
          <w:lang w:val="ru-RU"/>
        </w:rPr>
        <w:tab/>
      </w:r>
      <w:bookmarkEnd w:id="26"/>
      <w:r w:rsidRPr="000A397A">
        <w:rPr>
          <w:sz w:val="20"/>
          <w:lang w:val="ru-RU"/>
        </w:rPr>
        <w:t>Рекомендация МСЭ-R SM.1541 "Нежелательные излучения в области внеполосных излучений"</w:t>
      </w:r>
    </w:p>
    <w:p w:rsidR="00AA77C4" w:rsidRPr="000A397A" w:rsidRDefault="00AA77C4" w:rsidP="00AA77C4">
      <w:pPr>
        <w:pStyle w:val="Reftext"/>
        <w:rPr>
          <w:sz w:val="20"/>
          <w:lang w:val="ru-RU"/>
        </w:rPr>
      </w:pPr>
      <w:bookmarkStart w:id="27" w:name="_Ref475973878"/>
      <w:r w:rsidRPr="000A397A">
        <w:rPr>
          <w:sz w:val="20"/>
          <w:lang w:val="ru-RU"/>
        </w:rPr>
        <w:t>[2]</w:t>
      </w:r>
      <w:r w:rsidRPr="000A397A">
        <w:rPr>
          <w:sz w:val="20"/>
          <w:lang w:val="ru-RU"/>
        </w:rPr>
        <w:tab/>
      </w:r>
      <w:bookmarkEnd w:id="27"/>
      <w:r w:rsidRPr="000A397A">
        <w:rPr>
          <w:sz w:val="20"/>
          <w:lang w:val="ru-RU"/>
        </w:rPr>
        <w:t>ERC REC 74-01 (Шиофок-98, Ницца-99, Сезимбра-02, Градец-Кралове-05, Кардифф-11) "Нежелательные излучения в области побочных излучений"</w:t>
      </w:r>
    </w:p>
    <w:p w:rsidR="00AA77C4" w:rsidRPr="000A397A" w:rsidRDefault="00AA77C4" w:rsidP="00AA77C4">
      <w:pPr>
        <w:pStyle w:val="Reftext"/>
        <w:rPr>
          <w:sz w:val="20"/>
          <w:lang w:val="ru-RU"/>
        </w:rPr>
      </w:pPr>
      <w:bookmarkStart w:id="28" w:name="_Ref475973859"/>
      <w:r w:rsidRPr="000A397A">
        <w:rPr>
          <w:sz w:val="20"/>
          <w:lang w:val="ru-RU"/>
        </w:rPr>
        <w:t>[3]</w:t>
      </w:r>
      <w:r w:rsidRPr="000A397A">
        <w:rPr>
          <w:sz w:val="20"/>
          <w:lang w:val="ru-RU"/>
        </w:rPr>
        <w:tab/>
      </w:r>
      <w:bookmarkEnd w:id="28"/>
      <w:r w:rsidRPr="000A397A">
        <w:rPr>
          <w:sz w:val="20"/>
          <w:lang w:val="ru-RU"/>
        </w:rPr>
        <w:t>Рекомендация МСЭ-R SM.329 "Нежелательные излучения в области побочных излучений"</w:t>
      </w:r>
    </w:p>
    <w:p w:rsidR="00AA77C4" w:rsidRPr="000A397A" w:rsidRDefault="00AA77C4" w:rsidP="00AA77C4">
      <w:pPr>
        <w:pStyle w:val="Reftext"/>
        <w:rPr>
          <w:sz w:val="20"/>
          <w:lang w:val="ru-RU"/>
        </w:rPr>
      </w:pPr>
      <w:bookmarkStart w:id="29" w:name="_Ref475976884"/>
      <w:r w:rsidRPr="000A397A">
        <w:rPr>
          <w:sz w:val="20"/>
          <w:lang w:val="ru-RU"/>
        </w:rPr>
        <w:t>[4]</w:t>
      </w:r>
      <w:r w:rsidRPr="000A397A">
        <w:rPr>
          <w:sz w:val="20"/>
          <w:lang w:val="ru-RU"/>
        </w:rPr>
        <w:tab/>
      </w:r>
      <w:bookmarkEnd w:id="29"/>
      <w:r w:rsidRPr="000A397A">
        <w:rPr>
          <w:sz w:val="20"/>
          <w:lang w:val="ru-RU"/>
        </w:rPr>
        <w:t>Регламент радиосвязи МСЭ, издание 2016 года</w:t>
      </w:r>
    </w:p>
    <w:p w:rsidR="00AA77C4" w:rsidRPr="000A397A" w:rsidRDefault="00AA77C4" w:rsidP="00AA77C4">
      <w:pPr>
        <w:pStyle w:val="Reftext"/>
        <w:rPr>
          <w:sz w:val="20"/>
          <w:lang w:val="ru-RU"/>
        </w:rPr>
      </w:pPr>
      <w:r w:rsidRPr="000A397A">
        <w:rPr>
          <w:sz w:val="20"/>
          <w:lang w:val="ru-RU"/>
        </w:rPr>
        <w:lastRenderedPageBreak/>
        <w:t>[5]</w:t>
      </w:r>
      <w:r w:rsidRPr="000A397A">
        <w:rPr>
          <w:sz w:val="20"/>
          <w:lang w:val="ru-RU"/>
        </w:rPr>
        <w:tab/>
        <w:t>Рекомендация МСЭ-R SM.1539 "Изменение границы между областью внеполосных излучений и областью побочных излучений, необходимое для применения Рекомендаций МСЭ-R SM.1541 и МСЭ-R SM.329"</w:t>
      </w:r>
    </w:p>
    <w:p w:rsidR="00AA77C4" w:rsidRPr="000A397A" w:rsidRDefault="00AA77C4" w:rsidP="00AA77C4">
      <w:pPr>
        <w:pStyle w:val="Reftext"/>
        <w:rPr>
          <w:sz w:val="20"/>
          <w:lang w:val="ru-RU"/>
        </w:rPr>
      </w:pPr>
      <w:bookmarkStart w:id="30" w:name="_Ref476044223"/>
      <w:r w:rsidRPr="000A397A">
        <w:rPr>
          <w:sz w:val="20"/>
          <w:lang w:val="ru-RU"/>
        </w:rPr>
        <w:t>[6]</w:t>
      </w:r>
      <w:r w:rsidRPr="000A397A">
        <w:rPr>
          <w:sz w:val="20"/>
          <w:lang w:val="ru-RU"/>
        </w:rPr>
        <w:tab/>
      </w:r>
      <w:bookmarkEnd w:id="30"/>
      <w:r w:rsidRPr="000A397A">
        <w:rPr>
          <w:sz w:val="20"/>
          <w:lang w:val="ru-RU"/>
        </w:rPr>
        <w:t>ETSI EN 301 908 "Сотовые сети IMT; Согласованный европейский стандарт EN, охватывающий основополагающие требования статьи</w:t>
      </w:r>
      <w:r w:rsidRPr="000A397A">
        <w:rPr>
          <w:lang w:val="ru-RU"/>
        </w:rPr>
        <w:t> </w:t>
      </w:r>
      <w:r w:rsidRPr="000A397A">
        <w:rPr>
          <w:sz w:val="20"/>
          <w:lang w:val="ru-RU"/>
        </w:rPr>
        <w:t>3.2 Директивы по R&amp;TTE"</w:t>
      </w:r>
    </w:p>
    <w:p w:rsidR="00AA77C4" w:rsidRPr="000A397A" w:rsidRDefault="00AA77C4" w:rsidP="00AA77C4">
      <w:pPr>
        <w:pStyle w:val="Reftext"/>
        <w:rPr>
          <w:sz w:val="20"/>
          <w:lang w:val="ru-RU"/>
        </w:rPr>
      </w:pPr>
      <w:r w:rsidRPr="000A397A">
        <w:rPr>
          <w:sz w:val="20"/>
          <w:lang w:val="ru-RU"/>
        </w:rPr>
        <w:t>[7]</w:t>
      </w:r>
      <w:r w:rsidRPr="000A397A">
        <w:rPr>
          <w:sz w:val="20"/>
          <w:lang w:val="ru-RU"/>
        </w:rPr>
        <w:tab/>
        <w:t>ETSI EN 301 908-3 v7.1.1 "Сотовые сети IMT; Согласованный европейский стандарт EN, охватывающий основополагающие требования статьи 3.2 Директивы по R&amp;TTE; Часть 3: Базовые станции (BS) с использованием технологии CDMA с прямым расширением спектра (UTRA FDD)"</w:t>
      </w:r>
    </w:p>
    <w:p w:rsidR="00AA77C4" w:rsidRPr="000A397A" w:rsidRDefault="00AA77C4" w:rsidP="00AA77C4">
      <w:pPr>
        <w:pStyle w:val="Reftext"/>
        <w:rPr>
          <w:sz w:val="20"/>
          <w:lang w:val="ru-RU"/>
        </w:rPr>
      </w:pPr>
      <w:bookmarkStart w:id="31" w:name="_Ref475975119"/>
      <w:r w:rsidRPr="000A397A">
        <w:rPr>
          <w:sz w:val="20"/>
          <w:lang w:val="ru-RU"/>
        </w:rPr>
        <w:t>[8]</w:t>
      </w:r>
      <w:r w:rsidRPr="000A397A">
        <w:rPr>
          <w:sz w:val="20"/>
          <w:lang w:val="ru-RU"/>
        </w:rPr>
        <w:tab/>
        <w:t xml:space="preserve">ETSI EN 301 908-13 v7.1.1 (2015-12) "Сотовые сети IMT; Согласованный европейский стандарт EN, охватывающий основополагающие требования статьи 3.2 Директивы по R&amp;TTE; Часть 13: </w:t>
      </w:r>
      <w:bookmarkEnd w:id="31"/>
      <w:r w:rsidRPr="000A397A">
        <w:rPr>
          <w:sz w:val="20"/>
          <w:lang w:val="ru-RU"/>
        </w:rPr>
        <w:t>Оборудование пользователя (UE) сети расширенного универсального наземного радиодоступа (E</w:t>
      </w:r>
      <w:r w:rsidRPr="000A397A">
        <w:rPr>
          <w:sz w:val="20"/>
          <w:lang w:val="ru-RU"/>
        </w:rPr>
        <w:noBreakHyphen/>
        <w:t>UTRA)"</w:t>
      </w:r>
    </w:p>
    <w:p w:rsidR="00AA77C4" w:rsidRPr="000A397A" w:rsidRDefault="00AA77C4" w:rsidP="00AA77C4">
      <w:pPr>
        <w:pStyle w:val="Reftext"/>
        <w:rPr>
          <w:sz w:val="20"/>
          <w:lang w:val="ru-RU"/>
        </w:rPr>
      </w:pPr>
      <w:bookmarkStart w:id="32" w:name="_Ref475975091"/>
      <w:r w:rsidRPr="000A397A">
        <w:rPr>
          <w:sz w:val="20"/>
          <w:lang w:val="ru-RU"/>
        </w:rPr>
        <w:t>[9]</w:t>
      </w:r>
      <w:r w:rsidRPr="000A397A">
        <w:rPr>
          <w:sz w:val="20"/>
          <w:lang w:val="ru-RU"/>
        </w:rPr>
        <w:tab/>
        <w:t xml:space="preserve">ETSI EN 301 908-14 v7.1.1 "Сотовые сети IMT; Согласованный европейский стандарт EN, охватывающий основополагающие требования статьи 3.2 Директивы по R&amp;TTE; Часть 14: </w:t>
      </w:r>
      <w:bookmarkEnd w:id="32"/>
      <w:r w:rsidRPr="000A397A">
        <w:rPr>
          <w:sz w:val="20"/>
          <w:lang w:val="ru-RU"/>
        </w:rPr>
        <w:t>Базовые станции (BS) сети расширенного универсального наземного радиодоступа (E-UTRA)"</w:t>
      </w:r>
    </w:p>
    <w:p w:rsidR="00AA77C4" w:rsidRPr="000A397A" w:rsidRDefault="00AA77C4" w:rsidP="00AA77C4">
      <w:pPr>
        <w:pStyle w:val="Reftext"/>
        <w:rPr>
          <w:sz w:val="20"/>
          <w:lang w:val="ru-RU"/>
        </w:rPr>
      </w:pPr>
      <w:r w:rsidRPr="000A397A">
        <w:rPr>
          <w:sz w:val="20"/>
          <w:lang w:val="ru-RU"/>
        </w:rPr>
        <w:t>[10]</w:t>
      </w:r>
      <w:r w:rsidRPr="000A397A">
        <w:rPr>
          <w:sz w:val="20"/>
          <w:lang w:val="ru-RU"/>
        </w:rPr>
        <w:tab/>
        <w:t>ETSI EN 301 908-18 v7.1.1 "Сотовые сети IMT; Согласованный европейский стандарт EN, охватывающий основополагающие требования статьи 3.2 Директивы по R&amp;TTE; Часть 18: Базовая станция (BS) мультистандартного радио (MSR), поддерживающая радиодоступ E-UTRA, UTRA и GSM/EDGE"</w:t>
      </w:r>
    </w:p>
    <w:p w:rsidR="00AA77C4" w:rsidRPr="000A397A" w:rsidRDefault="00AA77C4" w:rsidP="00AA77C4">
      <w:pPr>
        <w:pStyle w:val="Reftext"/>
        <w:rPr>
          <w:sz w:val="20"/>
          <w:lang w:val="ru-RU"/>
        </w:rPr>
      </w:pPr>
      <w:bookmarkStart w:id="33" w:name="_Ref475979462"/>
      <w:r w:rsidRPr="000A397A">
        <w:rPr>
          <w:sz w:val="20"/>
          <w:lang w:val="ru-RU"/>
        </w:rPr>
        <w:t>[11]</w:t>
      </w:r>
      <w:r w:rsidRPr="000A397A">
        <w:rPr>
          <w:sz w:val="20"/>
          <w:lang w:val="ru-RU"/>
        </w:rPr>
        <w:tab/>
      </w:r>
      <w:bookmarkEnd w:id="33"/>
      <w:r w:rsidRPr="000A397A">
        <w:rPr>
          <w:sz w:val="20"/>
          <w:lang w:val="ru-RU"/>
        </w:rPr>
        <w:t>Соглашение Женева-06 (GE-06): Региональное соглашение, касающееся планирования цифровой наземной радиовещательной службы в Районе 1 (частях Района 1, расположенных к западу от меридиана 170° в. д. и к северу от параллели 40</w:t>
      </w:r>
      <w:r w:rsidRPr="000A397A">
        <w:rPr>
          <w:sz w:val="20"/>
          <w:lang w:val="ru-RU"/>
        </w:rPr>
        <w:sym w:font="Symbol" w:char="F0B0"/>
      </w:r>
      <w:r w:rsidRPr="000A397A">
        <w:rPr>
          <w:sz w:val="20"/>
          <w:lang w:val="ru-RU"/>
        </w:rPr>
        <w:t xml:space="preserve"> ю. ш., за исключением территории Монголии) и в Исламской Республике Иран в полосах частот 174–230 МГц и 470–862 МГц (</w:t>
      </w:r>
      <w:r w:rsidRPr="000A397A">
        <w:rPr>
          <w:color w:val="0000FF" w:themeColor="hyperlink"/>
          <w:sz w:val="20"/>
          <w:szCs w:val="24"/>
          <w:u w:val="single"/>
          <w:lang w:val="ru-RU"/>
        </w:rPr>
        <w:t>http://www.itu.int/pub/R-ACT-RRC.14-2006/en</w:t>
      </w:r>
      <w:r w:rsidRPr="000A397A">
        <w:rPr>
          <w:sz w:val="20"/>
          <w:lang w:val="ru-RU"/>
        </w:rPr>
        <w:t>)</w:t>
      </w:r>
    </w:p>
    <w:p w:rsidR="00AA77C4" w:rsidRPr="000A397A" w:rsidRDefault="00AA77C4" w:rsidP="00AA77C4">
      <w:pPr>
        <w:pStyle w:val="Reftext"/>
        <w:rPr>
          <w:sz w:val="20"/>
          <w:lang w:val="ru-RU"/>
        </w:rPr>
      </w:pPr>
      <w:r w:rsidRPr="000A397A">
        <w:rPr>
          <w:sz w:val="20"/>
          <w:lang w:val="ru-RU"/>
        </w:rPr>
        <w:t>[12]</w:t>
      </w:r>
      <w:r w:rsidRPr="000A397A">
        <w:rPr>
          <w:sz w:val="20"/>
          <w:lang w:val="ru-RU"/>
        </w:rPr>
        <w:tab/>
        <w:t>ETSI EN 302 077 v1.1.1 ‘Electromagnetic compatibility and Radio spectrum Matters (ERM); Transmitting equipment for the Terrestrial - Digital Audio Broadcasting (T</w:t>
      </w:r>
      <w:r w:rsidRPr="000A397A">
        <w:rPr>
          <w:sz w:val="20"/>
          <w:lang w:val="ru-RU"/>
        </w:rPr>
        <w:noBreakHyphen/>
        <w:t>DAB) service; Part 1: Technical characteristics and test methods’</w:t>
      </w:r>
    </w:p>
    <w:p w:rsidR="00AA77C4" w:rsidRPr="000A397A" w:rsidRDefault="00AA77C4" w:rsidP="00AA77C4">
      <w:pPr>
        <w:pStyle w:val="Reftext"/>
        <w:rPr>
          <w:sz w:val="20"/>
          <w:lang w:val="ru-RU"/>
        </w:rPr>
      </w:pPr>
      <w:r w:rsidRPr="000A397A">
        <w:rPr>
          <w:sz w:val="20"/>
          <w:lang w:val="ru-RU"/>
        </w:rPr>
        <w:t>[13]</w:t>
      </w:r>
      <w:r w:rsidRPr="000A397A">
        <w:rPr>
          <w:sz w:val="20"/>
          <w:lang w:val="ru-RU"/>
        </w:rPr>
        <w:tab/>
        <w:t>ETSI EN 302 296 v1.1.1 ‘Electromagnetic compatibility and Radio spectrum Matters (ERM); Transmitting equipment for the digital television broadcast service, Terrestrial (DVB-T)’</w:t>
      </w:r>
    </w:p>
    <w:p w:rsidR="00AA77C4" w:rsidRPr="000A397A" w:rsidRDefault="00AA77C4" w:rsidP="00AA77C4">
      <w:pPr>
        <w:pStyle w:val="Reftext"/>
        <w:rPr>
          <w:sz w:val="20"/>
          <w:lang w:val="ru-RU"/>
        </w:rPr>
      </w:pPr>
      <w:bookmarkStart w:id="34" w:name="_Ref476044989"/>
      <w:r w:rsidRPr="000A397A">
        <w:rPr>
          <w:sz w:val="20"/>
          <w:lang w:val="ru-RU"/>
        </w:rPr>
        <w:t>[14]</w:t>
      </w:r>
      <w:r w:rsidRPr="000A397A">
        <w:rPr>
          <w:sz w:val="20"/>
          <w:lang w:val="ru-RU"/>
        </w:rPr>
        <w:tab/>
        <w:t xml:space="preserve">LTE User Equipment – Coexistence with 862-870 MHz, Ofcom, September 2012: </w:t>
      </w:r>
      <w:r w:rsidRPr="000A397A">
        <w:rPr>
          <w:color w:val="0000FF"/>
          <w:sz w:val="20"/>
          <w:u w:val="single"/>
          <w:lang w:val="ru-RU"/>
        </w:rPr>
        <w:t>http://stakeholders.ofcom.org.uk/binaries/consultations/award-800mhz/statement/lte-coexistence.pdf</w:t>
      </w:r>
      <w:bookmarkEnd w:id="34"/>
      <w:r w:rsidRPr="000A397A">
        <w:rPr>
          <w:sz w:val="20"/>
          <w:lang w:val="ru-RU"/>
        </w:rPr>
        <w:t xml:space="preserve"> </w:t>
      </w:r>
    </w:p>
    <w:p w:rsidR="00AA77C4" w:rsidRPr="000A397A" w:rsidRDefault="00AA77C4" w:rsidP="00AA77C4">
      <w:pPr>
        <w:pStyle w:val="Reftext"/>
        <w:rPr>
          <w:sz w:val="20"/>
          <w:lang w:val="ru-RU"/>
        </w:rPr>
      </w:pPr>
      <w:bookmarkStart w:id="35" w:name="_Ref476045152"/>
      <w:r w:rsidRPr="000A397A">
        <w:rPr>
          <w:sz w:val="20"/>
          <w:lang w:val="ru-RU"/>
        </w:rPr>
        <w:t>[15]</w:t>
      </w:r>
      <w:r w:rsidRPr="000A397A">
        <w:rPr>
          <w:sz w:val="20"/>
          <w:lang w:val="ru-RU"/>
        </w:rPr>
        <w:tab/>
      </w:r>
      <w:bookmarkEnd w:id="35"/>
      <w:r w:rsidRPr="000A397A">
        <w:rPr>
          <w:sz w:val="20"/>
          <w:lang w:val="ru-RU"/>
        </w:rPr>
        <w:t>Рекомендация МСЭ-R M.2071 "Общие характеристики нежелательных излучений подвижных станций, использующих наземные радиоинтерфейсы IMT-Advanced"</w:t>
      </w:r>
    </w:p>
    <w:p w:rsidR="00AA77C4" w:rsidRPr="000A397A" w:rsidRDefault="00AA77C4" w:rsidP="00AA77C4">
      <w:pPr>
        <w:pStyle w:val="Reftext"/>
        <w:rPr>
          <w:sz w:val="20"/>
          <w:lang w:val="ru-RU"/>
        </w:rPr>
      </w:pPr>
      <w:bookmarkStart w:id="36" w:name="_Ref475976685"/>
      <w:r w:rsidRPr="000A397A">
        <w:rPr>
          <w:sz w:val="20"/>
          <w:lang w:val="ru-RU"/>
        </w:rPr>
        <w:t>[16]</w:t>
      </w:r>
      <w:r w:rsidRPr="000A397A">
        <w:rPr>
          <w:sz w:val="20"/>
          <w:lang w:val="ru-RU"/>
        </w:rPr>
        <w:tab/>
      </w:r>
      <w:bookmarkEnd w:id="36"/>
      <w:r w:rsidRPr="000A397A">
        <w:rPr>
          <w:sz w:val="20"/>
          <w:lang w:val="ru-RU"/>
        </w:rPr>
        <w:t>ETSI TS 145 005 v13.0.0 (2016-01) "Система цифровой сотовой связи (этап 2+); Радиопередача и прием (3GPP TS 45.005, версия 13.0.0, выпуск 13)"</w:t>
      </w:r>
    </w:p>
    <w:p w:rsidR="00AA77C4" w:rsidRPr="000A397A" w:rsidRDefault="00AA77C4" w:rsidP="00AA77C4">
      <w:pPr>
        <w:pStyle w:val="Reftext"/>
        <w:rPr>
          <w:sz w:val="20"/>
          <w:lang w:val="ru-RU"/>
        </w:rPr>
      </w:pPr>
      <w:bookmarkStart w:id="37" w:name="_Ref475972616"/>
      <w:r w:rsidRPr="000A397A">
        <w:rPr>
          <w:sz w:val="20"/>
          <w:lang w:val="ru-RU"/>
        </w:rPr>
        <w:t>[17]</w:t>
      </w:r>
      <w:r w:rsidRPr="000A397A">
        <w:rPr>
          <w:sz w:val="20"/>
          <w:lang w:val="ru-RU"/>
        </w:rPr>
        <w:tab/>
        <w:t xml:space="preserve">ETSI EN 300 175-2 v2.6.1 (2015-07) "Система улучшенной цифровой беспроводной электросвязи (DECT). Общий интерфейс (CI); Часть 2: </w:t>
      </w:r>
      <w:bookmarkEnd w:id="37"/>
      <w:r w:rsidRPr="000A397A">
        <w:rPr>
          <w:sz w:val="20"/>
          <w:lang w:val="ru-RU"/>
        </w:rPr>
        <w:t>Физический уровень (PHL)"</w:t>
      </w:r>
    </w:p>
    <w:p w:rsidR="00AA77C4" w:rsidRPr="000A397A" w:rsidRDefault="00AA77C4" w:rsidP="00AA77C4">
      <w:pPr>
        <w:pStyle w:val="Reftext"/>
        <w:rPr>
          <w:sz w:val="20"/>
          <w:lang w:val="ru-RU"/>
        </w:rPr>
      </w:pPr>
      <w:bookmarkStart w:id="38" w:name="_Ref475972597"/>
      <w:r w:rsidRPr="000A397A">
        <w:rPr>
          <w:sz w:val="20"/>
          <w:lang w:val="ru-RU"/>
        </w:rPr>
        <w:t>[18]</w:t>
      </w:r>
      <w:r w:rsidRPr="000A397A">
        <w:rPr>
          <w:sz w:val="20"/>
          <w:lang w:val="ru-RU"/>
        </w:rPr>
        <w:tab/>
      </w:r>
      <w:bookmarkEnd w:id="38"/>
      <w:r w:rsidRPr="000A397A">
        <w:rPr>
          <w:sz w:val="20"/>
          <w:lang w:val="ru-RU"/>
        </w:rPr>
        <w:t>ETSI TS 125 104 "Универсальная система подвижной электросвязи (UMTS); Радиопередача и прием (FDD) базовой станции (BS)"</w:t>
      </w:r>
    </w:p>
    <w:p w:rsidR="00AA77C4" w:rsidRPr="000A397A" w:rsidRDefault="00AA77C4" w:rsidP="00AA77C4">
      <w:pPr>
        <w:pStyle w:val="Reftext"/>
        <w:rPr>
          <w:sz w:val="20"/>
          <w:szCs w:val="22"/>
          <w:lang w:val="ru-RU"/>
        </w:rPr>
      </w:pPr>
      <w:bookmarkStart w:id="39" w:name="_Ref475972540"/>
      <w:r w:rsidRPr="000A397A">
        <w:rPr>
          <w:sz w:val="20"/>
          <w:szCs w:val="22"/>
          <w:lang w:val="ru-RU"/>
        </w:rPr>
        <w:t>[19]</w:t>
      </w:r>
      <w:r w:rsidRPr="000A397A">
        <w:rPr>
          <w:sz w:val="20"/>
          <w:szCs w:val="22"/>
          <w:lang w:val="ru-RU"/>
        </w:rPr>
        <w:tab/>
      </w:r>
      <w:bookmarkEnd w:id="39"/>
      <w:r w:rsidRPr="000A397A">
        <w:rPr>
          <w:sz w:val="20"/>
          <w:szCs w:val="22"/>
          <w:lang w:val="ru-RU"/>
        </w:rPr>
        <w:t>ETSI EN 300 328 v1.9.1 ‘Electromagnetic compatibility and Radio spectrum Matters (ERM); Wideband transmission systems; Data transmission equipment operating in the 2.4 GHz ISM band and using wide band modulation techniques; Harmonized EN covering the essential requirements of article 3.2 of the R&amp;TTE Directive’</w:t>
      </w:r>
    </w:p>
    <w:p w:rsidR="00AA77C4" w:rsidRPr="000A397A" w:rsidRDefault="00AA77C4" w:rsidP="00AA77C4">
      <w:pPr>
        <w:pStyle w:val="Reftext"/>
        <w:rPr>
          <w:sz w:val="20"/>
          <w:lang w:val="ru-RU"/>
        </w:rPr>
      </w:pPr>
      <w:bookmarkStart w:id="40" w:name="_Ref475972558"/>
      <w:r w:rsidRPr="000A397A">
        <w:rPr>
          <w:sz w:val="20"/>
          <w:lang w:val="ru-RU"/>
        </w:rPr>
        <w:t>[20]</w:t>
      </w:r>
      <w:r w:rsidRPr="000A397A">
        <w:rPr>
          <w:sz w:val="20"/>
          <w:lang w:val="ru-RU"/>
        </w:rPr>
        <w:tab/>
        <w:t>ETSI EN 302 217-2-2 v2.0.0 ‘Fixed Radio Systems; Characteristics and requirements for point-to-point equipment and antennas’</w:t>
      </w:r>
      <w:bookmarkEnd w:id="40"/>
    </w:p>
    <w:p w:rsidR="00AA77C4" w:rsidRPr="000A397A" w:rsidRDefault="00AA77C4" w:rsidP="00AA77C4">
      <w:pPr>
        <w:pStyle w:val="Reftext"/>
        <w:rPr>
          <w:sz w:val="20"/>
          <w:lang w:val="ru-RU"/>
        </w:rPr>
      </w:pPr>
      <w:bookmarkStart w:id="41" w:name="_Ref476047541"/>
      <w:r w:rsidRPr="000A397A">
        <w:rPr>
          <w:sz w:val="20"/>
          <w:lang w:val="ru-RU"/>
        </w:rPr>
        <w:t>[21]</w:t>
      </w:r>
      <w:r w:rsidRPr="000A397A">
        <w:rPr>
          <w:sz w:val="20"/>
          <w:lang w:val="ru-RU"/>
        </w:rPr>
        <w:tab/>
        <w:t>ETSI EN 301 390 v1.3.1 ‘Fixed Radio Systems; Point-to-point and Multipoint Systems; Unwanted emissions in the spurious domain and receiver immunity limits at equipment/antenna port of Digital Fixed Radio Systems’</w:t>
      </w:r>
      <w:bookmarkEnd w:id="41"/>
    </w:p>
    <w:p w:rsidR="00AA77C4" w:rsidRPr="000A397A" w:rsidRDefault="00AA77C4" w:rsidP="00AA77C4">
      <w:pPr>
        <w:pStyle w:val="Reftext"/>
        <w:rPr>
          <w:sz w:val="20"/>
          <w:lang w:val="ru-RU"/>
        </w:rPr>
      </w:pPr>
      <w:r w:rsidRPr="000A397A">
        <w:rPr>
          <w:sz w:val="20"/>
          <w:lang w:val="ru-RU"/>
        </w:rPr>
        <w:t>[22]</w:t>
      </w:r>
      <w:r w:rsidRPr="000A397A">
        <w:rPr>
          <w:sz w:val="20"/>
          <w:lang w:val="ru-RU"/>
        </w:rPr>
        <w:tab/>
        <w:t>ECC Recommendation (02)05 ‘Unwanted emissions’</w:t>
      </w:r>
    </w:p>
    <w:p w:rsidR="00AA77C4" w:rsidRPr="000A397A" w:rsidRDefault="00AA77C4" w:rsidP="00AA77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0A397A">
        <w:rPr>
          <w:sz w:val="20"/>
          <w:lang w:val="ru-RU"/>
        </w:rPr>
        <w:br w:type="page"/>
      </w:r>
    </w:p>
    <w:p w:rsidR="00AA77C4" w:rsidRPr="000A397A" w:rsidRDefault="00AA77C4" w:rsidP="00AA77C4">
      <w:pPr>
        <w:pStyle w:val="Reftext"/>
        <w:rPr>
          <w:sz w:val="20"/>
          <w:lang w:val="ru-RU"/>
        </w:rPr>
      </w:pPr>
      <w:r w:rsidRPr="000A397A">
        <w:rPr>
          <w:sz w:val="20"/>
          <w:lang w:val="ru-RU"/>
        </w:rPr>
        <w:lastRenderedPageBreak/>
        <w:t>[23]</w:t>
      </w:r>
      <w:r w:rsidRPr="000A397A">
        <w:rPr>
          <w:sz w:val="20"/>
          <w:lang w:val="ru-RU"/>
        </w:rPr>
        <w:tab/>
        <w:t>ETSI EN 301 406 v1.5.1 ‘Digital Enhanced Cordless Telecommunications (DECT); Harmonized EN for Digital Enhanced Cordless Telecommunications (DECT) covering the essential requirements under article 3.2 of the R&amp;TTE Directive; Generic radio’</w:t>
      </w:r>
    </w:p>
    <w:p w:rsidR="00AA77C4" w:rsidRPr="000A397A" w:rsidRDefault="00AA77C4" w:rsidP="00AA77C4">
      <w:pPr>
        <w:pStyle w:val="Reftext"/>
        <w:rPr>
          <w:sz w:val="20"/>
          <w:lang w:val="ru-RU"/>
        </w:rPr>
      </w:pPr>
      <w:r w:rsidRPr="000A397A">
        <w:rPr>
          <w:sz w:val="20"/>
          <w:lang w:val="ru-RU"/>
        </w:rPr>
        <w:t>[24]</w:t>
      </w:r>
      <w:r w:rsidRPr="000A397A">
        <w:rPr>
          <w:sz w:val="20"/>
          <w:lang w:val="ru-RU"/>
        </w:rPr>
        <w:tab/>
        <w:t>Liaison Statement from ECC PT1 to ETSI ERM RM and ERM/MSG TFES on “IMT 2000/UTRA Category B spurious emission limits”, Doc ECC PT1(06)184 Annex 12</w:t>
      </w:r>
    </w:p>
    <w:p w:rsidR="00AA77C4" w:rsidRPr="000A397A" w:rsidRDefault="00AA77C4" w:rsidP="00AA77C4">
      <w:pPr>
        <w:pStyle w:val="Reftext"/>
        <w:rPr>
          <w:sz w:val="20"/>
          <w:lang w:val="ru-RU"/>
        </w:rPr>
      </w:pPr>
      <w:r w:rsidRPr="000A397A">
        <w:rPr>
          <w:sz w:val="20"/>
          <w:lang w:val="ru-RU"/>
        </w:rPr>
        <w:t>[25]</w:t>
      </w:r>
      <w:r w:rsidRPr="000A397A">
        <w:rPr>
          <w:sz w:val="20"/>
          <w:lang w:val="ru-RU"/>
        </w:rPr>
        <w:tab/>
        <w:t>Техническая спецификация ETSI TS 136 521 "LTE; Расширенный универсальный наземный радиодоступ (E-UTRA); спецификация соответствия оборудования пользователя (UE); прием и передача радиосигналов"</w:t>
      </w:r>
    </w:p>
    <w:p w:rsidR="00AA77C4" w:rsidRPr="000A397A" w:rsidRDefault="00AA77C4" w:rsidP="00AA77C4">
      <w:pPr>
        <w:pStyle w:val="Reftext"/>
        <w:rPr>
          <w:sz w:val="20"/>
          <w:lang w:val="ru-RU"/>
        </w:rPr>
      </w:pPr>
      <w:r w:rsidRPr="000A397A">
        <w:rPr>
          <w:sz w:val="20"/>
          <w:lang w:val="ru-RU"/>
        </w:rPr>
        <w:t>[26]</w:t>
      </w:r>
      <w:r w:rsidRPr="000A397A">
        <w:rPr>
          <w:sz w:val="20"/>
          <w:lang w:val="ru-RU"/>
        </w:rPr>
        <w:tab/>
        <w:t>Report ITU-R M.2292 ‘Characteristics of terrestrial IMT-Advanced systems for frequency sharing/interference analyses’</w:t>
      </w:r>
    </w:p>
    <w:p w:rsidR="00AA77C4" w:rsidRPr="000A397A" w:rsidRDefault="00AA77C4" w:rsidP="00AA77C4">
      <w:pPr>
        <w:pStyle w:val="Reftext"/>
        <w:rPr>
          <w:sz w:val="20"/>
          <w:lang w:val="ru-RU"/>
        </w:rPr>
      </w:pPr>
      <w:r w:rsidRPr="000A397A">
        <w:rPr>
          <w:sz w:val="20"/>
          <w:lang w:val="ru-RU"/>
        </w:rPr>
        <w:t>[27]</w:t>
      </w:r>
      <w:r w:rsidRPr="000A397A">
        <w:rPr>
          <w:sz w:val="20"/>
          <w:lang w:val="ru-RU"/>
        </w:rPr>
        <w:tab/>
        <w:t>ECC Report 174 ‘Compatibility between the mobile service in the band 2500-2690 MHz and the radiodetermination service in the band 2700-2900 MHz’</w:t>
      </w:r>
    </w:p>
    <w:p w:rsidR="00AA77C4" w:rsidRPr="000A397A" w:rsidRDefault="00AA77C4" w:rsidP="00AA77C4">
      <w:pPr>
        <w:pStyle w:val="Reftext"/>
        <w:rPr>
          <w:sz w:val="20"/>
          <w:lang w:val="ru-RU"/>
        </w:rPr>
      </w:pPr>
      <w:bookmarkStart w:id="42" w:name="_Ref476047362"/>
      <w:r w:rsidRPr="000A397A">
        <w:rPr>
          <w:sz w:val="20"/>
          <w:lang w:val="ru-RU"/>
        </w:rPr>
        <w:t>[28]</w:t>
      </w:r>
      <w:r w:rsidRPr="000A397A">
        <w:rPr>
          <w:sz w:val="20"/>
          <w:lang w:val="ru-RU"/>
        </w:rPr>
        <w:tab/>
      </w:r>
      <w:bookmarkEnd w:id="42"/>
      <w:r w:rsidRPr="000A397A">
        <w:rPr>
          <w:sz w:val="20"/>
          <w:lang w:val="ru-RU"/>
        </w:rPr>
        <w:t>IEEE 802.11-2012: Стандарт IEEE для информационных технологий – Электросвязь и обмен информацией между системами – Локальная и городская сети – Конкретные требования – Часть 11: Спецификации уровня управления доступом к среде (MAC) и физического уровня (PHY) в беспроводной локальной сети</w:t>
      </w:r>
    </w:p>
    <w:p w:rsidR="00AA77C4" w:rsidRPr="000A397A" w:rsidRDefault="00AA77C4" w:rsidP="00AA77C4">
      <w:pPr>
        <w:pStyle w:val="Reftext"/>
        <w:rPr>
          <w:sz w:val="20"/>
          <w:lang w:val="ru-RU"/>
        </w:rPr>
      </w:pPr>
      <w:bookmarkStart w:id="43" w:name="_Ref476047458"/>
      <w:r w:rsidRPr="000A397A">
        <w:rPr>
          <w:sz w:val="20"/>
          <w:lang w:val="ru-RU"/>
        </w:rPr>
        <w:t>[29]</w:t>
      </w:r>
      <w:r w:rsidRPr="000A397A">
        <w:rPr>
          <w:sz w:val="20"/>
          <w:lang w:val="ru-RU"/>
        </w:rPr>
        <w:tab/>
        <w:t>ETSI EN 301 908-21 v5.2.1 ‘IMT cellular networks; Harmonized EN covering the essential requirements of article 3.2 of the R&amp;TTE Directive; Part 21: OFDMA TDD WMAN (Mobile WiMAX) FDD User Equipment (UE)</w:t>
      </w:r>
      <w:bookmarkEnd w:id="43"/>
      <w:r w:rsidRPr="000A397A">
        <w:rPr>
          <w:sz w:val="20"/>
          <w:lang w:val="ru-RU"/>
        </w:rPr>
        <w:t>’</w:t>
      </w:r>
    </w:p>
    <w:p w:rsidR="00AA77C4" w:rsidRPr="000A397A" w:rsidRDefault="00AA77C4" w:rsidP="00AA77C4">
      <w:pPr>
        <w:pStyle w:val="Reftext"/>
        <w:rPr>
          <w:sz w:val="20"/>
          <w:szCs w:val="24"/>
          <w:lang w:val="ru-RU"/>
        </w:rPr>
      </w:pPr>
      <w:r w:rsidRPr="000A397A">
        <w:rPr>
          <w:sz w:val="20"/>
          <w:lang w:val="ru-RU"/>
        </w:rPr>
        <w:t>[30]</w:t>
      </w:r>
      <w:r w:rsidRPr="000A397A">
        <w:rPr>
          <w:sz w:val="20"/>
          <w:lang w:val="ru-RU"/>
        </w:rPr>
        <w:tab/>
      </w:r>
      <w:r w:rsidRPr="000A397A">
        <w:rPr>
          <w:sz w:val="20"/>
          <w:szCs w:val="24"/>
          <w:lang w:val="ru-RU"/>
        </w:rPr>
        <w:t>Рекомендация МСЭ-R M.1580 "Общие характеристики нежелательных излучений базовых станций, использующих наземные радиоинтерфейсы IMT-2000"</w:t>
      </w:r>
    </w:p>
    <w:p w:rsidR="00AA77C4" w:rsidRPr="000A397A" w:rsidRDefault="00AA77C4" w:rsidP="00AA77C4">
      <w:pPr>
        <w:pStyle w:val="Reftext"/>
        <w:rPr>
          <w:sz w:val="20"/>
          <w:szCs w:val="24"/>
          <w:lang w:val="ru-RU"/>
        </w:rPr>
      </w:pPr>
      <w:r w:rsidRPr="000A397A">
        <w:rPr>
          <w:sz w:val="20"/>
          <w:lang w:val="ru-RU"/>
        </w:rPr>
        <w:t>[31]</w:t>
      </w:r>
      <w:r w:rsidRPr="000A397A">
        <w:rPr>
          <w:sz w:val="20"/>
          <w:lang w:val="ru-RU"/>
        </w:rPr>
        <w:tab/>
      </w:r>
      <w:r w:rsidRPr="000A397A">
        <w:rPr>
          <w:sz w:val="20"/>
          <w:szCs w:val="24"/>
          <w:lang w:val="ru-RU"/>
        </w:rPr>
        <w:t>Рекомендация МСЭ-R M.1581 "Общие характеристики нежелательных излучений подвижных станций, использующих наземные радиоинтерфейсы IMT-2000"</w:t>
      </w:r>
    </w:p>
    <w:p w:rsidR="00AA77C4" w:rsidRPr="000A397A" w:rsidRDefault="00AA77C4" w:rsidP="00AA77C4">
      <w:pPr>
        <w:pStyle w:val="Reftext"/>
        <w:rPr>
          <w:sz w:val="20"/>
          <w:szCs w:val="24"/>
          <w:lang w:val="ru-RU"/>
        </w:rPr>
      </w:pPr>
      <w:r w:rsidRPr="000A397A">
        <w:rPr>
          <w:sz w:val="20"/>
          <w:lang w:val="ru-RU"/>
        </w:rPr>
        <w:t>[32]</w:t>
      </w:r>
      <w:r w:rsidRPr="000A397A">
        <w:rPr>
          <w:sz w:val="20"/>
          <w:lang w:val="ru-RU"/>
        </w:rPr>
        <w:tab/>
      </w:r>
      <w:r w:rsidRPr="000A397A">
        <w:rPr>
          <w:sz w:val="20"/>
          <w:szCs w:val="24"/>
          <w:lang w:val="ru-RU"/>
        </w:rPr>
        <w:t>Рекомендация МСЭ-R M.2070 "Общие характеристики нежелательных излучений базовых станций, использующих наземные радиоинтерфейсы IMT-Advanced"</w:t>
      </w:r>
    </w:p>
    <w:p w:rsidR="00AA77C4" w:rsidRPr="000A397A" w:rsidRDefault="00AA77C4" w:rsidP="00AA77C4">
      <w:pPr>
        <w:pStyle w:val="Reftext"/>
        <w:rPr>
          <w:sz w:val="20"/>
          <w:lang w:val="ru-RU"/>
        </w:rPr>
      </w:pPr>
      <w:r w:rsidRPr="000A397A">
        <w:rPr>
          <w:sz w:val="20"/>
          <w:lang w:val="ru-RU"/>
        </w:rPr>
        <w:t>[33]</w:t>
      </w:r>
      <w:r w:rsidRPr="000A397A">
        <w:rPr>
          <w:sz w:val="20"/>
          <w:lang w:val="ru-RU"/>
        </w:rPr>
        <w:tab/>
        <w:t>Рекомендация МСЭ-R SM.1540 "Нежелательные излучения в области внеполосных излучений, попадающие в соседние распределенные полосы"</w:t>
      </w:r>
    </w:p>
    <w:p w:rsidR="00AA77C4" w:rsidRPr="000A397A" w:rsidRDefault="00AA77C4" w:rsidP="00AA77C4">
      <w:pPr>
        <w:pStyle w:val="Reftext"/>
        <w:rPr>
          <w:sz w:val="20"/>
          <w:lang w:val="ru-RU"/>
        </w:rPr>
      </w:pPr>
      <w:r w:rsidRPr="000A397A">
        <w:rPr>
          <w:sz w:val="20"/>
          <w:lang w:val="ru-RU"/>
        </w:rPr>
        <w:t>[34]</w:t>
      </w:r>
      <w:r w:rsidRPr="000A397A">
        <w:rPr>
          <w:sz w:val="20"/>
          <w:lang w:val="ru-RU"/>
        </w:rPr>
        <w:tab/>
        <w:t>Directive 2014/53/EU of the European Parliament and of the Council of 16 April 2014</w:t>
      </w:r>
    </w:p>
    <w:p w:rsidR="00AA77C4" w:rsidRPr="000A397A" w:rsidRDefault="00AA77C4" w:rsidP="00AA77C4">
      <w:pPr>
        <w:pStyle w:val="Reftext"/>
        <w:rPr>
          <w:sz w:val="20"/>
          <w:szCs w:val="24"/>
          <w:lang w:val="ru-RU"/>
        </w:rPr>
      </w:pPr>
      <w:bookmarkStart w:id="44" w:name="_Ref475980522"/>
      <w:r w:rsidRPr="000A397A">
        <w:rPr>
          <w:sz w:val="20"/>
          <w:lang w:val="ru-RU"/>
        </w:rPr>
        <w:t>[35]</w:t>
      </w:r>
      <w:r w:rsidRPr="000A397A">
        <w:rPr>
          <w:sz w:val="20"/>
          <w:lang w:val="ru-RU"/>
        </w:rPr>
        <w:tab/>
      </w:r>
      <w:bookmarkEnd w:id="44"/>
      <w:r w:rsidRPr="000A397A">
        <w:rPr>
          <w:sz w:val="20"/>
          <w:szCs w:val="24"/>
          <w:lang w:val="ru-RU"/>
        </w:rPr>
        <w:t>3GPP TS 36.211: V13.1.0 "Расширенный универсальный наземный радиодоступ (E-UTRA); физические каналы и модуляция"</w:t>
      </w:r>
    </w:p>
    <w:p w:rsidR="00AA77C4" w:rsidRPr="000A397A" w:rsidRDefault="00AA77C4" w:rsidP="00AA77C4">
      <w:pPr>
        <w:pStyle w:val="Reftext"/>
        <w:rPr>
          <w:sz w:val="20"/>
          <w:lang w:val="ru-RU"/>
        </w:rPr>
      </w:pPr>
      <w:bookmarkStart w:id="45" w:name="_Ref476045622"/>
      <w:r w:rsidRPr="000A397A">
        <w:rPr>
          <w:sz w:val="20"/>
          <w:lang w:val="ru-RU"/>
        </w:rPr>
        <w:t>[36]</w:t>
      </w:r>
      <w:r w:rsidRPr="000A397A">
        <w:rPr>
          <w:sz w:val="20"/>
          <w:lang w:val="ru-RU"/>
        </w:rPr>
        <w:tab/>
        <w:t>ETSI EN 302 408 V8.0.1 ‘Digital cellular telecommunications system (Phase 2+); GSM Cordless Telephony System (CTS), Phase 1; CTS-FP Radio subsystem’</w:t>
      </w:r>
      <w:bookmarkEnd w:id="45"/>
    </w:p>
    <w:p w:rsidR="00AA77C4" w:rsidRPr="000A397A" w:rsidRDefault="00AA77C4" w:rsidP="00AA77C4">
      <w:pPr>
        <w:pStyle w:val="Reftext"/>
        <w:rPr>
          <w:sz w:val="20"/>
          <w:lang w:val="ru-RU"/>
        </w:rPr>
      </w:pPr>
      <w:bookmarkStart w:id="46" w:name="_Ref476045634"/>
      <w:r w:rsidRPr="000A397A">
        <w:rPr>
          <w:sz w:val="20"/>
          <w:lang w:val="ru-RU"/>
        </w:rPr>
        <w:t>[37]</w:t>
      </w:r>
      <w:r w:rsidRPr="000A397A">
        <w:rPr>
          <w:sz w:val="20"/>
          <w:lang w:val="ru-RU"/>
        </w:rPr>
        <w:tab/>
        <w:t>ETSI EN 301 502 V12.1.1 ‘Global System for Mobile communications (GSM); Harmonized EN for Base Station Equipment covering the essential requirements of article 3.2 of the R&amp;TTE Directive’</w:t>
      </w:r>
      <w:bookmarkEnd w:id="46"/>
    </w:p>
    <w:p w:rsidR="00AA77C4" w:rsidRPr="000A397A" w:rsidRDefault="00AA77C4" w:rsidP="00AA77C4">
      <w:pPr>
        <w:pStyle w:val="Reftext"/>
        <w:rPr>
          <w:sz w:val="20"/>
          <w:lang w:val="ru-RU"/>
        </w:rPr>
      </w:pPr>
      <w:r w:rsidRPr="000A397A">
        <w:rPr>
          <w:sz w:val="20"/>
          <w:lang w:val="ru-RU"/>
        </w:rPr>
        <w:t>[38]</w:t>
      </w:r>
      <w:r w:rsidRPr="000A397A">
        <w:rPr>
          <w:sz w:val="20"/>
          <w:lang w:val="ru-RU"/>
        </w:rPr>
        <w:tab/>
        <w:t>Рекомендация МСЭ-R SM.328 "Спектры и ширина полосы излучений"</w:t>
      </w:r>
    </w:p>
    <w:p w:rsidR="00AA77C4" w:rsidRPr="000A397A" w:rsidRDefault="00AA77C4" w:rsidP="00AA77C4">
      <w:pPr>
        <w:pStyle w:val="Reftext"/>
        <w:rPr>
          <w:lang w:val="ru-RU"/>
        </w:rPr>
      </w:pPr>
    </w:p>
    <w:p w:rsidR="00AA77C4" w:rsidRPr="000A397A" w:rsidRDefault="00AA77C4" w:rsidP="00AA77C4">
      <w:pPr>
        <w:pStyle w:val="Reftext"/>
        <w:rPr>
          <w:lang w:val="ru-RU"/>
        </w:rPr>
      </w:pPr>
    </w:p>
    <w:p w:rsidR="00AA77C4" w:rsidRPr="000A397A" w:rsidRDefault="00AA77C4" w:rsidP="00AA77C4">
      <w:pPr>
        <w:pStyle w:val="AnnexNoTitle"/>
        <w:rPr>
          <w:caps/>
          <w:lang w:val="ru-RU"/>
        </w:rPr>
      </w:pPr>
      <w:bookmarkStart w:id="47" w:name="_Toc475540027"/>
      <w:r w:rsidRPr="000A397A">
        <w:rPr>
          <w:caps/>
          <w:lang w:val="ru-RU"/>
        </w:rPr>
        <w:br w:type="page"/>
      </w:r>
    </w:p>
    <w:p w:rsidR="00AA77C4" w:rsidRPr="000A397A" w:rsidRDefault="00AA77C4" w:rsidP="00AA77C4">
      <w:pPr>
        <w:pStyle w:val="AnnexNoTitle"/>
        <w:rPr>
          <w:lang w:val="ru-RU"/>
        </w:rPr>
      </w:pPr>
      <w:r w:rsidRPr="000A397A">
        <w:rPr>
          <w:szCs w:val="26"/>
          <w:lang w:val="ru-RU"/>
        </w:rPr>
        <w:lastRenderedPageBreak/>
        <w:t xml:space="preserve">Приложение </w:t>
      </w:r>
      <w:r w:rsidRPr="000A397A">
        <w:rPr>
          <w:caps/>
          <w:szCs w:val="26"/>
          <w:lang w:val="ru-RU"/>
        </w:rPr>
        <w:t>1</w:t>
      </w:r>
      <w:r w:rsidRPr="000A397A">
        <w:rPr>
          <w:caps/>
          <w:szCs w:val="26"/>
          <w:lang w:val="ru-RU"/>
        </w:rPr>
        <w:br/>
      </w:r>
      <w:r w:rsidRPr="000A397A">
        <w:rPr>
          <w:caps/>
          <w:lang w:val="ru-RU"/>
        </w:rPr>
        <w:br/>
      </w:r>
      <w:bookmarkEnd w:id="47"/>
      <w:r w:rsidRPr="000A397A">
        <w:rPr>
          <w:szCs w:val="26"/>
          <w:lang w:val="ru-RU"/>
        </w:rPr>
        <w:t>Процесс измерения и измерительные установки</w:t>
      </w:r>
    </w:p>
    <w:p w:rsidR="00AA77C4" w:rsidRPr="000A397A" w:rsidRDefault="00AA77C4" w:rsidP="00AA77C4">
      <w:pPr>
        <w:keepLines/>
        <w:tabs>
          <w:tab w:val="clear" w:pos="794"/>
          <w:tab w:val="clear" w:pos="1191"/>
          <w:tab w:val="clear" w:pos="1588"/>
          <w:tab w:val="clear" w:pos="1985"/>
          <w:tab w:val="left" w:pos="567"/>
          <w:tab w:val="left" w:leader="dot" w:pos="7938"/>
          <w:tab w:val="center" w:pos="9526"/>
        </w:tabs>
        <w:spacing w:before="240"/>
        <w:ind w:left="567" w:hanging="567"/>
        <w:jc w:val="center"/>
        <w:rPr>
          <w:b/>
          <w:szCs w:val="24"/>
          <w:lang w:val="ru-RU"/>
        </w:rPr>
      </w:pPr>
      <w:r w:rsidRPr="000A397A">
        <w:rPr>
          <w:b/>
          <w:szCs w:val="24"/>
          <w:lang w:val="ru-RU"/>
        </w:rPr>
        <w:t>Содержание</w:t>
      </w:r>
    </w:p>
    <w:bookmarkStart w:id="48" w:name="Annex_1"/>
    <w:p w:rsidR="00AA77C4" w:rsidRPr="000A397A" w:rsidRDefault="00AA77C4" w:rsidP="00AA77C4">
      <w:pPr>
        <w:pStyle w:val="TOC1"/>
        <w:rPr>
          <w:rFonts w:asciiTheme="minorHAnsi" w:eastAsiaTheme="minorEastAsia" w:hAnsiTheme="minorHAnsi" w:cstheme="minorBidi"/>
          <w:noProof/>
          <w:sz w:val="20"/>
          <w:szCs w:val="22"/>
          <w:lang w:val="ru-RU" w:eastAsia="ru-RU"/>
        </w:rPr>
      </w:pPr>
      <w:r w:rsidRPr="000A397A">
        <w:rPr>
          <w:sz w:val="20"/>
          <w:szCs w:val="24"/>
          <w:lang w:val="ru-RU"/>
        </w:rPr>
        <w:fldChar w:fldCharType="begin"/>
      </w:r>
      <w:r w:rsidRPr="000A397A">
        <w:rPr>
          <w:sz w:val="20"/>
          <w:szCs w:val="24"/>
          <w:lang w:val="ru-RU"/>
        </w:rPr>
        <w:instrText xml:space="preserve"> TOC \h \z \t "Заголовок 1;1" </w:instrText>
      </w:r>
      <w:r w:rsidRPr="000A397A">
        <w:rPr>
          <w:sz w:val="20"/>
          <w:szCs w:val="24"/>
          <w:lang w:val="ru-RU"/>
        </w:rPr>
        <w:fldChar w:fldCharType="separate"/>
      </w:r>
      <w:hyperlink w:anchor="_Toc525897178" w:history="1">
        <w:r w:rsidRPr="000A397A">
          <w:rPr>
            <w:rStyle w:val="Hyperlink"/>
            <w:noProof/>
            <w:lang w:val="ru-RU"/>
          </w:rPr>
          <w:t>1</w:t>
        </w:r>
        <w:r w:rsidRPr="000A397A">
          <w:rPr>
            <w:rFonts w:asciiTheme="minorHAnsi" w:eastAsiaTheme="minorEastAsia" w:hAnsiTheme="minorHAnsi" w:cstheme="minorBidi"/>
            <w:noProof/>
            <w:sz w:val="20"/>
            <w:szCs w:val="22"/>
            <w:lang w:val="ru-RU" w:eastAsia="ru-RU"/>
          </w:rPr>
          <w:tab/>
        </w:r>
        <w:r w:rsidRPr="000A397A">
          <w:rPr>
            <w:rStyle w:val="Hyperlink"/>
            <w:noProof/>
            <w:lang w:val="ru-RU"/>
          </w:rPr>
          <w:t xml:space="preserve">Установка типа 1 </w:t>
        </w:r>
        <w:r w:rsidRPr="000A397A">
          <w:rPr>
            <w:noProof/>
            <w:webHidden/>
            <w:lang w:val="ru-RU"/>
          </w:rPr>
          <w:tab/>
        </w:r>
        <w:r w:rsidRPr="000A397A">
          <w:rPr>
            <w:noProof/>
            <w:webHidden/>
            <w:lang w:val="ru-RU"/>
          </w:rPr>
          <w:tab/>
        </w:r>
        <w:r w:rsidRPr="000A397A">
          <w:rPr>
            <w:noProof/>
            <w:webHidden/>
            <w:lang w:val="ru-RU"/>
          </w:rPr>
          <w:fldChar w:fldCharType="begin"/>
        </w:r>
        <w:r w:rsidRPr="000A397A">
          <w:rPr>
            <w:noProof/>
            <w:webHidden/>
            <w:lang w:val="ru-RU"/>
          </w:rPr>
          <w:instrText xml:space="preserve"> PAGEREF _Toc525897178 \h </w:instrText>
        </w:r>
        <w:r w:rsidRPr="000A397A">
          <w:rPr>
            <w:noProof/>
            <w:webHidden/>
            <w:lang w:val="ru-RU"/>
          </w:rPr>
        </w:r>
        <w:r w:rsidRPr="000A397A">
          <w:rPr>
            <w:noProof/>
            <w:webHidden/>
            <w:lang w:val="ru-RU"/>
          </w:rPr>
          <w:fldChar w:fldCharType="separate"/>
        </w:r>
        <w:r w:rsidR="0091293F">
          <w:rPr>
            <w:noProof/>
            <w:webHidden/>
            <w:lang w:val="ru-RU"/>
          </w:rPr>
          <w:t>12</w:t>
        </w:r>
        <w:r w:rsidRPr="000A397A">
          <w:rPr>
            <w:noProof/>
            <w:webHidden/>
            <w:lang w:val="ru-RU"/>
          </w:rPr>
          <w:fldChar w:fldCharType="end"/>
        </w:r>
      </w:hyperlink>
    </w:p>
    <w:p w:rsidR="00AA77C4" w:rsidRPr="000A397A" w:rsidRDefault="0091293F" w:rsidP="00AA77C4">
      <w:pPr>
        <w:pStyle w:val="TOC1"/>
        <w:rPr>
          <w:rFonts w:asciiTheme="minorHAnsi" w:eastAsiaTheme="minorEastAsia" w:hAnsiTheme="minorHAnsi" w:cstheme="minorBidi"/>
          <w:noProof/>
          <w:sz w:val="20"/>
          <w:szCs w:val="22"/>
          <w:lang w:val="ru-RU" w:eastAsia="ru-RU"/>
        </w:rPr>
      </w:pPr>
      <w:hyperlink w:anchor="_Toc525897179" w:history="1">
        <w:r w:rsidR="00AA77C4" w:rsidRPr="000A397A">
          <w:rPr>
            <w:rStyle w:val="Hyperlink"/>
            <w:noProof/>
            <w:lang w:val="ru-RU"/>
          </w:rPr>
          <w:t>2</w:t>
        </w:r>
        <w:r w:rsidR="00AA77C4" w:rsidRPr="000A397A">
          <w:rPr>
            <w:rFonts w:asciiTheme="minorHAnsi" w:eastAsiaTheme="minorEastAsia" w:hAnsiTheme="minorHAnsi" w:cstheme="minorBidi"/>
            <w:noProof/>
            <w:sz w:val="20"/>
            <w:szCs w:val="22"/>
            <w:lang w:val="ru-RU" w:eastAsia="ru-RU"/>
          </w:rPr>
          <w:tab/>
        </w:r>
        <w:r w:rsidR="00AA77C4" w:rsidRPr="000A397A">
          <w:rPr>
            <w:rStyle w:val="Hyperlink"/>
            <w:noProof/>
            <w:lang w:val="ru-RU"/>
          </w:rPr>
          <w:t xml:space="preserve">Установка типа 2 </w:t>
        </w:r>
        <w:r w:rsidR="00AA77C4" w:rsidRPr="000A397A">
          <w:rPr>
            <w:noProof/>
            <w:webHidden/>
            <w:lang w:val="ru-RU"/>
          </w:rPr>
          <w:tab/>
        </w:r>
        <w:r w:rsidR="00AA77C4" w:rsidRPr="000A397A">
          <w:rPr>
            <w:noProof/>
            <w:webHidden/>
            <w:lang w:val="ru-RU"/>
          </w:rPr>
          <w:tab/>
        </w:r>
        <w:r w:rsidR="00AA77C4" w:rsidRPr="000A397A">
          <w:rPr>
            <w:noProof/>
            <w:webHidden/>
            <w:lang w:val="ru-RU"/>
          </w:rPr>
          <w:fldChar w:fldCharType="begin"/>
        </w:r>
        <w:r w:rsidR="00AA77C4" w:rsidRPr="000A397A">
          <w:rPr>
            <w:noProof/>
            <w:webHidden/>
            <w:lang w:val="ru-RU"/>
          </w:rPr>
          <w:instrText xml:space="preserve"> PAGEREF _Toc525897179 \h </w:instrText>
        </w:r>
        <w:r w:rsidR="00AA77C4" w:rsidRPr="000A397A">
          <w:rPr>
            <w:noProof/>
            <w:webHidden/>
            <w:lang w:val="ru-RU"/>
          </w:rPr>
        </w:r>
        <w:r w:rsidR="00AA77C4" w:rsidRPr="000A397A">
          <w:rPr>
            <w:noProof/>
            <w:webHidden/>
            <w:lang w:val="ru-RU"/>
          </w:rPr>
          <w:fldChar w:fldCharType="separate"/>
        </w:r>
        <w:r>
          <w:rPr>
            <w:noProof/>
            <w:webHidden/>
            <w:lang w:val="ru-RU"/>
          </w:rPr>
          <w:t>13</w:t>
        </w:r>
        <w:r w:rsidR="00AA77C4" w:rsidRPr="000A397A">
          <w:rPr>
            <w:noProof/>
            <w:webHidden/>
            <w:lang w:val="ru-RU"/>
          </w:rPr>
          <w:fldChar w:fldCharType="end"/>
        </w:r>
      </w:hyperlink>
    </w:p>
    <w:p w:rsidR="00AA77C4" w:rsidRPr="000A397A" w:rsidRDefault="0091293F" w:rsidP="00AA77C4">
      <w:pPr>
        <w:pStyle w:val="TOC1"/>
        <w:rPr>
          <w:rFonts w:asciiTheme="minorHAnsi" w:eastAsiaTheme="minorEastAsia" w:hAnsiTheme="minorHAnsi" w:cstheme="minorBidi"/>
          <w:noProof/>
          <w:sz w:val="20"/>
          <w:szCs w:val="22"/>
          <w:lang w:val="ru-RU" w:eastAsia="ru-RU"/>
        </w:rPr>
      </w:pPr>
      <w:hyperlink w:anchor="_Toc525897180" w:history="1">
        <w:r w:rsidR="00AA77C4" w:rsidRPr="000A397A">
          <w:rPr>
            <w:rStyle w:val="Hyperlink"/>
            <w:noProof/>
            <w:lang w:val="ru-RU"/>
          </w:rPr>
          <w:t>3</w:t>
        </w:r>
        <w:r w:rsidR="00AA77C4" w:rsidRPr="000A397A">
          <w:rPr>
            <w:rFonts w:asciiTheme="minorHAnsi" w:eastAsiaTheme="minorEastAsia" w:hAnsiTheme="minorHAnsi" w:cstheme="minorBidi"/>
            <w:noProof/>
            <w:sz w:val="20"/>
            <w:szCs w:val="22"/>
            <w:lang w:val="ru-RU" w:eastAsia="ru-RU"/>
          </w:rPr>
          <w:tab/>
        </w:r>
        <w:r w:rsidR="00AA77C4" w:rsidRPr="000A397A">
          <w:rPr>
            <w:rStyle w:val="Hyperlink"/>
            <w:noProof/>
            <w:lang w:val="ru-RU"/>
          </w:rPr>
          <w:t xml:space="preserve">Установка типа 3 </w:t>
        </w:r>
        <w:r w:rsidR="00AA77C4" w:rsidRPr="000A397A">
          <w:rPr>
            <w:noProof/>
            <w:webHidden/>
            <w:lang w:val="ru-RU"/>
          </w:rPr>
          <w:tab/>
        </w:r>
        <w:r w:rsidR="00AA77C4" w:rsidRPr="000A397A">
          <w:rPr>
            <w:noProof/>
            <w:webHidden/>
            <w:lang w:val="ru-RU"/>
          </w:rPr>
          <w:tab/>
        </w:r>
        <w:r w:rsidR="00AA77C4" w:rsidRPr="000A397A">
          <w:rPr>
            <w:noProof/>
            <w:webHidden/>
            <w:lang w:val="ru-RU"/>
          </w:rPr>
          <w:fldChar w:fldCharType="begin"/>
        </w:r>
        <w:r w:rsidR="00AA77C4" w:rsidRPr="000A397A">
          <w:rPr>
            <w:noProof/>
            <w:webHidden/>
            <w:lang w:val="ru-RU"/>
          </w:rPr>
          <w:instrText xml:space="preserve"> PAGEREF _Toc525897180 \h </w:instrText>
        </w:r>
        <w:r w:rsidR="00AA77C4" w:rsidRPr="000A397A">
          <w:rPr>
            <w:noProof/>
            <w:webHidden/>
            <w:lang w:val="ru-RU"/>
          </w:rPr>
        </w:r>
        <w:r w:rsidR="00AA77C4" w:rsidRPr="000A397A">
          <w:rPr>
            <w:noProof/>
            <w:webHidden/>
            <w:lang w:val="ru-RU"/>
          </w:rPr>
          <w:fldChar w:fldCharType="separate"/>
        </w:r>
        <w:r>
          <w:rPr>
            <w:noProof/>
            <w:webHidden/>
            <w:lang w:val="ru-RU"/>
          </w:rPr>
          <w:t>14</w:t>
        </w:r>
        <w:r w:rsidR="00AA77C4" w:rsidRPr="000A397A">
          <w:rPr>
            <w:noProof/>
            <w:webHidden/>
            <w:lang w:val="ru-RU"/>
          </w:rPr>
          <w:fldChar w:fldCharType="end"/>
        </w:r>
      </w:hyperlink>
    </w:p>
    <w:p w:rsidR="00AA77C4" w:rsidRPr="000A397A" w:rsidRDefault="0091293F" w:rsidP="00AA77C4">
      <w:pPr>
        <w:pStyle w:val="TOC1"/>
        <w:rPr>
          <w:rFonts w:asciiTheme="minorHAnsi" w:eastAsiaTheme="minorEastAsia" w:hAnsiTheme="minorHAnsi" w:cstheme="minorBidi"/>
          <w:noProof/>
          <w:sz w:val="20"/>
          <w:szCs w:val="22"/>
          <w:lang w:val="ru-RU" w:eastAsia="ru-RU"/>
        </w:rPr>
      </w:pPr>
      <w:hyperlink w:anchor="_Toc525897181" w:history="1">
        <w:r w:rsidR="00AA77C4" w:rsidRPr="000A397A">
          <w:rPr>
            <w:rStyle w:val="Hyperlink"/>
            <w:noProof/>
            <w:lang w:val="ru-RU"/>
          </w:rPr>
          <w:t>4</w:t>
        </w:r>
        <w:r w:rsidR="00AA77C4" w:rsidRPr="000A397A">
          <w:rPr>
            <w:rFonts w:asciiTheme="minorHAnsi" w:eastAsiaTheme="minorEastAsia" w:hAnsiTheme="minorHAnsi" w:cstheme="minorBidi"/>
            <w:noProof/>
            <w:sz w:val="20"/>
            <w:szCs w:val="22"/>
            <w:lang w:val="ru-RU" w:eastAsia="ru-RU"/>
          </w:rPr>
          <w:tab/>
        </w:r>
        <w:r w:rsidR="00AA77C4" w:rsidRPr="000A397A">
          <w:rPr>
            <w:rStyle w:val="Hyperlink"/>
            <w:noProof/>
            <w:lang w:val="ru-RU"/>
          </w:rPr>
          <w:t xml:space="preserve">Случаи пиковой и усредненной спектральных масок </w:t>
        </w:r>
        <w:r w:rsidR="00AA77C4" w:rsidRPr="000A397A">
          <w:rPr>
            <w:noProof/>
            <w:webHidden/>
            <w:lang w:val="ru-RU"/>
          </w:rPr>
          <w:tab/>
        </w:r>
        <w:r w:rsidR="00AA77C4" w:rsidRPr="000A397A">
          <w:rPr>
            <w:noProof/>
            <w:webHidden/>
            <w:lang w:val="ru-RU"/>
          </w:rPr>
          <w:tab/>
        </w:r>
        <w:r w:rsidR="00AA77C4" w:rsidRPr="000A397A">
          <w:rPr>
            <w:noProof/>
            <w:webHidden/>
            <w:lang w:val="ru-RU"/>
          </w:rPr>
          <w:fldChar w:fldCharType="begin"/>
        </w:r>
        <w:r w:rsidR="00AA77C4" w:rsidRPr="000A397A">
          <w:rPr>
            <w:noProof/>
            <w:webHidden/>
            <w:lang w:val="ru-RU"/>
          </w:rPr>
          <w:instrText xml:space="preserve"> PAGEREF _Toc525897181 \h </w:instrText>
        </w:r>
        <w:r w:rsidR="00AA77C4" w:rsidRPr="000A397A">
          <w:rPr>
            <w:noProof/>
            <w:webHidden/>
            <w:lang w:val="ru-RU"/>
          </w:rPr>
        </w:r>
        <w:r w:rsidR="00AA77C4" w:rsidRPr="000A397A">
          <w:rPr>
            <w:noProof/>
            <w:webHidden/>
            <w:lang w:val="ru-RU"/>
          </w:rPr>
          <w:fldChar w:fldCharType="separate"/>
        </w:r>
        <w:r>
          <w:rPr>
            <w:noProof/>
            <w:webHidden/>
            <w:lang w:val="ru-RU"/>
          </w:rPr>
          <w:t>15</w:t>
        </w:r>
        <w:r w:rsidR="00AA77C4" w:rsidRPr="000A397A">
          <w:rPr>
            <w:noProof/>
            <w:webHidden/>
            <w:lang w:val="ru-RU"/>
          </w:rPr>
          <w:fldChar w:fldCharType="end"/>
        </w:r>
      </w:hyperlink>
    </w:p>
    <w:p w:rsidR="00AA77C4" w:rsidRPr="000A397A" w:rsidRDefault="00AA77C4" w:rsidP="00AA77C4">
      <w:pPr>
        <w:tabs>
          <w:tab w:val="clear" w:pos="794"/>
          <w:tab w:val="clear" w:pos="1191"/>
          <w:tab w:val="clear" w:pos="1588"/>
          <w:tab w:val="clear" w:pos="1985"/>
          <w:tab w:val="left" w:pos="1134"/>
          <w:tab w:val="left" w:pos="1871"/>
          <w:tab w:val="left" w:pos="2268"/>
        </w:tabs>
        <w:jc w:val="left"/>
        <w:rPr>
          <w:szCs w:val="24"/>
          <w:lang w:val="ru-RU"/>
        </w:rPr>
      </w:pPr>
      <w:r w:rsidRPr="000A397A">
        <w:rPr>
          <w:sz w:val="20"/>
          <w:szCs w:val="24"/>
          <w:lang w:val="ru-RU"/>
        </w:rPr>
        <w:fldChar w:fldCharType="end"/>
      </w:r>
    </w:p>
    <w:p w:rsidR="00AA77C4" w:rsidRPr="000A397A" w:rsidRDefault="00AA77C4" w:rsidP="00AA77C4">
      <w:pPr>
        <w:rPr>
          <w:lang w:val="ru-RU"/>
        </w:rPr>
      </w:pPr>
      <w:r w:rsidRPr="000A397A">
        <w:rPr>
          <w:lang w:val="ru-RU"/>
        </w:rPr>
        <w:t>В настоящем Приложении описываются типичные установки для измерения внеполосных и побочных излучений. Выбор установки зависит от требуемого динамического диапазона результата и от того, является ли излучение импульсным или непрерывным.</w:t>
      </w:r>
    </w:p>
    <w:p w:rsidR="00AA77C4" w:rsidRPr="000A397A" w:rsidRDefault="00AA77C4" w:rsidP="00AA77C4">
      <w:pPr>
        <w:rPr>
          <w:lang w:val="ru-RU"/>
        </w:rPr>
      </w:pPr>
      <w:r w:rsidRPr="000A397A">
        <w:rPr>
          <w:lang w:val="ru-RU"/>
        </w:rPr>
        <w:t xml:space="preserve">Для кондуктивных измерений передатчиков, не требующих обратного канала, сигнал берется непосредственно с выхода передатчика после соответствующего ослабления (фиктивная нагрузка) или с измерительного выхода (если таковой имеется). В случае применения на выходе внешнего фильтра точка измерения находится на выходе фильтра. </w:t>
      </w:r>
    </w:p>
    <w:p w:rsidR="00AA77C4" w:rsidRPr="000A397A" w:rsidRDefault="00AA77C4" w:rsidP="00AA77C4">
      <w:pPr>
        <w:rPr>
          <w:lang w:val="ru-RU"/>
        </w:rPr>
      </w:pPr>
      <w:r w:rsidRPr="000A397A">
        <w:rPr>
          <w:lang w:val="ru-RU"/>
        </w:rPr>
        <w:t>Для кондуктивных измерений передатчиков, для работы которых требуется обратный канал, при отсутствии измерительного выхода сигнал берется с выхода направленного ответвителя, включенного в канал передачи. Основным недостатком этого метода является то, что измеряемый сигнал ослабляется направленным ответвителем (обычно на 20 дБ), что ограничивает уровень обнаружения нежелательных излучений, особенно для очень маломощных устройств. Некоторые системы обеспечивают доступ к линии передачи перед ответвителем Rx/Tx, что является предпочтительной точкой измерения.</w:t>
      </w:r>
    </w:p>
    <w:p w:rsidR="00AA77C4" w:rsidRPr="000A397A" w:rsidRDefault="00AA77C4" w:rsidP="00AA77C4">
      <w:pPr>
        <w:rPr>
          <w:lang w:val="ru-RU"/>
        </w:rPr>
      </w:pPr>
      <w:r w:rsidRPr="000A397A">
        <w:rPr>
          <w:lang w:val="ru-RU"/>
        </w:rPr>
        <w:t>У передатчиков, не имеющих порта антенны, приходится измерять излучаемый сигнал, предпочтительно в камере G-TEM с известными радиочастотными свойствами.</w:t>
      </w:r>
    </w:p>
    <w:p w:rsidR="00AA77C4" w:rsidRPr="000A397A" w:rsidRDefault="00AA77C4" w:rsidP="00AA77C4">
      <w:pPr>
        <w:rPr>
          <w:sz w:val="20"/>
          <w:lang w:val="ru-RU"/>
        </w:rPr>
      </w:pPr>
      <w:r w:rsidRPr="000A397A">
        <w:rPr>
          <w:lang w:val="ru-RU"/>
        </w:rPr>
        <w:t>При измерении излучаемого сигнала мощных передатчиков сигнал снимается с измерительной антенны. В этом случае главные проблемы заключаются в том, чтобы собрать как можно больше РЧ</w:t>
      </w:r>
      <w:r w:rsidRPr="000A397A">
        <w:rPr>
          <w:lang w:val="ru-RU"/>
        </w:rPr>
        <w:noBreakHyphen/>
        <w:t>энергии и чтобы в представляющем интерес диапазоне частот не было излучений от других передатчиков. Обе проблемы можно решить, используя антенну с высокой направленностью (и, следовательно, большим коэффициентом усиления), наведенную непосредственно на передающую антенну и расположенную на максимально коротком расстоянии от нее.</w:t>
      </w:r>
    </w:p>
    <w:p w:rsidR="00AA77C4" w:rsidRPr="000A397A" w:rsidRDefault="00AA77C4" w:rsidP="00AA77C4">
      <w:pPr>
        <w:pStyle w:val="Heading1"/>
        <w:rPr>
          <w:lang w:val="ru-RU"/>
        </w:rPr>
      </w:pPr>
      <w:bookmarkStart w:id="49" w:name="_Toc476049652"/>
      <w:bookmarkStart w:id="50" w:name="_Toc487449430"/>
      <w:bookmarkStart w:id="51" w:name="_Toc525897031"/>
      <w:bookmarkStart w:id="52" w:name="_Toc525897178"/>
      <w:bookmarkStart w:id="53" w:name="_Toc525898255"/>
      <w:r w:rsidRPr="000A397A">
        <w:rPr>
          <w:lang w:val="ru-RU"/>
        </w:rPr>
        <w:t>1</w:t>
      </w:r>
      <w:r w:rsidRPr="000A397A">
        <w:rPr>
          <w:lang w:val="ru-RU"/>
        </w:rPr>
        <w:tab/>
        <w:t>Установка типа 1</w:t>
      </w:r>
      <w:bookmarkEnd w:id="49"/>
      <w:bookmarkEnd w:id="50"/>
      <w:bookmarkEnd w:id="51"/>
      <w:bookmarkEnd w:id="52"/>
      <w:bookmarkEnd w:id="53"/>
    </w:p>
    <w:p w:rsidR="00AA77C4" w:rsidRPr="000A397A" w:rsidRDefault="00AA77C4" w:rsidP="00AA77C4">
      <w:pPr>
        <w:rPr>
          <w:lang w:val="ru-RU"/>
        </w:rPr>
      </w:pPr>
      <w:r w:rsidRPr="000A397A">
        <w:rPr>
          <w:lang w:val="ru-RU"/>
        </w:rPr>
        <w:t>Если требуемый динамический диапазон не превышает разности между максимальным уровнем излучения, с которым измерительный приемник может работать без перегрузки, и его собственным уровнем шума, то для измерения непрерывных сигналов можно использовать простейшую установку.</w:t>
      </w:r>
    </w:p>
    <w:p w:rsidR="00AA77C4" w:rsidRPr="000A397A" w:rsidRDefault="00AA77C4" w:rsidP="00AA77C4">
      <w:pPr>
        <w:pStyle w:val="FigureNo"/>
        <w:rPr>
          <w:lang w:val="ru-RU"/>
        </w:rPr>
      </w:pPr>
      <w:r w:rsidRPr="000A397A">
        <w:rPr>
          <w:lang w:val="ru-RU"/>
        </w:rPr>
        <w:lastRenderedPageBreak/>
        <w:t>рисунок 1</w:t>
      </w:r>
    </w:p>
    <w:p w:rsidR="00AA77C4" w:rsidRPr="000A397A" w:rsidRDefault="00AA77C4" w:rsidP="00AA77C4">
      <w:pPr>
        <w:pStyle w:val="Figuretitle"/>
        <w:rPr>
          <w:lang w:val="ru-RU"/>
        </w:rPr>
      </w:pPr>
      <w:r w:rsidRPr="000A397A">
        <w:rPr>
          <w:lang w:val="ru-RU"/>
        </w:rPr>
        <w:t>Принцип измерения установки типа 1</w:t>
      </w:r>
    </w:p>
    <w:p w:rsidR="00AA77C4" w:rsidRPr="000A397A" w:rsidRDefault="00717073" w:rsidP="00AA77C4">
      <w:pPr>
        <w:pStyle w:val="Figure"/>
        <w:rPr>
          <w:lang w:val="ru-RU"/>
        </w:rPr>
      </w:pPr>
      <w:r w:rsidRPr="000A397A">
        <w:rPr>
          <w:lang w:val="ru-RU"/>
        </w:rPr>
        <w:object w:dxaOrig="3035" w:dyaOrig="5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252pt" o:ole="">
            <v:imagedata r:id="rId32" o:title="" croptop="27213f"/>
          </v:shape>
          <o:OLEObject Type="Embed" ProgID="CorelDraw.Graphic.16" ShapeID="_x0000_i1025" DrawAspect="Content" ObjectID="_1606135327" r:id="rId33"/>
        </w:object>
      </w:r>
    </w:p>
    <w:p w:rsidR="00AA77C4" w:rsidRPr="000A397A" w:rsidRDefault="00AA77C4" w:rsidP="00AA77C4">
      <w:pPr>
        <w:pStyle w:val="Heading1"/>
        <w:rPr>
          <w:lang w:val="ru-RU"/>
        </w:rPr>
      </w:pPr>
      <w:bookmarkStart w:id="54" w:name="_Toc476049653"/>
      <w:bookmarkStart w:id="55" w:name="_Toc487449431"/>
      <w:bookmarkStart w:id="56" w:name="_Toc525897032"/>
      <w:bookmarkStart w:id="57" w:name="_Toc525897179"/>
      <w:bookmarkStart w:id="58" w:name="_Toc525898256"/>
      <w:r w:rsidRPr="000A397A">
        <w:rPr>
          <w:lang w:val="ru-RU"/>
        </w:rPr>
        <w:t>2</w:t>
      </w:r>
      <w:r w:rsidRPr="000A397A">
        <w:rPr>
          <w:lang w:val="ru-RU"/>
        </w:rPr>
        <w:tab/>
        <w:t>Установка типа 2</w:t>
      </w:r>
      <w:bookmarkEnd w:id="54"/>
      <w:bookmarkEnd w:id="55"/>
      <w:bookmarkEnd w:id="56"/>
      <w:bookmarkEnd w:id="57"/>
      <w:bookmarkEnd w:id="58"/>
    </w:p>
    <w:p w:rsidR="00AA77C4" w:rsidRPr="000A397A" w:rsidRDefault="00AA77C4" w:rsidP="00AA77C4">
      <w:pPr>
        <w:rPr>
          <w:lang w:val="ru-RU"/>
        </w:rPr>
      </w:pPr>
      <w:r w:rsidRPr="000A397A">
        <w:rPr>
          <w:lang w:val="ru-RU"/>
        </w:rPr>
        <w:t>Эту установку можно использовать для измерения непрерывных сигналов, когда требуемый динамический диапазон результата превышает возможности измерительного приемника/анализатора.</w:t>
      </w:r>
    </w:p>
    <w:p w:rsidR="00AA77C4" w:rsidRPr="000A397A" w:rsidRDefault="00AA77C4" w:rsidP="00AA77C4">
      <w:pPr>
        <w:rPr>
          <w:lang w:val="ru-RU"/>
        </w:rPr>
      </w:pPr>
      <w:r w:rsidRPr="000A397A">
        <w:rPr>
          <w:lang w:val="ru-RU"/>
        </w:rPr>
        <w:t>В целях улучшения динамического диапазона измерительного приемника/анализатора требуемый сигнал подавляется с помощью (настраиваемого) фильтра. Сначала измеряется и регистрируется отфильтрованный спектр в требуемом канале/на требуемой частоте, а также в области внеполосных или побочных излучений. При втором измерении измеряется и регистрируется ослабление (частотная характеристика) фильтра при тех же настройках приемника/анализатора. Затем обе кривые складываются с помощью программного инструмента (например, Microsoft Excel), чтобы сохранить исходный спектр сигнала. Это измерение является наиболее эффективным, если оно выполняется под управлением компьютера.</w:t>
      </w:r>
    </w:p>
    <w:p w:rsidR="00AA77C4" w:rsidRPr="000A397A" w:rsidRDefault="00AA77C4" w:rsidP="00717073">
      <w:pPr>
        <w:rPr>
          <w:sz w:val="20"/>
          <w:lang w:val="ru-RU"/>
        </w:rPr>
      </w:pPr>
      <w:r w:rsidRPr="000A397A">
        <w:rPr>
          <w:lang w:val="ru-RU"/>
        </w:rPr>
        <w:t>В зависимости от применения, частоты и ширины полосы измеряемого сигнала можно использовать полосовой или заградительный фильтр. Для побочных излучений предпочтителен заградительный фильтр, настроенный на желаемую частоту, поскольку он позволяет одновременно измерить весь диапазон побочных излучений. Для измерения внеполосных излучений также можно использовать полосовые фильтры, настроенные на диапазон частот измеряемой области</w:t>
      </w:r>
      <w:r w:rsidR="000A397A">
        <w:rPr>
          <w:lang w:val="en-US"/>
        </w:rPr>
        <w:t xml:space="preserve"> </w:t>
      </w:r>
      <w:r w:rsidRPr="000A397A">
        <w:rPr>
          <w:lang w:val="ru-RU"/>
        </w:rPr>
        <w:t>внеполосных излучений.</w:t>
      </w:r>
    </w:p>
    <w:p w:rsidR="00AA77C4" w:rsidRPr="000A397A" w:rsidRDefault="00AA77C4" w:rsidP="00AA77C4">
      <w:pPr>
        <w:pStyle w:val="FigureNo"/>
        <w:rPr>
          <w:lang w:val="ru-RU"/>
        </w:rPr>
      </w:pPr>
      <w:r w:rsidRPr="000A397A">
        <w:rPr>
          <w:lang w:val="ru-RU"/>
        </w:rPr>
        <w:lastRenderedPageBreak/>
        <w:t>РИСУНОК 2</w:t>
      </w:r>
    </w:p>
    <w:p w:rsidR="00AA77C4" w:rsidRPr="000A397A" w:rsidRDefault="00AA77C4" w:rsidP="00AA77C4">
      <w:pPr>
        <w:pStyle w:val="Figuretitle"/>
        <w:rPr>
          <w:rFonts w:asciiTheme="minorHAnsi" w:hAnsiTheme="minorHAnsi"/>
          <w:lang w:val="ru-RU"/>
        </w:rPr>
      </w:pPr>
      <w:r w:rsidRPr="000A397A">
        <w:rPr>
          <w:lang w:val="ru-RU"/>
        </w:rPr>
        <w:t>Принцип измерения установки типа 2</w:t>
      </w:r>
    </w:p>
    <w:p w:rsidR="00C27351" w:rsidRPr="000A397A" w:rsidRDefault="00C27351" w:rsidP="00C27351">
      <w:pPr>
        <w:pStyle w:val="Figure"/>
        <w:rPr>
          <w:lang w:val="ru-RU"/>
        </w:rPr>
      </w:pPr>
      <w:r w:rsidRPr="000A397A">
        <w:rPr>
          <w:lang w:val="ru-RU"/>
        </w:rPr>
        <w:object w:dxaOrig="4616" w:dyaOrig="2799">
          <v:shape id="_x0000_i1026" type="#_x0000_t75" style="width:293.25pt;height:177.75pt" o:ole="">
            <v:imagedata r:id="rId34" o:title=""/>
          </v:shape>
          <o:OLEObject Type="Embed" ProgID="CorelDraw.Graphic.16" ShapeID="_x0000_i1026" DrawAspect="Content" ObjectID="_1606135328" r:id="rId35"/>
        </w:object>
      </w:r>
    </w:p>
    <w:p w:rsidR="00AA77C4" w:rsidRPr="000A397A" w:rsidRDefault="00AA77C4" w:rsidP="00AA77C4">
      <w:pPr>
        <w:pStyle w:val="Heading1"/>
        <w:rPr>
          <w:lang w:val="ru-RU"/>
        </w:rPr>
      </w:pPr>
      <w:bookmarkStart w:id="59" w:name="_Ref475545435"/>
      <w:bookmarkStart w:id="60" w:name="_Toc476049654"/>
      <w:bookmarkStart w:id="61" w:name="_Toc487449432"/>
      <w:bookmarkStart w:id="62" w:name="_Toc525897033"/>
      <w:bookmarkStart w:id="63" w:name="_Toc525897180"/>
      <w:bookmarkStart w:id="64" w:name="_Toc525898257"/>
      <w:r w:rsidRPr="000A397A">
        <w:rPr>
          <w:lang w:val="ru-RU"/>
        </w:rPr>
        <w:t>3</w:t>
      </w:r>
      <w:r w:rsidRPr="000A397A">
        <w:rPr>
          <w:lang w:val="ru-RU"/>
        </w:rPr>
        <w:tab/>
      </w:r>
      <w:bookmarkEnd w:id="59"/>
      <w:bookmarkEnd w:id="60"/>
      <w:bookmarkEnd w:id="61"/>
      <w:r w:rsidRPr="000A397A">
        <w:rPr>
          <w:lang w:val="ru-RU"/>
        </w:rPr>
        <w:t>Установка типа 3</w:t>
      </w:r>
      <w:bookmarkEnd w:id="62"/>
      <w:bookmarkEnd w:id="63"/>
      <w:bookmarkEnd w:id="64"/>
    </w:p>
    <w:p w:rsidR="00AA77C4" w:rsidRPr="000A397A" w:rsidRDefault="00AA77C4" w:rsidP="00AA77C4">
      <w:pPr>
        <w:rPr>
          <w:lang w:val="ru-RU"/>
        </w:rPr>
      </w:pPr>
      <w:r w:rsidRPr="000A397A">
        <w:rPr>
          <w:lang w:val="ru-RU"/>
        </w:rPr>
        <w:t>Для систем TDMA, которые передают данные в виде пакетов, ограничения обычно относятся ко времени, когда ведется передача. Если в соответствующей Рекомендации явно не указан пиковый уровень, то необходимо измерять средний уровень для пакета, который представляет собой среднеквадратическое значение уровня излучения за время передачи пакета. Это делается путем внешнего запуска измерительного приемника в начале пакета и корректировки времени измерения в соответствии с длиной пакета. Запуск производится вторым анализатором спектра, работающим в режиме нулевого разброса частот и настроенным на требуемую частоту.</w:t>
      </w:r>
    </w:p>
    <w:p w:rsidR="00AA77C4" w:rsidRPr="000A397A" w:rsidRDefault="00AA77C4" w:rsidP="00AA77C4">
      <w:pPr>
        <w:rPr>
          <w:lang w:val="ru-RU"/>
        </w:rPr>
      </w:pPr>
      <w:r w:rsidRPr="000A397A">
        <w:rPr>
          <w:lang w:val="ru-RU"/>
        </w:rPr>
        <w:t>Процесс измерения идентичен процессу для установки типа 2.</w:t>
      </w:r>
    </w:p>
    <w:p w:rsidR="00AA77C4" w:rsidRPr="000A397A" w:rsidRDefault="00AA77C4" w:rsidP="00AA77C4">
      <w:pPr>
        <w:pStyle w:val="FigureNo"/>
        <w:rPr>
          <w:lang w:val="ru-RU"/>
        </w:rPr>
      </w:pPr>
      <w:r w:rsidRPr="000A397A">
        <w:rPr>
          <w:lang w:val="ru-RU"/>
        </w:rPr>
        <w:t>рисунок 3</w:t>
      </w:r>
    </w:p>
    <w:p w:rsidR="00AA77C4" w:rsidRPr="000A397A" w:rsidRDefault="00AA77C4" w:rsidP="00AA77C4">
      <w:pPr>
        <w:pStyle w:val="Figuretitle"/>
        <w:rPr>
          <w:szCs w:val="24"/>
          <w:lang w:val="ru-RU"/>
        </w:rPr>
      </w:pPr>
      <w:r w:rsidRPr="000A397A">
        <w:rPr>
          <w:lang w:val="ru-RU"/>
        </w:rPr>
        <w:t>Установка типа 3 для измерения систем TDMA</w:t>
      </w:r>
    </w:p>
    <w:p w:rsidR="00AA77C4" w:rsidRPr="000A397A" w:rsidRDefault="00C27351" w:rsidP="00AA77C4">
      <w:pPr>
        <w:pStyle w:val="Figure"/>
        <w:rPr>
          <w:lang w:val="ru-RU" w:eastAsia="zh-CN"/>
        </w:rPr>
      </w:pPr>
      <w:r w:rsidRPr="000A397A">
        <w:rPr>
          <w:lang w:val="ru-RU"/>
        </w:rPr>
        <w:object w:dxaOrig="5596" w:dyaOrig="2876">
          <v:shape id="_x0000_i1027" type="#_x0000_t75" style="width:351pt;height:180.75pt" o:ole="">
            <v:imagedata r:id="rId36" o:title=""/>
          </v:shape>
          <o:OLEObject Type="Embed" ProgID="CorelDraw.Graphic.16" ShapeID="_x0000_i1027" DrawAspect="Content" ObjectID="_1606135329" r:id="rId37"/>
        </w:object>
      </w:r>
    </w:p>
    <w:p w:rsidR="00AA77C4" w:rsidRPr="000A397A" w:rsidRDefault="00AA77C4" w:rsidP="00AA77C4">
      <w:pPr>
        <w:pStyle w:val="Headingb"/>
        <w:rPr>
          <w:rFonts w:eastAsia="Calibri"/>
          <w:lang w:val="ru-RU"/>
        </w:rPr>
      </w:pPr>
      <w:r w:rsidRPr="000A397A">
        <w:rPr>
          <w:rFonts w:eastAsia="Calibri"/>
          <w:lang w:val="ru-RU"/>
        </w:rPr>
        <w:t>Обработка данных</w:t>
      </w:r>
    </w:p>
    <w:p w:rsidR="00AA77C4" w:rsidRPr="000A397A" w:rsidRDefault="00AA77C4" w:rsidP="00C27351">
      <w:pPr>
        <w:rPr>
          <w:lang w:val="ru-RU"/>
        </w:rPr>
      </w:pPr>
      <w:r w:rsidRPr="000A397A">
        <w:rPr>
          <w:lang w:val="ru-RU"/>
        </w:rPr>
        <w:t>Полоса измерения всегда выбирается равной или меньше эталонной ширины полосы, указанной в соответствующей Рекомендации или стандарте. Необходимо использовать узкую полосу измерения, особенно вблизи пиковых побочных излучений и в области внеполосных излучений, близкой к требуемой частоте, поскольку в противном случае измеряемый спектр будет чрезмерно расширен, что приведет к переоценке уровня нежелательного излучения.</w:t>
      </w:r>
    </w:p>
    <w:p w:rsidR="00AA77C4" w:rsidRPr="000A397A" w:rsidRDefault="00AA77C4" w:rsidP="00AA77C4">
      <w:pPr>
        <w:rPr>
          <w:lang w:val="ru-RU"/>
        </w:rPr>
      </w:pPr>
      <w:r w:rsidRPr="000A397A">
        <w:rPr>
          <w:lang w:val="ru-RU"/>
        </w:rPr>
        <w:lastRenderedPageBreak/>
        <w:t>Уровни сигналов (или спектральные плотности) в выбранной полосе измерения линейно преобразуются в соответствующие уровни или плотности мощности в эталонных полосах частот с использованием следующей формулы:</w:t>
      </w:r>
    </w:p>
    <w:p w:rsidR="00AA77C4" w:rsidRPr="000A397A" w:rsidRDefault="00AA77C4" w:rsidP="00AA77C4">
      <w:pPr>
        <w:pStyle w:val="Equation"/>
        <w:rPr>
          <w:lang w:val="ru-RU"/>
        </w:rPr>
      </w:pPr>
      <w:r w:rsidRPr="000A397A">
        <w:rPr>
          <w:lang w:val="ru-RU"/>
        </w:rPr>
        <w:tab/>
      </w:r>
      <w:r w:rsidRPr="000A397A">
        <w:rPr>
          <w:lang w:val="ru-RU"/>
        </w:rPr>
        <w:tab/>
      </w:r>
      <w:r w:rsidRPr="000A397A">
        <w:rPr>
          <w:noProof/>
          <w:lang w:val="en-US" w:eastAsia="zh-CN"/>
        </w:rPr>
        <w:drawing>
          <wp:inline distT="0" distB="0" distL="0" distR="0" wp14:anchorId="44D59B88" wp14:editId="51BC8F57">
            <wp:extent cx="2352675" cy="390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2675" cy="390525"/>
                    </a:xfrm>
                    <a:prstGeom prst="rect">
                      <a:avLst/>
                    </a:prstGeom>
                    <a:noFill/>
                    <a:ln>
                      <a:noFill/>
                    </a:ln>
                  </pic:spPr>
                </pic:pic>
              </a:graphicData>
            </a:graphic>
          </wp:inline>
        </w:drawing>
      </w:r>
      <w:r w:rsidRPr="000A397A">
        <w:rPr>
          <w:position w:val="24"/>
          <w:lang w:val="ru-RU"/>
        </w:rPr>
        <w:t>,</w:t>
      </w:r>
    </w:p>
    <w:p w:rsidR="00AA77C4" w:rsidRPr="000A397A" w:rsidRDefault="00AA77C4" w:rsidP="00AA77C4">
      <w:pPr>
        <w:tabs>
          <w:tab w:val="clear" w:pos="794"/>
          <w:tab w:val="clear" w:pos="1191"/>
          <w:tab w:val="clear" w:pos="1588"/>
          <w:tab w:val="clear" w:pos="1985"/>
          <w:tab w:val="left" w:pos="1134"/>
          <w:tab w:val="left" w:pos="1871"/>
          <w:tab w:val="left" w:pos="2268"/>
        </w:tabs>
        <w:jc w:val="left"/>
        <w:rPr>
          <w:szCs w:val="24"/>
          <w:lang w:val="ru-RU"/>
        </w:rPr>
      </w:pPr>
      <w:r w:rsidRPr="000A397A">
        <w:rPr>
          <w:szCs w:val="24"/>
          <w:lang w:val="ru-RU"/>
        </w:rPr>
        <w:t>где:</w:t>
      </w:r>
    </w:p>
    <w:p w:rsidR="00AA77C4" w:rsidRPr="000A397A" w:rsidRDefault="00AA77C4" w:rsidP="00AA77C4">
      <w:pPr>
        <w:pStyle w:val="Equationlegend"/>
        <w:rPr>
          <w:lang w:val="ru-RU"/>
        </w:rPr>
      </w:pPr>
      <w:r w:rsidRPr="000A397A">
        <w:rPr>
          <w:i/>
          <w:lang w:val="ru-RU"/>
        </w:rPr>
        <w:tab/>
        <w:t>P</w:t>
      </w:r>
      <w:r w:rsidRPr="000A397A">
        <w:rPr>
          <w:rFonts w:asciiTheme="majorBidi" w:hAnsiTheme="majorBidi" w:cstheme="majorBidi"/>
          <w:i/>
          <w:szCs w:val="24"/>
          <w:vertAlign w:val="subscript"/>
          <w:lang w:val="ru-RU"/>
        </w:rPr>
        <w:t>refBW</w:t>
      </w:r>
      <w:r w:rsidRPr="000A397A">
        <w:rPr>
          <w:lang w:val="ru-RU"/>
        </w:rPr>
        <w:t xml:space="preserve">: </w:t>
      </w:r>
      <w:r w:rsidRPr="000A397A">
        <w:rPr>
          <w:lang w:val="ru-RU"/>
        </w:rPr>
        <w:tab/>
        <w:t>уровень сигнала в эталонной полосе;</w:t>
      </w:r>
    </w:p>
    <w:p w:rsidR="00AA77C4" w:rsidRPr="000A397A" w:rsidRDefault="00AA77C4" w:rsidP="00AA77C4">
      <w:pPr>
        <w:pStyle w:val="Equationlegend"/>
        <w:rPr>
          <w:lang w:val="ru-RU"/>
        </w:rPr>
      </w:pPr>
      <w:r w:rsidRPr="000A397A">
        <w:rPr>
          <w:i/>
          <w:lang w:val="ru-RU"/>
        </w:rPr>
        <w:tab/>
        <w:t>P</w:t>
      </w:r>
      <w:r w:rsidRPr="000A397A">
        <w:rPr>
          <w:rFonts w:asciiTheme="majorBidi" w:hAnsiTheme="majorBidi" w:cstheme="majorBidi"/>
          <w:i/>
          <w:szCs w:val="24"/>
          <w:vertAlign w:val="subscript"/>
          <w:lang w:val="ru-RU"/>
        </w:rPr>
        <w:t>measBW</w:t>
      </w:r>
      <w:r w:rsidRPr="000A397A">
        <w:rPr>
          <w:lang w:val="ru-RU"/>
        </w:rPr>
        <w:t xml:space="preserve">: </w:t>
      </w:r>
      <w:r w:rsidRPr="000A397A">
        <w:rPr>
          <w:lang w:val="ru-RU"/>
        </w:rPr>
        <w:tab/>
        <w:t>уровень сигнала в полосе измерения;</w:t>
      </w:r>
    </w:p>
    <w:p w:rsidR="00AA77C4" w:rsidRPr="000A397A" w:rsidRDefault="00AA77C4" w:rsidP="00AA77C4">
      <w:pPr>
        <w:pStyle w:val="Equationlegend"/>
        <w:rPr>
          <w:lang w:val="ru-RU"/>
        </w:rPr>
      </w:pPr>
      <w:r w:rsidRPr="000A397A">
        <w:rPr>
          <w:i/>
          <w:lang w:val="ru-RU"/>
        </w:rPr>
        <w:tab/>
        <w:t>refBW</w:t>
      </w:r>
      <w:r w:rsidRPr="000A397A">
        <w:rPr>
          <w:lang w:val="ru-RU"/>
        </w:rPr>
        <w:t xml:space="preserve">: </w:t>
      </w:r>
      <w:r w:rsidRPr="000A397A">
        <w:rPr>
          <w:lang w:val="ru-RU"/>
        </w:rPr>
        <w:tab/>
        <w:t>эталонная ширина полосы;</w:t>
      </w:r>
    </w:p>
    <w:p w:rsidR="00AA77C4" w:rsidRPr="000A397A" w:rsidRDefault="00AA77C4" w:rsidP="00AA77C4">
      <w:pPr>
        <w:pStyle w:val="Equationlegend"/>
        <w:rPr>
          <w:lang w:val="ru-RU"/>
        </w:rPr>
      </w:pPr>
      <w:r w:rsidRPr="000A397A">
        <w:rPr>
          <w:i/>
          <w:lang w:val="ru-RU"/>
        </w:rPr>
        <w:tab/>
        <w:t>measBW</w:t>
      </w:r>
      <w:r w:rsidRPr="000A397A">
        <w:rPr>
          <w:lang w:val="ru-RU"/>
        </w:rPr>
        <w:t xml:space="preserve">: </w:t>
      </w:r>
      <w:r w:rsidRPr="000A397A">
        <w:rPr>
          <w:lang w:val="ru-RU"/>
        </w:rPr>
        <w:tab/>
        <w:t>ширина полосы измерения.</w:t>
      </w:r>
    </w:p>
    <w:p w:rsidR="00AA77C4" w:rsidRPr="000A397A" w:rsidRDefault="00AA77C4" w:rsidP="00AA77C4">
      <w:pPr>
        <w:pStyle w:val="Heading1"/>
        <w:rPr>
          <w:lang w:val="ru-RU"/>
        </w:rPr>
      </w:pPr>
      <w:bookmarkStart w:id="65" w:name="_Ref437874744"/>
      <w:bookmarkStart w:id="66" w:name="_Toc476049655"/>
      <w:bookmarkStart w:id="67" w:name="_Toc487449433"/>
      <w:bookmarkStart w:id="68" w:name="_Toc525897034"/>
      <w:bookmarkStart w:id="69" w:name="_Toc525897181"/>
      <w:bookmarkStart w:id="70" w:name="_Toc525898258"/>
      <w:r w:rsidRPr="000A397A">
        <w:rPr>
          <w:lang w:val="ru-RU"/>
        </w:rPr>
        <w:t>4</w:t>
      </w:r>
      <w:r w:rsidRPr="000A397A">
        <w:rPr>
          <w:lang w:val="ru-RU"/>
        </w:rPr>
        <w:tab/>
      </w:r>
      <w:bookmarkEnd w:id="65"/>
      <w:bookmarkEnd w:id="66"/>
      <w:bookmarkEnd w:id="67"/>
      <w:r w:rsidRPr="000A397A">
        <w:rPr>
          <w:lang w:val="ru-RU"/>
        </w:rPr>
        <w:t>Случаи пиковой и усредненной спектральных масок</w:t>
      </w:r>
      <w:bookmarkEnd w:id="68"/>
      <w:bookmarkEnd w:id="69"/>
      <w:bookmarkEnd w:id="70"/>
    </w:p>
    <w:p w:rsidR="00AA77C4" w:rsidRPr="000A397A" w:rsidRDefault="00AA77C4" w:rsidP="00AA77C4">
      <w:pPr>
        <w:rPr>
          <w:lang w:val="ru-RU"/>
        </w:rPr>
      </w:pPr>
      <w:r w:rsidRPr="000A397A">
        <w:rPr>
          <w:szCs w:val="24"/>
          <w:lang w:val="ru-RU"/>
        </w:rPr>
        <w:t>При наличии фиксированных предельных уровней нежелательных излучений, которые никогда не должны превышаться, необходимо измерять излучения с помощью пикового детектора. Однако опорный уровень 0 дБ для спектральных масок внеполосных излучений в большинстве случаев – это среднеквадратическое значение общей мощности сигнала в канале или п.п.м. в данной эталонной полосе.</w:t>
      </w:r>
    </w:p>
    <w:p w:rsidR="00AA77C4" w:rsidRPr="000A397A" w:rsidRDefault="00AA77C4" w:rsidP="00AA77C4">
      <w:pPr>
        <w:rPr>
          <w:szCs w:val="24"/>
          <w:lang w:val="ru-RU"/>
        </w:rPr>
      </w:pPr>
      <w:r w:rsidRPr="000A397A">
        <w:rPr>
          <w:szCs w:val="24"/>
          <w:lang w:val="ru-RU"/>
        </w:rPr>
        <w:t xml:space="preserve">Если для аналоговых приемников возможность помех от нежелательного излучения зависит главным образом от его пикового уровня, то для цифрового приемника возможность таких помех определяется именно его </w:t>
      </w:r>
      <w:r w:rsidRPr="000A397A">
        <w:rPr>
          <w:lang w:val="ru-RU"/>
        </w:rPr>
        <w:t xml:space="preserve">среднеквадратическим </w:t>
      </w:r>
      <w:r w:rsidRPr="000A397A">
        <w:rPr>
          <w:szCs w:val="24"/>
          <w:lang w:val="ru-RU"/>
        </w:rPr>
        <w:t>уровнем. Это подтверждено различными измерениями в ходе исследований совместимости.</w:t>
      </w:r>
    </w:p>
    <w:p w:rsidR="00AA77C4" w:rsidRPr="000A397A" w:rsidRDefault="00AA77C4" w:rsidP="00AA77C4">
      <w:pPr>
        <w:rPr>
          <w:szCs w:val="24"/>
          <w:lang w:val="ru-RU"/>
        </w:rPr>
      </w:pPr>
      <w:r w:rsidRPr="000A397A">
        <w:rPr>
          <w:szCs w:val="24"/>
          <w:lang w:val="ru-RU"/>
        </w:rPr>
        <w:t>В цифровых системах почти все нежелательные излучения, равно как и полезное излучение, подобны шуму, а это означает, что между среднеквадратическим и пиковым уровнями обычно имеется фиксированная разность около 13 дБ. Для этих систем можно определить либо среднеквадратический, либо пиковый предельный уровень, поскольку другой соответствующий уровень можно рассчитать. Исключение составляют пики, вызванные гармониками или продуктами смешения.</w:t>
      </w:r>
    </w:p>
    <w:p w:rsidR="00AA77C4" w:rsidRPr="000A397A" w:rsidRDefault="00AA77C4" w:rsidP="00AA77C4">
      <w:pPr>
        <w:rPr>
          <w:lang w:val="ru-RU"/>
        </w:rPr>
      </w:pPr>
      <w:r w:rsidRPr="000A397A">
        <w:rPr>
          <w:lang w:val="ru-RU"/>
        </w:rPr>
        <w:t>Однако может быть полезно рассмотреть систему в каждом случае отдельно и определить как уровни внеполосных/побочных излучений, так и опорный уровень 0 дБ на одной и той же основе (в среднеквадратических или пиковых значениях) и адаптировать их к конкретному случаю, поскольку это позволит выполнить прямое сравнение измеренного спектра с маской. На рисунке 4 показан пример (внеполосные излучения DVB-T), когда предельные уровни внеполосных излучений маски всегда определяются в пиковых значениях. Маска 1 – это пиковое значение спектральной плотности в эталонной полосе частот 4 кГц. Эту маску можно непосредственно сравнить с измеренным спектром внеполосных излучений. Однако для маски 2 опорный уровень 0 дБ представляет собой среднеквадратическое значение спектральной мощности в полосе 4 кГц. В этом случае имеет место разность примерно в 13 дБ между измеренной спектральной плотностью в канале и опорным уровнем маски 0 дБ.</w:t>
      </w:r>
    </w:p>
    <w:p w:rsidR="00AA77C4" w:rsidRPr="000A397A" w:rsidRDefault="00AA77C4" w:rsidP="00AA77C4">
      <w:pPr>
        <w:pStyle w:val="FigureNo"/>
        <w:rPr>
          <w:lang w:val="ru-RU"/>
        </w:rPr>
      </w:pPr>
      <w:bookmarkStart w:id="71" w:name="_Ref437881045"/>
      <w:r w:rsidRPr="000A397A">
        <w:rPr>
          <w:lang w:val="ru-RU"/>
        </w:rPr>
        <w:lastRenderedPageBreak/>
        <w:t>РИСУНОК 4</w:t>
      </w:r>
      <w:bookmarkEnd w:id="71"/>
    </w:p>
    <w:p w:rsidR="00AA77C4" w:rsidRPr="000A397A" w:rsidRDefault="00AA77C4" w:rsidP="00AA77C4">
      <w:pPr>
        <w:pStyle w:val="Figuretitle"/>
        <w:rPr>
          <w:lang w:val="ru-RU"/>
        </w:rPr>
      </w:pPr>
      <w:r w:rsidRPr="000A397A">
        <w:rPr>
          <w:lang w:val="ru-RU"/>
        </w:rPr>
        <w:t>Различные определения масок – пример (внеполосные излучения DVB-T)</w:t>
      </w:r>
    </w:p>
    <w:p w:rsidR="00AA77C4" w:rsidRPr="000A397A" w:rsidRDefault="00145852" w:rsidP="00AA77C4">
      <w:pPr>
        <w:pStyle w:val="Figure"/>
        <w:rPr>
          <w:lang w:val="ru-RU"/>
        </w:rPr>
      </w:pPr>
      <w:r w:rsidRPr="000A397A">
        <w:rPr>
          <w:lang w:val="ru-RU"/>
        </w:rPr>
        <w:object w:dxaOrig="6347" w:dyaOrig="4106">
          <v:shape id="_x0000_i1028" type="#_x0000_t75" style="width:441.75pt;height:285.75pt" o:ole="">
            <v:imagedata r:id="rId39" o:title=""/>
          </v:shape>
          <o:OLEObject Type="Embed" ProgID="CorelDraw.Graphic.16" ShapeID="_x0000_i1028" DrawAspect="Content" ObjectID="_1606135330" r:id="rId40"/>
        </w:object>
      </w:r>
    </w:p>
    <w:p w:rsidR="00AA77C4" w:rsidRPr="000A397A" w:rsidRDefault="00AA77C4" w:rsidP="00AA77C4">
      <w:pPr>
        <w:pStyle w:val="Normalaftertitle"/>
        <w:rPr>
          <w:lang w:val="ru-RU"/>
        </w:rPr>
      </w:pPr>
      <w:r w:rsidRPr="000A397A">
        <w:rPr>
          <w:lang w:val="ru-RU"/>
        </w:rPr>
        <w:t>Во многих случаях опорным уровнем для спектральной маски служит мощность немодулированной несущей. В цифровых системах несущая никогда не бывает немодулированной, поэтому ее нельзя измерить непосредственно. Вместо этого можно измерить среднеквадратическое (RMS) значение общей мощности модулированного сигнала в канале, поскольку она равна мощности немодулированной несущей. Однако эталонной шириной полосы для этого измерения должна служить ширина занимаемой полосы сигнала, которая может отличаться от эталонной ширины полосы нежелательных излучений. В этих случаях у спектральной маски, сравниваемой с измеренным спектром, нет опорной линии в канале. В примере, показанном на рисунке 4, горизонтальная линия между сдвигом 0 МГц и сдвигом 4 МГц будет отсутствовать, а опорный уровень 0 дБ будет сдвинут на разницу, вызванную коррекцией ширины полосы (в данном случае DVB-T: 10*log</w:t>
      </w:r>
      <w:r w:rsidRPr="000A397A">
        <w:rPr>
          <w:vertAlign w:val="subscript"/>
          <w:lang w:val="ru-RU"/>
        </w:rPr>
        <w:t>10</w:t>
      </w:r>
      <w:r w:rsidRPr="000A397A">
        <w:rPr>
          <w:lang w:val="ru-RU"/>
        </w:rPr>
        <w:t>(8 МГц/4 кГц) = 23 дБ).</w:t>
      </w:r>
    </w:p>
    <w:bookmarkEnd w:id="48"/>
    <w:p w:rsidR="00AA77C4" w:rsidRPr="000A397A" w:rsidRDefault="00AA77C4" w:rsidP="00AA77C4">
      <w:pPr>
        <w:tabs>
          <w:tab w:val="clear" w:pos="794"/>
          <w:tab w:val="clear" w:pos="1191"/>
          <w:tab w:val="clear" w:pos="1588"/>
          <w:tab w:val="clear" w:pos="1985"/>
        </w:tabs>
        <w:overflowPunct/>
        <w:autoSpaceDE/>
        <w:autoSpaceDN/>
        <w:adjustRightInd/>
        <w:spacing w:before="0"/>
        <w:jc w:val="left"/>
        <w:textAlignment w:val="auto"/>
        <w:rPr>
          <w:caps/>
          <w:sz w:val="28"/>
          <w:lang w:val="ru-RU"/>
        </w:rPr>
      </w:pPr>
      <w:r w:rsidRPr="000A397A">
        <w:rPr>
          <w:lang w:val="ru-RU"/>
        </w:rPr>
        <w:br w:type="page"/>
      </w:r>
    </w:p>
    <w:p w:rsidR="00AA77C4" w:rsidRPr="000A397A" w:rsidRDefault="00AA77C4" w:rsidP="00AA77C4">
      <w:pPr>
        <w:pStyle w:val="AnnexNoTitle"/>
        <w:rPr>
          <w:szCs w:val="26"/>
          <w:lang w:val="ru-RU"/>
        </w:rPr>
      </w:pPr>
      <w:r w:rsidRPr="000A397A">
        <w:rPr>
          <w:szCs w:val="26"/>
          <w:lang w:val="ru-RU"/>
        </w:rPr>
        <w:lastRenderedPageBreak/>
        <w:t xml:space="preserve">Приложение </w:t>
      </w:r>
      <w:r w:rsidRPr="000A397A">
        <w:rPr>
          <w:caps/>
          <w:szCs w:val="26"/>
          <w:lang w:val="ru-RU"/>
        </w:rPr>
        <w:t>2</w:t>
      </w:r>
      <w:r w:rsidRPr="000A397A">
        <w:rPr>
          <w:caps/>
          <w:szCs w:val="26"/>
          <w:lang w:val="ru-RU"/>
        </w:rPr>
        <w:br/>
      </w:r>
      <w:r w:rsidRPr="000A397A">
        <w:rPr>
          <w:caps/>
          <w:lang w:val="ru-RU"/>
        </w:rPr>
        <w:br/>
      </w:r>
      <w:bookmarkEnd w:id="10"/>
      <w:bookmarkEnd w:id="11"/>
      <w:r w:rsidRPr="000A397A">
        <w:rPr>
          <w:szCs w:val="26"/>
          <w:lang w:val="ru-RU"/>
        </w:rPr>
        <w:t>Измерения нежелательных излучений распространенных цифровых систем</w:t>
      </w:r>
    </w:p>
    <w:p w:rsidR="00AA77C4" w:rsidRPr="000A397A" w:rsidRDefault="00AA77C4" w:rsidP="00AA77C4">
      <w:pPr>
        <w:keepLines/>
        <w:tabs>
          <w:tab w:val="clear" w:pos="794"/>
          <w:tab w:val="clear" w:pos="1191"/>
          <w:tab w:val="clear" w:pos="1588"/>
          <w:tab w:val="clear" w:pos="1985"/>
          <w:tab w:val="left" w:pos="567"/>
          <w:tab w:val="left" w:leader="dot" w:pos="7938"/>
          <w:tab w:val="center" w:pos="9526"/>
        </w:tabs>
        <w:spacing w:before="240"/>
        <w:ind w:left="567" w:hanging="567"/>
        <w:jc w:val="center"/>
        <w:rPr>
          <w:b/>
          <w:szCs w:val="24"/>
          <w:lang w:val="ru-RU"/>
        </w:rPr>
      </w:pPr>
      <w:bookmarkStart w:id="72" w:name="_Toc449437417"/>
      <w:bookmarkStart w:id="73" w:name="_Toc475540030"/>
      <w:r w:rsidRPr="000A397A">
        <w:rPr>
          <w:b/>
          <w:szCs w:val="24"/>
          <w:lang w:val="ru-RU"/>
        </w:rPr>
        <w:t>Содержание</w:t>
      </w:r>
    </w:p>
    <w:p w:rsidR="00AA77C4" w:rsidRPr="000A397A" w:rsidRDefault="00AA77C4" w:rsidP="00AA77C4">
      <w:pPr>
        <w:pStyle w:val="TOC1"/>
        <w:rPr>
          <w:rFonts w:asciiTheme="minorHAnsi" w:eastAsiaTheme="minorEastAsia" w:hAnsiTheme="minorHAnsi" w:cstheme="minorBidi"/>
          <w:noProof/>
          <w:sz w:val="20"/>
          <w:szCs w:val="22"/>
          <w:lang w:val="ru-RU" w:eastAsia="ru-RU"/>
        </w:rPr>
      </w:pPr>
      <w:r w:rsidRPr="000A397A">
        <w:rPr>
          <w:b/>
          <w:sz w:val="20"/>
          <w:szCs w:val="24"/>
          <w:lang w:val="ru-RU"/>
        </w:rPr>
        <w:fldChar w:fldCharType="begin"/>
      </w:r>
      <w:r w:rsidRPr="000A397A">
        <w:rPr>
          <w:b/>
          <w:sz w:val="20"/>
          <w:szCs w:val="24"/>
          <w:lang w:val="ru-RU"/>
        </w:rPr>
        <w:instrText xml:space="preserve"> TOC \h \z \t "Заголовок 1;1" </w:instrText>
      </w:r>
      <w:r w:rsidRPr="000A397A">
        <w:rPr>
          <w:b/>
          <w:sz w:val="20"/>
          <w:szCs w:val="24"/>
          <w:lang w:val="ru-RU"/>
        </w:rPr>
        <w:fldChar w:fldCharType="separate"/>
      </w:r>
      <w:hyperlink w:anchor="_Toc525898259" w:history="1">
        <w:r w:rsidRPr="000A397A">
          <w:rPr>
            <w:rStyle w:val="Hyperlink"/>
            <w:noProof/>
            <w:lang w:val="ru-RU"/>
          </w:rPr>
          <w:t>1</w:t>
        </w:r>
        <w:r w:rsidRPr="000A397A">
          <w:rPr>
            <w:rFonts w:asciiTheme="minorHAnsi" w:eastAsiaTheme="minorEastAsia" w:hAnsiTheme="minorHAnsi" w:cstheme="minorBidi"/>
            <w:noProof/>
            <w:sz w:val="20"/>
            <w:szCs w:val="22"/>
            <w:lang w:val="ru-RU" w:eastAsia="ru-RU"/>
          </w:rPr>
          <w:tab/>
        </w:r>
        <w:r w:rsidRPr="000A397A">
          <w:rPr>
            <w:rStyle w:val="Hyperlink"/>
            <w:noProof/>
            <w:lang w:val="ru-RU"/>
          </w:rPr>
          <w:t>Общие замечания</w:t>
        </w:r>
        <w:r w:rsidRPr="000A397A">
          <w:rPr>
            <w:noProof/>
            <w:webHidden/>
            <w:lang w:val="ru-RU"/>
          </w:rPr>
          <w:tab/>
        </w:r>
        <w:r w:rsidRPr="000A397A">
          <w:rPr>
            <w:noProof/>
            <w:webHidden/>
            <w:lang w:val="ru-RU"/>
          </w:rPr>
          <w:tab/>
        </w:r>
        <w:r w:rsidRPr="000A397A">
          <w:rPr>
            <w:noProof/>
            <w:webHidden/>
            <w:lang w:val="ru-RU"/>
          </w:rPr>
          <w:fldChar w:fldCharType="begin"/>
        </w:r>
        <w:r w:rsidRPr="000A397A">
          <w:rPr>
            <w:noProof/>
            <w:webHidden/>
            <w:lang w:val="ru-RU"/>
          </w:rPr>
          <w:instrText xml:space="preserve"> PAGEREF _Toc525898259 \h </w:instrText>
        </w:r>
        <w:r w:rsidRPr="000A397A">
          <w:rPr>
            <w:noProof/>
            <w:webHidden/>
            <w:lang w:val="ru-RU"/>
          </w:rPr>
        </w:r>
        <w:r w:rsidRPr="000A397A">
          <w:rPr>
            <w:noProof/>
            <w:webHidden/>
            <w:lang w:val="ru-RU"/>
          </w:rPr>
          <w:fldChar w:fldCharType="separate"/>
        </w:r>
        <w:r w:rsidR="0091293F">
          <w:rPr>
            <w:noProof/>
            <w:webHidden/>
            <w:lang w:val="ru-RU"/>
          </w:rPr>
          <w:t>17</w:t>
        </w:r>
        <w:r w:rsidRPr="000A397A">
          <w:rPr>
            <w:noProof/>
            <w:webHidden/>
            <w:lang w:val="ru-RU"/>
          </w:rPr>
          <w:fldChar w:fldCharType="end"/>
        </w:r>
      </w:hyperlink>
    </w:p>
    <w:p w:rsidR="00AA77C4" w:rsidRPr="000A397A" w:rsidRDefault="0091293F" w:rsidP="00AA77C4">
      <w:pPr>
        <w:pStyle w:val="TOC1"/>
        <w:rPr>
          <w:rFonts w:asciiTheme="minorHAnsi" w:eastAsiaTheme="minorEastAsia" w:hAnsiTheme="minorHAnsi" w:cstheme="minorBidi"/>
          <w:noProof/>
          <w:sz w:val="20"/>
          <w:szCs w:val="22"/>
          <w:lang w:val="ru-RU" w:eastAsia="ru-RU"/>
        </w:rPr>
      </w:pPr>
      <w:hyperlink w:anchor="_Toc525898260" w:history="1">
        <w:r w:rsidR="00AA77C4" w:rsidRPr="000A397A">
          <w:rPr>
            <w:rStyle w:val="Hyperlink"/>
            <w:noProof/>
            <w:lang w:val="ru-RU"/>
          </w:rPr>
          <w:t>2</w:t>
        </w:r>
        <w:r w:rsidR="00AA77C4" w:rsidRPr="000A397A">
          <w:rPr>
            <w:rFonts w:asciiTheme="minorHAnsi" w:eastAsiaTheme="minorEastAsia" w:hAnsiTheme="minorHAnsi" w:cstheme="minorBidi"/>
            <w:noProof/>
            <w:sz w:val="20"/>
            <w:szCs w:val="22"/>
            <w:lang w:val="ru-RU" w:eastAsia="ru-RU"/>
          </w:rPr>
          <w:tab/>
        </w:r>
        <w:r w:rsidR="00AA77C4" w:rsidRPr="000A397A">
          <w:rPr>
            <w:rStyle w:val="Hyperlink"/>
            <w:noProof/>
            <w:lang w:val="ru-RU"/>
          </w:rPr>
          <w:t>DAB/DAB+</w:t>
        </w:r>
        <w:r w:rsidR="00AA77C4" w:rsidRPr="000A397A">
          <w:rPr>
            <w:noProof/>
            <w:webHidden/>
            <w:lang w:val="ru-RU"/>
          </w:rPr>
          <w:tab/>
        </w:r>
        <w:r w:rsidR="00AA77C4" w:rsidRPr="000A397A">
          <w:rPr>
            <w:noProof/>
            <w:webHidden/>
            <w:lang w:val="ru-RU"/>
          </w:rPr>
          <w:tab/>
        </w:r>
        <w:r w:rsidR="00AA77C4" w:rsidRPr="000A397A">
          <w:rPr>
            <w:noProof/>
            <w:webHidden/>
            <w:lang w:val="ru-RU"/>
          </w:rPr>
          <w:fldChar w:fldCharType="begin"/>
        </w:r>
        <w:r w:rsidR="00AA77C4" w:rsidRPr="000A397A">
          <w:rPr>
            <w:noProof/>
            <w:webHidden/>
            <w:lang w:val="ru-RU"/>
          </w:rPr>
          <w:instrText xml:space="preserve"> PAGEREF _Toc525898260 \h </w:instrText>
        </w:r>
        <w:r w:rsidR="00AA77C4" w:rsidRPr="000A397A">
          <w:rPr>
            <w:noProof/>
            <w:webHidden/>
            <w:lang w:val="ru-RU"/>
          </w:rPr>
        </w:r>
        <w:r w:rsidR="00AA77C4" w:rsidRPr="000A397A">
          <w:rPr>
            <w:noProof/>
            <w:webHidden/>
            <w:lang w:val="ru-RU"/>
          </w:rPr>
          <w:fldChar w:fldCharType="separate"/>
        </w:r>
        <w:r>
          <w:rPr>
            <w:noProof/>
            <w:webHidden/>
            <w:lang w:val="ru-RU"/>
          </w:rPr>
          <w:t>18</w:t>
        </w:r>
        <w:r w:rsidR="00AA77C4" w:rsidRPr="000A397A">
          <w:rPr>
            <w:noProof/>
            <w:webHidden/>
            <w:lang w:val="ru-RU"/>
          </w:rPr>
          <w:fldChar w:fldCharType="end"/>
        </w:r>
      </w:hyperlink>
    </w:p>
    <w:p w:rsidR="00AA77C4" w:rsidRPr="000A397A" w:rsidRDefault="0091293F" w:rsidP="00AA77C4">
      <w:pPr>
        <w:pStyle w:val="TOC1"/>
        <w:rPr>
          <w:rFonts w:asciiTheme="minorHAnsi" w:eastAsiaTheme="minorEastAsia" w:hAnsiTheme="minorHAnsi" w:cstheme="minorBidi"/>
          <w:noProof/>
          <w:sz w:val="20"/>
          <w:szCs w:val="22"/>
          <w:lang w:val="ru-RU" w:eastAsia="ru-RU"/>
        </w:rPr>
      </w:pPr>
      <w:hyperlink w:anchor="_Toc525898261" w:history="1">
        <w:r w:rsidR="00AA77C4" w:rsidRPr="000A397A">
          <w:rPr>
            <w:rStyle w:val="Hyperlink"/>
            <w:noProof/>
            <w:lang w:val="ru-RU"/>
          </w:rPr>
          <w:t>3</w:t>
        </w:r>
        <w:r w:rsidR="00AA77C4" w:rsidRPr="000A397A">
          <w:rPr>
            <w:rFonts w:asciiTheme="minorHAnsi" w:eastAsiaTheme="minorEastAsia" w:hAnsiTheme="minorHAnsi" w:cstheme="minorBidi"/>
            <w:noProof/>
            <w:sz w:val="20"/>
            <w:szCs w:val="22"/>
            <w:lang w:val="ru-RU" w:eastAsia="ru-RU"/>
          </w:rPr>
          <w:tab/>
        </w:r>
        <w:r w:rsidR="00AA77C4" w:rsidRPr="000A397A">
          <w:rPr>
            <w:rStyle w:val="Hyperlink"/>
            <w:noProof/>
            <w:lang w:val="ru-RU"/>
          </w:rPr>
          <w:t>DVB-T</w:t>
        </w:r>
        <w:r w:rsidR="00AA77C4" w:rsidRPr="000A397A">
          <w:rPr>
            <w:noProof/>
            <w:webHidden/>
            <w:lang w:val="ru-RU"/>
          </w:rPr>
          <w:tab/>
        </w:r>
        <w:r w:rsidR="00AA77C4" w:rsidRPr="000A397A">
          <w:rPr>
            <w:noProof/>
            <w:webHidden/>
            <w:lang w:val="ru-RU"/>
          </w:rPr>
          <w:tab/>
        </w:r>
        <w:r w:rsidR="00AA77C4" w:rsidRPr="000A397A">
          <w:rPr>
            <w:noProof/>
            <w:webHidden/>
            <w:lang w:val="ru-RU"/>
          </w:rPr>
          <w:fldChar w:fldCharType="begin"/>
        </w:r>
        <w:r w:rsidR="00AA77C4" w:rsidRPr="000A397A">
          <w:rPr>
            <w:noProof/>
            <w:webHidden/>
            <w:lang w:val="ru-RU"/>
          </w:rPr>
          <w:instrText xml:space="preserve"> PAGEREF _Toc525898261 \h </w:instrText>
        </w:r>
        <w:r w:rsidR="00AA77C4" w:rsidRPr="000A397A">
          <w:rPr>
            <w:noProof/>
            <w:webHidden/>
            <w:lang w:val="ru-RU"/>
          </w:rPr>
        </w:r>
        <w:r w:rsidR="00AA77C4" w:rsidRPr="000A397A">
          <w:rPr>
            <w:noProof/>
            <w:webHidden/>
            <w:lang w:val="ru-RU"/>
          </w:rPr>
          <w:fldChar w:fldCharType="separate"/>
        </w:r>
        <w:r>
          <w:rPr>
            <w:noProof/>
            <w:webHidden/>
            <w:lang w:val="ru-RU"/>
          </w:rPr>
          <w:t>21</w:t>
        </w:r>
        <w:r w:rsidR="00AA77C4" w:rsidRPr="000A397A">
          <w:rPr>
            <w:noProof/>
            <w:webHidden/>
            <w:lang w:val="ru-RU"/>
          </w:rPr>
          <w:fldChar w:fldCharType="end"/>
        </w:r>
      </w:hyperlink>
    </w:p>
    <w:p w:rsidR="00AA77C4" w:rsidRPr="000A397A" w:rsidRDefault="0091293F" w:rsidP="00AA77C4">
      <w:pPr>
        <w:pStyle w:val="TOC1"/>
        <w:rPr>
          <w:rFonts w:asciiTheme="minorHAnsi" w:eastAsiaTheme="minorEastAsia" w:hAnsiTheme="minorHAnsi" w:cstheme="minorBidi"/>
          <w:noProof/>
          <w:sz w:val="20"/>
          <w:szCs w:val="22"/>
          <w:lang w:val="ru-RU" w:eastAsia="ru-RU"/>
        </w:rPr>
      </w:pPr>
      <w:hyperlink w:anchor="_Toc525898262" w:history="1">
        <w:r w:rsidR="00AA77C4" w:rsidRPr="000A397A">
          <w:rPr>
            <w:rStyle w:val="Hyperlink"/>
            <w:noProof/>
            <w:lang w:val="ru-RU"/>
          </w:rPr>
          <w:t>4</w:t>
        </w:r>
        <w:r w:rsidR="00AA77C4" w:rsidRPr="000A397A">
          <w:rPr>
            <w:rFonts w:asciiTheme="minorHAnsi" w:eastAsiaTheme="minorEastAsia" w:hAnsiTheme="minorHAnsi" w:cstheme="minorBidi"/>
            <w:noProof/>
            <w:sz w:val="20"/>
            <w:szCs w:val="22"/>
            <w:lang w:val="ru-RU" w:eastAsia="ru-RU"/>
          </w:rPr>
          <w:tab/>
        </w:r>
        <w:r w:rsidR="00AA77C4" w:rsidRPr="000A397A">
          <w:rPr>
            <w:rStyle w:val="Hyperlink"/>
            <w:noProof/>
            <w:lang w:val="ru-RU"/>
          </w:rPr>
          <w:t>Базовые станции LTE800</w:t>
        </w:r>
        <w:r w:rsidR="00AA77C4" w:rsidRPr="000A397A">
          <w:rPr>
            <w:noProof/>
            <w:webHidden/>
            <w:lang w:val="ru-RU"/>
          </w:rPr>
          <w:tab/>
        </w:r>
        <w:r w:rsidR="00AA77C4" w:rsidRPr="000A397A">
          <w:rPr>
            <w:noProof/>
            <w:webHidden/>
            <w:lang w:val="ru-RU"/>
          </w:rPr>
          <w:tab/>
        </w:r>
        <w:r w:rsidR="00AA77C4" w:rsidRPr="000A397A">
          <w:rPr>
            <w:noProof/>
            <w:webHidden/>
            <w:lang w:val="ru-RU"/>
          </w:rPr>
          <w:fldChar w:fldCharType="begin"/>
        </w:r>
        <w:r w:rsidR="00AA77C4" w:rsidRPr="000A397A">
          <w:rPr>
            <w:noProof/>
            <w:webHidden/>
            <w:lang w:val="ru-RU"/>
          </w:rPr>
          <w:instrText xml:space="preserve"> PAGEREF _Toc525898262 \h </w:instrText>
        </w:r>
        <w:r w:rsidR="00AA77C4" w:rsidRPr="000A397A">
          <w:rPr>
            <w:noProof/>
            <w:webHidden/>
            <w:lang w:val="ru-RU"/>
          </w:rPr>
        </w:r>
        <w:r w:rsidR="00AA77C4" w:rsidRPr="000A397A">
          <w:rPr>
            <w:noProof/>
            <w:webHidden/>
            <w:lang w:val="ru-RU"/>
          </w:rPr>
          <w:fldChar w:fldCharType="separate"/>
        </w:r>
        <w:r>
          <w:rPr>
            <w:noProof/>
            <w:webHidden/>
            <w:lang w:val="ru-RU"/>
          </w:rPr>
          <w:t>23</w:t>
        </w:r>
        <w:r w:rsidR="00AA77C4" w:rsidRPr="000A397A">
          <w:rPr>
            <w:noProof/>
            <w:webHidden/>
            <w:lang w:val="ru-RU"/>
          </w:rPr>
          <w:fldChar w:fldCharType="end"/>
        </w:r>
      </w:hyperlink>
    </w:p>
    <w:p w:rsidR="00AA77C4" w:rsidRPr="000A397A" w:rsidRDefault="0091293F" w:rsidP="00AA77C4">
      <w:pPr>
        <w:pStyle w:val="TOC1"/>
        <w:rPr>
          <w:rFonts w:asciiTheme="minorHAnsi" w:eastAsiaTheme="minorEastAsia" w:hAnsiTheme="minorHAnsi" w:cstheme="minorBidi"/>
          <w:noProof/>
          <w:sz w:val="20"/>
          <w:szCs w:val="22"/>
          <w:lang w:val="ru-RU" w:eastAsia="ru-RU"/>
        </w:rPr>
      </w:pPr>
      <w:hyperlink w:anchor="_Toc525898263" w:history="1">
        <w:r w:rsidR="00AA77C4" w:rsidRPr="000A397A">
          <w:rPr>
            <w:rStyle w:val="Hyperlink"/>
            <w:noProof/>
            <w:lang w:val="ru-RU"/>
          </w:rPr>
          <w:t>5</w:t>
        </w:r>
        <w:r w:rsidR="00AA77C4" w:rsidRPr="000A397A">
          <w:rPr>
            <w:rFonts w:asciiTheme="minorHAnsi" w:eastAsiaTheme="minorEastAsia" w:hAnsiTheme="minorHAnsi" w:cstheme="minorBidi"/>
            <w:noProof/>
            <w:sz w:val="20"/>
            <w:szCs w:val="22"/>
            <w:lang w:val="ru-RU" w:eastAsia="ru-RU"/>
          </w:rPr>
          <w:tab/>
        </w:r>
        <w:r w:rsidR="00AA77C4" w:rsidRPr="000A397A">
          <w:rPr>
            <w:rStyle w:val="Hyperlink"/>
            <w:noProof/>
            <w:lang w:val="ru-RU"/>
          </w:rPr>
          <w:t>Оборудование пользователя LTE800</w:t>
        </w:r>
        <w:r w:rsidR="00AA77C4" w:rsidRPr="000A397A">
          <w:rPr>
            <w:noProof/>
            <w:webHidden/>
            <w:lang w:val="ru-RU"/>
          </w:rPr>
          <w:tab/>
        </w:r>
        <w:r w:rsidR="00AA77C4" w:rsidRPr="000A397A">
          <w:rPr>
            <w:noProof/>
            <w:webHidden/>
            <w:lang w:val="ru-RU"/>
          </w:rPr>
          <w:tab/>
        </w:r>
        <w:r w:rsidR="00AA77C4" w:rsidRPr="000A397A">
          <w:rPr>
            <w:noProof/>
            <w:webHidden/>
            <w:lang w:val="ru-RU"/>
          </w:rPr>
          <w:fldChar w:fldCharType="begin"/>
        </w:r>
        <w:r w:rsidR="00AA77C4" w:rsidRPr="000A397A">
          <w:rPr>
            <w:noProof/>
            <w:webHidden/>
            <w:lang w:val="ru-RU"/>
          </w:rPr>
          <w:instrText xml:space="preserve"> PAGEREF _Toc525898263 \h </w:instrText>
        </w:r>
        <w:r w:rsidR="00AA77C4" w:rsidRPr="000A397A">
          <w:rPr>
            <w:noProof/>
            <w:webHidden/>
            <w:lang w:val="ru-RU"/>
          </w:rPr>
        </w:r>
        <w:r w:rsidR="00AA77C4" w:rsidRPr="000A397A">
          <w:rPr>
            <w:noProof/>
            <w:webHidden/>
            <w:lang w:val="ru-RU"/>
          </w:rPr>
          <w:fldChar w:fldCharType="separate"/>
        </w:r>
        <w:r>
          <w:rPr>
            <w:noProof/>
            <w:webHidden/>
            <w:lang w:val="ru-RU"/>
          </w:rPr>
          <w:t>27</w:t>
        </w:r>
        <w:r w:rsidR="00AA77C4" w:rsidRPr="000A397A">
          <w:rPr>
            <w:noProof/>
            <w:webHidden/>
            <w:lang w:val="ru-RU"/>
          </w:rPr>
          <w:fldChar w:fldCharType="end"/>
        </w:r>
      </w:hyperlink>
    </w:p>
    <w:p w:rsidR="00AA77C4" w:rsidRPr="000A397A" w:rsidRDefault="0091293F" w:rsidP="00AA77C4">
      <w:pPr>
        <w:pStyle w:val="TOC1"/>
        <w:rPr>
          <w:rFonts w:asciiTheme="minorHAnsi" w:eastAsiaTheme="minorEastAsia" w:hAnsiTheme="minorHAnsi" w:cstheme="minorBidi"/>
          <w:noProof/>
          <w:sz w:val="20"/>
          <w:szCs w:val="22"/>
          <w:lang w:val="ru-RU" w:eastAsia="ru-RU"/>
        </w:rPr>
      </w:pPr>
      <w:hyperlink w:anchor="_Toc525898264" w:history="1">
        <w:r w:rsidR="00AA77C4" w:rsidRPr="000A397A">
          <w:rPr>
            <w:rStyle w:val="Hyperlink"/>
            <w:noProof/>
            <w:lang w:val="ru-RU"/>
          </w:rPr>
          <w:t>6</w:t>
        </w:r>
        <w:r w:rsidR="00AA77C4" w:rsidRPr="000A397A">
          <w:rPr>
            <w:rFonts w:asciiTheme="minorHAnsi" w:eastAsiaTheme="minorEastAsia" w:hAnsiTheme="minorHAnsi" w:cstheme="minorBidi"/>
            <w:noProof/>
            <w:sz w:val="20"/>
            <w:szCs w:val="22"/>
            <w:lang w:val="ru-RU" w:eastAsia="ru-RU"/>
          </w:rPr>
          <w:tab/>
        </w:r>
        <w:r w:rsidR="00AA77C4" w:rsidRPr="000A397A">
          <w:rPr>
            <w:rStyle w:val="Hyperlink"/>
            <w:noProof/>
            <w:lang w:val="ru-RU"/>
          </w:rPr>
          <w:t>Оборудование пользователя LTE2300</w:t>
        </w:r>
        <w:r w:rsidR="00AA77C4" w:rsidRPr="000A397A">
          <w:rPr>
            <w:noProof/>
            <w:webHidden/>
            <w:lang w:val="ru-RU"/>
          </w:rPr>
          <w:tab/>
        </w:r>
        <w:r w:rsidR="00AA77C4" w:rsidRPr="000A397A">
          <w:rPr>
            <w:noProof/>
            <w:webHidden/>
            <w:lang w:val="ru-RU"/>
          </w:rPr>
          <w:tab/>
        </w:r>
        <w:r w:rsidR="00AA77C4" w:rsidRPr="000A397A">
          <w:rPr>
            <w:noProof/>
            <w:webHidden/>
            <w:lang w:val="ru-RU"/>
          </w:rPr>
          <w:fldChar w:fldCharType="begin"/>
        </w:r>
        <w:r w:rsidR="00AA77C4" w:rsidRPr="000A397A">
          <w:rPr>
            <w:noProof/>
            <w:webHidden/>
            <w:lang w:val="ru-RU"/>
          </w:rPr>
          <w:instrText xml:space="preserve"> PAGEREF _Toc525898264 \h </w:instrText>
        </w:r>
        <w:r w:rsidR="00AA77C4" w:rsidRPr="000A397A">
          <w:rPr>
            <w:noProof/>
            <w:webHidden/>
            <w:lang w:val="ru-RU"/>
          </w:rPr>
        </w:r>
        <w:r w:rsidR="00AA77C4" w:rsidRPr="000A397A">
          <w:rPr>
            <w:noProof/>
            <w:webHidden/>
            <w:lang w:val="ru-RU"/>
          </w:rPr>
          <w:fldChar w:fldCharType="separate"/>
        </w:r>
        <w:r>
          <w:rPr>
            <w:noProof/>
            <w:webHidden/>
            <w:lang w:val="ru-RU"/>
          </w:rPr>
          <w:t>33</w:t>
        </w:r>
        <w:r w:rsidR="00AA77C4" w:rsidRPr="000A397A">
          <w:rPr>
            <w:noProof/>
            <w:webHidden/>
            <w:lang w:val="ru-RU"/>
          </w:rPr>
          <w:fldChar w:fldCharType="end"/>
        </w:r>
      </w:hyperlink>
    </w:p>
    <w:p w:rsidR="00AA77C4" w:rsidRPr="000A397A" w:rsidRDefault="0091293F" w:rsidP="00AA77C4">
      <w:pPr>
        <w:pStyle w:val="TOC1"/>
        <w:rPr>
          <w:rFonts w:asciiTheme="minorHAnsi" w:eastAsiaTheme="minorEastAsia" w:hAnsiTheme="minorHAnsi" w:cstheme="minorBidi"/>
          <w:noProof/>
          <w:sz w:val="20"/>
          <w:szCs w:val="22"/>
          <w:lang w:val="ru-RU" w:eastAsia="ru-RU"/>
        </w:rPr>
      </w:pPr>
      <w:hyperlink w:anchor="_Toc525898265" w:history="1">
        <w:r w:rsidR="00AA77C4" w:rsidRPr="000A397A">
          <w:rPr>
            <w:rStyle w:val="Hyperlink"/>
            <w:noProof/>
            <w:lang w:val="ru-RU"/>
          </w:rPr>
          <w:t>7</w:t>
        </w:r>
        <w:r w:rsidR="00AA77C4" w:rsidRPr="000A397A">
          <w:rPr>
            <w:rFonts w:asciiTheme="minorHAnsi" w:eastAsiaTheme="minorEastAsia" w:hAnsiTheme="minorHAnsi" w:cstheme="minorBidi"/>
            <w:noProof/>
            <w:sz w:val="20"/>
            <w:szCs w:val="22"/>
            <w:lang w:val="ru-RU" w:eastAsia="ru-RU"/>
          </w:rPr>
          <w:tab/>
        </w:r>
        <w:r w:rsidR="00AA77C4" w:rsidRPr="000A397A">
          <w:rPr>
            <w:rStyle w:val="Hyperlink"/>
            <w:noProof/>
            <w:lang w:val="ru-RU"/>
          </w:rPr>
          <w:t>Базовая станция GSM900</w:t>
        </w:r>
        <w:r w:rsidR="00AA77C4" w:rsidRPr="000A397A">
          <w:rPr>
            <w:noProof/>
            <w:webHidden/>
            <w:lang w:val="ru-RU"/>
          </w:rPr>
          <w:tab/>
        </w:r>
        <w:r w:rsidR="00AA77C4" w:rsidRPr="000A397A">
          <w:rPr>
            <w:noProof/>
            <w:webHidden/>
            <w:lang w:val="ru-RU"/>
          </w:rPr>
          <w:tab/>
        </w:r>
        <w:r w:rsidR="00AA77C4" w:rsidRPr="000A397A">
          <w:rPr>
            <w:noProof/>
            <w:webHidden/>
            <w:lang w:val="ru-RU"/>
          </w:rPr>
          <w:fldChar w:fldCharType="begin"/>
        </w:r>
        <w:r w:rsidR="00AA77C4" w:rsidRPr="000A397A">
          <w:rPr>
            <w:noProof/>
            <w:webHidden/>
            <w:lang w:val="ru-RU"/>
          </w:rPr>
          <w:instrText xml:space="preserve"> PAGEREF _Toc525898265 \h </w:instrText>
        </w:r>
        <w:r w:rsidR="00AA77C4" w:rsidRPr="000A397A">
          <w:rPr>
            <w:noProof/>
            <w:webHidden/>
            <w:lang w:val="ru-RU"/>
          </w:rPr>
        </w:r>
        <w:r w:rsidR="00AA77C4" w:rsidRPr="000A397A">
          <w:rPr>
            <w:noProof/>
            <w:webHidden/>
            <w:lang w:val="ru-RU"/>
          </w:rPr>
          <w:fldChar w:fldCharType="separate"/>
        </w:r>
        <w:r>
          <w:rPr>
            <w:noProof/>
            <w:webHidden/>
            <w:lang w:val="ru-RU"/>
          </w:rPr>
          <w:t>34</w:t>
        </w:r>
        <w:r w:rsidR="00AA77C4" w:rsidRPr="000A397A">
          <w:rPr>
            <w:noProof/>
            <w:webHidden/>
            <w:lang w:val="ru-RU"/>
          </w:rPr>
          <w:fldChar w:fldCharType="end"/>
        </w:r>
      </w:hyperlink>
    </w:p>
    <w:p w:rsidR="00AA77C4" w:rsidRPr="000A397A" w:rsidRDefault="0091293F" w:rsidP="00AA77C4">
      <w:pPr>
        <w:pStyle w:val="TOC1"/>
        <w:rPr>
          <w:rFonts w:asciiTheme="minorHAnsi" w:eastAsiaTheme="minorEastAsia" w:hAnsiTheme="minorHAnsi" w:cstheme="minorBidi"/>
          <w:noProof/>
          <w:sz w:val="20"/>
          <w:szCs w:val="22"/>
          <w:lang w:val="ru-RU" w:eastAsia="ru-RU"/>
        </w:rPr>
      </w:pPr>
      <w:hyperlink w:anchor="_Toc525898266" w:history="1">
        <w:r w:rsidR="00AA77C4" w:rsidRPr="000A397A">
          <w:rPr>
            <w:rStyle w:val="Hyperlink"/>
            <w:noProof/>
            <w:lang w:val="ru-RU"/>
          </w:rPr>
          <w:t>8</w:t>
        </w:r>
        <w:r w:rsidR="00AA77C4" w:rsidRPr="000A397A">
          <w:rPr>
            <w:rFonts w:asciiTheme="minorHAnsi" w:eastAsiaTheme="minorEastAsia" w:hAnsiTheme="minorHAnsi" w:cstheme="minorBidi"/>
            <w:noProof/>
            <w:sz w:val="20"/>
            <w:szCs w:val="22"/>
            <w:lang w:val="ru-RU" w:eastAsia="ru-RU"/>
          </w:rPr>
          <w:tab/>
        </w:r>
        <w:r w:rsidR="00AA77C4" w:rsidRPr="000A397A">
          <w:rPr>
            <w:rStyle w:val="Hyperlink"/>
            <w:noProof/>
            <w:lang w:val="ru-RU"/>
          </w:rPr>
          <w:t>DECT</w:t>
        </w:r>
        <w:r w:rsidR="00AA77C4" w:rsidRPr="000A397A">
          <w:rPr>
            <w:noProof/>
            <w:webHidden/>
            <w:lang w:val="ru-RU"/>
          </w:rPr>
          <w:tab/>
        </w:r>
        <w:r w:rsidR="00AA77C4" w:rsidRPr="000A397A">
          <w:rPr>
            <w:noProof/>
            <w:webHidden/>
            <w:lang w:val="ru-RU"/>
          </w:rPr>
          <w:tab/>
        </w:r>
        <w:r w:rsidR="00AA77C4" w:rsidRPr="000A397A">
          <w:rPr>
            <w:noProof/>
            <w:webHidden/>
            <w:lang w:val="ru-RU"/>
          </w:rPr>
          <w:fldChar w:fldCharType="begin"/>
        </w:r>
        <w:r w:rsidR="00AA77C4" w:rsidRPr="000A397A">
          <w:rPr>
            <w:noProof/>
            <w:webHidden/>
            <w:lang w:val="ru-RU"/>
          </w:rPr>
          <w:instrText xml:space="preserve"> PAGEREF _Toc525898266 \h </w:instrText>
        </w:r>
        <w:r w:rsidR="00AA77C4" w:rsidRPr="000A397A">
          <w:rPr>
            <w:noProof/>
            <w:webHidden/>
            <w:lang w:val="ru-RU"/>
          </w:rPr>
        </w:r>
        <w:r w:rsidR="00AA77C4" w:rsidRPr="000A397A">
          <w:rPr>
            <w:noProof/>
            <w:webHidden/>
            <w:lang w:val="ru-RU"/>
          </w:rPr>
          <w:fldChar w:fldCharType="separate"/>
        </w:r>
        <w:r>
          <w:rPr>
            <w:noProof/>
            <w:webHidden/>
            <w:lang w:val="ru-RU"/>
          </w:rPr>
          <w:t>38</w:t>
        </w:r>
        <w:r w:rsidR="00AA77C4" w:rsidRPr="000A397A">
          <w:rPr>
            <w:noProof/>
            <w:webHidden/>
            <w:lang w:val="ru-RU"/>
          </w:rPr>
          <w:fldChar w:fldCharType="end"/>
        </w:r>
      </w:hyperlink>
    </w:p>
    <w:p w:rsidR="00AA77C4" w:rsidRPr="000A397A" w:rsidRDefault="0091293F" w:rsidP="00AA77C4">
      <w:pPr>
        <w:pStyle w:val="TOC1"/>
        <w:rPr>
          <w:rFonts w:asciiTheme="minorHAnsi" w:eastAsiaTheme="minorEastAsia" w:hAnsiTheme="minorHAnsi" w:cstheme="minorBidi"/>
          <w:noProof/>
          <w:sz w:val="20"/>
          <w:szCs w:val="22"/>
          <w:lang w:val="ru-RU" w:eastAsia="ru-RU"/>
        </w:rPr>
      </w:pPr>
      <w:hyperlink w:anchor="_Toc525898267" w:history="1">
        <w:r w:rsidR="00AA77C4" w:rsidRPr="000A397A">
          <w:rPr>
            <w:rStyle w:val="Hyperlink"/>
            <w:noProof/>
            <w:lang w:val="ru-RU"/>
          </w:rPr>
          <w:t>9</w:t>
        </w:r>
        <w:r w:rsidR="00AA77C4" w:rsidRPr="000A397A">
          <w:rPr>
            <w:rFonts w:asciiTheme="minorHAnsi" w:eastAsiaTheme="minorEastAsia" w:hAnsiTheme="minorHAnsi" w:cstheme="minorBidi"/>
            <w:noProof/>
            <w:sz w:val="20"/>
            <w:szCs w:val="22"/>
            <w:lang w:val="ru-RU" w:eastAsia="ru-RU"/>
          </w:rPr>
          <w:tab/>
        </w:r>
        <w:r w:rsidR="00AA77C4" w:rsidRPr="000A397A">
          <w:rPr>
            <w:rStyle w:val="Hyperlink"/>
            <w:noProof/>
            <w:lang w:val="ru-RU"/>
          </w:rPr>
          <w:t>Базовые станции UMTS 2100</w:t>
        </w:r>
        <w:r w:rsidR="00AA77C4" w:rsidRPr="000A397A">
          <w:rPr>
            <w:noProof/>
            <w:webHidden/>
            <w:lang w:val="ru-RU"/>
          </w:rPr>
          <w:tab/>
        </w:r>
        <w:r w:rsidR="00AA77C4" w:rsidRPr="000A397A">
          <w:rPr>
            <w:noProof/>
            <w:webHidden/>
            <w:lang w:val="ru-RU"/>
          </w:rPr>
          <w:tab/>
        </w:r>
        <w:r w:rsidR="00AA77C4" w:rsidRPr="000A397A">
          <w:rPr>
            <w:noProof/>
            <w:webHidden/>
            <w:lang w:val="ru-RU"/>
          </w:rPr>
          <w:fldChar w:fldCharType="begin"/>
        </w:r>
        <w:r w:rsidR="00AA77C4" w:rsidRPr="000A397A">
          <w:rPr>
            <w:noProof/>
            <w:webHidden/>
            <w:lang w:val="ru-RU"/>
          </w:rPr>
          <w:instrText xml:space="preserve"> PAGEREF _Toc525898267 \h </w:instrText>
        </w:r>
        <w:r w:rsidR="00AA77C4" w:rsidRPr="000A397A">
          <w:rPr>
            <w:noProof/>
            <w:webHidden/>
            <w:lang w:val="ru-RU"/>
          </w:rPr>
        </w:r>
        <w:r w:rsidR="00AA77C4" w:rsidRPr="000A397A">
          <w:rPr>
            <w:noProof/>
            <w:webHidden/>
            <w:lang w:val="ru-RU"/>
          </w:rPr>
          <w:fldChar w:fldCharType="separate"/>
        </w:r>
        <w:r>
          <w:rPr>
            <w:noProof/>
            <w:webHidden/>
            <w:lang w:val="ru-RU"/>
          </w:rPr>
          <w:t>42</w:t>
        </w:r>
        <w:r w:rsidR="00AA77C4" w:rsidRPr="000A397A">
          <w:rPr>
            <w:noProof/>
            <w:webHidden/>
            <w:lang w:val="ru-RU"/>
          </w:rPr>
          <w:fldChar w:fldCharType="end"/>
        </w:r>
      </w:hyperlink>
    </w:p>
    <w:p w:rsidR="00AA77C4" w:rsidRPr="000A397A" w:rsidRDefault="0091293F" w:rsidP="00AA77C4">
      <w:pPr>
        <w:pStyle w:val="TOC1"/>
        <w:rPr>
          <w:rFonts w:asciiTheme="minorHAnsi" w:eastAsiaTheme="minorEastAsia" w:hAnsiTheme="minorHAnsi" w:cstheme="minorBidi"/>
          <w:noProof/>
          <w:sz w:val="20"/>
          <w:szCs w:val="22"/>
          <w:lang w:val="ru-RU" w:eastAsia="ru-RU"/>
        </w:rPr>
      </w:pPr>
      <w:hyperlink w:anchor="_Toc525898268" w:history="1">
        <w:r w:rsidR="00AA77C4" w:rsidRPr="000A397A">
          <w:rPr>
            <w:rStyle w:val="Hyperlink"/>
            <w:noProof/>
            <w:lang w:val="ru-RU"/>
          </w:rPr>
          <w:t>10</w:t>
        </w:r>
        <w:r w:rsidR="00AA77C4" w:rsidRPr="000A397A">
          <w:rPr>
            <w:rFonts w:asciiTheme="minorHAnsi" w:eastAsiaTheme="minorEastAsia" w:hAnsiTheme="minorHAnsi" w:cstheme="minorBidi"/>
            <w:noProof/>
            <w:sz w:val="20"/>
            <w:szCs w:val="22"/>
            <w:lang w:val="ru-RU" w:eastAsia="ru-RU"/>
          </w:rPr>
          <w:tab/>
        </w:r>
        <w:r w:rsidR="00AA77C4" w:rsidRPr="000A397A">
          <w:rPr>
            <w:rStyle w:val="Hyperlink"/>
            <w:noProof/>
            <w:lang w:val="ru-RU"/>
          </w:rPr>
          <w:t>Устройства RLAN, работающие в диапазоне 2,4 ГГц</w:t>
        </w:r>
        <w:r w:rsidR="00AA77C4" w:rsidRPr="000A397A">
          <w:rPr>
            <w:noProof/>
            <w:webHidden/>
            <w:lang w:val="ru-RU"/>
          </w:rPr>
          <w:tab/>
        </w:r>
        <w:r w:rsidR="00AA77C4" w:rsidRPr="000A397A">
          <w:rPr>
            <w:noProof/>
            <w:webHidden/>
            <w:lang w:val="ru-RU"/>
          </w:rPr>
          <w:tab/>
        </w:r>
        <w:r w:rsidR="00AA77C4" w:rsidRPr="000A397A">
          <w:rPr>
            <w:noProof/>
            <w:webHidden/>
            <w:lang w:val="ru-RU"/>
          </w:rPr>
          <w:fldChar w:fldCharType="begin"/>
        </w:r>
        <w:r w:rsidR="00AA77C4" w:rsidRPr="000A397A">
          <w:rPr>
            <w:noProof/>
            <w:webHidden/>
            <w:lang w:val="ru-RU"/>
          </w:rPr>
          <w:instrText xml:space="preserve"> PAGEREF _Toc525898268 \h </w:instrText>
        </w:r>
        <w:r w:rsidR="00AA77C4" w:rsidRPr="000A397A">
          <w:rPr>
            <w:noProof/>
            <w:webHidden/>
            <w:lang w:val="ru-RU"/>
          </w:rPr>
        </w:r>
        <w:r w:rsidR="00AA77C4" w:rsidRPr="000A397A">
          <w:rPr>
            <w:noProof/>
            <w:webHidden/>
            <w:lang w:val="ru-RU"/>
          </w:rPr>
          <w:fldChar w:fldCharType="separate"/>
        </w:r>
        <w:r>
          <w:rPr>
            <w:noProof/>
            <w:webHidden/>
            <w:lang w:val="ru-RU"/>
          </w:rPr>
          <w:t>45</w:t>
        </w:r>
        <w:r w:rsidR="00AA77C4" w:rsidRPr="000A397A">
          <w:rPr>
            <w:noProof/>
            <w:webHidden/>
            <w:lang w:val="ru-RU"/>
          </w:rPr>
          <w:fldChar w:fldCharType="end"/>
        </w:r>
      </w:hyperlink>
    </w:p>
    <w:p w:rsidR="00AA77C4" w:rsidRPr="000A397A" w:rsidRDefault="0091293F" w:rsidP="00AA77C4">
      <w:pPr>
        <w:pStyle w:val="TOC1"/>
        <w:rPr>
          <w:rFonts w:asciiTheme="minorHAnsi" w:eastAsiaTheme="minorEastAsia" w:hAnsiTheme="minorHAnsi" w:cstheme="minorBidi"/>
          <w:noProof/>
          <w:sz w:val="20"/>
          <w:szCs w:val="22"/>
          <w:lang w:val="ru-RU" w:eastAsia="ru-RU"/>
        </w:rPr>
      </w:pPr>
      <w:hyperlink w:anchor="_Toc525898269" w:history="1">
        <w:r w:rsidR="00AA77C4" w:rsidRPr="000A397A">
          <w:rPr>
            <w:rStyle w:val="Hyperlink"/>
            <w:noProof/>
            <w:lang w:val="ru-RU"/>
          </w:rPr>
          <w:t>11</w:t>
        </w:r>
        <w:r w:rsidR="00AA77C4" w:rsidRPr="000A397A">
          <w:rPr>
            <w:rFonts w:asciiTheme="minorHAnsi" w:eastAsiaTheme="minorEastAsia" w:hAnsiTheme="minorHAnsi" w:cstheme="minorBidi"/>
            <w:noProof/>
            <w:sz w:val="20"/>
            <w:szCs w:val="22"/>
            <w:lang w:val="ru-RU" w:eastAsia="ru-RU"/>
          </w:rPr>
          <w:tab/>
        </w:r>
        <w:r w:rsidR="00AA77C4" w:rsidRPr="000A397A">
          <w:rPr>
            <w:rStyle w:val="Hyperlink"/>
            <w:noProof/>
            <w:lang w:val="ru-RU"/>
          </w:rPr>
          <w:t>Оборудование пользователя WIMAX 3,6 ГГц</w:t>
        </w:r>
        <w:r w:rsidR="00AA77C4" w:rsidRPr="000A397A">
          <w:rPr>
            <w:noProof/>
            <w:webHidden/>
            <w:lang w:val="ru-RU"/>
          </w:rPr>
          <w:tab/>
        </w:r>
        <w:r w:rsidR="00AA77C4" w:rsidRPr="000A397A">
          <w:rPr>
            <w:noProof/>
            <w:webHidden/>
            <w:lang w:val="ru-RU"/>
          </w:rPr>
          <w:tab/>
        </w:r>
        <w:r w:rsidR="00AA77C4" w:rsidRPr="000A397A">
          <w:rPr>
            <w:noProof/>
            <w:webHidden/>
            <w:lang w:val="ru-RU"/>
          </w:rPr>
          <w:fldChar w:fldCharType="begin"/>
        </w:r>
        <w:r w:rsidR="00AA77C4" w:rsidRPr="000A397A">
          <w:rPr>
            <w:noProof/>
            <w:webHidden/>
            <w:lang w:val="ru-RU"/>
          </w:rPr>
          <w:instrText xml:space="preserve"> PAGEREF _Toc525898269 \h </w:instrText>
        </w:r>
        <w:r w:rsidR="00AA77C4" w:rsidRPr="000A397A">
          <w:rPr>
            <w:noProof/>
            <w:webHidden/>
            <w:lang w:val="ru-RU"/>
          </w:rPr>
        </w:r>
        <w:r w:rsidR="00AA77C4" w:rsidRPr="000A397A">
          <w:rPr>
            <w:noProof/>
            <w:webHidden/>
            <w:lang w:val="ru-RU"/>
          </w:rPr>
          <w:fldChar w:fldCharType="separate"/>
        </w:r>
        <w:r>
          <w:rPr>
            <w:noProof/>
            <w:webHidden/>
            <w:lang w:val="ru-RU"/>
          </w:rPr>
          <w:t>47</w:t>
        </w:r>
        <w:r w:rsidR="00AA77C4" w:rsidRPr="000A397A">
          <w:rPr>
            <w:noProof/>
            <w:webHidden/>
            <w:lang w:val="ru-RU"/>
          </w:rPr>
          <w:fldChar w:fldCharType="end"/>
        </w:r>
      </w:hyperlink>
    </w:p>
    <w:p w:rsidR="00AA77C4" w:rsidRPr="000A397A" w:rsidRDefault="0091293F" w:rsidP="00AA77C4">
      <w:pPr>
        <w:pStyle w:val="TOC1"/>
        <w:rPr>
          <w:rFonts w:asciiTheme="minorHAnsi" w:eastAsiaTheme="minorEastAsia" w:hAnsiTheme="minorHAnsi" w:cstheme="minorBidi"/>
          <w:noProof/>
          <w:sz w:val="20"/>
          <w:szCs w:val="22"/>
          <w:lang w:val="ru-RU" w:eastAsia="ru-RU"/>
        </w:rPr>
      </w:pPr>
      <w:hyperlink w:anchor="_Toc525898270" w:history="1">
        <w:r w:rsidR="00AA77C4" w:rsidRPr="000A397A">
          <w:rPr>
            <w:rStyle w:val="Hyperlink"/>
            <w:noProof/>
            <w:lang w:val="ru-RU"/>
          </w:rPr>
          <w:t>12</w:t>
        </w:r>
        <w:r w:rsidR="00AA77C4" w:rsidRPr="000A397A">
          <w:rPr>
            <w:rFonts w:asciiTheme="minorHAnsi" w:eastAsiaTheme="minorEastAsia" w:hAnsiTheme="minorHAnsi" w:cstheme="minorBidi"/>
            <w:noProof/>
            <w:sz w:val="20"/>
            <w:szCs w:val="22"/>
            <w:lang w:val="ru-RU" w:eastAsia="ru-RU"/>
          </w:rPr>
          <w:tab/>
        </w:r>
        <w:r w:rsidR="00AA77C4" w:rsidRPr="000A397A">
          <w:rPr>
            <w:rStyle w:val="Hyperlink"/>
            <w:noProof/>
            <w:lang w:val="ru-RU"/>
          </w:rPr>
          <w:t>Линия связи пункта с пунктом 25 ГГц</w:t>
        </w:r>
        <w:r w:rsidR="00AA77C4" w:rsidRPr="000A397A">
          <w:rPr>
            <w:noProof/>
            <w:webHidden/>
            <w:lang w:val="ru-RU"/>
          </w:rPr>
          <w:tab/>
        </w:r>
        <w:r w:rsidR="00AA77C4" w:rsidRPr="000A397A">
          <w:rPr>
            <w:noProof/>
            <w:webHidden/>
            <w:lang w:val="ru-RU"/>
          </w:rPr>
          <w:tab/>
        </w:r>
        <w:r w:rsidR="00AA77C4" w:rsidRPr="000A397A">
          <w:rPr>
            <w:noProof/>
            <w:webHidden/>
            <w:lang w:val="ru-RU"/>
          </w:rPr>
          <w:fldChar w:fldCharType="begin"/>
        </w:r>
        <w:r w:rsidR="00AA77C4" w:rsidRPr="000A397A">
          <w:rPr>
            <w:noProof/>
            <w:webHidden/>
            <w:lang w:val="ru-RU"/>
          </w:rPr>
          <w:instrText xml:space="preserve"> PAGEREF _Toc525898270 \h </w:instrText>
        </w:r>
        <w:r w:rsidR="00AA77C4" w:rsidRPr="000A397A">
          <w:rPr>
            <w:noProof/>
            <w:webHidden/>
            <w:lang w:val="ru-RU"/>
          </w:rPr>
        </w:r>
        <w:r w:rsidR="00AA77C4" w:rsidRPr="000A397A">
          <w:rPr>
            <w:noProof/>
            <w:webHidden/>
            <w:lang w:val="ru-RU"/>
          </w:rPr>
          <w:fldChar w:fldCharType="separate"/>
        </w:r>
        <w:r>
          <w:rPr>
            <w:noProof/>
            <w:webHidden/>
            <w:lang w:val="ru-RU"/>
          </w:rPr>
          <w:t>49</w:t>
        </w:r>
        <w:r w:rsidR="00AA77C4" w:rsidRPr="000A397A">
          <w:rPr>
            <w:noProof/>
            <w:webHidden/>
            <w:lang w:val="ru-RU"/>
          </w:rPr>
          <w:fldChar w:fldCharType="end"/>
        </w:r>
      </w:hyperlink>
    </w:p>
    <w:p w:rsidR="00AA77C4" w:rsidRPr="000A397A" w:rsidRDefault="0091293F" w:rsidP="00AA77C4">
      <w:pPr>
        <w:pStyle w:val="TOC1"/>
        <w:rPr>
          <w:rFonts w:asciiTheme="minorHAnsi" w:eastAsiaTheme="minorEastAsia" w:hAnsiTheme="minorHAnsi" w:cstheme="minorBidi"/>
          <w:noProof/>
          <w:sz w:val="20"/>
          <w:szCs w:val="22"/>
          <w:lang w:val="ru-RU" w:eastAsia="ru-RU"/>
        </w:rPr>
      </w:pPr>
      <w:hyperlink w:anchor="_Toc525898271" w:history="1">
        <w:r w:rsidR="00AA77C4" w:rsidRPr="000A397A">
          <w:rPr>
            <w:rStyle w:val="Hyperlink"/>
            <w:noProof/>
            <w:lang w:val="ru-RU"/>
          </w:rPr>
          <w:t>13</w:t>
        </w:r>
        <w:r w:rsidR="00AA77C4" w:rsidRPr="000A397A">
          <w:rPr>
            <w:rFonts w:asciiTheme="minorHAnsi" w:eastAsiaTheme="minorEastAsia" w:hAnsiTheme="minorHAnsi" w:cstheme="minorBidi"/>
            <w:noProof/>
            <w:sz w:val="20"/>
            <w:szCs w:val="22"/>
            <w:lang w:val="ru-RU" w:eastAsia="ru-RU"/>
          </w:rPr>
          <w:tab/>
        </w:r>
        <w:r w:rsidR="00AA77C4" w:rsidRPr="000A397A">
          <w:rPr>
            <w:rStyle w:val="Hyperlink"/>
            <w:noProof/>
            <w:lang w:val="ru-RU"/>
          </w:rPr>
          <w:t>Системы с фильтрацией и без фильтрации</w:t>
        </w:r>
        <w:r w:rsidR="00AA77C4" w:rsidRPr="000A397A">
          <w:rPr>
            <w:noProof/>
            <w:webHidden/>
            <w:lang w:val="ru-RU"/>
          </w:rPr>
          <w:tab/>
        </w:r>
        <w:r w:rsidR="00AA77C4" w:rsidRPr="000A397A">
          <w:rPr>
            <w:noProof/>
            <w:webHidden/>
            <w:lang w:val="ru-RU"/>
          </w:rPr>
          <w:tab/>
        </w:r>
        <w:r w:rsidR="00AA77C4" w:rsidRPr="000A397A">
          <w:rPr>
            <w:noProof/>
            <w:webHidden/>
            <w:lang w:val="ru-RU"/>
          </w:rPr>
          <w:fldChar w:fldCharType="begin"/>
        </w:r>
        <w:r w:rsidR="00AA77C4" w:rsidRPr="000A397A">
          <w:rPr>
            <w:noProof/>
            <w:webHidden/>
            <w:lang w:val="ru-RU"/>
          </w:rPr>
          <w:instrText xml:space="preserve"> PAGEREF _Toc525898271 \h </w:instrText>
        </w:r>
        <w:r w:rsidR="00AA77C4" w:rsidRPr="000A397A">
          <w:rPr>
            <w:noProof/>
            <w:webHidden/>
            <w:lang w:val="ru-RU"/>
          </w:rPr>
        </w:r>
        <w:r w:rsidR="00AA77C4" w:rsidRPr="000A397A">
          <w:rPr>
            <w:noProof/>
            <w:webHidden/>
            <w:lang w:val="ru-RU"/>
          </w:rPr>
          <w:fldChar w:fldCharType="separate"/>
        </w:r>
        <w:r>
          <w:rPr>
            <w:noProof/>
            <w:webHidden/>
            <w:lang w:val="ru-RU"/>
          </w:rPr>
          <w:t>52</w:t>
        </w:r>
        <w:r w:rsidR="00AA77C4" w:rsidRPr="000A397A">
          <w:rPr>
            <w:noProof/>
            <w:webHidden/>
            <w:lang w:val="ru-RU"/>
          </w:rPr>
          <w:fldChar w:fldCharType="end"/>
        </w:r>
      </w:hyperlink>
    </w:p>
    <w:p w:rsidR="00AA77C4" w:rsidRPr="000A397A" w:rsidRDefault="0091293F" w:rsidP="00AA77C4">
      <w:pPr>
        <w:pStyle w:val="TOC1"/>
        <w:rPr>
          <w:rFonts w:asciiTheme="minorHAnsi" w:eastAsiaTheme="minorEastAsia" w:hAnsiTheme="minorHAnsi" w:cstheme="minorBidi"/>
          <w:noProof/>
          <w:sz w:val="20"/>
          <w:szCs w:val="22"/>
          <w:lang w:val="ru-RU" w:eastAsia="ru-RU"/>
        </w:rPr>
      </w:pPr>
      <w:hyperlink w:anchor="_Toc525898272" w:history="1">
        <w:r w:rsidR="00AA77C4" w:rsidRPr="000A397A">
          <w:rPr>
            <w:rStyle w:val="Hyperlink"/>
            <w:noProof/>
            <w:lang w:val="ru-RU"/>
          </w:rPr>
          <w:t>14</w:t>
        </w:r>
        <w:r w:rsidR="00AA77C4" w:rsidRPr="000A397A">
          <w:rPr>
            <w:rFonts w:asciiTheme="minorHAnsi" w:eastAsiaTheme="minorEastAsia" w:hAnsiTheme="minorHAnsi" w:cstheme="minorBidi"/>
            <w:noProof/>
            <w:sz w:val="20"/>
            <w:szCs w:val="22"/>
            <w:lang w:val="ru-RU" w:eastAsia="ru-RU"/>
          </w:rPr>
          <w:tab/>
        </w:r>
        <w:r w:rsidR="00AA77C4" w:rsidRPr="000A397A">
          <w:rPr>
            <w:rStyle w:val="Hyperlink"/>
            <w:noProof/>
            <w:lang w:val="ru-RU"/>
          </w:rPr>
          <w:t>Излучения в импульсных цифровых системах при переходных процессах</w:t>
        </w:r>
        <w:r w:rsidR="00AA77C4" w:rsidRPr="000A397A">
          <w:rPr>
            <w:noProof/>
            <w:webHidden/>
            <w:lang w:val="ru-RU"/>
          </w:rPr>
          <w:tab/>
        </w:r>
        <w:r w:rsidR="00AA77C4" w:rsidRPr="000A397A">
          <w:rPr>
            <w:noProof/>
            <w:webHidden/>
            <w:lang w:val="ru-RU"/>
          </w:rPr>
          <w:tab/>
        </w:r>
        <w:r w:rsidR="00AA77C4" w:rsidRPr="000A397A">
          <w:rPr>
            <w:noProof/>
            <w:webHidden/>
            <w:lang w:val="ru-RU"/>
          </w:rPr>
          <w:fldChar w:fldCharType="begin"/>
        </w:r>
        <w:r w:rsidR="00AA77C4" w:rsidRPr="000A397A">
          <w:rPr>
            <w:noProof/>
            <w:webHidden/>
            <w:lang w:val="ru-RU"/>
          </w:rPr>
          <w:instrText xml:space="preserve"> PAGEREF _Toc525898272 \h </w:instrText>
        </w:r>
        <w:r w:rsidR="00AA77C4" w:rsidRPr="000A397A">
          <w:rPr>
            <w:noProof/>
            <w:webHidden/>
            <w:lang w:val="ru-RU"/>
          </w:rPr>
        </w:r>
        <w:r w:rsidR="00AA77C4" w:rsidRPr="000A397A">
          <w:rPr>
            <w:noProof/>
            <w:webHidden/>
            <w:lang w:val="ru-RU"/>
          </w:rPr>
          <w:fldChar w:fldCharType="separate"/>
        </w:r>
        <w:r>
          <w:rPr>
            <w:noProof/>
            <w:webHidden/>
            <w:lang w:val="ru-RU"/>
          </w:rPr>
          <w:t>53</w:t>
        </w:r>
        <w:r w:rsidR="00AA77C4" w:rsidRPr="000A397A">
          <w:rPr>
            <w:noProof/>
            <w:webHidden/>
            <w:lang w:val="ru-RU"/>
          </w:rPr>
          <w:fldChar w:fldCharType="end"/>
        </w:r>
      </w:hyperlink>
    </w:p>
    <w:p w:rsidR="00AA77C4" w:rsidRPr="000A397A" w:rsidRDefault="0091293F" w:rsidP="00AA77C4">
      <w:pPr>
        <w:pStyle w:val="TOC1"/>
        <w:rPr>
          <w:rFonts w:asciiTheme="minorHAnsi" w:eastAsiaTheme="minorEastAsia" w:hAnsiTheme="minorHAnsi" w:cstheme="minorBidi"/>
          <w:noProof/>
          <w:sz w:val="20"/>
          <w:szCs w:val="22"/>
          <w:lang w:val="ru-RU" w:eastAsia="ru-RU"/>
        </w:rPr>
      </w:pPr>
      <w:hyperlink w:anchor="_Toc525898273" w:history="1">
        <w:r w:rsidR="00AA77C4" w:rsidRPr="000A397A">
          <w:rPr>
            <w:rStyle w:val="Hyperlink"/>
            <w:noProof/>
            <w:lang w:val="ru-RU"/>
          </w:rPr>
          <w:t>15</w:t>
        </w:r>
        <w:r w:rsidR="00AA77C4" w:rsidRPr="000A397A">
          <w:rPr>
            <w:rFonts w:asciiTheme="minorHAnsi" w:eastAsiaTheme="minorEastAsia" w:hAnsiTheme="minorHAnsi" w:cstheme="minorBidi"/>
            <w:noProof/>
            <w:sz w:val="20"/>
            <w:szCs w:val="22"/>
            <w:lang w:val="ru-RU" w:eastAsia="ru-RU"/>
          </w:rPr>
          <w:tab/>
        </w:r>
        <w:r w:rsidR="00AA77C4" w:rsidRPr="000A397A">
          <w:rPr>
            <w:rStyle w:val="Hyperlink"/>
            <w:noProof/>
            <w:lang w:val="ru-RU"/>
          </w:rPr>
          <w:t>Узкополосные и широкополосные нежелательные излучения</w:t>
        </w:r>
        <w:r w:rsidR="00AA77C4" w:rsidRPr="000A397A">
          <w:rPr>
            <w:noProof/>
            <w:webHidden/>
            <w:lang w:val="ru-RU"/>
          </w:rPr>
          <w:tab/>
        </w:r>
        <w:r w:rsidR="00AA77C4" w:rsidRPr="000A397A">
          <w:rPr>
            <w:noProof/>
            <w:webHidden/>
            <w:lang w:val="ru-RU"/>
          </w:rPr>
          <w:tab/>
        </w:r>
        <w:r w:rsidR="00AA77C4" w:rsidRPr="000A397A">
          <w:rPr>
            <w:noProof/>
            <w:webHidden/>
            <w:lang w:val="ru-RU"/>
          </w:rPr>
          <w:fldChar w:fldCharType="begin"/>
        </w:r>
        <w:r w:rsidR="00AA77C4" w:rsidRPr="000A397A">
          <w:rPr>
            <w:noProof/>
            <w:webHidden/>
            <w:lang w:val="ru-RU"/>
          </w:rPr>
          <w:instrText xml:space="preserve"> PAGEREF _Toc525898273 \h </w:instrText>
        </w:r>
        <w:r w:rsidR="00AA77C4" w:rsidRPr="000A397A">
          <w:rPr>
            <w:noProof/>
            <w:webHidden/>
            <w:lang w:val="ru-RU"/>
          </w:rPr>
        </w:r>
        <w:r w:rsidR="00AA77C4" w:rsidRPr="000A397A">
          <w:rPr>
            <w:noProof/>
            <w:webHidden/>
            <w:lang w:val="ru-RU"/>
          </w:rPr>
          <w:fldChar w:fldCharType="separate"/>
        </w:r>
        <w:r>
          <w:rPr>
            <w:noProof/>
            <w:webHidden/>
            <w:lang w:val="ru-RU"/>
          </w:rPr>
          <w:t>55</w:t>
        </w:r>
        <w:r w:rsidR="00AA77C4" w:rsidRPr="000A397A">
          <w:rPr>
            <w:noProof/>
            <w:webHidden/>
            <w:lang w:val="ru-RU"/>
          </w:rPr>
          <w:fldChar w:fldCharType="end"/>
        </w:r>
      </w:hyperlink>
    </w:p>
    <w:p w:rsidR="00AA77C4" w:rsidRPr="000A397A" w:rsidRDefault="00AA77C4" w:rsidP="00AA77C4">
      <w:pPr>
        <w:keepLines/>
        <w:tabs>
          <w:tab w:val="clear" w:pos="794"/>
          <w:tab w:val="clear" w:pos="1191"/>
          <w:tab w:val="clear" w:pos="1588"/>
          <w:tab w:val="clear" w:pos="1985"/>
          <w:tab w:val="left" w:pos="567"/>
          <w:tab w:val="left" w:leader="dot" w:pos="7938"/>
          <w:tab w:val="center" w:pos="9526"/>
        </w:tabs>
        <w:spacing w:before="240"/>
        <w:ind w:left="567" w:hanging="567"/>
        <w:jc w:val="left"/>
        <w:rPr>
          <w:b/>
          <w:szCs w:val="24"/>
          <w:lang w:val="ru-RU"/>
        </w:rPr>
      </w:pPr>
      <w:r w:rsidRPr="000A397A">
        <w:rPr>
          <w:b/>
          <w:sz w:val="20"/>
          <w:szCs w:val="24"/>
          <w:lang w:val="ru-RU"/>
        </w:rPr>
        <w:fldChar w:fldCharType="end"/>
      </w:r>
    </w:p>
    <w:p w:rsidR="00AA77C4" w:rsidRPr="000A397A" w:rsidRDefault="00AA77C4" w:rsidP="00AA77C4">
      <w:pPr>
        <w:pStyle w:val="Heading1"/>
        <w:rPr>
          <w:szCs w:val="22"/>
          <w:lang w:val="ru-RU"/>
        </w:rPr>
      </w:pPr>
      <w:bookmarkStart w:id="74" w:name="_Toc476049661"/>
      <w:bookmarkStart w:id="75" w:name="_Toc525897035"/>
      <w:bookmarkStart w:id="76" w:name="_Toc525897182"/>
      <w:bookmarkStart w:id="77" w:name="_Toc525898259"/>
      <w:bookmarkStart w:id="78" w:name="Annex_2"/>
      <w:r w:rsidRPr="000A397A">
        <w:rPr>
          <w:szCs w:val="22"/>
          <w:lang w:val="ru-RU"/>
        </w:rPr>
        <w:t>1</w:t>
      </w:r>
      <w:r w:rsidRPr="000A397A">
        <w:rPr>
          <w:szCs w:val="22"/>
          <w:lang w:val="ru-RU"/>
        </w:rPr>
        <w:tab/>
      </w:r>
      <w:bookmarkEnd w:id="72"/>
      <w:bookmarkEnd w:id="73"/>
      <w:bookmarkEnd w:id="74"/>
      <w:r w:rsidRPr="000A397A">
        <w:rPr>
          <w:szCs w:val="22"/>
          <w:lang w:val="ru-RU"/>
        </w:rPr>
        <w:t>Общие замечания</w:t>
      </w:r>
      <w:bookmarkEnd w:id="75"/>
      <w:bookmarkEnd w:id="76"/>
      <w:bookmarkEnd w:id="77"/>
    </w:p>
    <w:p w:rsidR="00AA77C4" w:rsidRPr="000A397A" w:rsidRDefault="00AA77C4" w:rsidP="00AA77C4">
      <w:pPr>
        <w:rPr>
          <w:lang w:val="ru-RU"/>
        </w:rPr>
      </w:pPr>
      <w:r w:rsidRPr="000A397A">
        <w:rPr>
          <w:lang w:val="ru-RU"/>
        </w:rPr>
        <w:t>В этом разделе представлены результаты измерений нежелательных излучений (в области как внеполосных, так и побочных излучений) нескольких распространенных цифровых систем. Измерения основаны на ограниченном количестве образцов оборудования, которые не обязательно являются типичными представителями более широкого спектра оборудования.</w:t>
      </w:r>
    </w:p>
    <w:p w:rsidR="00AA77C4" w:rsidRPr="000A397A" w:rsidRDefault="00AA77C4" w:rsidP="00AA77C4">
      <w:pPr>
        <w:rPr>
          <w:lang w:val="ru-RU"/>
        </w:rPr>
      </w:pPr>
      <w:r w:rsidRPr="000A397A">
        <w:rPr>
          <w:lang w:val="ru-RU"/>
        </w:rPr>
        <w:t xml:space="preserve">На рисунках с результатами измерений также указаны соответствующие пределы для непосредственного сравнения. Если пределы определены как абсолютные уровни мощности, они пересчитываются в относительные величины с использованием того же опорного уровня мощности передаваемой несущей, что и для измеренных спектров. Если же пределы заданы в единицах спектральной плотности мощности в полосах, отличных от полосы измерения, то измеренные спектры преобразуются в эталонную полосу с использованием скользящего окна интеграции. Для упрощения сравнения с измеренным спектром предельные линии внеполосных излучений строятся от сдвига 0 МГц относительно центральной частоты как опорной линии, указывающей внутриполосную спектральную плотность мощности. </w:t>
      </w:r>
    </w:p>
    <w:p w:rsidR="00AA77C4" w:rsidRPr="000A397A" w:rsidRDefault="00AA77C4" w:rsidP="00AA77C4">
      <w:pPr>
        <w:tabs>
          <w:tab w:val="clear" w:pos="794"/>
          <w:tab w:val="clear" w:pos="1191"/>
          <w:tab w:val="clear" w:pos="1588"/>
          <w:tab w:val="clear" w:pos="1985"/>
        </w:tabs>
        <w:overflowPunct/>
        <w:autoSpaceDE/>
        <w:autoSpaceDN/>
        <w:adjustRightInd/>
        <w:spacing w:before="0"/>
        <w:jc w:val="left"/>
        <w:textAlignment w:val="auto"/>
        <w:rPr>
          <w:lang w:val="ru-RU"/>
        </w:rPr>
      </w:pPr>
      <w:r w:rsidRPr="000A397A">
        <w:rPr>
          <w:lang w:val="ru-RU"/>
        </w:rPr>
        <w:br w:type="page"/>
      </w:r>
    </w:p>
    <w:p w:rsidR="00AA77C4" w:rsidRPr="000A397A" w:rsidRDefault="00AA77C4" w:rsidP="00AA77C4">
      <w:pPr>
        <w:rPr>
          <w:rFonts w:eastAsia="Calibri"/>
          <w:shd w:val="solid" w:color="FFFF00" w:fill="auto"/>
          <w:lang w:val="ru-RU"/>
        </w:rPr>
      </w:pPr>
      <w:r w:rsidRPr="000A397A">
        <w:rPr>
          <w:lang w:val="ru-RU"/>
        </w:rPr>
        <w:lastRenderedPageBreak/>
        <w:t xml:space="preserve">На каждом рисунке указано контрольное предельное значение внеполосных излучений (например, спектральная маска), взятое из соответствующего стандарта. По возможности, для сравнения с более строгим фактическим стандартизованным пределом также включен предел безопасной работы из Рекомендации МСЭ-R SM.1541 для рассматриваемой службы. </w:t>
      </w:r>
    </w:p>
    <w:p w:rsidR="00AA77C4" w:rsidRPr="000A397A" w:rsidRDefault="00AA77C4" w:rsidP="00AA77C4">
      <w:pPr>
        <w:rPr>
          <w:lang w:val="ru-RU"/>
        </w:rPr>
      </w:pPr>
      <w:r w:rsidRPr="000A397A">
        <w:rPr>
          <w:lang w:val="ru-RU"/>
        </w:rPr>
        <w:t>Следует отметить, что чувствительность измерения на разных графиках может различаться, но она не всегда точно известна. Поэтому иногда кажется, что спектры заканчиваются (почти) горизонтальным градиентом, который фактически соответствует минимальному уровню шума измерительного приемника, а не нежелательным излучениям, поступающим от передатчика. Это особенно справедливо для передатчиков, имеющих выходной фильтр, который ограничивает нежелательные излучения для соблюдения определенных системных требований (например, защиты соответствующей полосы приема). Такие системы почти никогда не демонстрируют какого-либо измеримого побочного излучения при больших сдвигах. Следует также отметить, что на некоторых рисунках указание "шум приемника" следует читать как "минимальный шум анализатора спектра".</w:t>
      </w:r>
    </w:p>
    <w:p w:rsidR="00AA77C4" w:rsidRPr="000A397A" w:rsidRDefault="00AA77C4" w:rsidP="00AA77C4">
      <w:pPr>
        <w:rPr>
          <w:szCs w:val="22"/>
          <w:lang w:val="ru-RU"/>
        </w:rPr>
      </w:pPr>
      <w:r w:rsidRPr="000A397A">
        <w:rPr>
          <w:lang w:val="ru-RU"/>
        </w:rPr>
        <w:t>Объяснение того, в каких случаях следует использовать пиковые или средние значения спектральной маски, приведено в пункте 4 Приложения 1.</w:t>
      </w:r>
    </w:p>
    <w:p w:rsidR="00AA77C4" w:rsidRPr="000A397A" w:rsidRDefault="00AA77C4" w:rsidP="00AA77C4">
      <w:pPr>
        <w:pStyle w:val="Heading1"/>
        <w:rPr>
          <w:lang w:val="ru-RU"/>
        </w:rPr>
      </w:pPr>
      <w:bookmarkStart w:id="79" w:name="_Toc449437418"/>
      <w:bookmarkStart w:id="80" w:name="_Toc475540031"/>
      <w:bookmarkStart w:id="81" w:name="_Toc476049662"/>
      <w:bookmarkStart w:id="82" w:name="_Toc525897036"/>
      <w:bookmarkStart w:id="83" w:name="_Toc525897183"/>
      <w:bookmarkStart w:id="84" w:name="_Toc525898260"/>
      <w:r w:rsidRPr="000A397A">
        <w:rPr>
          <w:lang w:val="ru-RU"/>
        </w:rPr>
        <w:t>2</w:t>
      </w:r>
      <w:r w:rsidRPr="000A397A">
        <w:rPr>
          <w:lang w:val="ru-RU"/>
        </w:rPr>
        <w:tab/>
        <w:t>DAB/DAB+</w:t>
      </w:r>
      <w:bookmarkEnd w:id="79"/>
      <w:bookmarkEnd w:id="80"/>
      <w:bookmarkEnd w:id="81"/>
      <w:bookmarkEnd w:id="82"/>
      <w:bookmarkEnd w:id="83"/>
      <w:bookmarkEnd w:id="84"/>
    </w:p>
    <w:p w:rsidR="00AA77C4" w:rsidRPr="000A397A" w:rsidRDefault="00AA77C4" w:rsidP="00AA77C4">
      <w:pPr>
        <w:rPr>
          <w:lang w:val="ru-RU"/>
        </w:rPr>
      </w:pPr>
      <w:r w:rsidRPr="000A397A">
        <w:rPr>
          <w:lang w:val="ru-RU"/>
        </w:rPr>
        <w:t>Эта система OFDM является одной из цифровых систем, которые могут заменить аналоговую систему звукового радиовещания. Соответствующие РЧ</w:t>
      </w:r>
      <w:r w:rsidRPr="000A397A">
        <w:rPr>
          <w:lang w:val="ru-RU"/>
        </w:rPr>
        <w:noBreakHyphen/>
        <w:t>параметры систем DAB и DAB+ имеют одинаковые значения</w:t>
      </w:r>
      <w:r w:rsidRPr="000A397A">
        <w:rPr>
          <w:rStyle w:val="FootnoteReference"/>
          <w:szCs w:val="22"/>
          <w:vertAlign w:val="superscript"/>
          <w:lang w:val="ru-RU"/>
        </w:rPr>
        <w:footnoteReference w:id="1"/>
      </w:r>
      <w:r w:rsidRPr="000A397A">
        <w:rPr>
          <w:szCs w:val="22"/>
          <w:lang w:val="ru-RU"/>
        </w:rPr>
        <w:t>:</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Модуляция</w:t>
      </w:r>
      <w:r w:rsidRPr="000A397A">
        <w:rPr>
          <w:lang w:val="ru-RU"/>
        </w:rPr>
        <w:tab/>
        <w:t>–</w:t>
      </w:r>
      <w:r w:rsidRPr="000A397A">
        <w:rPr>
          <w:lang w:val="ru-RU"/>
        </w:rPr>
        <w:tab/>
        <w:t>OFDM с 1736 активными несущими</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Ширина полосы передатчика</w:t>
      </w:r>
      <w:r w:rsidRPr="000A397A">
        <w:rPr>
          <w:lang w:val="ru-RU"/>
        </w:rPr>
        <w:tab/>
        <w:t>–</w:t>
      </w:r>
      <w:r w:rsidRPr="000A397A">
        <w:rPr>
          <w:lang w:val="ru-RU"/>
        </w:rPr>
        <w:tab/>
        <w:t>1,536 МГц</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Мощность передатчика</w:t>
      </w:r>
      <w:r w:rsidRPr="000A397A">
        <w:rPr>
          <w:lang w:val="ru-RU"/>
        </w:rPr>
        <w:tab/>
        <w:t>–</w:t>
      </w:r>
      <w:r w:rsidRPr="000A397A">
        <w:rPr>
          <w:lang w:val="ru-RU"/>
        </w:rPr>
        <w:tab/>
        <w:t>780 Вт = 28,9 дБВт (выходная мощность передатчика), 10 кВт (э.и.м.)</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Выходной фильтр передатчика</w:t>
      </w:r>
      <w:r w:rsidRPr="000A397A">
        <w:rPr>
          <w:lang w:val="ru-RU"/>
        </w:rPr>
        <w:tab/>
        <w:t>–</w:t>
      </w:r>
      <w:r w:rsidRPr="000A397A">
        <w:rPr>
          <w:lang w:val="ru-RU"/>
        </w:rPr>
        <w:tab/>
        <w:t>имеется</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szCs w:val="22"/>
          <w:lang w:val="ru-RU"/>
        </w:rPr>
      </w:pPr>
      <w:r w:rsidRPr="000A397A">
        <w:rPr>
          <w:lang w:val="ru-RU"/>
        </w:rPr>
        <w:t>Конец области внеполосных излучений</w:t>
      </w:r>
      <w:r w:rsidRPr="000A397A">
        <w:rPr>
          <w:lang w:val="ru-RU"/>
        </w:rPr>
        <w:tab/>
        <w:t>–</w:t>
      </w:r>
      <w:r w:rsidRPr="000A397A">
        <w:rPr>
          <w:lang w:val="ru-RU"/>
        </w:rPr>
        <w:tab/>
        <w:t xml:space="preserve">3,84 МГц (250% от необходимой ширины </w:t>
      </w:r>
      <w:r w:rsidRPr="000A397A">
        <w:rPr>
          <w:szCs w:val="22"/>
          <w:lang w:val="ru-RU"/>
        </w:rPr>
        <w:t>полосы)</w:t>
      </w:r>
    </w:p>
    <w:p w:rsidR="00AA77C4" w:rsidRPr="000A397A" w:rsidRDefault="00AA77C4" w:rsidP="00AA77C4">
      <w:pPr>
        <w:pStyle w:val="Heading2"/>
        <w:rPr>
          <w:lang w:val="ru-RU"/>
        </w:rPr>
      </w:pPr>
      <w:bookmarkStart w:id="85" w:name="_Toc448512636"/>
      <w:bookmarkStart w:id="86" w:name="_Toc449437419"/>
      <w:bookmarkStart w:id="87" w:name="_Toc475540032"/>
      <w:bookmarkStart w:id="88" w:name="_Toc476049663"/>
      <w:bookmarkEnd w:id="85"/>
      <w:r w:rsidRPr="000A397A">
        <w:rPr>
          <w:lang w:val="ru-RU"/>
        </w:rPr>
        <w:t>2.1</w:t>
      </w:r>
      <w:r w:rsidRPr="000A397A">
        <w:rPr>
          <w:lang w:val="ru-RU"/>
        </w:rPr>
        <w:tab/>
      </w:r>
      <w:bookmarkEnd w:id="86"/>
      <w:bookmarkEnd w:id="87"/>
      <w:bookmarkEnd w:id="88"/>
      <w:r w:rsidRPr="000A397A">
        <w:rPr>
          <w:lang w:val="ru-RU"/>
        </w:rPr>
        <w:t>Внеполосные излучения</w:t>
      </w:r>
    </w:p>
    <w:p w:rsidR="00AA77C4" w:rsidRPr="000A397A" w:rsidRDefault="00AA77C4" w:rsidP="00AA77C4">
      <w:pPr>
        <w:rPr>
          <w:lang w:val="ru-RU"/>
        </w:rPr>
      </w:pPr>
      <w:r w:rsidRPr="000A397A">
        <w:rPr>
          <w:lang w:val="ru-RU"/>
        </w:rPr>
        <w:t xml:space="preserve">На рисунке 5 показаны измерения передатчика DAB+ наряду с соответствующими предельными уровнями. </w:t>
      </w:r>
    </w:p>
    <w:p w:rsidR="00AA77C4" w:rsidRPr="000A397A" w:rsidRDefault="00AA77C4" w:rsidP="00AA77C4">
      <w:pPr>
        <w:rPr>
          <w:lang w:val="ru-RU"/>
        </w:rPr>
      </w:pPr>
      <w:r w:rsidRPr="000A397A">
        <w:rPr>
          <w:lang w:val="ru-RU"/>
        </w:rPr>
        <w:t>Одна из масок, определенных в Специальном соглашении GE-06 (рисунок 3-2 и соответствующая таблица 3-10), указывает предельный уровень для спектра сигнала внеполосного излучения в любой полосе шириной 4 кГц. Центральная частота передатчика составляла 174,928 МГц, что соответствует блоку самых низких частот в диапазоне ОВЧ. Поэтому в качестве эталона для измерений излучений в нижней боковой полосе использовалась наиболее критическая маска.</w:t>
      </w:r>
    </w:p>
    <w:p w:rsidR="00AA77C4" w:rsidRPr="000A397A" w:rsidRDefault="00AA77C4" w:rsidP="00AA77C4">
      <w:pPr>
        <w:rPr>
          <w:lang w:val="ru-RU"/>
        </w:rPr>
      </w:pPr>
      <w:r w:rsidRPr="000A397A">
        <w:rPr>
          <w:lang w:val="ru-RU"/>
        </w:rPr>
        <w:t>Измерения проводились на входе антенны передатчика с шириной полосы по разрешению 3 кГц. Исходная эталонная полоса спектральной маски из GE-06 составляет 4 кГц. Эта маска была преобразована в спектральную маску в полосе 3 кГц; полученная спектральная маска показана на рисунке 5.</w:t>
      </w:r>
    </w:p>
    <w:p w:rsidR="00AA77C4" w:rsidRPr="000A397A" w:rsidRDefault="00AA77C4" w:rsidP="00AA77C4">
      <w:pPr>
        <w:rPr>
          <w:sz w:val="20"/>
          <w:lang w:val="ru-RU"/>
        </w:rPr>
      </w:pPr>
      <w:r w:rsidRPr="000A397A">
        <w:rPr>
          <w:lang w:val="ru-RU"/>
        </w:rPr>
        <w:t>Для информации на рисунке 5 также показан соответствующий предельный уровень побочных излучений из ERC/REC 74-01.</w:t>
      </w:r>
    </w:p>
    <w:p w:rsidR="00AA77C4" w:rsidRPr="000A397A" w:rsidRDefault="00AA77C4" w:rsidP="00AA77C4">
      <w:pPr>
        <w:pStyle w:val="FigureNo"/>
        <w:rPr>
          <w:lang w:val="ru-RU"/>
        </w:rPr>
      </w:pPr>
      <w:bookmarkStart w:id="89" w:name="_Ref432082489"/>
      <w:r w:rsidRPr="000A397A">
        <w:rPr>
          <w:lang w:val="ru-RU"/>
        </w:rPr>
        <w:lastRenderedPageBreak/>
        <w:t>рисунок 5</w:t>
      </w:r>
      <w:bookmarkEnd w:id="89"/>
    </w:p>
    <w:p w:rsidR="00AA77C4" w:rsidRPr="000A397A" w:rsidRDefault="00AA77C4" w:rsidP="00AA77C4">
      <w:pPr>
        <w:pStyle w:val="Figuretitle"/>
        <w:rPr>
          <w:rFonts w:asciiTheme="minorHAnsi" w:hAnsiTheme="minorHAnsi"/>
          <w:lang w:val="ru-RU"/>
        </w:rPr>
      </w:pPr>
      <w:r w:rsidRPr="000A397A">
        <w:rPr>
          <w:lang w:val="ru-RU"/>
        </w:rPr>
        <w:t>Измерения внеполосных излучений передатчика DAB+</w:t>
      </w:r>
    </w:p>
    <w:p w:rsidR="008A3F56" w:rsidRPr="000A397A" w:rsidRDefault="008A3F56" w:rsidP="008A3F56">
      <w:pPr>
        <w:pStyle w:val="Figure"/>
        <w:rPr>
          <w:lang w:val="ru-RU"/>
        </w:rPr>
      </w:pPr>
      <w:r w:rsidRPr="000A397A">
        <w:rPr>
          <w:lang w:val="ru-RU"/>
        </w:rPr>
        <w:object w:dxaOrig="6386" w:dyaOrig="4235">
          <v:shape id="_x0000_i1029" type="#_x0000_t75" style="width:453pt;height:300pt" o:ole="">
            <v:imagedata r:id="rId41" o:title=""/>
          </v:shape>
          <o:OLEObject Type="Embed" ProgID="CorelDraw.Graphic.16" ShapeID="_x0000_i1029" DrawAspect="Content" ObjectID="_1606135331" r:id="rId42"/>
        </w:object>
      </w:r>
    </w:p>
    <w:p w:rsidR="00AA77C4" w:rsidRPr="000A397A" w:rsidRDefault="00AA77C4" w:rsidP="00AA77C4">
      <w:pPr>
        <w:pStyle w:val="Normalaftertitle"/>
        <w:rPr>
          <w:sz w:val="20"/>
          <w:lang w:val="ru-RU"/>
        </w:rPr>
      </w:pPr>
      <w:r w:rsidRPr="000A397A">
        <w:rPr>
          <w:lang w:val="ru-RU"/>
        </w:rPr>
        <w:t>Поскольку измеренные уровни спектральных излучений при сдвигах более чем на 2,5 МГц очень близки к уровню чувствительности измерительного оборудования, можно сказать лишь то, что фактические уровни внеполосных излучений при бόльших сдвигах, чем этот, ниже уровня критической (наиболее строгой) маски из Специального соглашения GE-06. Однако ввиду ограниченного динамического диапазона измерений нельзя определить, насколько излучения передатчика ниже уровня критической маски. Фактическая чувствительность системы, используемой при измерении, составляла от –115 до –120 дБм при сдвиге частоты на 2,2 МГц.</w:t>
      </w:r>
    </w:p>
    <w:p w:rsidR="00AA77C4" w:rsidRPr="000A397A" w:rsidRDefault="00AA77C4" w:rsidP="00AA77C4">
      <w:pPr>
        <w:rPr>
          <w:rFonts w:eastAsia="Calibri"/>
          <w:lang w:val="ru-RU"/>
        </w:rPr>
      </w:pPr>
      <w:r w:rsidRPr="000A397A">
        <w:rPr>
          <w:rFonts w:eastAsia="Calibri"/>
          <w:lang w:val="ru-RU"/>
        </w:rPr>
        <w:t>Выводы по рисунку 5</w:t>
      </w:r>
    </w:p>
    <w:p w:rsidR="00AA77C4" w:rsidRPr="000A397A" w:rsidRDefault="00AA77C4" w:rsidP="00AA77C4">
      <w:pPr>
        <w:pStyle w:val="enumlev1"/>
        <w:rPr>
          <w:sz w:val="20"/>
          <w:lang w:val="ru-RU"/>
        </w:rPr>
      </w:pPr>
      <w:r w:rsidRPr="000A397A">
        <w:rPr>
          <w:sz w:val="20"/>
          <w:lang w:val="ru-RU"/>
        </w:rPr>
        <w:t>–</w:t>
      </w:r>
      <w:r w:rsidRPr="000A397A">
        <w:rPr>
          <w:sz w:val="20"/>
          <w:lang w:val="ru-RU"/>
        </w:rPr>
        <w:tab/>
      </w:r>
      <w:r w:rsidRPr="000A397A">
        <w:rPr>
          <w:lang w:val="ru-RU"/>
        </w:rPr>
        <w:t>Видно, что критическая маска нарушена в области сдвига 2,2 МГц, но из-за ограниченной чувствительности измерительного оборудования о причине нарушения маски судить трудно.</w:t>
      </w:r>
    </w:p>
    <w:p w:rsidR="00AA77C4" w:rsidRPr="000A397A" w:rsidRDefault="00AA77C4" w:rsidP="00AA77C4">
      <w:pPr>
        <w:pStyle w:val="enumlev1"/>
        <w:rPr>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01"/>
        <w:gridCol w:w="2410"/>
        <w:gridCol w:w="3538"/>
      </w:tblGrid>
      <w:tr w:rsidR="00AA77C4" w:rsidRPr="000A397A" w:rsidTr="00AA77C4">
        <w:tc>
          <w:tcPr>
            <w:tcW w:w="1985" w:type="dxa"/>
            <w:vMerge w:val="restart"/>
            <w:vAlign w:val="center"/>
          </w:tcPr>
          <w:p w:rsidR="00AA77C4" w:rsidRPr="000A397A" w:rsidRDefault="00AA77C4" w:rsidP="00AA77C4">
            <w:pPr>
              <w:pStyle w:val="Tablehead"/>
              <w:rPr>
                <w:lang w:val="ru-RU"/>
              </w:rPr>
            </w:pPr>
            <w:bookmarkStart w:id="90" w:name="_Toc449437420"/>
            <w:r w:rsidRPr="000A397A">
              <w:rPr>
                <w:lang w:val="ru-RU"/>
              </w:rPr>
              <w:t>Система</w:t>
            </w:r>
          </w:p>
        </w:tc>
        <w:tc>
          <w:tcPr>
            <w:tcW w:w="1701" w:type="dxa"/>
            <w:vMerge w:val="restart"/>
            <w:vAlign w:val="center"/>
          </w:tcPr>
          <w:p w:rsidR="00AA77C4" w:rsidRPr="000A397A" w:rsidRDefault="00AA77C4" w:rsidP="00AA77C4">
            <w:pPr>
              <w:pStyle w:val="Tablehead"/>
              <w:rPr>
                <w:lang w:val="ru-RU"/>
              </w:rPr>
            </w:pPr>
            <w:r w:rsidRPr="000A397A">
              <w:rPr>
                <w:lang w:val="ru-RU"/>
              </w:rPr>
              <w:t>Рисунок</w:t>
            </w:r>
          </w:p>
        </w:tc>
        <w:tc>
          <w:tcPr>
            <w:tcW w:w="5948" w:type="dxa"/>
            <w:gridSpan w:val="2"/>
          </w:tcPr>
          <w:p w:rsidR="00AA77C4" w:rsidRPr="000A397A" w:rsidRDefault="00AA77C4" w:rsidP="00AA77C4">
            <w:pPr>
              <w:pStyle w:val="Tablehead"/>
              <w:rPr>
                <w:lang w:val="ru-RU"/>
              </w:rPr>
            </w:pPr>
            <w:r w:rsidRPr="000A397A">
              <w:rPr>
                <w:lang w:val="ru-RU"/>
              </w:rPr>
              <w:t xml:space="preserve">Сравнение </w:t>
            </w:r>
          </w:p>
        </w:tc>
      </w:tr>
      <w:tr w:rsidR="00AA77C4" w:rsidRPr="000A397A" w:rsidTr="00AA77C4">
        <w:tc>
          <w:tcPr>
            <w:tcW w:w="1985" w:type="dxa"/>
            <w:vMerge/>
          </w:tcPr>
          <w:p w:rsidR="00AA77C4" w:rsidRPr="000A397A" w:rsidRDefault="00AA77C4" w:rsidP="00AA77C4">
            <w:pPr>
              <w:pStyle w:val="Tablehead"/>
              <w:rPr>
                <w:lang w:val="ru-RU"/>
              </w:rPr>
            </w:pPr>
          </w:p>
        </w:tc>
        <w:tc>
          <w:tcPr>
            <w:tcW w:w="1701" w:type="dxa"/>
            <w:vMerge/>
          </w:tcPr>
          <w:p w:rsidR="00AA77C4" w:rsidRPr="000A397A" w:rsidRDefault="00AA77C4" w:rsidP="00AA77C4">
            <w:pPr>
              <w:pStyle w:val="Tablehead"/>
              <w:rPr>
                <w:lang w:val="ru-RU"/>
              </w:rPr>
            </w:pPr>
          </w:p>
        </w:tc>
        <w:tc>
          <w:tcPr>
            <w:tcW w:w="2410" w:type="dxa"/>
          </w:tcPr>
          <w:p w:rsidR="00AA77C4" w:rsidRPr="000A397A" w:rsidRDefault="00AA77C4" w:rsidP="00AA77C4">
            <w:pPr>
              <w:pStyle w:val="Tablehead"/>
              <w:rPr>
                <w:lang w:val="ru-RU"/>
              </w:rPr>
            </w:pPr>
            <w:r w:rsidRPr="000A397A">
              <w:rPr>
                <w:lang w:val="ru-RU"/>
              </w:rPr>
              <w:t>с Рек. МСЭ-R SM.1541</w:t>
            </w:r>
          </w:p>
        </w:tc>
        <w:tc>
          <w:tcPr>
            <w:tcW w:w="3538" w:type="dxa"/>
          </w:tcPr>
          <w:p w:rsidR="00AA77C4" w:rsidRPr="000A397A" w:rsidRDefault="00AA77C4" w:rsidP="00AA77C4">
            <w:pPr>
              <w:pStyle w:val="Tablehead"/>
              <w:rPr>
                <w:lang w:val="ru-RU"/>
              </w:rPr>
            </w:pPr>
            <w:r w:rsidRPr="000A397A">
              <w:rPr>
                <w:lang w:val="ru-RU"/>
              </w:rPr>
              <w:t>с RRC06</w:t>
            </w:r>
          </w:p>
        </w:tc>
      </w:tr>
      <w:tr w:rsidR="00AA77C4" w:rsidRPr="000A397A" w:rsidTr="00AA77C4">
        <w:tc>
          <w:tcPr>
            <w:tcW w:w="1985" w:type="dxa"/>
          </w:tcPr>
          <w:p w:rsidR="00AA77C4" w:rsidRPr="000A397A" w:rsidRDefault="00AA77C4" w:rsidP="00AA77C4">
            <w:pPr>
              <w:pStyle w:val="Tabletext"/>
              <w:rPr>
                <w:lang w:val="ru-RU"/>
              </w:rPr>
            </w:pPr>
            <w:r w:rsidRPr="000A397A">
              <w:rPr>
                <w:lang w:val="ru-RU"/>
              </w:rPr>
              <w:t>Передатчик DAB+</w:t>
            </w:r>
          </w:p>
        </w:tc>
        <w:tc>
          <w:tcPr>
            <w:tcW w:w="1701" w:type="dxa"/>
          </w:tcPr>
          <w:p w:rsidR="00AA77C4" w:rsidRPr="000A397A" w:rsidRDefault="00AA77C4" w:rsidP="00AA77C4">
            <w:pPr>
              <w:pStyle w:val="Tabletext"/>
              <w:jc w:val="center"/>
              <w:rPr>
                <w:lang w:val="ru-RU"/>
              </w:rPr>
            </w:pPr>
            <w:r w:rsidRPr="000A397A">
              <w:rPr>
                <w:lang w:val="ru-RU"/>
              </w:rPr>
              <w:t>Рисунок 5</w:t>
            </w:r>
          </w:p>
        </w:tc>
        <w:tc>
          <w:tcPr>
            <w:tcW w:w="2410" w:type="dxa"/>
          </w:tcPr>
          <w:p w:rsidR="00AA77C4" w:rsidRPr="000A397A" w:rsidRDefault="00AA77C4" w:rsidP="00AA77C4">
            <w:pPr>
              <w:pStyle w:val="Tabletext"/>
              <w:rPr>
                <w:lang w:val="ru-RU"/>
              </w:rPr>
            </w:pPr>
          </w:p>
        </w:tc>
        <w:tc>
          <w:tcPr>
            <w:tcW w:w="3538" w:type="dxa"/>
          </w:tcPr>
          <w:p w:rsidR="00AA77C4" w:rsidRPr="000A397A" w:rsidRDefault="00AA77C4" w:rsidP="00AA77C4">
            <w:pPr>
              <w:pStyle w:val="Tabletext"/>
              <w:rPr>
                <w:lang w:val="ru-RU"/>
              </w:rPr>
            </w:pPr>
            <w:r w:rsidRPr="000A397A">
              <w:rPr>
                <w:lang w:val="ru-RU"/>
              </w:rPr>
              <w:t>Видно, что критическая маска нарушена в области сдвига 2,2 МГц, но из-за ограниченной чувствительности измерительного оборудования о причине нарушения маски судить трудно</w:t>
            </w:r>
          </w:p>
        </w:tc>
      </w:tr>
    </w:tbl>
    <w:p w:rsidR="00AA77C4" w:rsidRPr="000A397A" w:rsidRDefault="00AA77C4" w:rsidP="00AA77C4">
      <w:pPr>
        <w:pStyle w:val="Heading2"/>
        <w:rPr>
          <w:lang w:val="ru-RU"/>
        </w:rPr>
      </w:pPr>
      <w:bookmarkStart w:id="91" w:name="_Toc475540033"/>
      <w:bookmarkStart w:id="92" w:name="_Toc476049664"/>
    </w:p>
    <w:p w:rsidR="00AA77C4" w:rsidRPr="000A397A" w:rsidRDefault="00AA77C4" w:rsidP="00AA77C4">
      <w:pPr>
        <w:tabs>
          <w:tab w:val="clear" w:pos="794"/>
          <w:tab w:val="clear" w:pos="1191"/>
          <w:tab w:val="clear" w:pos="1588"/>
          <w:tab w:val="clear" w:pos="1985"/>
        </w:tabs>
        <w:overflowPunct/>
        <w:autoSpaceDE/>
        <w:autoSpaceDN/>
        <w:adjustRightInd/>
        <w:spacing w:before="0"/>
        <w:jc w:val="left"/>
        <w:textAlignment w:val="auto"/>
        <w:rPr>
          <w:b/>
          <w:lang w:val="ru-RU"/>
        </w:rPr>
      </w:pPr>
      <w:r w:rsidRPr="000A397A">
        <w:rPr>
          <w:lang w:val="ru-RU"/>
        </w:rPr>
        <w:br w:type="page"/>
      </w:r>
    </w:p>
    <w:p w:rsidR="00AA77C4" w:rsidRPr="000A397A" w:rsidRDefault="00AA77C4" w:rsidP="00AA77C4">
      <w:pPr>
        <w:pStyle w:val="Heading2"/>
        <w:rPr>
          <w:szCs w:val="22"/>
          <w:lang w:val="ru-RU"/>
        </w:rPr>
      </w:pPr>
      <w:r w:rsidRPr="000A397A">
        <w:rPr>
          <w:szCs w:val="22"/>
          <w:lang w:val="ru-RU"/>
        </w:rPr>
        <w:lastRenderedPageBreak/>
        <w:t>2.2</w:t>
      </w:r>
      <w:r w:rsidRPr="000A397A">
        <w:rPr>
          <w:szCs w:val="22"/>
          <w:lang w:val="ru-RU"/>
        </w:rPr>
        <w:tab/>
      </w:r>
      <w:bookmarkEnd w:id="90"/>
      <w:bookmarkEnd w:id="91"/>
      <w:bookmarkEnd w:id="92"/>
      <w:r w:rsidRPr="000A397A">
        <w:rPr>
          <w:szCs w:val="22"/>
          <w:lang w:val="ru-RU"/>
        </w:rPr>
        <w:t>Побочные излучения</w:t>
      </w:r>
    </w:p>
    <w:p w:rsidR="00AA77C4" w:rsidRPr="000A397A" w:rsidRDefault="00AA77C4" w:rsidP="00AA77C4">
      <w:pPr>
        <w:rPr>
          <w:b/>
          <w:szCs w:val="22"/>
          <w:lang w:val="ru-RU"/>
        </w:rPr>
      </w:pPr>
      <w:r w:rsidRPr="000A397A">
        <w:rPr>
          <w:szCs w:val="22"/>
          <w:lang w:val="ru-RU"/>
        </w:rPr>
        <w:t>Как упоминалось выше, передатчики DAB/DAB+ всегда оснащены выходными фильтрами для ограничения нежелательных излучений. Измерения, проведенные на нескольких передатчиках DAB в Германии, показали, что нежелательные излучения в области побочных излучений при больших сдвигах относительно центральной частоты, а также гармонические излучения выше минимального уровня шума измерительной системы не обнаруживаются.</w:t>
      </w:r>
    </w:p>
    <w:p w:rsidR="00AA77C4" w:rsidRPr="000A397A" w:rsidRDefault="00AA77C4" w:rsidP="00AA77C4">
      <w:pPr>
        <w:rPr>
          <w:szCs w:val="22"/>
          <w:lang w:val="ru-RU"/>
        </w:rPr>
      </w:pPr>
      <w:r w:rsidRPr="000A397A">
        <w:rPr>
          <w:szCs w:val="22"/>
          <w:lang w:val="ru-RU"/>
        </w:rPr>
        <w:t>На рисунке 6 показаны результаты измерений побочных излучений передатчика DAB (темно-синяя кривая) и соответствующие регламентарные пределы.</w:t>
      </w:r>
    </w:p>
    <w:p w:rsidR="00AA77C4" w:rsidRPr="000A397A" w:rsidRDefault="00AA77C4" w:rsidP="00AA77C4">
      <w:pPr>
        <w:pStyle w:val="FigureNo"/>
        <w:rPr>
          <w:lang w:val="ru-RU"/>
        </w:rPr>
      </w:pPr>
      <w:bookmarkStart w:id="93" w:name="_Ref475455094"/>
      <w:bookmarkStart w:id="94" w:name="_Ref475979637"/>
      <w:r w:rsidRPr="000A397A">
        <w:rPr>
          <w:lang w:val="ru-RU"/>
        </w:rPr>
        <w:t xml:space="preserve">рисунок </w:t>
      </w:r>
      <w:bookmarkStart w:id="95" w:name="fig_DAB_spurious"/>
      <w:r w:rsidRPr="000A397A">
        <w:rPr>
          <w:lang w:val="ru-RU"/>
        </w:rPr>
        <w:t>6</w:t>
      </w:r>
      <w:bookmarkEnd w:id="93"/>
      <w:bookmarkEnd w:id="95"/>
    </w:p>
    <w:p w:rsidR="00AA77C4" w:rsidRPr="000A397A" w:rsidRDefault="00AA77C4" w:rsidP="00AA77C4">
      <w:pPr>
        <w:pStyle w:val="Figuretitle"/>
        <w:rPr>
          <w:lang w:val="ru-RU"/>
        </w:rPr>
      </w:pPr>
      <w:r w:rsidRPr="000A397A">
        <w:rPr>
          <w:lang w:val="ru-RU"/>
        </w:rPr>
        <w:t>Побочные излучения передатчика DAB</w:t>
      </w:r>
      <w:bookmarkEnd w:id="94"/>
      <w:r w:rsidRPr="000A397A">
        <w:rPr>
          <w:lang w:val="ru-RU"/>
        </w:rPr>
        <w:t xml:space="preserve"> (показаны синей линией)</w:t>
      </w:r>
    </w:p>
    <w:p w:rsidR="00AA77C4" w:rsidRPr="000A397A" w:rsidRDefault="00BF40BD" w:rsidP="00AA77C4">
      <w:pPr>
        <w:pStyle w:val="Figure"/>
        <w:rPr>
          <w:lang w:val="ru-RU" w:eastAsia="zh-CN"/>
        </w:rPr>
      </w:pPr>
      <w:r w:rsidRPr="000A397A">
        <w:rPr>
          <w:lang w:val="ru-RU"/>
        </w:rPr>
        <w:object w:dxaOrig="6381" w:dyaOrig="4170">
          <v:shape id="_x0000_i1030" type="#_x0000_t75" style="width:412.5pt;height:270pt" o:ole="">
            <v:imagedata r:id="rId43" o:title=""/>
          </v:shape>
          <o:OLEObject Type="Embed" ProgID="CorelDraw.Graphic.16" ShapeID="_x0000_i1030" DrawAspect="Content" ObjectID="_1606135332" r:id="rId44"/>
        </w:object>
      </w:r>
    </w:p>
    <w:p w:rsidR="00AA77C4" w:rsidRPr="000A397A" w:rsidRDefault="00AA77C4" w:rsidP="00AA77C4">
      <w:pPr>
        <w:rPr>
          <w:lang w:val="ru-RU"/>
        </w:rPr>
      </w:pPr>
      <w:r w:rsidRPr="000A397A">
        <w:rPr>
          <w:lang w:val="ru-RU"/>
        </w:rPr>
        <w:t>Сравнение результатов измерений с регламентарными пределами.</w:t>
      </w:r>
    </w:p>
    <w:p w:rsidR="00AA77C4" w:rsidRPr="000A397A" w:rsidRDefault="00AA77C4" w:rsidP="00AA77C4">
      <w:pPr>
        <w:pStyle w:val="enumlev1"/>
        <w:rPr>
          <w:lang w:val="ru-RU"/>
        </w:rPr>
      </w:pPr>
      <w:r w:rsidRPr="000A397A">
        <w:rPr>
          <w:lang w:val="ru-RU"/>
        </w:rPr>
        <w:t>–</w:t>
      </w:r>
      <w:r w:rsidRPr="000A397A">
        <w:rPr>
          <w:lang w:val="ru-RU"/>
        </w:rPr>
        <w:tab/>
        <w:t>Рекомендация МСЭ-R SM.329 не содержит конкретных ограничений на побочные излучения для DAB в категории В (Европа). Поэтому используется ограничение категории А для "всех служб, кроме перечисленных ниже".</w:t>
      </w:r>
    </w:p>
    <w:p w:rsidR="00AA77C4" w:rsidRPr="000A397A" w:rsidRDefault="00AA77C4" w:rsidP="00AA77C4">
      <w:pPr>
        <w:pStyle w:val="enumlev1"/>
        <w:rPr>
          <w:sz w:val="20"/>
          <w:lang w:val="ru-RU"/>
        </w:rPr>
      </w:pPr>
      <w:r w:rsidRPr="000A397A">
        <w:rPr>
          <w:sz w:val="20"/>
          <w:lang w:val="ru-RU"/>
        </w:rPr>
        <w:t>–</w:t>
      </w:r>
      <w:r w:rsidRPr="000A397A">
        <w:rPr>
          <w:sz w:val="20"/>
          <w:lang w:val="ru-RU"/>
        </w:rPr>
        <w:tab/>
      </w:r>
      <w:r w:rsidRPr="000A397A">
        <w:rPr>
          <w:lang w:val="ru-RU"/>
        </w:rPr>
        <w:t xml:space="preserve">Измерение проводилось на входе антенны передатчика DAB с выходной мощностью 780 Вт (э.и.м. 10 кВт). Ограничение категории А на побочные излучения для "всех служб, кроме перечисленных ниже" из Рекомендации МСЭ-R SM.329 в полосе 100 кГц составляет 70 дБн. Поскольку кривая на рисунке 6 приведена к внутриполосному спектральному уровню в полосе 100 кГц, этот предел преобразуется в относительное ослабление: </w:t>
      </w:r>
      <w:r w:rsidRPr="000A397A">
        <w:rPr>
          <w:lang w:val="ru-RU"/>
        </w:rPr>
        <w:br/>
        <w:t>70 дБн – 10*log</w:t>
      </w:r>
      <w:r w:rsidRPr="000A397A">
        <w:rPr>
          <w:vertAlign w:val="subscript"/>
          <w:lang w:val="ru-RU"/>
        </w:rPr>
        <w:t>10</w:t>
      </w:r>
      <w:r w:rsidRPr="000A397A">
        <w:rPr>
          <w:lang w:val="ru-RU"/>
        </w:rPr>
        <w:t>(1536/100) = 58,2 дБн. В ERC/REC 74-01, Приложение 4, таблица 4.1, указан предел в 75 дБн для передатчиков с выходной мощностью от 8 до 800 Вт при эталонной ширине полосы 100 кГц. Это приводит к внутриканальной спектральной плотности мощности в полосе 100 кГц; предельный уровень составляет 75 дБн – 10*log</w:t>
      </w:r>
      <w:r w:rsidRPr="000A397A">
        <w:rPr>
          <w:vertAlign w:val="subscript"/>
          <w:lang w:val="ru-RU"/>
        </w:rPr>
        <w:t>10</w:t>
      </w:r>
      <w:r w:rsidRPr="000A397A">
        <w:rPr>
          <w:lang w:val="ru-RU"/>
        </w:rPr>
        <w:t>(1536/100) = = 63,2 дБн.</w:t>
      </w:r>
    </w:p>
    <w:p w:rsidR="00AA77C4" w:rsidRPr="000A397A" w:rsidRDefault="00AA77C4" w:rsidP="00AA77C4">
      <w:pPr>
        <w:pStyle w:val="enumlev1"/>
        <w:rPr>
          <w:sz w:val="20"/>
          <w:lang w:val="ru-RU"/>
        </w:rPr>
      </w:pPr>
      <w:r w:rsidRPr="000A397A">
        <w:rPr>
          <w:sz w:val="20"/>
          <w:lang w:val="ru-RU"/>
        </w:rPr>
        <w:t>–</w:t>
      </w:r>
      <w:r w:rsidRPr="000A397A">
        <w:rPr>
          <w:sz w:val="20"/>
          <w:lang w:val="ru-RU"/>
        </w:rPr>
        <w:tab/>
        <w:t xml:space="preserve">В ETSI EN 302 077-1, </w:t>
      </w:r>
      <w:r w:rsidRPr="000A397A">
        <w:rPr>
          <w:lang w:val="ru-RU"/>
        </w:rPr>
        <w:t xml:space="preserve">таблица 4.3 [12], указан относительный предел 126 дБн в эталонной полосе 4 кГц для передатчиков со средней выходной мощностью от 25 до 1000 Вт. Поскольку кривая на рисунке 6 приведена к внутриполосному спектральному уровню в полосе 100 кГц, этот предел преобразуется в относительное ослабление: </w:t>
      </w:r>
      <w:r w:rsidRPr="000A397A">
        <w:rPr>
          <w:lang w:val="ru-RU"/>
        </w:rPr>
        <w:br/>
        <w:t>126 дБн – 10*log</w:t>
      </w:r>
      <w:r w:rsidRPr="000A397A">
        <w:rPr>
          <w:vertAlign w:val="subscript"/>
          <w:lang w:val="ru-RU"/>
        </w:rPr>
        <w:t>10</w:t>
      </w:r>
      <w:r w:rsidRPr="000A397A">
        <w:rPr>
          <w:lang w:val="ru-RU"/>
        </w:rPr>
        <w:t>(1536/4) = 100,2 дБн.</w:t>
      </w:r>
    </w:p>
    <w:p w:rsidR="00AA77C4" w:rsidRPr="000A397A" w:rsidRDefault="00AA77C4" w:rsidP="00AA77C4">
      <w:pPr>
        <w:spacing w:line="228" w:lineRule="auto"/>
        <w:rPr>
          <w:rFonts w:eastAsia="Calibri"/>
          <w:szCs w:val="22"/>
          <w:lang w:val="ru-RU"/>
        </w:rPr>
      </w:pPr>
      <w:r w:rsidRPr="000A397A">
        <w:rPr>
          <w:rFonts w:eastAsia="Calibri"/>
          <w:szCs w:val="22"/>
          <w:lang w:val="ru-RU"/>
        </w:rPr>
        <w:lastRenderedPageBreak/>
        <w:t>Выводы по рисункам 5 и 6</w:t>
      </w:r>
    </w:p>
    <w:p w:rsidR="00AA77C4" w:rsidRPr="000A397A" w:rsidRDefault="00AA77C4" w:rsidP="00AA77C4">
      <w:pPr>
        <w:pStyle w:val="enumlev1"/>
        <w:spacing w:before="60" w:line="216" w:lineRule="auto"/>
        <w:rPr>
          <w:szCs w:val="22"/>
          <w:lang w:val="ru-RU"/>
        </w:rPr>
      </w:pPr>
      <w:r w:rsidRPr="000A397A">
        <w:rPr>
          <w:szCs w:val="22"/>
          <w:lang w:val="ru-RU"/>
        </w:rPr>
        <w:t>–</w:t>
      </w:r>
      <w:r w:rsidRPr="000A397A">
        <w:rPr>
          <w:szCs w:val="22"/>
          <w:lang w:val="ru-RU"/>
        </w:rPr>
        <w:tab/>
        <w:t>Относительное подавление побочных излучений по отношению к мощности несущей вблизи границы внеполосных излучений составляет приблизительно 100 дБ (см. также рисунок 5 для смещений ниже –3,84 МГц.</w:t>
      </w:r>
    </w:p>
    <w:p w:rsidR="00AA77C4" w:rsidRPr="000A397A" w:rsidRDefault="00AA77C4" w:rsidP="00AA77C4">
      <w:pPr>
        <w:pStyle w:val="enumlev1"/>
        <w:spacing w:before="60" w:line="216" w:lineRule="auto"/>
        <w:rPr>
          <w:szCs w:val="22"/>
          <w:lang w:val="ru-RU"/>
        </w:rPr>
      </w:pPr>
      <w:r w:rsidRPr="000A397A">
        <w:rPr>
          <w:szCs w:val="22"/>
          <w:lang w:val="ru-RU"/>
        </w:rPr>
        <w:t>–</w:t>
      </w:r>
      <w:r w:rsidRPr="000A397A">
        <w:rPr>
          <w:szCs w:val="22"/>
          <w:lang w:val="ru-RU"/>
        </w:rPr>
        <w:tab/>
        <w:t xml:space="preserve">Уровни побочных излучений передатчиков DAB/DAB+ с фильтрацией при сдвигах относительно центральной частоты более чем на </w:t>
      </w:r>
      <w:r w:rsidRPr="000A397A">
        <w:rPr>
          <w:szCs w:val="22"/>
          <w:lang w:val="ru-RU"/>
        </w:rPr>
        <w:sym w:font="Symbol" w:char="F07E"/>
      </w:r>
      <w:r w:rsidRPr="000A397A">
        <w:rPr>
          <w:szCs w:val="22"/>
          <w:lang w:val="ru-RU"/>
        </w:rPr>
        <w:t>10 МГц и уровни гармонических излучений находятся ниже чувствительности измерения и более чем на 57 дБ ниже предельных уровней, указанных в ERC/REC 74-01.</w:t>
      </w:r>
    </w:p>
    <w:p w:rsidR="00AA77C4" w:rsidRPr="000A397A" w:rsidRDefault="00AA77C4" w:rsidP="00AA77C4">
      <w:pPr>
        <w:pStyle w:val="enumlev1"/>
        <w:spacing w:before="60" w:line="216" w:lineRule="auto"/>
        <w:rPr>
          <w:szCs w:val="22"/>
          <w:lang w:val="ru-RU"/>
        </w:rPr>
      </w:pPr>
      <w:r w:rsidRPr="000A397A">
        <w:rPr>
          <w:szCs w:val="22"/>
          <w:lang w:val="ru-RU"/>
        </w:rPr>
        <w:t>–</w:t>
      </w:r>
      <w:r w:rsidRPr="000A397A">
        <w:rPr>
          <w:szCs w:val="22"/>
          <w:lang w:val="ru-RU"/>
        </w:rPr>
        <w:tab/>
        <w:t>Маска внеполосных излучений достигает предельного уровня побочных излучений, указанного в ERC/REC 74-01, при сдвигах около 1,4 МГц, или 90% от ширины полосы сигнала (см. рисунок 5).</w:t>
      </w:r>
    </w:p>
    <w:p w:rsidR="00AA77C4" w:rsidRPr="000A397A" w:rsidRDefault="00AA77C4" w:rsidP="00AA77C4">
      <w:pPr>
        <w:pStyle w:val="enumlev1"/>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2418"/>
        <w:gridCol w:w="2625"/>
        <w:gridCol w:w="2437"/>
      </w:tblGrid>
      <w:tr w:rsidR="00AA77C4" w:rsidRPr="000A397A" w:rsidTr="00AA77C4">
        <w:trPr>
          <w:jc w:val="center"/>
        </w:trPr>
        <w:tc>
          <w:tcPr>
            <w:tcW w:w="2159" w:type="dxa"/>
            <w:vMerge w:val="restart"/>
            <w:vAlign w:val="center"/>
          </w:tcPr>
          <w:p w:rsidR="00AA77C4" w:rsidRPr="000A397A" w:rsidRDefault="00AA77C4" w:rsidP="00AA77C4">
            <w:pPr>
              <w:pStyle w:val="Tablehead"/>
              <w:spacing w:before="40" w:after="40"/>
              <w:rPr>
                <w:lang w:val="ru-RU"/>
              </w:rPr>
            </w:pPr>
            <w:bookmarkStart w:id="96" w:name="_Toc378767756"/>
            <w:bookmarkStart w:id="97" w:name="_Toc395724439"/>
            <w:bookmarkStart w:id="98" w:name="_Toc415058549"/>
            <w:bookmarkStart w:id="99" w:name="_Toc449437421"/>
            <w:r w:rsidRPr="000A397A">
              <w:rPr>
                <w:lang w:val="ru-RU"/>
              </w:rPr>
              <w:t>Система</w:t>
            </w:r>
          </w:p>
        </w:tc>
        <w:tc>
          <w:tcPr>
            <w:tcW w:w="2418" w:type="dxa"/>
            <w:vMerge w:val="restart"/>
            <w:vAlign w:val="center"/>
          </w:tcPr>
          <w:p w:rsidR="00AA77C4" w:rsidRPr="000A397A" w:rsidRDefault="00AA77C4" w:rsidP="00AA77C4">
            <w:pPr>
              <w:pStyle w:val="Tablehead"/>
              <w:spacing w:before="40" w:after="40"/>
              <w:rPr>
                <w:lang w:val="ru-RU"/>
              </w:rPr>
            </w:pPr>
            <w:r w:rsidRPr="000A397A">
              <w:rPr>
                <w:lang w:val="ru-RU"/>
              </w:rPr>
              <w:t>Рисунок</w:t>
            </w:r>
          </w:p>
        </w:tc>
        <w:tc>
          <w:tcPr>
            <w:tcW w:w="5062" w:type="dxa"/>
            <w:gridSpan w:val="2"/>
          </w:tcPr>
          <w:p w:rsidR="00AA77C4" w:rsidRPr="000A397A" w:rsidRDefault="00AA77C4" w:rsidP="00AA77C4">
            <w:pPr>
              <w:pStyle w:val="Tablehead"/>
              <w:spacing w:before="40" w:after="40"/>
              <w:rPr>
                <w:lang w:val="ru-RU"/>
              </w:rPr>
            </w:pPr>
            <w:r w:rsidRPr="000A397A">
              <w:rPr>
                <w:lang w:val="ru-RU"/>
              </w:rPr>
              <w:t>Сравнение</w:t>
            </w:r>
          </w:p>
        </w:tc>
      </w:tr>
      <w:tr w:rsidR="00AA77C4" w:rsidRPr="000A397A" w:rsidTr="00AA77C4">
        <w:trPr>
          <w:jc w:val="center"/>
        </w:trPr>
        <w:tc>
          <w:tcPr>
            <w:tcW w:w="2159" w:type="dxa"/>
            <w:vMerge/>
          </w:tcPr>
          <w:p w:rsidR="00AA77C4" w:rsidRPr="000A397A" w:rsidRDefault="00AA77C4" w:rsidP="00AA77C4">
            <w:pPr>
              <w:pStyle w:val="Tablehead"/>
              <w:rPr>
                <w:lang w:val="ru-RU"/>
              </w:rPr>
            </w:pPr>
          </w:p>
        </w:tc>
        <w:tc>
          <w:tcPr>
            <w:tcW w:w="2418" w:type="dxa"/>
            <w:vMerge/>
          </w:tcPr>
          <w:p w:rsidR="00AA77C4" w:rsidRPr="000A397A" w:rsidRDefault="00AA77C4" w:rsidP="00AA77C4">
            <w:pPr>
              <w:pStyle w:val="Tablehead"/>
              <w:rPr>
                <w:lang w:val="ru-RU"/>
              </w:rPr>
            </w:pPr>
          </w:p>
        </w:tc>
        <w:tc>
          <w:tcPr>
            <w:tcW w:w="2625" w:type="dxa"/>
          </w:tcPr>
          <w:p w:rsidR="00AA77C4" w:rsidRPr="000A397A" w:rsidRDefault="00AA77C4" w:rsidP="00AA77C4">
            <w:pPr>
              <w:pStyle w:val="Tablehead"/>
              <w:spacing w:before="40" w:after="40"/>
              <w:rPr>
                <w:lang w:val="ru-RU"/>
              </w:rPr>
            </w:pPr>
            <w:r w:rsidRPr="000A397A">
              <w:rPr>
                <w:lang w:val="ru-RU"/>
              </w:rPr>
              <w:t>с Рек. МСЭ-R SM.329</w:t>
            </w:r>
          </w:p>
        </w:tc>
        <w:tc>
          <w:tcPr>
            <w:tcW w:w="2437" w:type="dxa"/>
          </w:tcPr>
          <w:p w:rsidR="00AA77C4" w:rsidRPr="000A397A" w:rsidRDefault="00AA77C4" w:rsidP="00AA77C4">
            <w:pPr>
              <w:pStyle w:val="Tablehead"/>
              <w:spacing w:before="40" w:after="40"/>
              <w:rPr>
                <w:lang w:val="ru-RU"/>
              </w:rPr>
            </w:pPr>
            <w:r w:rsidRPr="000A397A">
              <w:rPr>
                <w:lang w:val="ru-RU"/>
              </w:rPr>
              <w:t>с ERC/REC 74-01</w:t>
            </w:r>
          </w:p>
        </w:tc>
      </w:tr>
      <w:tr w:rsidR="00AA77C4" w:rsidRPr="000A397A" w:rsidTr="00AA77C4">
        <w:trPr>
          <w:jc w:val="center"/>
        </w:trPr>
        <w:tc>
          <w:tcPr>
            <w:tcW w:w="2159" w:type="dxa"/>
          </w:tcPr>
          <w:p w:rsidR="00AA77C4" w:rsidRPr="000A397A" w:rsidRDefault="00AA77C4" w:rsidP="00AA77C4">
            <w:pPr>
              <w:pStyle w:val="Tabletext"/>
              <w:spacing w:before="20" w:after="20" w:line="216" w:lineRule="auto"/>
              <w:rPr>
                <w:lang w:val="ru-RU"/>
              </w:rPr>
            </w:pPr>
            <w:r w:rsidRPr="000A397A">
              <w:rPr>
                <w:lang w:val="ru-RU"/>
              </w:rPr>
              <w:t>Передатчики DAB/DAB+</w:t>
            </w:r>
          </w:p>
        </w:tc>
        <w:tc>
          <w:tcPr>
            <w:tcW w:w="2418" w:type="dxa"/>
          </w:tcPr>
          <w:p w:rsidR="00AA77C4" w:rsidRPr="000A397A" w:rsidRDefault="00AA77C4" w:rsidP="00BF40BD">
            <w:pPr>
              <w:pStyle w:val="Tabletext"/>
              <w:spacing w:before="20" w:after="20" w:line="216" w:lineRule="auto"/>
              <w:jc w:val="left"/>
              <w:rPr>
                <w:lang w:val="ru-RU"/>
              </w:rPr>
            </w:pPr>
            <w:r w:rsidRPr="000A397A">
              <w:rPr>
                <w:rFonts w:eastAsia="Calibri"/>
                <w:lang w:val="ru-RU"/>
              </w:rPr>
              <w:t>Рисунок 5</w:t>
            </w:r>
            <w:r w:rsidRPr="000A397A">
              <w:rPr>
                <w:rFonts w:eastAsia="Calibri"/>
                <w:lang w:val="ru-RU"/>
              </w:rPr>
              <w:br/>
              <w:t>(передатчик DAB+) и рисунок 6</w:t>
            </w:r>
            <w:r w:rsidRPr="000A397A">
              <w:rPr>
                <w:rFonts w:eastAsia="Calibri"/>
                <w:lang w:val="ru-RU"/>
              </w:rPr>
              <w:br/>
              <w:t>(передатчик DAB)</w:t>
            </w:r>
          </w:p>
        </w:tc>
        <w:tc>
          <w:tcPr>
            <w:tcW w:w="2625" w:type="dxa"/>
          </w:tcPr>
          <w:p w:rsidR="00AA77C4" w:rsidRPr="000A397A" w:rsidRDefault="00AA77C4" w:rsidP="00AA77C4">
            <w:pPr>
              <w:pStyle w:val="Tabletext"/>
              <w:spacing w:before="20" w:after="20" w:line="216" w:lineRule="auto"/>
              <w:rPr>
                <w:lang w:val="ru-RU"/>
              </w:rPr>
            </w:pPr>
            <w:r w:rsidRPr="000A397A">
              <w:rPr>
                <w:lang w:val="ru-RU"/>
              </w:rPr>
              <w:t>Передатчики DAB дали лучшие результаты, чем ограничение категории А для "всех служб, кроме перечисленных ниже" (рисунок 6)</w:t>
            </w:r>
          </w:p>
        </w:tc>
        <w:tc>
          <w:tcPr>
            <w:tcW w:w="2437" w:type="dxa"/>
          </w:tcPr>
          <w:p w:rsidR="00AA77C4" w:rsidRPr="000A397A" w:rsidRDefault="00AA77C4" w:rsidP="00AA77C4">
            <w:pPr>
              <w:pStyle w:val="Tabletext"/>
              <w:spacing w:before="20" w:after="20" w:line="216" w:lineRule="auto"/>
              <w:rPr>
                <w:lang w:val="ru-RU"/>
              </w:rPr>
            </w:pPr>
            <w:r w:rsidRPr="000A397A">
              <w:rPr>
                <w:lang w:val="ru-RU"/>
              </w:rPr>
              <w:t>Уровни побочных излучений передатчиков DAB/DAB+ с фильтрацией при сдвигах относительно центральной частоты более чем на ~10 МГц и уровень гармонических излучений находятся ниже чувствительности измерения и более чем на 57 дБ ниже предельных уровней, указанных в ERC/REC 74-01</w:t>
            </w:r>
          </w:p>
        </w:tc>
      </w:tr>
    </w:tbl>
    <w:p w:rsidR="00AA77C4" w:rsidRPr="000A397A" w:rsidRDefault="00AA77C4" w:rsidP="00AA77C4">
      <w:pPr>
        <w:pStyle w:val="Heading1"/>
        <w:keepNext w:val="0"/>
        <w:keepLines w:val="0"/>
        <w:spacing w:before="240" w:line="228" w:lineRule="auto"/>
        <w:rPr>
          <w:lang w:val="ru-RU"/>
        </w:rPr>
      </w:pPr>
      <w:bookmarkStart w:id="100" w:name="_Toc475540035"/>
      <w:bookmarkStart w:id="101" w:name="_Toc476049665"/>
      <w:bookmarkStart w:id="102" w:name="_Toc525897037"/>
      <w:bookmarkStart w:id="103" w:name="_Toc525897184"/>
      <w:bookmarkStart w:id="104" w:name="_Toc525898261"/>
      <w:r w:rsidRPr="000A397A">
        <w:rPr>
          <w:lang w:val="ru-RU"/>
        </w:rPr>
        <w:t>3</w:t>
      </w:r>
      <w:r w:rsidRPr="000A397A">
        <w:rPr>
          <w:lang w:val="ru-RU"/>
        </w:rPr>
        <w:tab/>
        <w:t>DVB-T</w:t>
      </w:r>
      <w:bookmarkEnd w:id="96"/>
      <w:bookmarkEnd w:id="97"/>
      <w:bookmarkEnd w:id="98"/>
      <w:bookmarkEnd w:id="99"/>
      <w:bookmarkEnd w:id="100"/>
      <w:bookmarkEnd w:id="101"/>
      <w:bookmarkEnd w:id="102"/>
      <w:bookmarkEnd w:id="103"/>
      <w:bookmarkEnd w:id="104"/>
    </w:p>
    <w:p w:rsidR="00AA77C4" w:rsidRPr="000A397A" w:rsidRDefault="00AA77C4" w:rsidP="00AA77C4">
      <w:pPr>
        <w:spacing w:before="80" w:line="228" w:lineRule="auto"/>
        <w:rPr>
          <w:lang w:val="ru-RU"/>
        </w:rPr>
      </w:pPr>
      <w:r w:rsidRPr="000A397A">
        <w:rPr>
          <w:lang w:val="ru-RU"/>
        </w:rPr>
        <w:t>Это система цифрового наземного телевизионного вещания, используемая в Европе. Предельные уровни внеполосных излучений, указанные в Рекомендации МСЭ-R SM.1541, были признаны недостаточными для защиты соседних каналов и/или служб радиосвязи. Поэтому в Соглашении GE</w:t>
      </w:r>
      <w:r w:rsidRPr="000A397A">
        <w:rPr>
          <w:lang w:val="ru-RU"/>
        </w:rPr>
        <w:noBreakHyphen/>
        <w:t>06 были определены более строгие ограничения. Для удовлетворения этих требований передатчики DVB-T должны быть всегда оснащены полосовыми фильтрами, установленными после последнего каскада усиления.</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Параметры измеряемой системы DVB-T:</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Модуляция</w:t>
      </w:r>
      <w:r w:rsidRPr="000A397A">
        <w:rPr>
          <w:lang w:val="ru-RU"/>
        </w:rPr>
        <w:tab/>
        <w:t>–</w:t>
      </w:r>
      <w:r w:rsidRPr="000A397A">
        <w:rPr>
          <w:lang w:val="ru-RU"/>
        </w:rPr>
        <w:tab/>
        <w:t>OFDM 8k с 6817 активными несущими</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Ширина полосы</w:t>
      </w:r>
      <w:r w:rsidRPr="000A397A">
        <w:rPr>
          <w:lang w:val="ru-RU"/>
        </w:rPr>
        <w:tab/>
        <w:t>–</w:t>
      </w:r>
      <w:r w:rsidRPr="000A397A">
        <w:rPr>
          <w:lang w:val="ru-RU"/>
        </w:rPr>
        <w:tab/>
        <w:t>7,61 МГц</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Мощность передатчика</w:t>
      </w:r>
      <w:r w:rsidRPr="000A397A">
        <w:rPr>
          <w:lang w:val="ru-RU"/>
        </w:rPr>
        <w:tab/>
        <w:t>–</w:t>
      </w:r>
      <w:r w:rsidRPr="000A397A">
        <w:rPr>
          <w:lang w:val="ru-RU"/>
        </w:rPr>
        <w:tab/>
        <w:t>1 кВт (выходная мощность передатчика), э.и.м. 10 кВт</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Выходной фильтр передатчика</w:t>
      </w:r>
      <w:r w:rsidRPr="000A397A">
        <w:rPr>
          <w:lang w:val="ru-RU"/>
        </w:rPr>
        <w:tab/>
        <w:t>–</w:t>
      </w:r>
      <w:r w:rsidRPr="000A397A">
        <w:rPr>
          <w:lang w:val="ru-RU"/>
        </w:rPr>
        <w:tab/>
        <w:t>имеется</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Граница области внеполосных излучений</w:t>
      </w:r>
      <w:r w:rsidRPr="000A397A">
        <w:rPr>
          <w:lang w:val="ru-RU"/>
        </w:rPr>
        <w:tab/>
        <w:t>–</w:t>
      </w:r>
      <w:r w:rsidRPr="000A397A">
        <w:rPr>
          <w:lang w:val="ru-RU"/>
        </w:rPr>
        <w:tab/>
        <w:t>20 МГц (см. Рекомендацию МСЭ-R SM.1541, Приложение 6, пункт 2.2.1)</w:t>
      </w:r>
    </w:p>
    <w:p w:rsidR="00AA77C4" w:rsidRPr="000A397A" w:rsidRDefault="00AA77C4" w:rsidP="00AA77C4">
      <w:pPr>
        <w:tabs>
          <w:tab w:val="clear" w:pos="1985"/>
          <w:tab w:val="left" w:pos="2835"/>
        </w:tabs>
        <w:spacing w:before="80" w:line="228" w:lineRule="auto"/>
        <w:rPr>
          <w:lang w:val="ru-RU"/>
        </w:rPr>
      </w:pPr>
      <w:r w:rsidRPr="000A397A">
        <w:rPr>
          <w:lang w:val="ru-RU"/>
        </w:rPr>
        <w:t>См. также дополнительные пояснения в Приложении 1, пункт 4.</w:t>
      </w:r>
    </w:p>
    <w:p w:rsidR="00AA77C4" w:rsidRPr="000A397A" w:rsidRDefault="00AA77C4" w:rsidP="00AA77C4">
      <w:pPr>
        <w:pStyle w:val="Heading2"/>
        <w:spacing w:before="240" w:line="228" w:lineRule="auto"/>
        <w:rPr>
          <w:lang w:val="ru-RU"/>
        </w:rPr>
      </w:pPr>
      <w:bookmarkStart w:id="105" w:name="_Toc449437422"/>
      <w:bookmarkStart w:id="106" w:name="_Toc475540036"/>
      <w:bookmarkStart w:id="107" w:name="_Toc476049666"/>
      <w:r w:rsidRPr="000A397A">
        <w:rPr>
          <w:lang w:val="ru-RU"/>
        </w:rPr>
        <w:t>3.1</w:t>
      </w:r>
      <w:r w:rsidRPr="000A397A">
        <w:rPr>
          <w:lang w:val="ru-RU"/>
        </w:rPr>
        <w:tab/>
      </w:r>
      <w:bookmarkEnd w:id="105"/>
      <w:bookmarkEnd w:id="106"/>
      <w:bookmarkEnd w:id="107"/>
      <w:r w:rsidRPr="000A397A">
        <w:rPr>
          <w:lang w:val="ru-RU"/>
        </w:rPr>
        <w:t xml:space="preserve">Внеполосные излучения </w:t>
      </w:r>
    </w:p>
    <w:p w:rsidR="00AA77C4" w:rsidRPr="000A397A" w:rsidRDefault="00AA77C4" w:rsidP="00AA77C4">
      <w:pPr>
        <w:spacing w:before="80" w:line="228" w:lineRule="auto"/>
        <w:rPr>
          <w:lang w:val="ru-RU"/>
        </w:rPr>
      </w:pPr>
      <w:r w:rsidRPr="000A397A">
        <w:rPr>
          <w:lang w:val="ru-RU"/>
        </w:rPr>
        <w:t>Измерения проводились на фидере антенны при ширине полосы измерения 7,5 кГц, и их результаты представлены на рисунке 7 с эталонной полосой частот 4 кГц. Измеренные уровни были приведены к внутриполосной спектральной плотности мощности в полосе 4 кГц. В Рекомендации МСЭ-R SM.1541 указаны относительные предельные уровни для всего диапазона внутриполосных излучений. В целях обеспечения защиты служб радиосвязи в соседних полосах был разработан выходной фильтр для измеряемого передатчика, соответствующий наиболее строгой маске из GE-06, пункт 3.6, таблица 3-11, для случаев повышенной чувствительности. Следует отметить, что в большинстве случаев применяется некритическая спектральная маска RRC06.</w:t>
      </w:r>
    </w:p>
    <w:p w:rsidR="00AA77C4" w:rsidRPr="000A397A" w:rsidRDefault="00AA77C4" w:rsidP="00AA77C4">
      <w:pPr>
        <w:pStyle w:val="FigureNo"/>
        <w:rPr>
          <w:lang w:val="ru-RU"/>
        </w:rPr>
      </w:pPr>
      <w:bookmarkStart w:id="108" w:name="_Ref432082652"/>
      <w:r w:rsidRPr="000A397A">
        <w:rPr>
          <w:lang w:val="ru-RU"/>
        </w:rPr>
        <w:lastRenderedPageBreak/>
        <w:t>РИСУНОК 7</w:t>
      </w:r>
      <w:bookmarkEnd w:id="108"/>
    </w:p>
    <w:p w:rsidR="00AA77C4" w:rsidRPr="000A397A" w:rsidRDefault="00AA77C4" w:rsidP="00AA77C4">
      <w:pPr>
        <w:pStyle w:val="Figuretitle"/>
        <w:rPr>
          <w:lang w:val="ru-RU"/>
        </w:rPr>
      </w:pPr>
      <w:r w:rsidRPr="000A397A">
        <w:rPr>
          <w:lang w:val="ru-RU"/>
        </w:rPr>
        <w:t>Измерения внеполосных излучений передатчиков DVB-T</w:t>
      </w:r>
    </w:p>
    <w:p w:rsidR="00AA77C4" w:rsidRPr="000A397A" w:rsidRDefault="00AA77C4" w:rsidP="00AA0301">
      <w:pPr>
        <w:pStyle w:val="Figure"/>
        <w:rPr>
          <w:lang w:val="ru-RU" w:eastAsia="zh-CN"/>
        </w:rPr>
      </w:pPr>
      <w:r w:rsidRPr="000A397A">
        <w:rPr>
          <w:lang w:val="ru-RU" w:eastAsia="zh-CN"/>
        </w:rPr>
        <w:t xml:space="preserve"> </w:t>
      </w:r>
      <w:r w:rsidR="00984EA8" w:rsidRPr="000A397A">
        <w:rPr>
          <w:lang w:val="ru-RU"/>
        </w:rPr>
        <w:object w:dxaOrig="6338" w:dyaOrig="4271">
          <v:shape id="_x0000_i1031" type="#_x0000_t75" style="width:432.75pt;height:291.75pt" o:ole="">
            <v:imagedata r:id="rId45" o:title=""/>
          </v:shape>
          <o:OLEObject Type="Embed" ProgID="CorelDraw.Graphic.16" ShapeID="_x0000_i1031" DrawAspect="Content" ObjectID="_1606135333" r:id="rId46"/>
        </w:object>
      </w:r>
    </w:p>
    <w:p w:rsidR="00AA77C4" w:rsidRPr="000A397A" w:rsidRDefault="00AA77C4" w:rsidP="00AA77C4">
      <w:pPr>
        <w:pStyle w:val="Normalaftertitle"/>
        <w:rPr>
          <w:szCs w:val="22"/>
          <w:lang w:val="ru-RU"/>
        </w:rPr>
      </w:pPr>
      <w:r w:rsidRPr="000A397A">
        <w:rPr>
          <w:rFonts w:eastAsia="Calibri"/>
          <w:szCs w:val="22"/>
          <w:lang w:val="ru-RU"/>
        </w:rPr>
        <w:t>Выводы по рисунку</w:t>
      </w:r>
    </w:p>
    <w:p w:rsidR="00AA77C4" w:rsidRPr="000A397A" w:rsidRDefault="00AA77C4" w:rsidP="00AA77C4">
      <w:pPr>
        <w:pStyle w:val="enumlev1"/>
        <w:rPr>
          <w:szCs w:val="22"/>
          <w:lang w:val="ru-RU"/>
        </w:rPr>
      </w:pPr>
      <w:r w:rsidRPr="000A397A">
        <w:rPr>
          <w:szCs w:val="22"/>
          <w:lang w:val="ru-RU"/>
        </w:rPr>
        <w:t>–</w:t>
      </w:r>
      <w:r w:rsidRPr="000A397A">
        <w:rPr>
          <w:szCs w:val="22"/>
          <w:lang w:val="ru-RU"/>
        </w:rPr>
        <w:tab/>
        <w:t>Внеполосные излучения удалось измерить только до уровня точки излома маски из GE</w:t>
      </w:r>
      <w:r w:rsidRPr="000A397A">
        <w:rPr>
          <w:szCs w:val="22"/>
          <w:lang w:val="ru-RU"/>
        </w:rPr>
        <w:noBreakHyphen/>
        <w:t>06 на частоте 12 МГц. Уровни внеполосных излучений при бóльших сдвигах частоты ниже этой самой строгой маски, но из-за ограниченной чувствительности измерения количественно определить их было невозможно.</w:t>
      </w:r>
    </w:p>
    <w:p w:rsidR="00AA77C4" w:rsidRPr="000A397A" w:rsidRDefault="00AA77C4" w:rsidP="00AA77C4">
      <w:pPr>
        <w:pStyle w:val="enumlev1"/>
        <w:rPr>
          <w:szCs w:val="22"/>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2414"/>
        <w:gridCol w:w="2632"/>
        <w:gridCol w:w="2428"/>
      </w:tblGrid>
      <w:tr w:rsidR="00AA77C4" w:rsidRPr="000A397A" w:rsidTr="00AA77C4">
        <w:trPr>
          <w:jc w:val="center"/>
        </w:trPr>
        <w:tc>
          <w:tcPr>
            <w:tcW w:w="2165" w:type="dxa"/>
            <w:vMerge w:val="restart"/>
            <w:vAlign w:val="center"/>
          </w:tcPr>
          <w:p w:rsidR="00AA77C4" w:rsidRPr="000A397A" w:rsidRDefault="00AA77C4" w:rsidP="00AA77C4">
            <w:pPr>
              <w:pStyle w:val="Tablehead"/>
              <w:rPr>
                <w:lang w:val="ru-RU"/>
              </w:rPr>
            </w:pPr>
            <w:bookmarkStart w:id="109" w:name="_Toc449437423"/>
            <w:r w:rsidRPr="000A397A">
              <w:rPr>
                <w:lang w:val="ru-RU"/>
              </w:rPr>
              <w:t>Система</w:t>
            </w:r>
          </w:p>
        </w:tc>
        <w:tc>
          <w:tcPr>
            <w:tcW w:w="2414" w:type="dxa"/>
            <w:vMerge w:val="restart"/>
            <w:vAlign w:val="center"/>
          </w:tcPr>
          <w:p w:rsidR="00AA77C4" w:rsidRPr="000A397A" w:rsidRDefault="00AA77C4" w:rsidP="00AA77C4">
            <w:pPr>
              <w:pStyle w:val="Tablehead"/>
              <w:rPr>
                <w:lang w:val="ru-RU"/>
              </w:rPr>
            </w:pPr>
            <w:r w:rsidRPr="000A397A">
              <w:rPr>
                <w:lang w:val="ru-RU"/>
              </w:rPr>
              <w:t>Рисунок</w:t>
            </w:r>
          </w:p>
        </w:tc>
        <w:tc>
          <w:tcPr>
            <w:tcW w:w="5060" w:type="dxa"/>
            <w:gridSpan w:val="2"/>
          </w:tcPr>
          <w:p w:rsidR="00AA77C4" w:rsidRPr="000A397A" w:rsidRDefault="00AA77C4" w:rsidP="00AA77C4">
            <w:pPr>
              <w:pStyle w:val="Tablehead"/>
              <w:rPr>
                <w:lang w:val="ru-RU"/>
              </w:rPr>
            </w:pPr>
            <w:r w:rsidRPr="000A397A">
              <w:rPr>
                <w:lang w:val="ru-RU"/>
              </w:rPr>
              <w:t>Сравнение</w:t>
            </w:r>
          </w:p>
        </w:tc>
      </w:tr>
      <w:tr w:rsidR="00AA77C4" w:rsidRPr="000A397A" w:rsidTr="00AA77C4">
        <w:trPr>
          <w:jc w:val="center"/>
        </w:trPr>
        <w:tc>
          <w:tcPr>
            <w:tcW w:w="2165" w:type="dxa"/>
            <w:vMerge/>
          </w:tcPr>
          <w:p w:rsidR="00AA77C4" w:rsidRPr="000A397A" w:rsidRDefault="00AA77C4" w:rsidP="00AA77C4">
            <w:pPr>
              <w:pStyle w:val="Tablehead"/>
              <w:rPr>
                <w:lang w:val="ru-RU"/>
              </w:rPr>
            </w:pPr>
          </w:p>
        </w:tc>
        <w:tc>
          <w:tcPr>
            <w:tcW w:w="2414" w:type="dxa"/>
            <w:vMerge/>
          </w:tcPr>
          <w:p w:rsidR="00AA77C4" w:rsidRPr="000A397A" w:rsidRDefault="00AA77C4" w:rsidP="00AA77C4">
            <w:pPr>
              <w:pStyle w:val="Tablehead"/>
              <w:rPr>
                <w:lang w:val="ru-RU"/>
              </w:rPr>
            </w:pPr>
          </w:p>
        </w:tc>
        <w:tc>
          <w:tcPr>
            <w:tcW w:w="2632" w:type="dxa"/>
          </w:tcPr>
          <w:p w:rsidR="00AA77C4" w:rsidRPr="000A397A" w:rsidRDefault="00AA77C4" w:rsidP="00AA77C4">
            <w:pPr>
              <w:pStyle w:val="Tablehead"/>
              <w:rPr>
                <w:lang w:val="ru-RU"/>
              </w:rPr>
            </w:pPr>
            <w:r w:rsidRPr="000A397A">
              <w:rPr>
                <w:lang w:val="ru-RU"/>
              </w:rPr>
              <w:t>с Рек. МСЭ-R SM.1541</w:t>
            </w:r>
          </w:p>
        </w:tc>
        <w:tc>
          <w:tcPr>
            <w:tcW w:w="2428" w:type="dxa"/>
          </w:tcPr>
          <w:p w:rsidR="00AA77C4" w:rsidRPr="000A397A" w:rsidRDefault="00AA77C4" w:rsidP="00AA77C4">
            <w:pPr>
              <w:pStyle w:val="Tablehead"/>
              <w:rPr>
                <w:lang w:val="ru-RU"/>
              </w:rPr>
            </w:pPr>
            <w:r w:rsidRPr="000A397A">
              <w:rPr>
                <w:lang w:val="ru-RU"/>
              </w:rPr>
              <w:t>с RRC06</w:t>
            </w:r>
          </w:p>
        </w:tc>
      </w:tr>
      <w:tr w:rsidR="00AA77C4" w:rsidRPr="000A397A" w:rsidTr="00AA77C4">
        <w:trPr>
          <w:jc w:val="center"/>
        </w:trPr>
        <w:tc>
          <w:tcPr>
            <w:tcW w:w="2165" w:type="dxa"/>
          </w:tcPr>
          <w:p w:rsidR="00AA77C4" w:rsidRPr="000A397A" w:rsidRDefault="00AA77C4" w:rsidP="00AA77C4">
            <w:pPr>
              <w:pStyle w:val="Tabletext"/>
              <w:rPr>
                <w:lang w:val="ru-RU"/>
              </w:rPr>
            </w:pPr>
            <w:r w:rsidRPr="000A397A">
              <w:rPr>
                <w:lang w:val="ru-RU"/>
              </w:rPr>
              <w:t>Передатчики DVB-T</w:t>
            </w:r>
          </w:p>
        </w:tc>
        <w:tc>
          <w:tcPr>
            <w:tcW w:w="2414" w:type="dxa"/>
          </w:tcPr>
          <w:p w:rsidR="00AA77C4" w:rsidRPr="000A397A" w:rsidRDefault="00AA77C4" w:rsidP="00AA77C4">
            <w:pPr>
              <w:pStyle w:val="Tabletext"/>
              <w:rPr>
                <w:lang w:val="ru-RU"/>
              </w:rPr>
            </w:pPr>
            <w:r w:rsidRPr="000A397A">
              <w:rPr>
                <w:lang w:val="ru-RU"/>
              </w:rPr>
              <w:t>Рисунок 7</w:t>
            </w:r>
          </w:p>
        </w:tc>
        <w:tc>
          <w:tcPr>
            <w:tcW w:w="2632" w:type="dxa"/>
          </w:tcPr>
          <w:p w:rsidR="00AA77C4" w:rsidRPr="000A397A" w:rsidRDefault="00AA77C4" w:rsidP="00AA77C4">
            <w:pPr>
              <w:pStyle w:val="Tabletext"/>
              <w:rPr>
                <w:lang w:val="ru-RU"/>
              </w:rPr>
            </w:pPr>
            <w:r w:rsidRPr="000A397A">
              <w:rPr>
                <w:lang w:val="ru-RU"/>
              </w:rPr>
              <w:t>Показатели DVB-T лучше указанных предельных уровней ~20 дБ или более</w:t>
            </w:r>
          </w:p>
        </w:tc>
        <w:tc>
          <w:tcPr>
            <w:tcW w:w="2428" w:type="dxa"/>
          </w:tcPr>
          <w:p w:rsidR="00AA77C4" w:rsidRPr="000A397A" w:rsidRDefault="00AA77C4" w:rsidP="00AA77C4">
            <w:pPr>
              <w:pStyle w:val="Tabletext"/>
              <w:rPr>
                <w:lang w:val="ru-RU"/>
              </w:rPr>
            </w:pPr>
            <w:r w:rsidRPr="000A397A">
              <w:rPr>
                <w:lang w:val="ru-RU"/>
              </w:rPr>
              <w:t>Близкое соответствие</w:t>
            </w:r>
          </w:p>
        </w:tc>
      </w:tr>
    </w:tbl>
    <w:p w:rsidR="00AA77C4" w:rsidRPr="000A397A" w:rsidRDefault="00AA77C4" w:rsidP="00AA77C4">
      <w:pPr>
        <w:pStyle w:val="Heading2"/>
        <w:rPr>
          <w:szCs w:val="22"/>
          <w:lang w:val="ru-RU"/>
        </w:rPr>
      </w:pPr>
      <w:bookmarkStart w:id="110" w:name="_Toc475540037"/>
      <w:bookmarkStart w:id="111" w:name="_Toc476049667"/>
      <w:r w:rsidRPr="000A397A">
        <w:rPr>
          <w:szCs w:val="22"/>
          <w:lang w:val="ru-RU"/>
        </w:rPr>
        <w:t>3.2</w:t>
      </w:r>
      <w:r w:rsidRPr="000A397A">
        <w:rPr>
          <w:szCs w:val="22"/>
          <w:lang w:val="ru-RU"/>
        </w:rPr>
        <w:tab/>
      </w:r>
      <w:bookmarkEnd w:id="109"/>
      <w:bookmarkEnd w:id="110"/>
      <w:bookmarkEnd w:id="111"/>
      <w:r w:rsidRPr="000A397A">
        <w:rPr>
          <w:szCs w:val="22"/>
          <w:lang w:val="ru-RU"/>
        </w:rPr>
        <w:t>Побочные излучения</w:t>
      </w:r>
    </w:p>
    <w:p w:rsidR="00AA77C4" w:rsidRPr="000A397A" w:rsidRDefault="00AA77C4" w:rsidP="00AA77C4">
      <w:pPr>
        <w:pStyle w:val="enumlev1"/>
        <w:rPr>
          <w:lang w:val="ru-RU"/>
        </w:rPr>
      </w:pPr>
      <w:r w:rsidRPr="000A397A">
        <w:rPr>
          <w:lang w:val="ru-RU"/>
        </w:rPr>
        <w:t>Сравнение с регламентарными пределами.</w:t>
      </w:r>
    </w:p>
    <w:p w:rsidR="00AA77C4" w:rsidRPr="000A397A" w:rsidRDefault="00AA77C4" w:rsidP="00AA77C4">
      <w:pPr>
        <w:pStyle w:val="enumlev1"/>
        <w:rPr>
          <w:lang w:val="ru-RU"/>
        </w:rPr>
      </w:pPr>
      <w:r w:rsidRPr="000A397A">
        <w:rPr>
          <w:lang w:val="ru-RU"/>
        </w:rPr>
        <w:t>–</w:t>
      </w:r>
      <w:r w:rsidRPr="000A397A">
        <w:rPr>
          <w:lang w:val="ru-RU"/>
        </w:rPr>
        <w:tab/>
        <w:t>Соглашение GE-06 не содержит никаких пределов побочных излучений.</w:t>
      </w:r>
    </w:p>
    <w:p w:rsidR="00AA77C4" w:rsidRPr="000A397A" w:rsidRDefault="00AA77C4" w:rsidP="00AA77C4">
      <w:pPr>
        <w:pStyle w:val="enumlev1"/>
        <w:rPr>
          <w:lang w:val="ru-RU"/>
        </w:rPr>
      </w:pPr>
      <w:r w:rsidRPr="000A397A">
        <w:rPr>
          <w:lang w:val="ru-RU"/>
        </w:rPr>
        <w:t>–</w:t>
      </w:r>
      <w:r w:rsidRPr="000A397A">
        <w:rPr>
          <w:lang w:val="ru-RU"/>
        </w:rPr>
        <w:tab/>
        <w:t>Поскольку в Рекомендации МСЭ-R SM.329 не указаны конкретные значения для DVB-T, могут быть приняты общие ограничения категории A для передатчиков "телевизионного вещания". Рекомендуется выбирать наименее строгий предел из двух значений 46 дБ + 10*log</w:t>
      </w:r>
      <w:r w:rsidRPr="000A397A">
        <w:rPr>
          <w:vertAlign w:val="subscript"/>
          <w:lang w:val="ru-RU"/>
        </w:rPr>
        <w:t>10</w:t>
      </w:r>
      <w:r w:rsidRPr="000A397A">
        <w:rPr>
          <w:lang w:val="ru-RU"/>
        </w:rPr>
        <w:t>(P/W) или 60 дБн, но не выше 12 мВт (10,8 дБм). Для передатчиков с выходной мощностью выше 50 Вт подходит значение ослабления 60 дБн в полосе 100 кГц; для передатчиков мощностью выше 12 кВт требуемое ослабление составляет 19 дБ + 10*log</w:t>
      </w:r>
      <w:r w:rsidRPr="000A397A">
        <w:rPr>
          <w:vertAlign w:val="subscript"/>
          <w:lang w:val="ru-RU"/>
        </w:rPr>
        <w:t>10</w:t>
      </w:r>
      <w:r w:rsidRPr="000A397A">
        <w:rPr>
          <w:lang w:val="ru-RU"/>
        </w:rPr>
        <w:t>(P/W).</w:t>
      </w:r>
    </w:p>
    <w:p w:rsidR="00AA77C4" w:rsidRPr="000A397A" w:rsidRDefault="00AA77C4" w:rsidP="00AA77C4">
      <w:pPr>
        <w:pStyle w:val="enumlev1"/>
        <w:rPr>
          <w:rFonts w:asciiTheme="majorBidi" w:hAnsiTheme="majorBidi" w:cstheme="majorBidi"/>
          <w:lang w:val="ru-RU"/>
        </w:rPr>
      </w:pPr>
      <w:r w:rsidRPr="000A397A">
        <w:rPr>
          <w:lang w:val="ru-RU"/>
        </w:rPr>
        <w:t>–</w:t>
      </w:r>
      <w:r w:rsidRPr="000A397A">
        <w:rPr>
          <w:lang w:val="ru-RU"/>
        </w:rPr>
        <w:tab/>
      </w:r>
      <w:r w:rsidRPr="000A397A">
        <w:rPr>
          <w:rFonts w:asciiTheme="majorBidi" w:hAnsiTheme="majorBidi" w:cstheme="majorBidi"/>
          <w:lang w:val="ru-RU"/>
        </w:rPr>
        <w:t>В таблице 4.1 ERC/REC 74-01 указан предельный уровень побочных излучений –16 дБм в полосе 100 кГц для передатчика со средней выходной мощностью 1 кВт на входе антенны.</w:t>
      </w:r>
    </w:p>
    <w:p w:rsidR="00AA77C4" w:rsidRPr="000A397A" w:rsidRDefault="00AA77C4" w:rsidP="00AA77C4">
      <w:pPr>
        <w:pStyle w:val="enumlev1"/>
        <w:rPr>
          <w:lang w:val="ru-RU"/>
        </w:rPr>
      </w:pPr>
      <w:r w:rsidRPr="000A397A">
        <w:rPr>
          <w:szCs w:val="24"/>
          <w:lang w:val="ru-RU"/>
        </w:rPr>
        <w:lastRenderedPageBreak/>
        <w:tab/>
        <w:t>При выходной мощности 59 дБм в полосе 8 МГц этот предел приводит к относительному ослаблению 59 дБм – 10*log</w:t>
      </w:r>
      <w:r w:rsidRPr="000A397A">
        <w:rPr>
          <w:szCs w:val="24"/>
          <w:vertAlign w:val="subscript"/>
          <w:lang w:val="ru-RU"/>
        </w:rPr>
        <w:t>10</w:t>
      </w:r>
      <w:r w:rsidRPr="000A397A">
        <w:rPr>
          <w:szCs w:val="24"/>
          <w:lang w:val="ru-RU"/>
        </w:rPr>
        <w:t>(8000/100) – (–16 дБм) = 56 дБ.</w:t>
      </w:r>
      <w:r w:rsidRPr="000A397A">
        <w:rPr>
          <w:lang w:val="ru-RU"/>
        </w:rPr>
        <w:t xml:space="preserve"> Этот предел показан на рисунке 7.</w:t>
      </w:r>
    </w:p>
    <w:p w:rsidR="00AA77C4" w:rsidRPr="000A397A" w:rsidRDefault="00AA77C4" w:rsidP="00AA77C4">
      <w:pPr>
        <w:pStyle w:val="enumlev1"/>
        <w:spacing w:line="228" w:lineRule="auto"/>
        <w:rPr>
          <w:lang w:val="ru-RU"/>
        </w:rPr>
      </w:pPr>
      <w:r w:rsidRPr="000A397A">
        <w:rPr>
          <w:lang w:val="ru-RU"/>
        </w:rPr>
        <w:t>–</w:t>
      </w:r>
      <w:r w:rsidRPr="000A397A">
        <w:rPr>
          <w:lang w:val="ru-RU"/>
        </w:rPr>
        <w:tab/>
        <w:t>В соответствующем стандарте ЕТСИ, EN 302 296 [13], указаны более строгие предельные уровни побочных излучений, чем в Рекомендации МСЭ-R SM.329. Например, при выходной мощности передатчика более 1 кВт предельное значение таких излучений в этом стандарте ЕТСИ составляет –36 дБм в полосе 100 кГц (400–790 МГц и 862–100 МГц), что приводит к относительному ослаблению более 96 дБн.</w:t>
      </w:r>
    </w:p>
    <w:p w:rsidR="00AA77C4" w:rsidRPr="000A397A" w:rsidRDefault="00AA77C4" w:rsidP="00AA77C4">
      <w:pPr>
        <w:spacing w:line="228" w:lineRule="auto"/>
        <w:rPr>
          <w:lang w:val="ru-RU"/>
        </w:rPr>
      </w:pPr>
      <w:r w:rsidRPr="000A397A">
        <w:rPr>
          <w:lang w:val="ru-RU"/>
        </w:rPr>
        <w:t>Как упоминалось выше, передатчики DVB-T всегда оснащены выходными фильтрами в соответствии с требованиями Соглашения GE-06. Наиболее критической точкой является сдвиг на 12 МГц, где должен достигаться самый низкий уровень внеполосных излучений. На границе между областями внеполосных и побочных излучений в точке 20 МГц выходной фильтр дополнительно ослабляет нежелательные излучения, так что их уровень становится значительно ниже любого предела. Как следствие, никаких побочных излучений или гармоник, превышающих чувствительность измерения, ожидать не приходится. Измерения, проведенные BNetzA в Германии, показали, что спектральная плотность нежелательных излучений DVB-T в области побочных излучений ослабляется более чем на 100 дБ по отношению к эталонной внутриполосной спектральной плотности мощности в той же полосе частот.</w:t>
      </w:r>
    </w:p>
    <w:p w:rsidR="00AA77C4" w:rsidRPr="000A397A" w:rsidRDefault="00AA77C4" w:rsidP="00AA77C4">
      <w:pPr>
        <w:tabs>
          <w:tab w:val="clear" w:pos="794"/>
          <w:tab w:val="clear" w:pos="1191"/>
          <w:tab w:val="clear" w:pos="1588"/>
          <w:tab w:val="clear" w:pos="1985"/>
          <w:tab w:val="left" w:pos="1134"/>
          <w:tab w:val="left" w:pos="1871"/>
          <w:tab w:val="left" w:pos="2268"/>
        </w:tabs>
        <w:spacing w:line="228" w:lineRule="auto"/>
        <w:jc w:val="left"/>
        <w:rPr>
          <w:rFonts w:eastAsia="Calibri"/>
          <w:szCs w:val="24"/>
          <w:lang w:val="ru-RU"/>
        </w:rPr>
      </w:pPr>
      <w:r w:rsidRPr="000A397A">
        <w:rPr>
          <w:rFonts w:eastAsia="Calibri"/>
          <w:szCs w:val="24"/>
          <w:lang w:val="ru-RU"/>
        </w:rPr>
        <w:t>Выводы по рисунку 7</w:t>
      </w:r>
    </w:p>
    <w:p w:rsidR="00AA77C4" w:rsidRPr="000A397A" w:rsidRDefault="00AA77C4" w:rsidP="00AA77C4">
      <w:pPr>
        <w:pStyle w:val="enumlev1"/>
        <w:spacing w:line="228" w:lineRule="auto"/>
        <w:rPr>
          <w:lang w:val="ru-RU"/>
        </w:rPr>
      </w:pPr>
      <w:r w:rsidRPr="000A397A">
        <w:rPr>
          <w:lang w:val="ru-RU"/>
        </w:rPr>
        <w:t>–</w:t>
      </w:r>
      <w:r w:rsidRPr="000A397A">
        <w:rPr>
          <w:lang w:val="ru-RU"/>
        </w:rPr>
        <w:tab/>
        <w:t>Благодаря необходимой фильтрации уровень нежелательных излучений даже в начале области побочных излучений (сдвиг на 20 МГц) ниже чувствительности измерения и по меньшей мере на 30 дБ ниже предельного уровня, указанного в таблице 4.1 ERC/REC 74-01.</w:t>
      </w:r>
    </w:p>
    <w:p w:rsidR="00AA77C4" w:rsidRPr="000A397A" w:rsidRDefault="00AA77C4" w:rsidP="00AA77C4">
      <w:pPr>
        <w:pStyle w:val="enumlev1"/>
        <w:spacing w:line="228" w:lineRule="auto"/>
        <w:rPr>
          <w:lang w:val="ru-RU"/>
        </w:rPr>
      </w:pPr>
      <w:r w:rsidRPr="000A397A">
        <w:rPr>
          <w:lang w:val="ru-RU"/>
        </w:rPr>
        <w:tab/>
        <w:t>Маска внеполосных излучений из GE-06 достигает предельного уровня побочных излучений, указанного в таблице 4.1 ERC/REC 74-01, уже при сдвигах частоты на 5 МГц, или 62% от ширины полосы сигнала.</w:t>
      </w:r>
    </w:p>
    <w:p w:rsidR="00AA77C4" w:rsidRPr="000A397A" w:rsidRDefault="00AA77C4" w:rsidP="00AA77C4">
      <w:pPr>
        <w:pStyle w:val="enumlev1"/>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2411"/>
        <w:gridCol w:w="2614"/>
        <w:gridCol w:w="2451"/>
      </w:tblGrid>
      <w:tr w:rsidR="00AA77C4" w:rsidRPr="000A397A" w:rsidTr="00AA77C4">
        <w:trPr>
          <w:jc w:val="center"/>
        </w:trPr>
        <w:tc>
          <w:tcPr>
            <w:tcW w:w="2000" w:type="dxa"/>
            <w:vMerge w:val="restart"/>
            <w:vAlign w:val="center"/>
          </w:tcPr>
          <w:p w:rsidR="00AA77C4" w:rsidRPr="000A397A" w:rsidRDefault="00AA77C4" w:rsidP="00AA77C4">
            <w:pPr>
              <w:pStyle w:val="Tablehead"/>
              <w:rPr>
                <w:lang w:val="ru-RU"/>
              </w:rPr>
            </w:pPr>
            <w:bookmarkStart w:id="112" w:name="_Toc449437424"/>
            <w:r w:rsidRPr="000A397A">
              <w:rPr>
                <w:lang w:val="ru-RU"/>
              </w:rPr>
              <w:t>Система</w:t>
            </w:r>
          </w:p>
        </w:tc>
        <w:tc>
          <w:tcPr>
            <w:tcW w:w="2228" w:type="dxa"/>
            <w:vMerge w:val="restart"/>
            <w:vAlign w:val="center"/>
          </w:tcPr>
          <w:p w:rsidR="00AA77C4" w:rsidRPr="000A397A" w:rsidRDefault="00AA77C4" w:rsidP="00AA77C4">
            <w:pPr>
              <w:pStyle w:val="Tablehead"/>
              <w:rPr>
                <w:lang w:val="ru-RU"/>
              </w:rPr>
            </w:pPr>
            <w:r w:rsidRPr="000A397A">
              <w:rPr>
                <w:lang w:val="ru-RU"/>
              </w:rPr>
              <w:t>Рисунок</w:t>
            </w:r>
          </w:p>
        </w:tc>
        <w:tc>
          <w:tcPr>
            <w:tcW w:w="4681" w:type="dxa"/>
            <w:gridSpan w:val="2"/>
          </w:tcPr>
          <w:p w:rsidR="00AA77C4" w:rsidRPr="000A397A" w:rsidRDefault="00AA77C4" w:rsidP="00AA77C4">
            <w:pPr>
              <w:pStyle w:val="Tablehead"/>
              <w:rPr>
                <w:lang w:val="ru-RU"/>
              </w:rPr>
            </w:pPr>
            <w:r w:rsidRPr="000A397A">
              <w:rPr>
                <w:lang w:val="ru-RU"/>
              </w:rPr>
              <w:t xml:space="preserve">Сравнение </w:t>
            </w:r>
          </w:p>
        </w:tc>
      </w:tr>
      <w:tr w:rsidR="00AA77C4" w:rsidRPr="000A397A" w:rsidTr="00AA77C4">
        <w:trPr>
          <w:jc w:val="center"/>
        </w:trPr>
        <w:tc>
          <w:tcPr>
            <w:tcW w:w="2000" w:type="dxa"/>
            <w:vMerge/>
          </w:tcPr>
          <w:p w:rsidR="00AA77C4" w:rsidRPr="000A397A" w:rsidRDefault="00AA77C4" w:rsidP="00AA77C4">
            <w:pPr>
              <w:pStyle w:val="Tablehead"/>
              <w:rPr>
                <w:lang w:val="ru-RU"/>
              </w:rPr>
            </w:pPr>
          </w:p>
        </w:tc>
        <w:tc>
          <w:tcPr>
            <w:tcW w:w="2228" w:type="dxa"/>
            <w:vMerge/>
          </w:tcPr>
          <w:p w:rsidR="00AA77C4" w:rsidRPr="000A397A" w:rsidRDefault="00AA77C4" w:rsidP="00AA77C4">
            <w:pPr>
              <w:pStyle w:val="Tablehead"/>
              <w:rPr>
                <w:lang w:val="ru-RU"/>
              </w:rPr>
            </w:pPr>
          </w:p>
        </w:tc>
        <w:tc>
          <w:tcPr>
            <w:tcW w:w="2416" w:type="dxa"/>
          </w:tcPr>
          <w:p w:rsidR="00AA77C4" w:rsidRPr="000A397A" w:rsidRDefault="00AA77C4" w:rsidP="00AA77C4">
            <w:pPr>
              <w:pStyle w:val="Tablehead"/>
              <w:rPr>
                <w:lang w:val="ru-RU"/>
              </w:rPr>
            </w:pPr>
            <w:r w:rsidRPr="000A397A">
              <w:rPr>
                <w:lang w:val="ru-RU"/>
              </w:rPr>
              <w:t>с Рек. МСЭ-R SM.329</w:t>
            </w:r>
          </w:p>
        </w:tc>
        <w:tc>
          <w:tcPr>
            <w:tcW w:w="2265" w:type="dxa"/>
          </w:tcPr>
          <w:p w:rsidR="00AA77C4" w:rsidRPr="000A397A" w:rsidRDefault="00AA77C4" w:rsidP="00AA77C4">
            <w:pPr>
              <w:pStyle w:val="Tablehead"/>
              <w:rPr>
                <w:lang w:val="ru-RU"/>
              </w:rPr>
            </w:pPr>
            <w:r w:rsidRPr="000A397A">
              <w:rPr>
                <w:lang w:val="ru-RU"/>
              </w:rPr>
              <w:t>с ERC/REC 74-01</w:t>
            </w:r>
          </w:p>
        </w:tc>
      </w:tr>
      <w:tr w:rsidR="00AA77C4" w:rsidRPr="000A397A" w:rsidTr="00AA77C4">
        <w:trPr>
          <w:jc w:val="center"/>
        </w:trPr>
        <w:tc>
          <w:tcPr>
            <w:tcW w:w="2000" w:type="dxa"/>
          </w:tcPr>
          <w:p w:rsidR="00AA77C4" w:rsidRPr="000A397A" w:rsidRDefault="00AA77C4" w:rsidP="00AA77C4">
            <w:pPr>
              <w:pStyle w:val="Tabletext"/>
              <w:rPr>
                <w:lang w:val="ru-RU"/>
              </w:rPr>
            </w:pPr>
            <w:r w:rsidRPr="000A397A">
              <w:rPr>
                <w:lang w:val="ru-RU"/>
              </w:rPr>
              <w:t>Передатчики DVB-T</w:t>
            </w:r>
          </w:p>
        </w:tc>
        <w:tc>
          <w:tcPr>
            <w:tcW w:w="2228" w:type="dxa"/>
          </w:tcPr>
          <w:p w:rsidR="00AA77C4" w:rsidRPr="000A397A" w:rsidRDefault="00AA77C4" w:rsidP="00AA77C4">
            <w:pPr>
              <w:pStyle w:val="Tabletext"/>
              <w:rPr>
                <w:lang w:val="ru-RU"/>
              </w:rPr>
            </w:pPr>
            <w:r w:rsidRPr="000A397A">
              <w:rPr>
                <w:lang w:val="ru-RU"/>
              </w:rPr>
              <w:t>Рисунок 7</w:t>
            </w:r>
          </w:p>
        </w:tc>
        <w:tc>
          <w:tcPr>
            <w:tcW w:w="2416" w:type="dxa"/>
          </w:tcPr>
          <w:p w:rsidR="00AA77C4" w:rsidRPr="000A397A" w:rsidRDefault="00AA77C4" w:rsidP="00AA77C4">
            <w:pPr>
              <w:pStyle w:val="Tabletext"/>
              <w:rPr>
                <w:lang w:val="ru-RU"/>
              </w:rPr>
            </w:pPr>
          </w:p>
        </w:tc>
        <w:tc>
          <w:tcPr>
            <w:tcW w:w="2265" w:type="dxa"/>
          </w:tcPr>
          <w:p w:rsidR="00AA77C4" w:rsidRPr="000A397A" w:rsidRDefault="00AA77C4" w:rsidP="00AA77C4">
            <w:pPr>
              <w:pStyle w:val="Tabletext"/>
              <w:rPr>
                <w:lang w:val="ru-RU"/>
              </w:rPr>
            </w:pPr>
            <w:r w:rsidRPr="000A397A">
              <w:rPr>
                <w:lang w:val="ru-RU"/>
              </w:rPr>
              <w:t>Благодаря необходимой фильтрации уровень нежелательных излучений даже в начале области побочных излучений (сдвиг на 20 МГц) ниже чувствительности измерения и по меньшей мере на 30 дБ ниже предельного уровня, указанного в таблице 4.1 ERC/REC 74-01</w:t>
            </w:r>
          </w:p>
        </w:tc>
      </w:tr>
    </w:tbl>
    <w:p w:rsidR="00AA77C4" w:rsidRPr="000A397A" w:rsidRDefault="00AA77C4" w:rsidP="00AA77C4">
      <w:pPr>
        <w:pStyle w:val="Heading1"/>
        <w:spacing w:before="360" w:line="228" w:lineRule="auto"/>
        <w:rPr>
          <w:lang w:val="ru-RU"/>
        </w:rPr>
      </w:pPr>
      <w:bookmarkStart w:id="113" w:name="_Toc475540038"/>
      <w:bookmarkStart w:id="114" w:name="_Toc476049668"/>
      <w:bookmarkStart w:id="115" w:name="_Toc525897038"/>
      <w:bookmarkStart w:id="116" w:name="_Toc525897185"/>
      <w:bookmarkStart w:id="117" w:name="_Toc525898262"/>
      <w:r w:rsidRPr="000A397A">
        <w:rPr>
          <w:lang w:val="ru-RU"/>
        </w:rPr>
        <w:t>4</w:t>
      </w:r>
      <w:r w:rsidRPr="000A397A">
        <w:rPr>
          <w:lang w:val="ru-RU"/>
        </w:rPr>
        <w:tab/>
        <w:t>Базовые станции LTE800</w:t>
      </w:r>
      <w:bookmarkEnd w:id="112"/>
      <w:bookmarkEnd w:id="113"/>
      <w:bookmarkEnd w:id="114"/>
      <w:bookmarkEnd w:id="115"/>
      <w:bookmarkEnd w:id="116"/>
      <w:bookmarkEnd w:id="117"/>
    </w:p>
    <w:p w:rsidR="00AA77C4" w:rsidRPr="000A397A" w:rsidRDefault="00AA77C4" w:rsidP="00AA77C4">
      <w:pPr>
        <w:tabs>
          <w:tab w:val="clear" w:pos="1985"/>
          <w:tab w:val="left" w:pos="2410"/>
        </w:tabs>
        <w:spacing w:line="228" w:lineRule="auto"/>
        <w:rPr>
          <w:sz w:val="20"/>
          <w:lang w:val="ru-RU"/>
        </w:rPr>
      </w:pPr>
      <w:r w:rsidRPr="000A397A">
        <w:rPr>
          <w:lang w:val="ru-RU"/>
        </w:rPr>
        <w:t>В настоящее время многие операторы внедряют стандарт подвижной связи 4-го поколения (LTE). Стандарт 3GPP TS 36.211 позволяет гибко настраивать многие РЧ-параметры, включая полосу РЧ. Измерения проводились на нескольких базовых станциях LTE800 разных производителей. Основные РЧ-параметры измеренных базовых станций:</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Диапазон частот</w:t>
      </w:r>
      <w:r w:rsidRPr="000A397A">
        <w:rPr>
          <w:lang w:val="ru-RU"/>
        </w:rPr>
        <w:tab/>
        <w:t>–</w:t>
      </w:r>
      <w:r w:rsidRPr="000A397A">
        <w:rPr>
          <w:lang w:val="ru-RU"/>
        </w:rPr>
        <w:tab/>
        <w:t>796 МГц для передатчика 1 (Tx1) и передатчика 2 (Tx2), 816 МГц для передатчика 3 (Tx3)</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Модуляция</w:t>
      </w:r>
      <w:r w:rsidRPr="000A397A">
        <w:rPr>
          <w:lang w:val="ru-RU"/>
        </w:rPr>
        <w:tab/>
        <w:t>–</w:t>
      </w:r>
      <w:r w:rsidRPr="000A397A">
        <w:rPr>
          <w:lang w:val="ru-RU"/>
        </w:rPr>
        <w:tab/>
        <w:t>OFDM</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Ширина полосы</w:t>
      </w:r>
      <w:r w:rsidRPr="000A397A">
        <w:rPr>
          <w:lang w:val="ru-RU"/>
        </w:rPr>
        <w:tab/>
        <w:t>–</w:t>
      </w:r>
      <w:r w:rsidRPr="000A397A">
        <w:rPr>
          <w:lang w:val="ru-RU"/>
        </w:rPr>
        <w:tab/>
        <w:t>10 МГц</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Мощность передатчика</w:t>
      </w:r>
      <w:r w:rsidRPr="000A397A">
        <w:rPr>
          <w:lang w:val="ru-RU"/>
        </w:rPr>
        <w:tab/>
        <w:t>–</w:t>
      </w:r>
      <w:r w:rsidRPr="000A397A">
        <w:rPr>
          <w:lang w:val="ru-RU"/>
        </w:rPr>
        <w:tab/>
        <w:t>46 дБм (40 Вт) на выходе передатчика, э.и.и.м. 60,5 дБм (1122 Вт)</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sz w:val="20"/>
          <w:lang w:val="ru-RU"/>
        </w:rPr>
      </w:pPr>
      <w:r w:rsidRPr="000A397A">
        <w:rPr>
          <w:lang w:val="ru-RU"/>
        </w:rPr>
        <w:lastRenderedPageBreak/>
        <w:t>Выходной фильтр передатчика</w:t>
      </w:r>
      <w:r w:rsidRPr="000A397A">
        <w:rPr>
          <w:sz w:val="20"/>
          <w:lang w:val="ru-RU"/>
        </w:rPr>
        <w:tab/>
      </w:r>
      <w:r w:rsidRPr="000A397A">
        <w:rPr>
          <w:lang w:val="ru-RU"/>
        </w:rPr>
        <w:t>–</w:t>
      </w:r>
      <w:r w:rsidRPr="000A397A">
        <w:rPr>
          <w:lang w:val="ru-RU"/>
        </w:rPr>
        <w:tab/>
        <w:t>в передатчиках 1 и 3 отсутствует; в передатчике 2 имеется дополнительный внешний фильтр для соответствия требованиям защиты DVB-T (на практике измерялась нижняя боковая полоса Tx2, а результат зеркально отражался относительно центральной частоты на верхнюю боковую полосу, чтобы обеспечить прямое сравнение с результатами Tx1 и Tx3 на одном графике)</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szCs w:val="22"/>
          <w:lang w:val="ru-RU"/>
        </w:rPr>
      </w:pPr>
      <w:r w:rsidRPr="000A397A">
        <w:rPr>
          <w:szCs w:val="22"/>
          <w:lang w:val="ru-RU"/>
        </w:rPr>
        <w:t>Конец области внеполосных излучений</w:t>
      </w:r>
      <w:r w:rsidRPr="000A397A">
        <w:rPr>
          <w:szCs w:val="22"/>
          <w:lang w:val="ru-RU"/>
        </w:rPr>
        <w:tab/>
      </w:r>
      <w:r w:rsidRPr="000A397A">
        <w:rPr>
          <w:lang w:val="ru-RU"/>
        </w:rPr>
        <w:t>–</w:t>
      </w:r>
      <w:r w:rsidRPr="000A397A">
        <w:rPr>
          <w:lang w:val="ru-RU"/>
        </w:rPr>
        <w:tab/>
      </w:r>
      <w:r w:rsidRPr="000A397A">
        <w:rPr>
          <w:szCs w:val="22"/>
          <w:lang w:val="ru-RU"/>
        </w:rPr>
        <w:t xml:space="preserve">для </w:t>
      </w:r>
      <w:r w:rsidRPr="000A397A">
        <w:rPr>
          <w:lang w:val="ru-RU"/>
        </w:rPr>
        <w:t>Tx1</w:t>
      </w:r>
      <w:r w:rsidRPr="000A397A">
        <w:rPr>
          <w:szCs w:val="22"/>
          <w:lang w:val="ru-RU"/>
        </w:rPr>
        <w:t xml:space="preserve"> – сдвиг на 35 МГц, для Tx2 и Tx3 – сдвиг на 15 МГц (относительно центральной частоты)</w:t>
      </w:r>
    </w:p>
    <w:p w:rsidR="00AA77C4" w:rsidRPr="000A397A" w:rsidRDefault="00AA77C4" w:rsidP="00AA77C4">
      <w:pPr>
        <w:rPr>
          <w:lang w:val="ru-RU"/>
        </w:rPr>
      </w:pPr>
      <w:r w:rsidRPr="000A397A">
        <w:rPr>
          <w:lang w:val="ru-RU"/>
        </w:rPr>
        <w:t>Хотя для Tx1 и Tx3 внешние выходные фильтры не применялись, эти передатчики были оснащены внутренними фильтрами для ограничения побочных излучений за пределами распределенной полосы линии вниз, чтобы защитить свои приемники, работающие в полосе линии вверх (832–862 МГц).</w:t>
      </w:r>
    </w:p>
    <w:p w:rsidR="00AA77C4" w:rsidRPr="000A397A" w:rsidRDefault="00AA77C4" w:rsidP="00AA77C4">
      <w:pPr>
        <w:rPr>
          <w:lang w:val="ru-RU"/>
        </w:rPr>
      </w:pPr>
      <w:r w:rsidRPr="000A397A">
        <w:rPr>
          <w:lang w:val="ru-RU"/>
        </w:rPr>
        <w:t>Измерения основаны на ограниченном количестве образцов оборудования, а результаты для наихудшего случая могут значительно отличаться от показанных результатов ввиду динамического характера систем LTE 3GPP. Кроме того, во время измерений не всегда была известна конкретная конфигурация ресурсного блока.</w:t>
      </w:r>
    </w:p>
    <w:p w:rsidR="00AA77C4" w:rsidRPr="000A397A" w:rsidRDefault="00AA77C4" w:rsidP="00AA77C4">
      <w:pPr>
        <w:pStyle w:val="Heading2"/>
        <w:rPr>
          <w:lang w:val="ru-RU"/>
        </w:rPr>
      </w:pPr>
      <w:bookmarkStart w:id="118" w:name="_Toc437806072"/>
      <w:bookmarkStart w:id="119" w:name="_Toc449437425"/>
      <w:bookmarkStart w:id="120" w:name="_Toc475540039"/>
      <w:bookmarkStart w:id="121" w:name="_Toc476049669"/>
      <w:r w:rsidRPr="000A397A">
        <w:rPr>
          <w:lang w:val="ru-RU"/>
        </w:rPr>
        <w:t>4.1</w:t>
      </w:r>
      <w:r w:rsidRPr="000A397A">
        <w:rPr>
          <w:lang w:val="ru-RU"/>
        </w:rPr>
        <w:tab/>
      </w:r>
      <w:bookmarkEnd w:id="118"/>
      <w:bookmarkEnd w:id="119"/>
      <w:bookmarkEnd w:id="120"/>
      <w:bookmarkEnd w:id="121"/>
      <w:r w:rsidRPr="000A397A">
        <w:rPr>
          <w:lang w:val="ru-RU"/>
        </w:rPr>
        <w:t>Внеполосные излучения</w:t>
      </w:r>
    </w:p>
    <w:p w:rsidR="00AA77C4" w:rsidRPr="000A397A" w:rsidRDefault="00AA77C4" w:rsidP="00AA77C4">
      <w:pPr>
        <w:rPr>
          <w:lang w:val="ru-RU"/>
        </w:rPr>
      </w:pPr>
      <w:r w:rsidRPr="000A397A">
        <w:rPr>
          <w:lang w:val="ru-RU"/>
        </w:rPr>
        <w:t>Система передает пакеты разной длины и с разной шириной полосы в зависимости от конфигурации базовой станции и трафика. Измерения проводились, когда базовые станции находились в режиме испытаний с использованием всех доступных ресурсных блоков и, следовательно, создавали максимальные излучения в боковой полосе. Ширина полосы измерения составляла от 30 до 100 кГц. Выходная мощность передатчиков всех трех базовых станций LTE составляла 40 Вт = 16 дБВт = 46 дБм. Мощность излучения была равна 60,5 дБм.</w:t>
      </w:r>
    </w:p>
    <w:p w:rsidR="00AA77C4" w:rsidRPr="000A397A" w:rsidRDefault="00AA77C4" w:rsidP="00AA77C4">
      <w:pPr>
        <w:rPr>
          <w:lang w:val="ru-RU"/>
        </w:rPr>
      </w:pPr>
      <w:r w:rsidRPr="000A397A">
        <w:rPr>
          <w:lang w:val="ru-RU"/>
        </w:rPr>
        <w:t>Поскольку в Рекомендации МСЭ-R SM.1541 отсутствует какая-либо информация по предельным уровням внеполосных излучений для такого рода применений, для сравнения на рисунке 8 показаны маски из ETSI EN 301 908</w:t>
      </w:r>
      <w:r w:rsidRPr="000A397A">
        <w:rPr>
          <w:lang w:val="ru-RU"/>
        </w:rPr>
        <w:noBreakHyphen/>
        <w:t>14, таблица 4.2.2.2.3-3.</w:t>
      </w:r>
    </w:p>
    <w:p w:rsidR="00AA77C4" w:rsidRPr="000A397A" w:rsidRDefault="00AA77C4" w:rsidP="00AA77C4">
      <w:pPr>
        <w:rPr>
          <w:lang w:val="ru-RU"/>
        </w:rPr>
      </w:pPr>
      <w:r w:rsidRPr="000A397A">
        <w:rPr>
          <w:lang w:val="ru-RU"/>
        </w:rPr>
        <w:t>Уровни измеренных и предельных значений преобразованы в полосу 30 кГц и нормализованы.</w:t>
      </w:r>
    </w:p>
    <w:p w:rsidR="00AA77C4" w:rsidRPr="000A397A" w:rsidRDefault="00AA77C4" w:rsidP="00AA77C4">
      <w:pPr>
        <w:rPr>
          <w:lang w:val="ru-RU"/>
        </w:rPr>
      </w:pPr>
      <w:r w:rsidRPr="000A397A">
        <w:rPr>
          <w:lang w:val="ru-RU"/>
        </w:rPr>
        <w:t>Значения справа от черной пунктирной линии на рисунке 8 демонстрируют технические ограничения, вызванные шумом приемника.</w:t>
      </w:r>
    </w:p>
    <w:p w:rsidR="00AA77C4" w:rsidRPr="000A397A" w:rsidRDefault="00AA77C4" w:rsidP="00AA77C4">
      <w:pPr>
        <w:pStyle w:val="FigureNo"/>
        <w:rPr>
          <w:lang w:val="ru-RU"/>
        </w:rPr>
      </w:pPr>
      <w:bookmarkStart w:id="122" w:name="_Ref432781568"/>
      <w:r w:rsidRPr="000A397A">
        <w:rPr>
          <w:lang w:val="ru-RU"/>
        </w:rPr>
        <w:lastRenderedPageBreak/>
        <w:t>РИСУНОК 8</w:t>
      </w:r>
      <w:bookmarkEnd w:id="122"/>
    </w:p>
    <w:p w:rsidR="00AA77C4" w:rsidRPr="000A397A" w:rsidRDefault="00AA77C4" w:rsidP="00AA77C4">
      <w:pPr>
        <w:pStyle w:val="Figuretitle"/>
        <w:rPr>
          <w:rFonts w:asciiTheme="minorHAnsi" w:hAnsiTheme="minorHAnsi"/>
          <w:lang w:val="ru-RU"/>
        </w:rPr>
      </w:pPr>
      <w:r w:rsidRPr="000A397A">
        <w:rPr>
          <w:lang w:val="ru-RU"/>
        </w:rPr>
        <w:t>Внеполосные излучения базовых станций LTE800</w:t>
      </w:r>
    </w:p>
    <w:p w:rsidR="00624C68" w:rsidRPr="000A397A" w:rsidRDefault="00984EA8" w:rsidP="00624C68">
      <w:pPr>
        <w:pStyle w:val="Figure"/>
        <w:rPr>
          <w:lang w:val="ru-RU"/>
        </w:rPr>
      </w:pPr>
      <w:r w:rsidRPr="000A397A">
        <w:rPr>
          <w:lang w:val="ru-RU"/>
        </w:rPr>
        <w:object w:dxaOrig="6327" w:dyaOrig="4266">
          <v:shape id="_x0000_i1032" type="#_x0000_t75" style="width:471.75pt;height:317.25pt" o:ole="">
            <v:imagedata r:id="rId47" o:title=""/>
          </v:shape>
          <o:OLEObject Type="Embed" ProgID="CorelDraw.Graphic.16" ShapeID="_x0000_i1032" DrawAspect="Content" ObjectID="_1606135334" r:id="rId48"/>
        </w:object>
      </w:r>
    </w:p>
    <w:p w:rsidR="00AA77C4" w:rsidRPr="000A397A" w:rsidRDefault="00AA77C4" w:rsidP="00AA77C4">
      <w:pPr>
        <w:rPr>
          <w:lang w:val="ru-RU"/>
        </w:rPr>
      </w:pPr>
      <w:r w:rsidRPr="000A397A">
        <w:rPr>
          <w:rFonts w:eastAsia="Calibri"/>
          <w:lang w:val="ru-RU"/>
        </w:rPr>
        <w:t>Выводы по рисунку 8</w:t>
      </w:r>
    </w:p>
    <w:p w:rsidR="00AA77C4" w:rsidRPr="000A397A" w:rsidRDefault="00AA77C4" w:rsidP="00AA77C4">
      <w:pPr>
        <w:pStyle w:val="enumlev1"/>
        <w:rPr>
          <w:lang w:val="ru-RU"/>
        </w:rPr>
      </w:pPr>
      <w:r w:rsidRPr="000A397A">
        <w:rPr>
          <w:lang w:val="ru-RU"/>
        </w:rPr>
        <w:t>–</w:t>
      </w:r>
      <w:r w:rsidRPr="000A397A">
        <w:rPr>
          <w:lang w:val="ru-RU"/>
        </w:rPr>
        <w:tab/>
        <w:t>Даже если внешние фильтры не применяются (см. Tx1 и Tx3), внеполосные излучения, выходящие за пределы сдвига приблизительно в 15 МГц (150% ширины канала), уже подавлены на 80 дБ или на 20 дБ ниже предельного уровня (см. также рисунок 27, верхнюю боковую полосу).</w:t>
      </w:r>
    </w:p>
    <w:p w:rsidR="00AA77C4" w:rsidRPr="000A397A" w:rsidRDefault="00AA77C4" w:rsidP="00AA77C4">
      <w:pPr>
        <w:pStyle w:val="enumlev1"/>
        <w:rPr>
          <w:rFonts w:asciiTheme="majorBidi" w:hAnsiTheme="majorBidi" w:cstheme="majorBidi"/>
          <w:sz w:val="20"/>
          <w:szCs w:val="24"/>
          <w:lang w:val="ru-RU"/>
        </w:rPr>
      </w:pPr>
      <w:r w:rsidRPr="000A397A">
        <w:rPr>
          <w:lang w:val="ru-RU"/>
        </w:rPr>
        <w:t>–</w:t>
      </w:r>
      <w:r w:rsidRPr="000A397A">
        <w:rPr>
          <w:lang w:val="ru-RU"/>
        </w:rPr>
        <w:tab/>
      </w:r>
      <w:r w:rsidRPr="000A397A">
        <w:rPr>
          <w:rFonts w:asciiTheme="majorBidi" w:hAnsiTheme="majorBidi" w:cstheme="majorBidi"/>
          <w:szCs w:val="24"/>
          <w:lang w:val="ru-RU"/>
        </w:rPr>
        <w:t>Однако следует отметить, что при меньших сдвигах (&lt; 10 МГц) Tx1 всего лишь соответствует маске, и это может измениться при увеличении времени измерения.</w:t>
      </w:r>
    </w:p>
    <w:p w:rsidR="00AA77C4" w:rsidRPr="000A397A" w:rsidRDefault="00AA77C4" w:rsidP="00AA77C4">
      <w:pPr>
        <w:pStyle w:val="enumlev1"/>
        <w:rPr>
          <w:rFonts w:asciiTheme="majorBidi" w:hAnsiTheme="majorBidi" w:cstheme="majorBidi"/>
          <w:szCs w:val="24"/>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139"/>
        <w:gridCol w:w="2647"/>
        <w:gridCol w:w="2714"/>
      </w:tblGrid>
      <w:tr w:rsidR="00AA77C4" w:rsidRPr="000A397A" w:rsidTr="00AA77C4">
        <w:trPr>
          <w:jc w:val="center"/>
        </w:trPr>
        <w:tc>
          <w:tcPr>
            <w:tcW w:w="2139" w:type="dxa"/>
            <w:vMerge w:val="restart"/>
            <w:vAlign w:val="center"/>
          </w:tcPr>
          <w:p w:rsidR="00AA77C4" w:rsidRPr="000A397A" w:rsidRDefault="00AA77C4" w:rsidP="00AA77C4">
            <w:pPr>
              <w:pStyle w:val="Tablehead"/>
              <w:rPr>
                <w:lang w:val="ru-RU"/>
              </w:rPr>
            </w:pPr>
            <w:r w:rsidRPr="000A397A">
              <w:rPr>
                <w:lang w:val="ru-RU"/>
              </w:rPr>
              <w:t>Система</w:t>
            </w:r>
          </w:p>
        </w:tc>
        <w:tc>
          <w:tcPr>
            <w:tcW w:w="2139" w:type="dxa"/>
            <w:vMerge w:val="restart"/>
            <w:vAlign w:val="center"/>
          </w:tcPr>
          <w:p w:rsidR="00AA77C4" w:rsidRPr="000A397A" w:rsidRDefault="00AA77C4" w:rsidP="00AA77C4">
            <w:pPr>
              <w:pStyle w:val="Tablehead"/>
              <w:rPr>
                <w:lang w:val="ru-RU"/>
              </w:rPr>
            </w:pPr>
            <w:r w:rsidRPr="000A397A">
              <w:rPr>
                <w:lang w:val="ru-RU"/>
              </w:rPr>
              <w:t>Рисунок</w:t>
            </w:r>
          </w:p>
        </w:tc>
        <w:tc>
          <w:tcPr>
            <w:tcW w:w="5361" w:type="dxa"/>
            <w:gridSpan w:val="2"/>
          </w:tcPr>
          <w:p w:rsidR="00AA77C4" w:rsidRPr="000A397A" w:rsidRDefault="00AA77C4" w:rsidP="00AA77C4">
            <w:pPr>
              <w:pStyle w:val="Tablehead"/>
              <w:rPr>
                <w:lang w:val="ru-RU"/>
              </w:rPr>
            </w:pPr>
            <w:r w:rsidRPr="000A397A">
              <w:rPr>
                <w:lang w:val="ru-RU"/>
              </w:rPr>
              <w:t>Сравнение</w:t>
            </w:r>
          </w:p>
        </w:tc>
      </w:tr>
      <w:tr w:rsidR="00AA77C4" w:rsidRPr="000A397A" w:rsidTr="00AA77C4">
        <w:trPr>
          <w:jc w:val="center"/>
        </w:trPr>
        <w:tc>
          <w:tcPr>
            <w:tcW w:w="2139" w:type="dxa"/>
            <w:vMerge/>
          </w:tcPr>
          <w:p w:rsidR="00AA77C4" w:rsidRPr="000A397A" w:rsidRDefault="00AA77C4" w:rsidP="00AA77C4">
            <w:pPr>
              <w:pStyle w:val="Tablehead"/>
              <w:rPr>
                <w:lang w:val="ru-RU"/>
              </w:rPr>
            </w:pPr>
          </w:p>
        </w:tc>
        <w:tc>
          <w:tcPr>
            <w:tcW w:w="2139" w:type="dxa"/>
            <w:vMerge/>
          </w:tcPr>
          <w:p w:rsidR="00AA77C4" w:rsidRPr="000A397A" w:rsidRDefault="00AA77C4" w:rsidP="00AA77C4">
            <w:pPr>
              <w:pStyle w:val="Tablehead"/>
              <w:rPr>
                <w:lang w:val="ru-RU"/>
              </w:rPr>
            </w:pPr>
          </w:p>
        </w:tc>
        <w:tc>
          <w:tcPr>
            <w:tcW w:w="2647" w:type="dxa"/>
          </w:tcPr>
          <w:p w:rsidR="00AA77C4" w:rsidRPr="000A397A" w:rsidRDefault="00AA77C4" w:rsidP="00AA77C4">
            <w:pPr>
              <w:pStyle w:val="Tablehead"/>
              <w:rPr>
                <w:lang w:val="ru-RU"/>
              </w:rPr>
            </w:pPr>
            <w:r w:rsidRPr="000A397A">
              <w:rPr>
                <w:lang w:val="ru-RU"/>
              </w:rPr>
              <w:t>с Рек. МСЭ-R SM.1541</w:t>
            </w:r>
          </w:p>
        </w:tc>
        <w:tc>
          <w:tcPr>
            <w:tcW w:w="2714" w:type="dxa"/>
          </w:tcPr>
          <w:p w:rsidR="00AA77C4" w:rsidRPr="000A397A" w:rsidRDefault="00AA77C4" w:rsidP="00AA77C4">
            <w:pPr>
              <w:pStyle w:val="Tablehead"/>
              <w:rPr>
                <w:lang w:val="ru-RU"/>
              </w:rPr>
            </w:pPr>
            <w:r w:rsidRPr="000A397A">
              <w:rPr>
                <w:lang w:val="ru-RU"/>
              </w:rPr>
              <w:t>с ETSI EN 301 908-14,</w:t>
            </w:r>
            <w:r w:rsidRPr="000A397A">
              <w:rPr>
                <w:lang w:val="ru-RU"/>
              </w:rPr>
              <w:br/>
              <w:t>таблица 4.2.2.2.3-3</w:t>
            </w:r>
          </w:p>
        </w:tc>
      </w:tr>
      <w:tr w:rsidR="00AA77C4" w:rsidRPr="000A397A" w:rsidTr="00AA77C4">
        <w:trPr>
          <w:jc w:val="center"/>
        </w:trPr>
        <w:tc>
          <w:tcPr>
            <w:tcW w:w="2139" w:type="dxa"/>
          </w:tcPr>
          <w:p w:rsidR="00AA77C4" w:rsidRPr="000A397A" w:rsidRDefault="00AA77C4" w:rsidP="00AA77C4">
            <w:pPr>
              <w:pStyle w:val="Tabletext"/>
              <w:rPr>
                <w:lang w:val="ru-RU"/>
              </w:rPr>
            </w:pPr>
            <w:r w:rsidRPr="000A397A">
              <w:rPr>
                <w:lang w:val="ru-RU"/>
              </w:rPr>
              <w:t>Базовые станции LTE800</w:t>
            </w:r>
          </w:p>
        </w:tc>
        <w:tc>
          <w:tcPr>
            <w:tcW w:w="2139" w:type="dxa"/>
          </w:tcPr>
          <w:p w:rsidR="00AA77C4" w:rsidRPr="000A397A" w:rsidRDefault="00AA77C4" w:rsidP="00AA77C4">
            <w:pPr>
              <w:pStyle w:val="Tabletext"/>
              <w:rPr>
                <w:lang w:val="ru-RU"/>
              </w:rPr>
            </w:pPr>
            <w:r w:rsidRPr="000A397A">
              <w:rPr>
                <w:lang w:val="ru-RU"/>
              </w:rPr>
              <w:t>Рисунок 8</w:t>
            </w:r>
          </w:p>
        </w:tc>
        <w:tc>
          <w:tcPr>
            <w:tcW w:w="2647" w:type="dxa"/>
          </w:tcPr>
          <w:p w:rsidR="00AA77C4" w:rsidRPr="000A397A" w:rsidRDefault="00AA77C4" w:rsidP="00AA77C4">
            <w:pPr>
              <w:pStyle w:val="Tabletext"/>
              <w:rPr>
                <w:lang w:val="ru-RU"/>
              </w:rPr>
            </w:pPr>
            <w:r w:rsidRPr="000A397A">
              <w:rPr>
                <w:lang w:val="ru-RU"/>
              </w:rPr>
              <w:t>Информация по предельным уровням внеполосных излучений для такого рода применений в этой Рекомендации отсутствует</w:t>
            </w:r>
          </w:p>
        </w:tc>
        <w:tc>
          <w:tcPr>
            <w:tcW w:w="2714" w:type="dxa"/>
          </w:tcPr>
          <w:p w:rsidR="00AA77C4" w:rsidRPr="000A397A" w:rsidRDefault="00AA77C4" w:rsidP="00AA77C4">
            <w:pPr>
              <w:pStyle w:val="Tabletext"/>
              <w:rPr>
                <w:lang w:val="ru-RU"/>
              </w:rPr>
            </w:pPr>
            <w:r w:rsidRPr="000A397A">
              <w:rPr>
                <w:lang w:val="ru-RU"/>
              </w:rPr>
              <w:t>Даже если внешние фильтры не применяются, внеполосные излучения за пределами сдвига приблизительно в 15 МГц (150% ширины канала) уже на 20 дБ ниже предельного уровня.</w:t>
            </w:r>
            <w:r w:rsidRPr="000A397A">
              <w:rPr>
                <w:szCs w:val="24"/>
                <w:lang w:val="ru-RU"/>
              </w:rPr>
              <w:t xml:space="preserve"> </w:t>
            </w:r>
            <w:r w:rsidRPr="000A397A">
              <w:rPr>
                <w:szCs w:val="24"/>
                <w:lang w:val="ru-RU"/>
              </w:rPr>
              <w:br/>
              <w:t xml:space="preserve">Однако при меньших сдвигах (&lt; 10 МГц) один из этих сигналов всего лишь соответствует маске, </w:t>
            </w:r>
            <w:r w:rsidRPr="000A397A">
              <w:rPr>
                <w:szCs w:val="24"/>
                <w:lang w:val="ru-RU"/>
              </w:rPr>
              <w:br/>
              <w:t>и это может измениться при увеличении времени измерения</w:t>
            </w:r>
          </w:p>
        </w:tc>
      </w:tr>
    </w:tbl>
    <w:p w:rsidR="00AA77C4" w:rsidRPr="000A397A" w:rsidRDefault="00AA77C4" w:rsidP="00AA77C4">
      <w:pPr>
        <w:pStyle w:val="Tablefin"/>
        <w:rPr>
          <w:lang w:val="ru-RU"/>
        </w:rPr>
      </w:pPr>
    </w:p>
    <w:p w:rsidR="00AA77C4" w:rsidRPr="000A397A" w:rsidRDefault="00AA77C4" w:rsidP="00AA77C4">
      <w:pPr>
        <w:pStyle w:val="Heading2"/>
        <w:rPr>
          <w:szCs w:val="22"/>
          <w:lang w:val="ru-RU"/>
        </w:rPr>
      </w:pPr>
      <w:bookmarkStart w:id="123" w:name="_Toc449437426"/>
      <w:bookmarkStart w:id="124" w:name="_Toc475540040"/>
      <w:bookmarkStart w:id="125" w:name="_Toc476049670"/>
      <w:r w:rsidRPr="000A397A">
        <w:rPr>
          <w:szCs w:val="22"/>
          <w:lang w:val="ru-RU"/>
        </w:rPr>
        <w:lastRenderedPageBreak/>
        <w:t>4.2</w:t>
      </w:r>
      <w:r w:rsidRPr="000A397A">
        <w:rPr>
          <w:szCs w:val="22"/>
          <w:lang w:val="ru-RU"/>
        </w:rPr>
        <w:tab/>
      </w:r>
      <w:bookmarkEnd w:id="123"/>
      <w:bookmarkEnd w:id="124"/>
      <w:bookmarkEnd w:id="125"/>
      <w:r w:rsidRPr="000A397A">
        <w:rPr>
          <w:szCs w:val="22"/>
          <w:lang w:val="ru-RU"/>
        </w:rPr>
        <w:t>Побочные излучения</w:t>
      </w:r>
    </w:p>
    <w:p w:rsidR="00AA77C4" w:rsidRPr="000A397A" w:rsidRDefault="00AA77C4" w:rsidP="00AA77C4">
      <w:pPr>
        <w:keepNext/>
        <w:tabs>
          <w:tab w:val="clear" w:pos="794"/>
          <w:tab w:val="clear" w:pos="1191"/>
          <w:tab w:val="clear" w:pos="1588"/>
          <w:tab w:val="clear" w:pos="1985"/>
          <w:tab w:val="left" w:pos="1134"/>
          <w:tab w:val="left" w:pos="1871"/>
          <w:tab w:val="left" w:pos="2268"/>
        </w:tabs>
        <w:jc w:val="left"/>
        <w:rPr>
          <w:szCs w:val="22"/>
          <w:lang w:val="ru-RU"/>
        </w:rPr>
      </w:pPr>
      <w:r w:rsidRPr="000A397A">
        <w:rPr>
          <w:szCs w:val="22"/>
          <w:lang w:val="ru-RU"/>
        </w:rPr>
        <w:t xml:space="preserve">Сравнение с регламентарными пределами. </w:t>
      </w:r>
    </w:p>
    <w:p w:rsidR="00AA77C4" w:rsidRPr="000A397A" w:rsidRDefault="00AA77C4" w:rsidP="00AA77C4">
      <w:pPr>
        <w:pStyle w:val="enumlev1"/>
        <w:rPr>
          <w:lang w:val="ru-RU"/>
        </w:rPr>
      </w:pPr>
      <w:r w:rsidRPr="000A397A">
        <w:rPr>
          <w:szCs w:val="22"/>
          <w:lang w:val="ru-RU"/>
        </w:rPr>
        <w:t>–</w:t>
      </w:r>
      <w:r w:rsidRPr="000A397A">
        <w:rPr>
          <w:szCs w:val="22"/>
          <w:lang w:val="ru-RU"/>
        </w:rPr>
        <w:tab/>
      </w:r>
      <w:r w:rsidRPr="000A397A">
        <w:rPr>
          <w:lang w:val="ru-RU"/>
        </w:rPr>
        <w:t>Поскольку в Рекомендации МСЭ-R SM.329 (категория B) не содержится конкретных значений для систем широкополосного беспроводного доступа, работающих в диапазоне частот ниже 1 ГГц, для сравнения на рисунке 9 показано общее ограничение категории В для сухопутной подвижной службы, составляющее –36 дБм в полосе 100 кГц.</w:t>
      </w:r>
    </w:p>
    <w:p w:rsidR="00AA77C4" w:rsidRPr="000A397A" w:rsidRDefault="00AA77C4" w:rsidP="00AA77C4">
      <w:pPr>
        <w:pStyle w:val="enumlev1"/>
        <w:rPr>
          <w:lang w:val="ru-RU"/>
        </w:rPr>
      </w:pPr>
      <w:r w:rsidRPr="000A397A">
        <w:rPr>
          <w:lang w:val="ru-RU"/>
        </w:rPr>
        <w:t>–</w:t>
      </w:r>
      <w:r w:rsidRPr="000A397A">
        <w:rPr>
          <w:lang w:val="ru-RU"/>
        </w:rPr>
        <w:tab/>
      </w:r>
      <w:r w:rsidRPr="000A397A">
        <w:rPr>
          <w:rFonts w:asciiTheme="majorBidi" w:hAnsiTheme="majorBidi" w:cstheme="majorBidi"/>
          <w:lang w:val="ru-RU"/>
        </w:rPr>
        <w:t>В соответствующем стандарте ETSI EN 301 908-14, пункт 4.2.4.2.1, и в таблице 2.1 ERC/REC 74-01 также указывается предельный уровень побочных излучений –36 дБм в полосе 100 кГц, измеренный кондуктивным способом на выходе передатчика.</w:t>
      </w:r>
      <w:r w:rsidRPr="000A397A">
        <w:rPr>
          <w:lang w:val="ru-RU"/>
        </w:rPr>
        <w:t xml:space="preserve"> Этот предел должен быть отнесен к общей внутриполосной мощности 40 Вт = 46 дБм в полосе 10 МГц, что соответствует внутриполосной спектральной плотности мощности </w:t>
      </w:r>
      <w:r w:rsidRPr="000A397A">
        <w:rPr>
          <w:lang w:val="ru-RU"/>
        </w:rPr>
        <w:br/>
        <w:t>46 дБм – 10log</w:t>
      </w:r>
      <w:r w:rsidRPr="000A397A">
        <w:rPr>
          <w:vertAlign w:val="subscript"/>
          <w:lang w:val="ru-RU"/>
        </w:rPr>
        <w:t>10</w:t>
      </w:r>
      <w:r w:rsidRPr="000A397A">
        <w:rPr>
          <w:lang w:val="ru-RU"/>
        </w:rPr>
        <w:t>(10 000/100) = 26 дБм в полосе частот 100 кГц. В результате относительное ослабление побочных излучений составляет 26 дБм – (–36 дБм) = 62 дБ.</w:t>
      </w:r>
    </w:p>
    <w:p w:rsidR="00AA77C4" w:rsidRPr="000A397A" w:rsidRDefault="00AA77C4" w:rsidP="00AA77C4">
      <w:pPr>
        <w:rPr>
          <w:lang w:val="ru-RU"/>
        </w:rPr>
      </w:pPr>
      <w:r w:rsidRPr="000A397A">
        <w:rPr>
          <w:lang w:val="ru-RU"/>
        </w:rPr>
        <w:t>Как видно из результатов измерений внеполосных излучений на рисунке 8, на границе области побочных излучений уровень излучения уже ниже чувствительности измерительной системы. Поскольку все базовые станции LTE имеют по крайней мере внутренние фильтры для защиты своих полос приема, при любых дальнейших сдвигах частоты никакие побочные излучения обнаружить нельзя.</w:t>
      </w:r>
    </w:p>
    <w:p w:rsidR="00AA77C4" w:rsidRPr="000A397A" w:rsidRDefault="00AA77C4" w:rsidP="00AA77C4">
      <w:pPr>
        <w:rPr>
          <w:lang w:val="ru-RU"/>
        </w:rPr>
      </w:pPr>
      <w:r w:rsidRPr="000A397A">
        <w:rPr>
          <w:lang w:val="ru-RU"/>
        </w:rPr>
        <w:t xml:space="preserve">На рисунке 9 показаны результаты кондуктивного измерения на выходе передатчика базовой станции LTE, работающей на частоте 796 МГц. Базовая станция настроена на передачу с максимальной мощностью, хотя не все ресурсные блоки выделены для пользовательских данных. Можно предположить, что в режиме максимальной мощности передачи базовой станции, когда все ресурсные блоки выделены для пользовательских данных, уровень нежелательных излучений будет выше, и этот случай можно считать наихудшим. </w:t>
      </w:r>
    </w:p>
    <w:p w:rsidR="00AA77C4" w:rsidRPr="000A397A" w:rsidRDefault="00AA77C4" w:rsidP="00AA77C4">
      <w:pPr>
        <w:rPr>
          <w:szCs w:val="22"/>
          <w:lang w:val="ru-RU"/>
        </w:rPr>
      </w:pPr>
      <w:r w:rsidRPr="000A397A">
        <w:rPr>
          <w:lang w:val="ru-RU"/>
        </w:rPr>
        <w:t>Согласно принципам, описанным в пункте 3.2, область побочных излучений начинается со сдвига в 15 МГц, показанного на рисунке 9, ниже, красной пунктирной линией.</w:t>
      </w:r>
    </w:p>
    <w:p w:rsidR="00AA77C4" w:rsidRPr="000A397A" w:rsidRDefault="00AA77C4" w:rsidP="00AA77C4">
      <w:pPr>
        <w:pStyle w:val="FigureNo"/>
        <w:rPr>
          <w:lang w:val="ru-RU"/>
        </w:rPr>
      </w:pPr>
      <w:bookmarkStart w:id="126" w:name="_Ref441744847"/>
      <w:r w:rsidRPr="000A397A">
        <w:rPr>
          <w:lang w:val="ru-RU"/>
        </w:rPr>
        <w:t>рисунок 9</w:t>
      </w:r>
      <w:bookmarkEnd w:id="126"/>
    </w:p>
    <w:p w:rsidR="00AA77C4" w:rsidRPr="000A397A" w:rsidRDefault="00AA77C4" w:rsidP="00AA77C4">
      <w:pPr>
        <w:pStyle w:val="Figuretitle"/>
        <w:rPr>
          <w:lang w:val="ru-RU"/>
        </w:rPr>
      </w:pPr>
      <w:r w:rsidRPr="000A397A">
        <w:rPr>
          <w:lang w:val="ru-RU"/>
        </w:rPr>
        <w:t>Излучения базовой станции LTE800</w:t>
      </w:r>
    </w:p>
    <w:p w:rsidR="00AA77C4" w:rsidRPr="000A397A" w:rsidRDefault="00984EA8" w:rsidP="00AA77C4">
      <w:pPr>
        <w:pStyle w:val="Figure"/>
        <w:rPr>
          <w:lang w:val="ru-RU" w:eastAsia="de-DE"/>
        </w:rPr>
      </w:pPr>
      <w:r w:rsidRPr="000A397A">
        <w:rPr>
          <w:lang w:val="ru-RU"/>
        </w:rPr>
        <w:object w:dxaOrig="6528" w:dyaOrig="4428">
          <v:shape id="_x0000_i1033" type="#_x0000_t75" style="width:428.25pt;height:291pt" o:ole="">
            <v:imagedata r:id="rId49" o:title=""/>
          </v:shape>
          <o:OLEObject Type="Embed" ProgID="CorelDraw.Graphic.16" ShapeID="_x0000_i1033" DrawAspect="Content" ObjectID="_1606135335" r:id="rId50"/>
        </w:object>
      </w:r>
    </w:p>
    <w:p w:rsidR="00AA77C4" w:rsidRPr="000A397A" w:rsidRDefault="00AA77C4" w:rsidP="00AA77C4">
      <w:pPr>
        <w:keepNext/>
        <w:tabs>
          <w:tab w:val="clear" w:pos="794"/>
          <w:tab w:val="clear" w:pos="1191"/>
          <w:tab w:val="clear" w:pos="1588"/>
          <w:tab w:val="clear" w:pos="1985"/>
          <w:tab w:val="left" w:pos="1134"/>
          <w:tab w:val="left" w:pos="1871"/>
          <w:tab w:val="left" w:pos="2268"/>
        </w:tabs>
        <w:jc w:val="left"/>
        <w:rPr>
          <w:szCs w:val="24"/>
          <w:lang w:val="ru-RU"/>
        </w:rPr>
      </w:pPr>
      <w:r w:rsidRPr="000A397A">
        <w:rPr>
          <w:rFonts w:eastAsia="Calibri"/>
          <w:szCs w:val="24"/>
          <w:lang w:val="ru-RU"/>
        </w:rPr>
        <w:lastRenderedPageBreak/>
        <w:t>Выводы по рисунку 9</w:t>
      </w:r>
    </w:p>
    <w:p w:rsidR="00AA77C4" w:rsidRPr="000A397A" w:rsidRDefault="00AA77C4" w:rsidP="00AA77C4">
      <w:pPr>
        <w:pStyle w:val="enumlev1"/>
        <w:rPr>
          <w:lang w:val="ru-RU"/>
        </w:rPr>
      </w:pPr>
      <w:r w:rsidRPr="000A397A">
        <w:rPr>
          <w:lang w:val="ru-RU"/>
        </w:rPr>
        <w:t>–</w:t>
      </w:r>
      <w:r w:rsidRPr="000A397A">
        <w:rPr>
          <w:lang w:val="ru-RU"/>
        </w:rPr>
        <w:tab/>
        <w:t>Уже при сдвиге около 15 МГц (150% ширины полосы) модулированные сигналы исчезают под порогом чувствительности.</w:t>
      </w:r>
    </w:p>
    <w:p w:rsidR="00AA77C4" w:rsidRPr="000A397A" w:rsidRDefault="00AA77C4" w:rsidP="00AA77C4">
      <w:pPr>
        <w:pStyle w:val="enumlev1"/>
        <w:rPr>
          <w:lang w:val="ru-RU"/>
        </w:rPr>
      </w:pPr>
      <w:r w:rsidRPr="000A397A">
        <w:rPr>
          <w:lang w:val="ru-RU"/>
        </w:rPr>
        <w:t>–</w:t>
      </w:r>
      <w:r w:rsidRPr="000A397A">
        <w:rPr>
          <w:lang w:val="ru-RU"/>
        </w:rPr>
        <w:tab/>
        <w:t>Благодаря применяемым выходным фильтрам уровни побочных излучений по меньшей мере на 40 дБ ниже ограничений категории B для сухопутной подвижной службы, указанных в Рекомендации МСЭ-R SM.329, таблице 2.1 ERC/REC 74-01 и ETSI EN 301 908-14.</w:t>
      </w:r>
    </w:p>
    <w:p w:rsidR="00AA77C4" w:rsidRPr="000A397A" w:rsidRDefault="00AA77C4" w:rsidP="00AA77C4">
      <w:pPr>
        <w:pStyle w:val="enumlev1"/>
        <w:rPr>
          <w:lang w:val="ru-RU"/>
        </w:rPr>
      </w:pPr>
      <w:r w:rsidRPr="000A397A">
        <w:rPr>
          <w:lang w:val="ru-RU"/>
        </w:rPr>
        <w:t>–</w:t>
      </w:r>
      <w:r w:rsidRPr="000A397A">
        <w:rPr>
          <w:lang w:val="ru-RU"/>
        </w:rPr>
        <w:tab/>
      </w:r>
      <w:r w:rsidRPr="000A397A">
        <w:rPr>
          <w:rFonts w:asciiTheme="majorBidi" w:hAnsiTheme="majorBidi" w:cstheme="majorBidi"/>
          <w:lang w:val="ru-RU"/>
        </w:rPr>
        <w:t>При</w:t>
      </w:r>
      <w:r w:rsidR="00CA3DBE" w:rsidRPr="000A397A">
        <w:rPr>
          <w:rFonts w:asciiTheme="majorBidi" w:hAnsiTheme="majorBidi" w:cstheme="majorBidi"/>
          <w:lang w:val="ru-RU"/>
        </w:rPr>
        <w:t xml:space="preserve"> </w:t>
      </w:r>
      <w:r w:rsidRPr="000A397A">
        <w:rPr>
          <w:rFonts w:asciiTheme="majorBidi" w:hAnsiTheme="majorBidi" w:cstheme="majorBidi"/>
          <w:lang w:val="ru-RU"/>
        </w:rPr>
        <w:t>том что это не наихудший случай режима работы станции, видно, что выходной фильтр оказывает наибольшее влияние при сдвигах более чем на 12 МГц, хотя область побочных излучений начинается со сдвига 25 МГц.</w:t>
      </w:r>
    </w:p>
    <w:p w:rsidR="00AA77C4" w:rsidRPr="000A397A" w:rsidRDefault="00AA77C4" w:rsidP="00AA77C4">
      <w:pPr>
        <w:pStyle w:val="enumlev1"/>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560"/>
        <w:gridCol w:w="2261"/>
        <w:gridCol w:w="2078"/>
        <w:gridCol w:w="2210"/>
      </w:tblGrid>
      <w:tr w:rsidR="00AA77C4" w:rsidRPr="000A397A" w:rsidTr="00AA77C4">
        <w:trPr>
          <w:jc w:val="center"/>
        </w:trPr>
        <w:tc>
          <w:tcPr>
            <w:tcW w:w="1530" w:type="dxa"/>
            <w:vMerge w:val="restart"/>
            <w:vAlign w:val="center"/>
          </w:tcPr>
          <w:p w:rsidR="00AA77C4" w:rsidRPr="000A397A" w:rsidRDefault="00AA77C4" w:rsidP="00AA77C4">
            <w:pPr>
              <w:pStyle w:val="Tablehead"/>
              <w:rPr>
                <w:lang w:val="ru-RU"/>
              </w:rPr>
            </w:pPr>
            <w:bookmarkStart w:id="127" w:name="_Ref441746229"/>
            <w:bookmarkStart w:id="128" w:name="_Toc449437427"/>
            <w:r w:rsidRPr="000A397A">
              <w:rPr>
                <w:lang w:val="ru-RU"/>
              </w:rPr>
              <w:t>Система</w:t>
            </w:r>
          </w:p>
        </w:tc>
        <w:tc>
          <w:tcPr>
            <w:tcW w:w="1560" w:type="dxa"/>
            <w:vMerge w:val="restart"/>
            <w:vAlign w:val="center"/>
          </w:tcPr>
          <w:p w:rsidR="00AA77C4" w:rsidRPr="000A397A" w:rsidRDefault="00AA77C4" w:rsidP="00AA77C4">
            <w:pPr>
              <w:pStyle w:val="Tablehead"/>
              <w:rPr>
                <w:lang w:val="ru-RU"/>
              </w:rPr>
            </w:pPr>
            <w:r w:rsidRPr="000A397A">
              <w:rPr>
                <w:lang w:val="ru-RU"/>
              </w:rPr>
              <w:t>Рисунок</w:t>
            </w:r>
          </w:p>
        </w:tc>
        <w:tc>
          <w:tcPr>
            <w:tcW w:w="6549" w:type="dxa"/>
            <w:gridSpan w:val="3"/>
          </w:tcPr>
          <w:p w:rsidR="00AA77C4" w:rsidRPr="000A397A" w:rsidRDefault="00AA77C4" w:rsidP="00AA77C4">
            <w:pPr>
              <w:pStyle w:val="Tablehead"/>
              <w:rPr>
                <w:lang w:val="ru-RU"/>
              </w:rPr>
            </w:pPr>
            <w:r w:rsidRPr="000A397A">
              <w:rPr>
                <w:lang w:val="ru-RU"/>
              </w:rPr>
              <w:t>Сравнение</w:t>
            </w:r>
          </w:p>
        </w:tc>
      </w:tr>
      <w:tr w:rsidR="00AA77C4" w:rsidRPr="000A397A" w:rsidTr="00AA77C4">
        <w:trPr>
          <w:jc w:val="center"/>
        </w:trPr>
        <w:tc>
          <w:tcPr>
            <w:tcW w:w="1530" w:type="dxa"/>
            <w:vMerge/>
          </w:tcPr>
          <w:p w:rsidR="00AA77C4" w:rsidRPr="000A397A" w:rsidRDefault="00AA77C4" w:rsidP="00AA77C4">
            <w:pPr>
              <w:pStyle w:val="Tablehead"/>
              <w:rPr>
                <w:lang w:val="ru-RU"/>
              </w:rPr>
            </w:pPr>
          </w:p>
        </w:tc>
        <w:tc>
          <w:tcPr>
            <w:tcW w:w="1560" w:type="dxa"/>
            <w:vMerge/>
          </w:tcPr>
          <w:p w:rsidR="00AA77C4" w:rsidRPr="000A397A" w:rsidRDefault="00AA77C4" w:rsidP="00AA77C4">
            <w:pPr>
              <w:pStyle w:val="Tablehead"/>
              <w:rPr>
                <w:lang w:val="ru-RU"/>
              </w:rPr>
            </w:pPr>
          </w:p>
        </w:tc>
        <w:tc>
          <w:tcPr>
            <w:tcW w:w="2261" w:type="dxa"/>
          </w:tcPr>
          <w:p w:rsidR="00AA77C4" w:rsidRPr="000A397A" w:rsidRDefault="00AA77C4" w:rsidP="00AA77C4">
            <w:pPr>
              <w:pStyle w:val="Tablehead"/>
              <w:rPr>
                <w:lang w:val="ru-RU"/>
              </w:rPr>
            </w:pPr>
            <w:r w:rsidRPr="000A397A">
              <w:rPr>
                <w:lang w:val="ru-RU"/>
              </w:rPr>
              <w:t>с Рек. МСЭ-R SM.329</w:t>
            </w:r>
          </w:p>
        </w:tc>
        <w:tc>
          <w:tcPr>
            <w:tcW w:w="2078" w:type="dxa"/>
          </w:tcPr>
          <w:p w:rsidR="00AA77C4" w:rsidRPr="000A397A" w:rsidRDefault="00AA77C4" w:rsidP="00AA77C4">
            <w:pPr>
              <w:pStyle w:val="Tablehead"/>
              <w:rPr>
                <w:lang w:val="ru-RU"/>
              </w:rPr>
            </w:pPr>
            <w:r w:rsidRPr="000A397A">
              <w:rPr>
                <w:lang w:val="ru-RU"/>
              </w:rPr>
              <w:t>с ERC/REC 74-01</w:t>
            </w:r>
          </w:p>
        </w:tc>
        <w:tc>
          <w:tcPr>
            <w:tcW w:w="2210" w:type="dxa"/>
          </w:tcPr>
          <w:p w:rsidR="00AA77C4" w:rsidRPr="000A397A" w:rsidRDefault="00AA77C4" w:rsidP="00AA77C4">
            <w:pPr>
              <w:pStyle w:val="Tablehead"/>
              <w:rPr>
                <w:lang w:val="ru-RU"/>
              </w:rPr>
            </w:pPr>
            <w:r w:rsidRPr="000A397A">
              <w:rPr>
                <w:lang w:val="ru-RU"/>
              </w:rPr>
              <w:t>с ЕТСИ</w:t>
            </w:r>
          </w:p>
        </w:tc>
      </w:tr>
      <w:tr w:rsidR="00AA77C4" w:rsidRPr="000A397A" w:rsidTr="00AA77C4">
        <w:trPr>
          <w:jc w:val="center"/>
        </w:trPr>
        <w:tc>
          <w:tcPr>
            <w:tcW w:w="1530" w:type="dxa"/>
          </w:tcPr>
          <w:p w:rsidR="00AA77C4" w:rsidRPr="000A397A" w:rsidRDefault="00AA77C4" w:rsidP="00AA77C4">
            <w:pPr>
              <w:pStyle w:val="Tabletext"/>
              <w:rPr>
                <w:lang w:val="ru-RU"/>
              </w:rPr>
            </w:pPr>
            <w:r w:rsidRPr="000A397A">
              <w:rPr>
                <w:lang w:val="ru-RU"/>
              </w:rPr>
              <w:t>Базовая станция LTE800</w:t>
            </w:r>
          </w:p>
        </w:tc>
        <w:tc>
          <w:tcPr>
            <w:tcW w:w="1560" w:type="dxa"/>
          </w:tcPr>
          <w:p w:rsidR="00AA77C4" w:rsidRPr="000A397A" w:rsidRDefault="00AA77C4" w:rsidP="00AA77C4">
            <w:pPr>
              <w:pStyle w:val="Tabletext"/>
              <w:rPr>
                <w:lang w:val="ru-RU"/>
              </w:rPr>
            </w:pPr>
            <w:r w:rsidRPr="000A397A">
              <w:rPr>
                <w:lang w:val="ru-RU"/>
              </w:rPr>
              <w:t>Рисунок 9</w:t>
            </w:r>
          </w:p>
        </w:tc>
        <w:tc>
          <w:tcPr>
            <w:tcW w:w="6549" w:type="dxa"/>
            <w:gridSpan w:val="3"/>
          </w:tcPr>
          <w:p w:rsidR="00AA77C4" w:rsidRPr="000A397A" w:rsidRDefault="00AA77C4" w:rsidP="00AA77C4">
            <w:pPr>
              <w:pStyle w:val="Tabletext"/>
              <w:rPr>
                <w:lang w:val="ru-RU"/>
              </w:rPr>
            </w:pPr>
            <w:r w:rsidRPr="000A397A">
              <w:rPr>
                <w:lang w:val="ru-RU"/>
              </w:rPr>
              <w:t>Благодаря применяемым выходным фильтрам уровни побочных излучений по меньшей мере на 40 дБ ниже ограничений категории B для сухопутной подвижной службы, указанных в Рекомендации МСЭ-R SM.329, таблице 2.1 ERC/REC 74-01 и ETSI EN 301 908-14</w:t>
            </w:r>
          </w:p>
        </w:tc>
      </w:tr>
    </w:tbl>
    <w:p w:rsidR="00AA77C4" w:rsidRPr="000A397A" w:rsidRDefault="00AA77C4" w:rsidP="00AA77C4">
      <w:pPr>
        <w:pStyle w:val="Heading1"/>
        <w:rPr>
          <w:lang w:val="ru-RU"/>
        </w:rPr>
      </w:pPr>
      <w:bookmarkStart w:id="129" w:name="_Toc475540041"/>
      <w:bookmarkStart w:id="130" w:name="_Toc476049671"/>
      <w:bookmarkStart w:id="131" w:name="_Toc525897039"/>
      <w:bookmarkStart w:id="132" w:name="_Toc525897186"/>
      <w:bookmarkStart w:id="133" w:name="_Toc525898263"/>
      <w:r w:rsidRPr="000A397A">
        <w:rPr>
          <w:lang w:val="ru-RU"/>
        </w:rPr>
        <w:t>5</w:t>
      </w:r>
      <w:r w:rsidRPr="000A397A">
        <w:rPr>
          <w:lang w:val="ru-RU"/>
        </w:rPr>
        <w:tab/>
        <w:t>Оборудование пользователя LTE800</w:t>
      </w:r>
      <w:bookmarkEnd w:id="127"/>
      <w:bookmarkEnd w:id="128"/>
      <w:bookmarkEnd w:id="129"/>
      <w:bookmarkEnd w:id="130"/>
      <w:bookmarkEnd w:id="131"/>
      <w:bookmarkEnd w:id="132"/>
      <w:bookmarkEnd w:id="133"/>
    </w:p>
    <w:p w:rsidR="00AA77C4" w:rsidRPr="000A397A" w:rsidRDefault="00AA77C4" w:rsidP="00AA77C4">
      <w:pPr>
        <w:rPr>
          <w:lang w:val="ru-RU"/>
        </w:rPr>
      </w:pPr>
      <w:r w:rsidRPr="000A397A">
        <w:rPr>
          <w:lang w:val="ru-RU"/>
        </w:rPr>
        <w:t xml:space="preserve">Оборудование пользователя (UE) LTE800 может представлять собой установленные в домах модемы с внутренними или внешними антеннами или смартфоны. Во время активных соединений оборудование пользователя всегда передает канал управления с шириной полосы 180 кГц. В определенные интервалы времени планировщик в базовой станции выделяет дополнительную часть ширины канала мобильному устройству для передачи пользовательских данных. Это приводит к постоянному изменению полосы сигнала UE в зависимости от трафика. Кроме того, система управления мощностью постоянно регулирует выходную мощность UE таким образом, чтобы уровень сигнала был достаточным лишь для приема базовой станцией. </w:t>
      </w:r>
    </w:p>
    <w:p w:rsidR="00AA77C4" w:rsidRPr="000A397A" w:rsidRDefault="00AA77C4" w:rsidP="00AA77C4">
      <w:pPr>
        <w:rPr>
          <w:sz w:val="20"/>
          <w:lang w:val="ru-RU"/>
        </w:rPr>
      </w:pPr>
      <w:r w:rsidRPr="000A397A">
        <w:rPr>
          <w:lang w:val="ru-RU"/>
        </w:rPr>
        <w:t xml:space="preserve">Измерения проводились с использованием нескольких образцов оборудования пользователя LTE800 разных производителей. Как известно, в идеале для получения статистических моделей работы применяемых на практике мобильных устройств необходимо проанализировать статистически представительное количество образцов оборудования/эталонных образцов. Однако по практическим причинам измерения основаны на ограниченном количестве образцов оборудования, а результаты для наихудшего случая могут значительно отличаться от показанных результатов ввиду динамического характера систем LTE 3GPP. Например, не всегда указывается используемая конфигурация LTE (то есть количество ресурсных блоков, распределение ресурсных блоков по времени/частоте и т. д.). Даже "полная нагрузка", когда UE ведет передачу с использованием всех возможных ресурсных блоков с максимальной мощностью, не обязательно приводит к максимальным нежелательным излучениям, поэтому согласно стандартам ЕТСИ, применяемым для испытаний на соответствие, оборудование должно эксплуатироваться в нескольких различных конфигурациях, ни одна из которых не должна вызывать нежелательные излучения, превышающие </w:t>
      </w:r>
      <w:r w:rsidRPr="000A397A">
        <w:rPr>
          <w:lang w:val="ru-RU"/>
        </w:rPr>
        <w:lastRenderedPageBreak/>
        <w:t>предельный уровень</w:t>
      </w:r>
      <w:r w:rsidRPr="000A397A">
        <w:rPr>
          <w:rStyle w:val="FootnoteReference"/>
          <w:szCs w:val="22"/>
          <w:vertAlign w:val="superscript"/>
          <w:lang w:val="ru-RU"/>
        </w:rPr>
        <w:footnoteReference w:id="2"/>
      </w:r>
      <w:r w:rsidRPr="000A397A">
        <w:rPr>
          <w:lang w:val="ru-RU"/>
        </w:rPr>
        <w:t>. Однако результаты измерений могут содержать ценные данные для исследований совместного использования частот и совместимости.</w:t>
      </w:r>
    </w:p>
    <w:p w:rsidR="00AA77C4" w:rsidRPr="000A397A" w:rsidRDefault="00AA77C4" w:rsidP="00AA77C4">
      <w:pPr>
        <w:rPr>
          <w:lang w:val="ru-RU"/>
        </w:rPr>
      </w:pPr>
      <w:r w:rsidRPr="000A397A">
        <w:rPr>
          <w:lang w:val="ru-RU"/>
        </w:rPr>
        <w:t>Основные РЧ</w:t>
      </w:r>
      <w:r w:rsidRPr="000A397A">
        <w:rPr>
          <w:lang w:val="ru-RU"/>
        </w:rPr>
        <w:noBreakHyphen/>
        <w:t>параметры измеряемого оборудования пользователя:</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Диапазон частот</w:t>
      </w:r>
      <w:r w:rsidRPr="000A397A">
        <w:rPr>
          <w:lang w:val="ru-RU"/>
        </w:rPr>
        <w:tab/>
        <w:t>–</w:t>
      </w:r>
      <w:r w:rsidRPr="000A397A">
        <w:rPr>
          <w:lang w:val="ru-RU"/>
        </w:rPr>
        <w:tab/>
        <w:t>832–862 МГц</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Модуляция</w:t>
      </w:r>
      <w:r w:rsidRPr="000A397A">
        <w:rPr>
          <w:lang w:val="ru-RU"/>
        </w:rPr>
        <w:tab/>
        <w:t>–</w:t>
      </w:r>
      <w:r w:rsidRPr="000A397A">
        <w:rPr>
          <w:lang w:val="ru-RU"/>
        </w:rPr>
        <w:tab/>
        <w:t>SC-FDMA</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Ширина полосы</w:t>
      </w:r>
      <w:r w:rsidRPr="000A397A">
        <w:rPr>
          <w:lang w:val="ru-RU"/>
        </w:rPr>
        <w:tab/>
        <w:t>–</w:t>
      </w:r>
      <w:r w:rsidRPr="000A397A">
        <w:rPr>
          <w:lang w:val="ru-RU"/>
        </w:rPr>
        <w:tab/>
        <w:t>180 кГц – 10 МГц</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Конец области внеполосных излучений</w:t>
      </w:r>
      <w:r w:rsidRPr="000A397A">
        <w:rPr>
          <w:lang w:val="ru-RU"/>
        </w:rPr>
        <w:tab/>
        <w:t>–</w:t>
      </w:r>
      <w:r w:rsidRPr="000A397A">
        <w:rPr>
          <w:lang w:val="ru-RU"/>
        </w:rPr>
        <w:tab/>
        <w:t>сдвиг на 20 МГц (относительно центральной частоты) (см. ETSI EN 301 908-13, таблица 4.2.4.1.2-1)</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Мощность передатчика</w:t>
      </w:r>
      <w:r w:rsidRPr="000A397A">
        <w:rPr>
          <w:lang w:val="ru-RU"/>
        </w:rPr>
        <w:tab/>
        <w:t>–</w:t>
      </w:r>
      <w:r w:rsidRPr="000A397A">
        <w:rPr>
          <w:lang w:val="ru-RU"/>
        </w:rPr>
        <w:tab/>
        <w:t>э.и.и.м. до 23 дБм (200 мВт)</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Выходной фильтр передатчика</w:t>
      </w:r>
      <w:r w:rsidRPr="000A397A">
        <w:rPr>
          <w:lang w:val="ru-RU"/>
        </w:rPr>
        <w:tab/>
        <w:t>–</w:t>
      </w:r>
      <w:r w:rsidRPr="000A397A">
        <w:rPr>
          <w:lang w:val="ru-RU"/>
        </w:rPr>
        <w:tab/>
        <w:t>отсутствует</w:t>
      </w:r>
    </w:p>
    <w:p w:rsidR="00AA77C4" w:rsidRPr="000A397A" w:rsidRDefault="00AA77C4" w:rsidP="00AA77C4">
      <w:pPr>
        <w:rPr>
          <w:lang w:val="ru-RU"/>
        </w:rPr>
      </w:pPr>
      <w:r w:rsidRPr="000A397A">
        <w:rPr>
          <w:lang w:val="ru-RU"/>
        </w:rPr>
        <w:t>Хотя внешние выходные фильтры не применялись, устройства оснащены некоторыми внутренними фильтрами для ограничения побочных излучений за пределами распределенной полосы линии вверх, чтобы защитить свои приемники, работающие в полосе 791–821 МГц, или соседние службы.</w:t>
      </w:r>
    </w:p>
    <w:p w:rsidR="00AA77C4" w:rsidRPr="000A397A" w:rsidRDefault="00AA77C4" w:rsidP="00AA77C4">
      <w:pPr>
        <w:rPr>
          <w:lang w:val="ru-RU"/>
        </w:rPr>
      </w:pPr>
      <w:r w:rsidRPr="000A397A">
        <w:rPr>
          <w:lang w:val="ru-RU"/>
        </w:rPr>
        <w:t>Поскольку в этом частотном диапазоне представляет интерес только режим FDD, работа в режиме TDD не исследовалась.</w:t>
      </w:r>
    </w:p>
    <w:p w:rsidR="00AA77C4" w:rsidRPr="000A397A" w:rsidRDefault="00AA77C4" w:rsidP="00AA77C4">
      <w:pPr>
        <w:pStyle w:val="Heading2"/>
        <w:rPr>
          <w:lang w:val="ru-RU"/>
        </w:rPr>
      </w:pPr>
      <w:bookmarkStart w:id="134" w:name="_Ref448405303"/>
      <w:bookmarkStart w:id="135" w:name="_Toc449437428"/>
      <w:bookmarkStart w:id="136" w:name="_Toc475540042"/>
      <w:bookmarkStart w:id="137" w:name="_Toc476049672"/>
      <w:r w:rsidRPr="000A397A">
        <w:rPr>
          <w:lang w:val="ru-RU"/>
        </w:rPr>
        <w:t>5.1</w:t>
      </w:r>
      <w:r w:rsidRPr="000A397A">
        <w:rPr>
          <w:lang w:val="ru-RU"/>
        </w:rPr>
        <w:tab/>
      </w:r>
      <w:bookmarkEnd w:id="134"/>
      <w:bookmarkEnd w:id="135"/>
      <w:bookmarkEnd w:id="136"/>
      <w:bookmarkEnd w:id="137"/>
      <w:r w:rsidRPr="000A397A">
        <w:rPr>
          <w:lang w:val="ru-RU"/>
        </w:rPr>
        <w:t xml:space="preserve">Внеполосные излучения </w:t>
      </w:r>
    </w:p>
    <w:p w:rsidR="00AA77C4" w:rsidRPr="000A397A" w:rsidRDefault="00AA77C4" w:rsidP="00AA77C4">
      <w:pPr>
        <w:rPr>
          <w:lang w:val="ru-RU"/>
        </w:rPr>
      </w:pPr>
      <w:r w:rsidRPr="000A397A">
        <w:rPr>
          <w:lang w:val="ru-RU"/>
        </w:rPr>
        <w:t>В Отчете [14] опубликованы результаты измерений, проведенных на четырех разных образцах оборудования пользователя LTE800. В нем отмечается, что измерения регистрировались как среднеквадратическое значение мощности в полосе разрешения 10 кГц, при этом каждое UE было настроено на передачу с максимальной мощностью (23 дБм) с использованием модуляции 16QAM – наивысшего порядка модуляции, поддерживаемого всеми тестируемыми устройствами. Это обеспечило максимальные уровни нежелательных излучений. Поскольку в Рекомендации МСЭ-R SM.1541 отсутствует какая-либо информация по предельным уровням внеполосных излучений для такого рода применений, для сравнения на рисунке 10 показаны маски из ETSI EN 301 908-13, таблица 4.2.3.1.2-1. Следует отметить, что этот стандарт также определяет границу внеполосных излучений для сигнала LTE 10 МГц на уровне сдвига 20 МГц, что соответствует 200% ширины полосы канала.</w:t>
      </w:r>
    </w:p>
    <w:p w:rsidR="00AA77C4" w:rsidRPr="000A397A" w:rsidRDefault="00AA77C4" w:rsidP="00AA77C4">
      <w:pPr>
        <w:rPr>
          <w:lang w:val="ru-RU"/>
        </w:rPr>
      </w:pPr>
      <w:r w:rsidRPr="000A397A">
        <w:rPr>
          <w:lang w:val="ru-RU"/>
        </w:rPr>
        <w:t>Уровни измеренных и предельных значений преобразованы в полосу 10 кГц и нормализованы.</w:t>
      </w:r>
    </w:p>
    <w:p w:rsidR="00AA77C4" w:rsidRPr="000A397A" w:rsidRDefault="00AA77C4" w:rsidP="00AA77C4">
      <w:pPr>
        <w:pStyle w:val="FigureNo"/>
        <w:rPr>
          <w:lang w:val="ru-RU"/>
        </w:rPr>
      </w:pPr>
      <w:bookmarkStart w:id="138" w:name="_Ref447585848"/>
      <w:bookmarkStart w:id="139" w:name="_Ref448325690"/>
      <w:r w:rsidRPr="000A397A">
        <w:rPr>
          <w:lang w:val="ru-RU"/>
        </w:rPr>
        <w:lastRenderedPageBreak/>
        <w:t>рисунок 10</w:t>
      </w:r>
      <w:bookmarkEnd w:id="138"/>
    </w:p>
    <w:p w:rsidR="00AA77C4" w:rsidRPr="000A397A" w:rsidRDefault="00AA77C4" w:rsidP="00AA77C4">
      <w:pPr>
        <w:pStyle w:val="Figuretitle"/>
        <w:rPr>
          <w:lang w:val="ru-RU"/>
        </w:rPr>
      </w:pPr>
      <w:r w:rsidRPr="000A397A">
        <w:rPr>
          <w:lang w:val="ru-RU"/>
        </w:rPr>
        <w:t>Измерение внеполосных излучений четырех образцов оборудования пользователя LTE800</w:t>
      </w:r>
      <w:bookmarkEnd w:id="139"/>
    </w:p>
    <w:bookmarkStart w:id="140" w:name="_Ref415676509"/>
    <w:p w:rsidR="00AA77C4" w:rsidRPr="000A397A" w:rsidRDefault="00984EA8" w:rsidP="00AA77C4">
      <w:pPr>
        <w:pStyle w:val="Figure"/>
        <w:spacing w:after="0"/>
        <w:rPr>
          <w:lang w:val="ru-RU" w:eastAsia="zh-CN"/>
        </w:rPr>
      </w:pPr>
      <w:r w:rsidRPr="000A397A">
        <w:rPr>
          <w:lang w:val="ru-RU"/>
        </w:rPr>
        <w:object w:dxaOrig="6558" w:dyaOrig="4408">
          <v:shape id="_x0000_i1034" type="#_x0000_t75" style="width:463.5pt;height:312pt" o:ole="">
            <v:imagedata r:id="rId51" o:title=""/>
          </v:shape>
          <o:OLEObject Type="Embed" ProgID="CorelDraw.Graphic.16" ShapeID="_x0000_i1034" DrawAspect="Content" ObjectID="_1606135336" r:id="rId52"/>
        </w:object>
      </w:r>
    </w:p>
    <w:bookmarkEnd w:id="140"/>
    <w:p w:rsidR="00AA77C4" w:rsidRPr="000A397A" w:rsidRDefault="00AA77C4" w:rsidP="00AA77C4">
      <w:pPr>
        <w:spacing w:before="0"/>
        <w:rPr>
          <w:lang w:val="ru-RU"/>
        </w:rPr>
      </w:pPr>
      <w:r w:rsidRPr="000A397A">
        <w:rPr>
          <w:rFonts w:eastAsia="Calibri"/>
          <w:lang w:val="ru-RU"/>
        </w:rPr>
        <w:t>Выводы по рисунку 10</w:t>
      </w:r>
    </w:p>
    <w:p w:rsidR="00AA77C4" w:rsidRPr="000A397A" w:rsidRDefault="00AA77C4" w:rsidP="00501642">
      <w:pPr>
        <w:pStyle w:val="enumlev1"/>
        <w:spacing w:before="60"/>
        <w:rPr>
          <w:lang w:val="ru-RU"/>
        </w:rPr>
      </w:pPr>
      <w:r w:rsidRPr="000A397A">
        <w:rPr>
          <w:lang w:val="ru-RU"/>
        </w:rPr>
        <w:t>–</w:t>
      </w:r>
      <w:r w:rsidRPr="000A397A">
        <w:rPr>
          <w:lang w:val="ru-RU"/>
        </w:rPr>
        <w:tab/>
        <w:t>Результаты показывают, что все образцы оборудования пользователя в разной степени превосх</w:t>
      </w:r>
      <w:r w:rsidR="000A397A">
        <w:rPr>
          <w:lang w:val="ru-RU"/>
        </w:rPr>
        <w:t>о</w:t>
      </w:r>
      <w:r w:rsidRPr="000A397A">
        <w:rPr>
          <w:lang w:val="ru-RU"/>
        </w:rPr>
        <w:t>дят маску внеполосных излучений.</w:t>
      </w:r>
    </w:p>
    <w:p w:rsidR="00AA77C4" w:rsidRPr="000A397A" w:rsidRDefault="00AA77C4" w:rsidP="00AA77C4">
      <w:pPr>
        <w:pStyle w:val="enumlev1"/>
        <w:spacing w:before="60"/>
        <w:rPr>
          <w:lang w:val="ru-RU"/>
        </w:rPr>
      </w:pPr>
      <w:r w:rsidRPr="000A397A">
        <w:rPr>
          <w:lang w:val="ru-RU"/>
        </w:rPr>
        <w:t>–</w:t>
      </w:r>
      <w:r w:rsidRPr="000A397A">
        <w:rPr>
          <w:lang w:val="ru-RU"/>
        </w:rPr>
        <w:tab/>
        <w:t>Все проверенные образцы оборудования пользователя продемонстрировали асимметричные излучения с более высоким подавлением на частоте выше 862 МГц. Это предполагает наличие (внутренней) фильтрации для решения проблем сосуществования с системами, работающими в соседних полосах частот.</w:t>
      </w:r>
    </w:p>
    <w:p w:rsidR="00AA77C4" w:rsidRPr="000A397A" w:rsidRDefault="00AA77C4" w:rsidP="00AA77C4">
      <w:pPr>
        <w:pStyle w:val="enumlev1"/>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2151"/>
        <w:gridCol w:w="2655"/>
        <w:gridCol w:w="2681"/>
      </w:tblGrid>
      <w:tr w:rsidR="00AA77C4" w:rsidRPr="000A397A" w:rsidTr="00AA77C4">
        <w:trPr>
          <w:jc w:val="center"/>
        </w:trPr>
        <w:tc>
          <w:tcPr>
            <w:tcW w:w="2152" w:type="dxa"/>
            <w:vMerge w:val="restart"/>
            <w:vAlign w:val="center"/>
          </w:tcPr>
          <w:p w:rsidR="00AA77C4" w:rsidRPr="000A397A" w:rsidRDefault="00AA77C4" w:rsidP="00AA77C4">
            <w:pPr>
              <w:pStyle w:val="Tablehead"/>
              <w:rPr>
                <w:lang w:val="ru-RU"/>
              </w:rPr>
            </w:pPr>
            <w:bookmarkStart w:id="141" w:name="_Toc449437429"/>
            <w:r w:rsidRPr="000A397A">
              <w:rPr>
                <w:lang w:val="ru-RU"/>
              </w:rPr>
              <w:t>Система</w:t>
            </w:r>
          </w:p>
        </w:tc>
        <w:tc>
          <w:tcPr>
            <w:tcW w:w="2151" w:type="dxa"/>
            <w:vMerge w:val="restart"/>
            <w:vAlign w:val="center"/>
          </w:tcPr>
          <w:p w:rsidR="00AA77C4" w:rsidRPr="000A397A" w:rsidRDefault="00AA77C4" w:rsidP="00AA77C4">
            <w:pPr>
              <w:pStyle w:val="Tablehead"/>
              <w:rPr>
                <w:lang w:val="ru-RU"/>
              </w:rPr>
            </w:pPr>
            <w:r w:rsidRPr="000A397A">
              <w:rPr>
                <w:lang w:val="ru-RU"/>
              </w:rPr>
              <w:t>Рисунок</w:t>
            </w:r>
          </w:p>
        </w:tc>
        <w:tc>
          <w:tcPr>
            <w:tcW w:w="5336" w:type="dxa"/>
            <w:gridSpan w:val="2"/>
          </w:tcPr>
          <w:p w:rsidR="00AA77C4" w:rsidRPr="000A397A" w:rsidRDefault="00AA77C4" w:rsidP="00AA77C4">
            <w:pPr>
              <w:pStyle w:val="Tablehead"/>
              <w:rPr>
                <w:lang w:val="ru-RU"/>
              </w:rPr>
            </w:pPr>
            <w:r w:rsidRPr="000A397A">
              <w:rPr>
                <w:lang w:val="ru-RU"/>
              </w:rPr>
              <w:t>Сравнение</w:t>
            </w:r>
          </w:p>
        </w:tc>
      </w:tr>
      <w:tr w:rsidR="00AA77C4" w:rsidRPr="000A397A" w:rsidTr="00AA77C4">
        <w:trPr>
          <w:jc w:val="center"/>
        </w:trPr>
        <w:tc>
          <w:tcPr>
            <w:tcW w:w="2152" w:type="dxa"/>
            <w:vMerge/>
          </w:tcPr>
          <w:p w:rsidR="00AA77C4" w:rsidRPr="000A397A" w:rsidRDefault="00AA77C4" w:rsidP="00AA77C4">
            <w:pPr>
              <w:pStyle w:val="Tablehead"/>
              <w:rPr>
                <w:lang w:val="ru-RU"/>
              </w:rPr>
            </w:pPr>
          </w:p>
        </w:tc>
        <w:tc>
          <w:tcPr>
            <w:tcW w:w="2151" w:type="dxa"/>
            <w:vMerge/>
          </w:tcPr>
          <w:p w:rsidR="00AA77C4" w:rsidRPr="000A397A" w:rsidRDefault="00AA77C4" w:rsidP="00AA77C4">
            <w:pPr>
              <w:pStyle w:val="Tablehead"/>
              <w:rPr>
                <w:lang w:val="ru-RU"/>
              </w:rPr>
            </w:pPr>
          </w:p>
        </w:tc>
        <w:tc>
          <w:tcPr>
            <w:tcW w:w="2655" w:type="dxa"/>
          </w:tcPr>
          <w:p w:rsidR="00AA77C4" w:rsidRPr="000A397A" w:rsidRDefault="00AA77C4" w:rsidP="00AA77C4">
            <w:pPr>
              <w:pStyle w:val="Tablehead"/>
              <w:rPr>
                <w:lang w:val="ru-RU"/>
              </w:rPr>
            </w:pPr>
            <w:r w:rsidRPr="000A397A">
              <w:rPr>
                <w:lang w:val="ru-RU"/>
              </w:rPr>
              <w:t>с Рек. МСЭ-R SM.1541</w:t>
            </w:r>
          </w:p>
        </w:tc>
        <w:tc>
          <w:tcPr>
            <w:tcW w:w="2681" w:type="dxa"/>
          </w:tcPr>
          <w:p w:rsidR="00AA77C4" w:rsidRPr="000A397A" w:rsidRDefault="00AA77C4" w:rsidP="00AA77C4">
            <w:pPr>
              <w:pStyle w:val="Tablehead"/>
              <w:rPr>
                <w:lang w:val="ru-RU"/>
              </w:rPr>
            </w:pPr>
            <w:r w:rsidRPr="000A397A">
              <w:rPr>
                <w:lang w:val="ru-RU"/>
              </w:rPr>
              <w:t>с ETSI EN 301 908-13,</w:t>
            </w:r>
            <w:r w:rsidRPr="000A397A">
              <w:rPr>
                <w:lang w:val="ru-RU"/>
              </w:rPr>
              <w:br/>
              <w:t>таблица 4.2.3.1.2-1</w:t>
            </w:r>
          </w:p>
        </w:tc>
      </w:tr>
      <w:tr w:rsidR="00AA77C4" w:rsidRPr="000A397A" w:rsidTr="00AA77C4">
        <w:trPr>
          <w:jc w:val="center"/>
        </w:trPr>
        <w:tc>
          <w:tcPr>
            <w:tcW w:w="2152" w:type="dxa"/>
          </w:tcPr>
          <w:p w:rsidR="00AA77C4" w:rsidRPr="000A397A" w:rsidRDefault="00AA77C4" w:rsidP="00AA77C4">
            <w:pPr>
              <w:pStyle w:val="Tabletext"/>
              <w:spacing w:line="228" w:lineRule="auto"/>
              <w:rPr>
                <w:lang w:val="ru-RU"/>
              </w:rPr>
            </w:pPr>
            <w:r w:rsidRPr="000A397A">
              <w:rPr>
                <w:lang w:val="ru-RU"/>
              </w:rPr>
              <w:t xml:space="preserve">Оборудование пользователя LTE800 </w:t>
            </w:r>
          </w:p>
        </w:tc>
        <w:tc>
          <w:tcPr>
            <w:tcW w:w="2151" w:type="dxa"/>
          </w:tcPr>
          <w:p w:rsidR="00AA77C4" w:rsidRPr="000A397A" w:rsidRDefault="00AA77C4" w:rsidP="00AA77C4">
            <w:pPr>
              <w:pStyle w:val="Tabletext"/>
              <w:spacing w:line="228" w:lineRule="auto"/>
              <w:rPr>
                <w:lang w:val="ru-RU"/>
              </w:rPr>
            </w:pPr>
            <w:r w:rsidRPr="000A397A">
              <w:rPr>
                <w:lang w:val="ru-RU"/>
              </w:rPr>
              <w:t>Рисунок 10</w:t>
            </w:r>
          </w:p>
        </w:tc>
        <w:tc>
          <w:tcPr>
            <w:tcW w:w="2655" w:type="dxa"/>
          </w:tcPr>
          <w:p w:rsidR="00AA77C4" w:rsidRPr="000A397A" w:rsidRDefault="00AA77C4" w:rsidP="00AA77C4">
            <w:pPr>
              <w:pStyle w:val="Tabletext"/>
              <w:spacing w:line="228" w:lineRule="auto"/>
              <w:rPr>
                <w:lang w:val="ru-RU"/>
              </w:rPr>
            </w:pPr>
            <w:r w:rsidRPr="000A397A">
              <w:rPr>
                <w:lang w:val="ru-RU"/>
              </w:rPr>
              <w:t>Информация по предельным уровням внеполосных излучений для такого рода применений в этой Рекомендации отсутствует</w:t>
            </w:r>
          </w:p>
        </w:tc>
        <w:tc>
          <w:tcPr>
            <w:tcW w:w="2681" w:type="dxa"/>
          </w:tcPr>
          <w:p w:rsidR="00AA77C4" w:rsidRPr="000A397A" w:rsidRDefault="00AA77C4" w:rsidP="00AA77C4">
            <w:pPr>
              <w:pStyle w:val="Tabletext"/>
              <w:spacing w:line="228" w:lineRule="auto"/>
              <w:rPr>
                <w:lang w:val="ru-RU"/>
              </w:rPr>
            </w:pPr>
            <w:r w:rsidRPr="000A397A">
              <w:rPr>
                <w:lang w:val="ru-RU"/>
              </w:rPr>
              <w:t>Проверенные образцы оборудования пользователя в разной степени превосходят маску внеполосных излучений и демонстрируют асимметричные излучения с более высоким подавлением на частоте выше 862 МГц. Это предполагает наличие (внутренней) фильтрации для решения проблем сосуществования с системами, работающими в соседних полосах частот</w:t>
            </w:r>
          </w:p>
        </w:tc>
      </w:tr>
    </w:tbl>
    <w:p w:rsidR="00AA77C4" w:rsidRPr="000A397A" w:rsidRDefault="00AA77C4" w:rsidP="00AA77C4">
      <w:pPr>
        <w:pStyle w:val="Heading2"/>
        <w:rPr>
          <w:lang w:val="ru-RU"/>
        </w:rPr>
      </w:pPr>
      <w:bookmarkStart w:id="142" w:name="_Toc475540043"/>
      <w:bookmarkStart w:id="143" w:name="_Toc476049673"/>
      <w:r w:rsidRPr="000A397A">
        <w:rPr>
          <w:lang w:val="ru-RU"/>
        </w:rPr>
        <w:lastRenderedPageBreak/>
        <w:t>5.2</w:t>
      </w:r>
      <w:r w:rsidRPr="000A397A">
        <w:rPr>
          <w:lang w:val="ru-RU"/>
        </w:rPr>
        <w:tab/>
      </w:r>
      <w:bookmarkEnd w:id="141"/>
      <w:bookmarkEnd w:id="142"/>
      <w:bookmarkEnd w:id="143"/>
      <w:r w:rsidRPr="000A397A">
        <w:rPr>
          <w:lang w:val="ru-RU"/>
        </w:rPr>
        <w:t>Побочные излучения</w:t>
      </w:r>
    </w:p>
    <w:p w:rsidR="00AA77C4" w:rsidRPr="000A397A" w:rsidRDefault="00AA77C4" w:rsidP="00AA77C4">
      <w:pPr>
        <w:pStyle w:val="enumlev1"/>
        <w:rPr>
          <w:lang w:val="ru-RU"/>
        </w:rPr>
      </w:pPr>
      <w:r w:rsidRPr="000A397A">
        <w:rPr>
          <w:lang w:val="ru-RU"/>
        </w:rPr>
        <w:t>–</w:t>
      </w:r>
      <w:r w:rsidRPr="000A397A">
        <w:rPr>
          <w:lang w:val="ru-RU"/>
        </w:rPr>
        <w:tab/>
        <w:t xml:space="preserve">В Рекомендации МСЭ-R SM.329 (ограничения категории В, сухопутная подвижная служба), в таблице 2.1 ERC/REC 74-01 и в соответствующем стандарте ETSI EN 301 908-13 (таблица 4.2.4.1.2-2) указан предельный уровень побочных излучений –36 дБм в эталонной полосе 100 кГц (измеренный кондуктивным способом на выходе передатчика). Этот предел должен быть отнесен к общей внутриполосной мощности 200 мВт = 23 дБм в полосе 10 МГц, что соответствует внутриполосной спектральной плотности мощности </w:t>
      </w:r>
      <w:r w:rsidRPr="000A397A">
        <w:rPr>
          <w:lang w:val="ru-RU"/>
        </w:rPr>
        <w:br/>
        <w:t>23 дБм – 10log</w:t>
      </w:r>
      <w:r w:rsidRPr="000A397A">
        <w:rPr>
          <w:vertAlign w:val="subscript"/>
          <w:lang w:val="ru-RU"/>
        </w:rPr>
        <w:t>10</w:t>
      </w:r>
      <w:r w:rsidRPr="000A397A">
        <w:rPr>
          <w:lang w:val="ru-RU"/>
        </w:rPr>
        <w:t>(10 000/100) = 3 дБм в полосе частот 100 кГц. В результате относительное ослабление побочных излучений составляет 3 дБм – (–36 дБм) = 39 дБ.</w:t>
      </w:r>
    </w:p>
    <w:p w:rsidR="00AA77C4" w:rsidRPr="000A397A" w:rsidRDefault="00AA77C4" w:rsidP="00AA77C4">
      <w:pPr>
        <w:pStyle w:val="enumlev1"/>
        <w:rPr>
          <w:lang w:val="ru-RU"/>
        </w:rPr>
      </w:pPr>
      <w:r w:rsidRPr="000A397A">
        <w:rPr>
          <w:lang w:val="ru-RU"/>
        </w:rPr>
        <w:t>–</w:t>
      </w:r>
      <w:r w:rsidRPr="000A397A">
        <w:rPr>
          <w:lang w:val="ru-RU"/>
        </w:rPr>
        <w:tab/>
        <w:t>Следует отметить, что стандарт ETSI EN 301 908-13 также определяет границу внеполосных излучений для сигналов LTE 10 МГц на уровне сдвига 20 МГц, что соответствует 200% ширины полосы канала (см. таблицу 4.2.4.1.2-1 указанного стандарта).</w:t>
      </w:r>
    </w:p>
    <w:p w:rsidR="00AA77C4" w:rsidRPr="000A397A" w:rsidRDefault="00AA77C4" w:rsidP="00AA77C4">
      <w:pPr>
        <w:rPr>
          <w:lang w:val="ru-RU"/>
        </w:rPr>
      </w:pPr>
      <w:r w:rsidRPr="000A397A">
        <w:rPr>
          <w:lang w:val="ru-RU"/>
        </w:rPr>
        <w:t>На рисунке 11 показаны результаты измерения двух образцов оборудования пользователя LTE800, работающих на частоте 857 МГц, в диапазоне сдвига вблизи границы внеполосных излучений.</w:t>
      </w:r>
    </w:p>
    <w:p w:rsidR="00AA77C4" w:rsidRPr="000A397A" w:rsidRDefault="00AA77C4" w:rsidP="00AA77C4">
      <w:pPr>
        <w:pStyle w:val="FigureNo"/>
        <w:rPr>
          <w:sz w:val="16"/>
          <w:lang w:val="ru-RU"/>
        </w:rPr>
      </w:pPr>
      <w:bookmarkStart w:id="144" w:name="_Ref437878589"/>
      <w:r w:rsidRPr="000A397A">
        <w:rPr>
          <w:sz w:val="16"/>
          <w:lang w:val="ru-RU"/>
        </w:rPr>
        <w:t>РИСУНОК 11</w:t>
      </w:r>
      <w:bookmarkEnd w:id="144"/>
    </w:p>
    <w:p w:rsidR="00AA77C4" w:rsidRPr="000A397A" w:rsidRDefault="00AA77C4" w:rsidP="00AA77C4">
      <w:pPr>
        <w:pStyle w:val="Figuretitle"/>
        <w:rPr>
          <w:lang w:val="ru-RU"/>
        </w:rPr>
      </w:pPr>
      <w:r w:rsidRPr="000A397A">
        <w:rPr>
          <w:lang w:val="ru-RU"/>
        </w:rPr>
        <w:t>Излучения двух образцов оборудования пользователя LTE800</w:t>
      </w:r>
    </w:p>
    <w:p w:rsidR="00AA77C4" w:rsidRPr="000A397A" w:rsidRDefault="00984EA8" w:rsidP="00AA77C4">
      <w:pPr>
        <w:pStyle w:val="Figure"/>
        <w:rPr>
          <w:lang w:val="ru-RU"/>
        </w:rPr>
      </w:pPr>
      <w:r w:rsidRPr="000A397A">
        <w:rPr>
          <w:lang w:val="ru-RU"/>
        </w:rPr>
        <w:object w:dxaOrig="6558" w:dyaOrig="4408">
          <v:shape id="_x0000_i1035" type="#_x0000_t75" style="width:483pt;height:324.75pt" o:ole="">
            <v:imagedata r:id="rId53" o:title=""/>
          </v:shape>
          <o:OLEObject Type="Embed" ProgID="CorelDraw.Graphic.16" ShapeID="_x0000_i1035" DrawAspect="Content" ObjectID="_1606135337" r:id="rId54"/>
        </w:object>
      </w:r>
    </w:p>
    <w:p w:rsidR="00AA77C4" w:rsidRPr="000A397A" w:rsidRDefault="00AA77C4" w:rsidP="00AA77C4">
      <w:pPr>
        <w:pStyle w:val="Normalaftertitle"/>
        <w:rPr>
          <w:lang w:val="ru-RU"/>
        </w:rPr>
      </w:pPr>
      <w:r w:rsidRPr="000A397A">
        <w:rPr>
          <w:rFonts w:eastAsia="Calibri"/>
          <w:lang w:val="ru-RU"/>
        </w:rPr>
        <w:t>Выводы по рисунку 11</w:t>
      </w:r>
    </w:p>
    <w:p w:rsidR="00AA77C4" w:rsidRPr="000A397A" w:rsidRDefault="00AA77C4" w:rsidP="00AA77C4">
      <w:pPr>
        <w:pStyle w:val="enumlev1"/>
        <w:rPr>
          <w:lang w:val="ru-RU"/>
        </w:rPr>
      </w:pPr>
      <w:r w:rsidRPr="000A397A">
        <w:rPr>
          <w:lang w:val="ru-RU"/>
        </w:rPr>
        <w:t>–</w:t>
      </w:r>
      <w:r w:rsidRPr="000A397A">
        <w:rPr>
          <w:lang w:val="ru-RU"/>
        </w:rPr>
        <w:tab/>
      </w:r>
      <w:r w:rsidRPr="000A397A">
        <w:rPr>
          <w:rFonts w:asciiTheme="majorBidi" w:hAnsiTheme="majorBidi" w:cstheme="majorBidi"/>
          <w:szCs w:val="24"/>
          <w:lang w:val="ru-RU"/>
        </w:rPr>
        <w:t xml:space="preserve">Видно, что в данной конфигурации уровень излучения обоих образцов оборудования пользователя ниже предельных значений из таблицы 2.1 ERC/REC 74-01 по крайней мере на 20 дБ. </w:t>
      </w:r>
      <w:r w:rsidRPr="000A397A">
        <w:rPr>
          <w:lang w:val="ru-RU"/>
        </w:rPr>
        <w:t>Фактический уровень побочных излучений еще ниже, чем показано, по причине ограниченности доступной чувствительности измерения.</w:t>
      </w:r>
    </w:p>
    <w:p w:rsidR="00AA77C4" w:rsidRPr="000A397A" w:rsidRDefault="00AA77C4" w:rsidP="00501642">
      <w:pPr>
        <w:pStyle w:val="enumlev1"/>
        <w:rPr>
          <w:lang w:val="ru-RU"/>
        </w:rPr>
      </w:pPr>
      <w:r w:rsidRPr="000A397A">
        <w:rPr>
          <w:lang w:val="ru-RU"/>
        </w:rPr>
        <w:t>–</w:t>
      </w:r>
      <w:r w:rsidRPr="000A397A">
        <w:rPr>
          <w:lang w:val="ru-RU"/>
        </w:rPr>
        <w:tab/>
        <w:t xml:space="preserve">Тот факт, что образцы </w:t>
      </w:r>
      <w:r w:rsidRPr="000A397A">
        <w:rPr>
          <w:rFonts w:asciiTheme="majorBidi" w:hAnsiTheme="majorBidi" w:cstheme="majorBidi"/>
          <w:szCs w:val="24"/>
          <w:lang w:val="ru-RU"/>
        </w:rPr>
        <w:t>оборудования пользователя</w:t>
      </w:r>
      <w:r w:rsidRPr="000A397A">
        <w:rPr>
          <w:lang w:val="ru-RU"/>
        </w:rPr>
        <w:t xml:space="preserve"> работают в самом высокочастотном канале LTE800, где побочные излучения дополнительно подавляются для защиты соседних служб, приводит к очень сильному ослаблению побочных излучений, даже ниже </w:t>
      </w:r>
      <w:r w:rsidRPr="000A397A">
        <w:rPr>
          <w:lang w:val="ru-RU"/>
        </w:rPr>
        <w:lastRenderedPageBreak/>
        <w:t>чувствительности измерения. Исследуя нижние боковые полосы на рисунке 11, можно заметить, что на границе в</w:t>
      </w:r>
      <w:r w:rsidR="00501642" w:rsidRPr="000A397A">
        <w:rPr>
          <w:lang w:val="ru-RU"/>
        </w:rPr>
        <w:t xml:space="preserve"> </w:t>
      </w:r>
      <w:r w:rsidRPr="000A397A">
        <w:rPr>
          <w:lang w:val="ru-RU"/>
        </w:rPr>
        <w:t>неполосных излучений и даже внутри полосы LTE800 уровень побочных излучений значительно ниже установленных пределов.</w:t>
      </w:r>
    </w:p>
    <w:p w:rsidR="00AA77C4" w:rsidRPr="000A397A" w:rsidRDefault="00AA77C4" w:rsidP="00AA77C4">
      <w:pPr>
        <w:tabs>
          <w:tab w:val="clear" w:pos="794"/>
          <w:tab w:val="clear" w:pos="1191"/>
          <w:tab w:val="clear" w:pos="1588"/>
          <w:tab w:val="clear" w:pos="1985"/>
          <w:tab w:val="left" w:pos="1134"/>
          <w:tab w:val="left" w:pos="1871"/>
          <w:tab w:val="left" w:pos="2268"/>
        </w:tabs>
        <w:ind w:left="340"/>
        <w:jc w:val="left"/>
        <w:rPr>
          <w:szCs w:val="24"/>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1555"/>
        <w:gridCol w:w="2268"/>
        <w:gridCol w:w="2073"/>
        <w:gridCol w:w="2225"/>
      </w:tblGrid>
      <w:tr w:rsidR="00AA77C4" w:rsidRPr="000A397A" w:rsidTr="00AA77C4">
        <w:trPr>
          <w:jc w:val="center"/>
        </w:trPr>
        <w:tc>
          <w:tcPr>
            <w:tcW w:w="1518" w:type="dxa"/>
            <w:vMerge w:val="restart"/>
            <w:vAlign w:val="center"/>
          </w:tcPr>
          <w:p w:rsidR="00AA77C4" w:rsidRPr="000A397A" w:rsidRDefault="00AA77C4" w:rsidP="00AA77C4">
            <w:pPr>
              <w:pStyle w:val="Tablehead"/>
              <w:keepLines/>
              <w:rPr>
                <w:lang w:val="ru-RU"/>
              </w:rPr>
            </w:pPr>
            <w:r w:rsidRPr="000A397A">
              <w:rPr>
                <w:lang w:val="ru-RU"/>
              </w:rPr>
              <w:t>Система</w:t>
            </w:r>
          </w:p>
        </w:tc>
        <w:tc>
          <w:tcPr>
            <w:tcW w:w="1555" w:type="dxa"/>
            <w:vMerge w:val="restart"/>
            <w:vAlign w:val="center"/>
          </w:tcPr>
          <w:p w:rsidR="00AA77C4" w:rsidRPr="000A397A" w:rsidRDefault="00AA77C4" w:rsidP="00AA77C4">
            <w:pPr>
              <w:pStyle w:val="Tablehead"/>
              <w:keepLines/>
              <w:rPr>
                <w:lang w:val="ru-RU"/>
              </w:rPr>
            </w:pPr>
            <w:r w:rsidRPr="000A397A">
              <w:rPr>
                <w:lang w:val="ru-RU"/>
              </w:rPr>
              <w:t>Рисунок</w:t>
            </w:r>
          </w:p>
        </w:tc>
        <w:tc>
          <w:tcPr>
            <w:tcW w:w="6566" w:type="dxa"/>
            <w:gridSpan w:val="3"/>
          </w:tcPr>
          <w:p w:rsidR="00AA77C4" w:rsidRPr="000A397A" w:rsidRDefault="00AA77C4" w:rsidP="00AA77C4">
            <w:pPr>
              <w:pStyle w:val="Tablehead"/>
              <w:keepLines/>
              <w:rPr>
                <w:lang w:val="ru-RU"/>
              </w:rPr>
            </w:pPr>
            <w:r w:rsidRPr="000A397A">
              <w:rPr>
                <w:lang w:val="ru-RU"/>
              </w:rPr>
              <w:t>Сравнение</w:t>
            </w:r>
          </w:p>
        </w:tc>
      </w:tr>
      <w:tr w:rsidR="00AA77C4" w:rsidRPr="000A397A" w:rsidTr="00AA77C4">
        <w:trPr>
          <w:jc w:val="center"/>
        </w:trPr>
        <w:tc>
          <w:tcPr>
            <w:tcW w:w="1518" w:type="dxa"/>
            <w:vMerge/>
          </w:tcPr>
          <w:p w:rsidR="00AA77C4" w:rsidRPr="000A397A" w:rsidRDefault="00AA77C4" w:rsidP="00AA77C4">
            <w:pPr>
              <w:pStyle w:val="Tablehead"/>
              <w:keepLines/>
              <w:rPr>
                <w:lang w:val="ru-RU"/>
              </w:rPr>
            </w:pPr>
          </w:p>
        </w:tc>
        <w:tc>
          <w:tcPr>
            <w:tcW w:w="1555" w:type="dxa"/>
            <w:vMerge/>
          </w:tcPr>
          <w:p w:rsidR="00AA77C4" w:rsidRPr="000A397A" w:rsidRDefault="00AA77C4" w:rsidP="00AA77C4">
            <w:pPr>
              <w:pStyle w:val="Tablehead"/>
              <w:keepLines/>
              <w:rPr>
                <w:lang w:val="ru-RU"/>
              </w:rPr>
            </w:pPr>
          </w:p>
        </w:tc>
        <w:tc>
          <w:tcPr>
            <w:tcW w:w="2268" w:type="dxa"/>
          </w:tcPr>
          <w:p w:rsidR="00AA77C4" w:rsidRPr="000A397A" w:rsidRDefault="00AA77C4" w:rsidP="00AA77C4">
            <w:pPr>
              <w:pStyle w:val="Tablehead"/>
              <w:keepLines/>
              <w:rPr>
                <w:lang w:val="ru-RU"/>
              </w:rPr>
            </w:pPr>
            <w:r w:rsidRPr="000A397A">
              <w:rPr>
                <w:lang w:val="ru-RU"/>
              </w:rPr>
              <w:t>с Рек. МСЭ-R SM.329</w:t>
            </w:r>
          </w:p>
        </w:tc>
        <w:tc>
          <w:tcPr>
            <w:tcW w:w="2073" w:type="dxa"/>
          </w:tcPr>
          <w:p w:rsidR="00AA77C4" w:rsidRPr="000A397A" w:rsidRDefault="00AA77C4" w:rsidP="00AA77C4">
            <w:pPr>
              <w:pStyle w:val="Tablehead"/>
              <w:keepLines/>
              <w:rPr>
                <w:lang w:val="ru-RU"/>
              </w:rPr>
            </w:pPr>
            <w:r w:rsidRPr="000A397A">
              <w:rPr>
                <w:lang w:val="ru-RU"/>
              </w:rPr>
              <w:t>с ERC/REC 74-01</w:t>
            </w:r>
          </w:p>
        </w:tc>
        <w:tc>
          <w:tcPr>
            <w:tcW w:w="2225" w:type="dxa"/>
          </w:tcPr>
          <w:p w:rsidR="00AA77C4" w:rsidRPr="000A397A" w:rsidRDefault="00AA77C4" w:rsidP="00AA77C4">
            <w:pPr>
              <w:pStyle w:val="Tablehead"/>
              <w:keepLines/>
              <w:rPr>
                <w:lang w:val="ru-RU"/>
              </w:rPr>
            </w:pPr>
            <w:r w:rsidRPr="000A397A">
              <w:rPr>
                <w:lang w:val="ru-RU"/>
              </w:rPr>
              <w:t>с ЕТСИ</w:t>
            </w:r>
          </w:p>
        </w:tc>
      </w:tr>
      <w:tr w:rsidR="00AA77C4" w:rsidRPr="000A397A" w:rsidTr="00AA77C4">
        <w:trPr>
          <w:jc w:val="center"/>
        </w:trPr>
        <w:tc>
          <w:tcPr>
            <w:tcW w:w="1518" w:type="dxa"/>
          </w:tcPr>
          <w:p w:rsidR="00AA77C4" w:rsidRPr="000A397A" w:rsidRDefault="00AA77C4" w:rsidP="00AA77C4">
            <w:pPr>
              <w:pStyle w:val="Tabletext"/>
              <w:keepNext/>
              <w:keepLines/>
              <w:rPr>
                <w:lang w:val="ru-RU"/>
              </w:rPr>
            </w:pPr>
            <w:r w:rsidRPr="000A397A">
              <w:rPr>
                <w:lang w:val="ru-RU"/>
              </w:rPr>
              <w:t>Оборудование</w:t>
            </w:r>
            <w:r w:rsidRPr="000A397A">
              <w:rPr>
                <w:lang w:val="ru-RU"/>
              </w:rPr>
              <w:br/>
              <w:t>пользователя</w:t>
            </w:r>
            <w:r w:rsidRPr="000A397A">
              <w:rPr>
                <w:lang w:val="ru-RU"/>
              </w:rPr>
              <w:br/>
              <w:t>LTE800</w:t>
            </w:r>
          </w:p>
        </w:tc>
        <w:tc>
          <w:tcPr>
            <w:tcW w:w="1555" w:type="dxa"/>
          </w:tcPr>
          <w:p w:rsidR="00AA77C4" w:rsidRPr="000A397A" w:rsidRDefault="00AA77C4" w:rsidP="00AA77C4">
            <w:pPr>
              <w:pStyle w:val="Tabletext"/>
              <w:keepNext/>
              <w:keepLines/>
              <w:rPr>
                <w:lang w:val="ru-RU"/>
              </w:rPr>
            </w:pPr>
            <w:r w:rsidRPr="000A397A">
              <w:rPr>
                <w:lang w:val="ru-RU"/>
              </w:rPr>
              <w:t>Рисунок 11</w:t>
            </w:r>
          </w:p>
        </w:tc>
        <w:tc>
          <w:tcPr>
            <w:tcW w:w="6566" w:type="dxa"/>
            <w:gridSpan w:val="3"/>
          </w:tcPr>
          <w:p w:rsidR="00AA77C4" w:rsidRPr="000A397A" w:rsidRDefault="00AA77C4" w:rsidP="00AA77C4">
            <w:pPr>
              <w:pStyle w:val="Tabletext"/>
              <w:keepNext/>
              <w:keepLines/>
              <w:rPr>
                <w:b/>
                <w:lang w:val="ru-RU"/>
              </w:rPr>
            </w:pPr>
            <w:r w:rsidRPr="000A397A">
              <w:rPr>
                <w:szCs w:val="24"/>
                <w:lang w:val="ru-RU"/>
              </w:rPr>
              <w:t xml:space="preserve">В этой конфигурации показатели обоих образцов оборудования пользователя по меньшей мере на 20 дБ ниже предельных уровней, установленных в Рекомендации МСЭ-R SM.329 </w:t>
            </w:r>
            <w:r w:rsidRPr="000A397A">
              <w:rPr>
                <w:szCs w:val="24"/>
                <w:lang w:val="ru-RU"/>
              </w:rPr>
              <w:br/>
              <w:t xml:space="preserve">(ограничение категории B, сухопутная подвижная служба), таблице 2.1 ERC/REC 74-01 и соответствующем стандарте ETSI EN 301 908-13 (таблица 4.2.4.1.2-2). </w:t>
            </w:r>
            <w:r w:rsidRPr="000A397A">
              <w:rPr>
                <w:lang w:val="ru-RU"/>
              </w:rPr>
              <w:t>Фактический уровень побочных излучений еще ниже по причине ограниченности доступной чувствительности измерения</w:t>
            </w:r>
          </w:p>
        </w:tc>
      </w:tr>
    </w:tbl>
    <w:p w:rsidR="00AA77C4" w:rsidRPr="000A397A" w:rsidRDefault="00AA77C4" w:rsidP="00AA77C4">
      <w:pPr>
        <w:pStyle w:val="Heading2"/>
        <w:spacing w:before="240"/>
        <w:rPr>
          <w:rFonts w:ascii="Arial" w:eastAsia="Calibri" w:hAnsi="Arial"/>
          <w:lang w:val="ru-RU"/>
        </w:rPr>
      </w:pPr>
      <w:bookmarkStart w:id="145" w:name="_Toc448512648"/>
      <w:bookmarkStart w:id="146" w:name="_Toc449437430"/>
      <w:bookmarkStart w:id="147" w:name="_Toc475540044"/>
      <w:bookmarkStart w:id="148" w:name="_Toc476049674"/>
      <w:bookmarkEnd w:id="145"/>
      <w:r w:rsidRPr="000A397A">
        <w:rPr>
          <w:rFonts w:eastAsia="Calibri"/>
          <w:lang w:val="ru-RU"/>
        </w:rPr>
        <w:t>5.3</w:t>
      </w:r>
      <w:r w:rsidRPr="000A397A">
        <w:rPr>
          <w:rFonts w:eastAsia="Calibri"/>
          <w:lang w:val="ru-RU"/>
        </w:rPr>
        <w:tab/>
      </w:r>
      <w:bookmarkEnd w:id="146"/>
      <w:bookmarkEnd w:id="147"/>
      <w:bookmarkEnd w:id="148"/>
      <w:r w:rsidRPr="000A397A">
        <w:rPr>
          <w:rFonts w:eastAsia="Calibri"/>
          <w:lang w:val="ru-RU"/>
        </w:rPr>
        <w:t>Гармонические излучения</w:t>
      </w:r>
    </w:p>
    <w:p w:rsidR="00AA77C4" w:rsidRPr="000A397A" w:rsidRDefault="00AA77C4" w:rsidP="00AA77C4">
      <w:pPr>
        <w:rPr>
          <w:lang w:val="ru-RU"/>
        </w:rPr>
      </w:pPr>
      <w:r w:rsidRPr="000A397A">
        <w:rPr>
          <w:lang w:val="ru-RU"/>
        </w:rPr>
        <w:t>Нежелательные излучения серийно выпускаемого оборудования пользователя LTE800 измерялись на частоте второй гармоники, так они попадают в полосу частот приемника радионавигационной спутниковой службы. Поскольку частота этих нежелательных излучений всегда выше 1 ГГц, применим предельный уровень –30 дБм в эталонной полосе частот 1 МГц, установленный в Рекомендации МСЭ-R SM.329 как ограничение категории В для сухопутной подвижной службы, а также в таблице 2.1 ERC/REC 74-01 и ETSI EN 301 908</w:t>
      </w:r>
      <w:r w:rsidRPr="000A397A">
        <w:rPr>
          <w:lang w:val="ru-RU"/>
        </w:rPr>
        <w:noBreakHyphen/>
        <w:t>13. Тот же предельный уровень указан в Рекомендации МСЭ-R M.2071, применимой к оборудованию пользователя IMT-Advanced. Общая измеренная излучаемая мощность составляла 27 дБм в полосе 10 МГц, что приводит к внутриканальной спектральной плотности 17 дБм/МГц. Поэтому требуемое подавление гармонических частот должно составлять 17 дБм/МГц – (–30 дБм) = 47 дБ.</w:t>
      </w:r>
    </w:p>
    <w:p w:rsidR="00AA77C4" w:rsidRPr="000A397A" w:rsidRDefault="00AA77C4" w:rsidP="00AA77C4">
      <w:pPr>
        <w:rPr>
          <w:lang w:val="ru-RU"/>
        </w:rPr>
      </w:pPr>
      <w:r w:rsidRPr="000A397A">
        <w:rPr>
          <w:lang w:val="ru-RU"/>
        </w:rPr>
        <w:t>Частота передатчика составляла 858 МГц. Измерения излучений проводились на лабораторных установках с полосой измерения 100 кГц. Измеренный внутриполосный сигнал и его вторая гармоника показаны на рисунках 12 и 13.</w:t>
      </w:r>
    </w:p>
    <w:p w:rsidR="00AA77C4" w:rsidRPr="000A397A" w:rsidRDefault="00AA77C4" w:rsidP="00AA77C4">
      <w:pPr>
        <w:pStyle w:val="FigureNo"/>
        <w:rPr>
          <w:szCs w:val="18"/>
          <w:lang w:val="ru-RU"/>
        </w:rPr>
      </w:pPr>
      <w:r w:rsidRPr="000A397A">
        <w:rPr>
          <w:lang w:val="ru-RU"/>
        </w:rPr>
        <w:t>РИСУНОК</w:t>
      </w:r>
      <w:r w:rsidRPr="000A397A">
        <w:rPr>
          <w:szCs w:val="18"/>
          <w:lang w:val="ru-RU"/>
        </w:rPr>
        <w:t xml:space="preserve"> 12</w:t>
      </w:r>
    </w:p>
    <w:p w:rsidR="00AA77C4" w:rsidRPr="000A397A" w:rsidRDefault="00AA77C4" w:rsidP="00AA77C4">
      <w:pPr>
        <w:pStyle w:val="Figuretitle"/>
        <w:rPr>
          <w:szCs w:val="18"/>
          <w:lang w:val="ru-RU"/>
        </w:rPr>
      </w:pPr>
      <w:r w:rsidRPr="000A397A">
        <w:rPr>
          <w:szCs w:val="18"/>
          <w:lang w:val="ru-RU"/>
        </w:rPr>
        <w:t>Внутриполосные излучения оборудования пользователя LTE800</w:t>
      </w:r>
    </w:p>
    <w:p w:rsidR="00AA77C4" w:rsidRPr="000A397A" w:rsidRDefault="00501642" w:rsidP="00501642">
      <w:pPr>
        <w:pStyle w:val="Figure"/>
        <w:rPr>
          <w:lang w:val="ru-RU"/>
        </w:rPr>
      </w:pPr>
      <w:r w:rsidRPr="000A397A">
        <w:rPr>
          <w:lang w:val="ru-RU"/>
        </w:rPr>
        <w:object w:dxaOrig="6574" w:dyaOrig="4231">
          <v:shape id="_x0000_i1036" type="#_x0000_t75" style="width:400.5pt;height:258pt" o:ole="">
            <v:imagedata r:id="rId55" o:title=""/>
          </v:shape>
          <o:OLEObject Type="Embed" ProgID="CorelDraw.Graphic.16" ShapeID="_x0000_i1036" DrawAspect="Content" ObjectID="_1606135338" r:id="rId56"/>
        </w:object>
      </w:r>
    </w:p>
    <w:p w:rsidR="00AA77C4" w:rsidRPr="000A397A" w:rsidRDefault="00AA77C4" w:rsidP="00AA77C4">
      <w:pPr>
        <w:pStyle w:val="FigureNo"/>
        <w:rPr>
          <w:lang w:val="ru-RU"/>
        </w:rPr>
      </w:pPr>
      <w:bookmarkStart w:id="149" w:name="_Ref447624241"/>
      <w:bookmarkStart w:id="150" w:name="_Ref475974724"/>
      <w:r w:rsidRPr="000A397A">
        <w:rPr>
          <w:lang w:val="ru-RU"/>
        </w:rPr>
        <w:lastRenderedPageBreak/>
        <w:t>РИСУНОК 13</w:t>
      </w:r>
      <w:bookmarkEnd w:id="149"/>
    </w:p>
    <w:bookmarkEnd w:id="150"/>
    <w:p w:rsidR="00AA77C4" w:rsidRPr="000A397A" w:rsidRDefault="00AA77C4" w:rsidP="00AA77C4">
      <w:pPr>
        <w:pStyle w:val="Figuretitle"/>
        <w:rPr>
          <w:lang w:val="ru-RU"/>
        </w:rPr>
      </w:pPr>
      <w:r w:rsidRPr="000A397A">
        <w:rPr>
          <w:lang w:val="ru-RU"/>
        </w:rPr>
        <w:t>Излучение оборудования пользователя LTE800 на частоте второй гармоники</w:t>
      </w:r>
    </w:p>
    <w:p w:rsidR="00AA77C4" w:rsidRPr="000A397A" w:rsidRDefault="00984EA8" w:rsidP="00AA77C4">
      <w:pPr>
        <w:pStyle w:val="Figure"/>
        <w:rPr>
          <w:lang w:val="ru-RU" w:eastAsia="zh-CN"/>
        </w:rPr>
      </w:pPr>
      <w:r w:rsidRPr="000A397A">
        <w:rPr>
          <w:lang w:val="ru-RU"/>
        </w:rPr>
        <w:object w:dxaOrig="6591" w:dyaOrig="4384">
          <v:shape id="_x0000_i1037" type="#_x0000_t75" style="width:494.25pt;height:329.25pt" o:ole="">
            <v:imagedata r:id="rId57" o:title=""/>
          </v:shape>
          <o:OLEObject Type="Embed" ProgID="CorelDraw.Graphic.16" ShapeID="_x0000_i1037" DrawAspect="Content" ObjectID="_1606135339" r:id="rId58"/>
        </w:object>
      </w:r>
    </w:p>
    <w:p w:rsidR="00AA77C4" w:rsidRPr="000A397A" w:rsidRDefault="00AA77C4" w:rsidP="00AA77C4">
      <w:pPr>
        <w:pStyle w:val="Normalaftertitle"/>
        <w:rPr>
          <w:lang w:val="ru-RU"/>
        </w:rPr>
      </w:pPr>
      <w:r w:rsidRPr="000A397A">
        <w:rPr>
          <w:lang w:val="ru-RU"/>
        </w:rPr>
        <w:t>Бюджет линии для этих измерений показан в таблице 3.</w:t>
      </w:r>
    </w:p>
    <w:p w:rsidR="00AA77C4" w:rsidRPr="000A397A" w:rsidRDefault="00AA77C4" w:rsidP="00AA77C4">
      <w:pPr>
        <w:pStyle w:val="TableNo"/>
        <w:rPr>
          <w:lang w:val="ru-RU"/>
        </w:rPr>
      </w:pPr>
      <w:bookmarkStart w:id="151" w:name="_Ref448326218"/>
      <w:r w:rsidRPr="000A397A">
        <w:rPr>
          <w:lang w:val="ru-RU"/>
        </w:rPr>
        <w:t>ТАБЛИЦА 3</w:t>
      </w:r>
      <w:bookmarkEnd w:id="151"/>
    </w:p>
    <w:p w:rsidR="00AA77C4" w:rsidRPr="000A397A" w:rsidRDefault="00AA77C4" w:rsidP="00AA77C4">
      <w:pPr>
        <w:pStyle w:val="Tabletitle"/>
        <w:rPr>
          <w:lang w:val="ru-RU"/>
        </w:rPr>
      </w:pPr>
      <w:r w:rsidRPr="000A397A">
        <w:rPr>
          <w:lang w:val="ru-RU"/>
        </w:rPr>
        <w:t>Бюджет линии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754"/>
        <w:gridCol w:w="2120"/>
        <w:gridCol w:w="2617"/>
      </w:tblGrid>
      <w:tr w:rsidR="00AA77C4" w:rsidRPr="000A397A" w:rsidTr="00AA77C4">
        <w:trPr>
          <w:jc w:val="center"/>
        </w:trPr>
        <w:tc>
          <w:tcPr>
            <w:tcW w:w="2754" w:type="dxa"/>
          </w:tcPr>
          <w:p w:rsidR="00AA77C4" w:rsidRPr="000A397A" w:rsidRDefault="00AA77C4" w:rsidP="00AA77C4">
            <w:pPr>
              <w:pStyle w:val="Tablehead"/>
              <w:rPr>
                <w:lang w:val="ru-RU"/>
              </w:rPr>
            </w:pPr>
            <w:r w:rsidRPr="000A397A">
              <w:rPr>
                <w:lang w:val="ru-RU"/>
              </w:rPr>
              <w:t>Параметр</w:t>
            </w:r>
          </w:p>
        </w:tc>
        <w:tc>
          <w:tcPr>
            <w:tcW w:w="2120" w:type="dxa"/>
          </w:tcPr>
          <w:p w:rsidR="00AA77C4" w:rsidRPr="000A397A" w:rsidRDefault="00AA77C4" w:rsidP="00AA77C4">
            <w:pPr>
              <w:pStyle w:val="Tablehead"/>
              <w:rPr>
                <w:lang w:val="ru-RU"/>
              </w:rPr>
            </w:pPr>
            <w:r w:rsidRPr="000A397A">
              <w:rPr>
                <w:lang w:val="ru-RU"/>
              </w:rPr>
              <w:t>Излучение</w:t>
            </w:r>
            <w:r w:rsidRPr="000A397A">
              <w:rPr>
                <w:lang w:val="ru-RU"/>
              </w:rPr>
              <w:br/>
              <w:t>основной частоты</w:t>
            </w:r>
          </w:p>
        </w:tc>
        <w:tc>
          <w:tcPr>
            <w:tcW w:w="2617" w:type="dxa"/>
          </w:tcPr>
          <w:p w:rsidR="00AA77C4" w:rsidRPr="000A397A" w:rsidRDefault="00AA77C4" w:rsidP="00AA77C4">
            <w:pPr>
              <w:pStyle w:val="Tablehead"/>
              <w:rPr>
                <w:lang w:val="ru-RU"/>
              </w:rPr>
            </w:pPr>
            <w:r w:rsidRPr="000A397A">
              <w:rPr>
                <w:lang w:val="ru-RU"/>
              </w:rPr>
              <w:t>Излучение</w:t>
            </w:r>
            <w:r w:rsidRPr="000A397A">
              <w:rPr>
                <w:lang w:val="ru-RU"/>
              </w:rPr>
              <w:br/>
              <w:t>второй гармоники</w:t>
            </w:r>
          </w:p>
        </w:tc>
      </w:tr>
      <w:tr w:rsidR="00AA77C4" w:rsidRPr="000A397A" w:rsidTr="00AA77C4">
        <w:trPr>
          <w:jc w:val="center"/>
        </w:trPr>
        <w:tc>
          <w:tcPr>
            <w:tcW w:w="2754" w:type="dxa"/>
          </w:tcPr>
          <w:p w:rsidR="00AA77C4" w:rsidRPr="000A397A" w:rsidRDefault="00AA77C4" w:rsidP="00AA77C4">
            <w:pPr>
              <w:pStyle w:val="Tabletext"/>
              <w:rPr>
                <w:lang w:val="ru-RU"/>
              </w:rPr>
            </w:pPr>
            <w:r w:rsidRPr="000A397A">
              <w:rPr>
                <w:lang w:val="ru-RU"/>
              </w:rPr>
              <w:t>Частота</w:t>
            </w:r>
          </w:p>
        </w:tc>
        <w:tc>
          <w:tcPr>
            <w:tcW w:w="2120" w:type="dxa"/>
          </w:tcPr>
          <w:p w:rsidR="00AA77C4" w:rsidRPr="000A397A" w:rsidRDefault="00AA77C4" w:rsidP="00AA77C4">
            <w:pPr>
              <w:pStyle w:val="Tabletext"/>
              <w:jc w:val="center"/>
              <w:rPr>
                <w:lang w:val="ru-RU"/>
              </w:rPr>
            </w:pPr>
            <w:r w:rsidRPr="000A397A">
              <w:rPr>
                <w:lang w:val="ru-RU"/>
              </w:rPr>
              <w:t>858 МГц</w:t>
            </w:r>
          </w:p>
        </w:tc>
        <w:tc>
          <w:tcPr>
            <w:tcW w:w="2617" w:type="dxa"/>
          </w:tcPr>
          <w:p w:rsidR="00AA77C4" w:rsidRPr="000A397A" w:rsidRDefault="00AA77C4" w:rsidP="00AA77C4">
            <w:pPr>
              <w:pStyle w:val="Tabletext"/>
              <w:jc w:val="center"/>
              <w:rPr>
                <w:lang w:val="ru-RU"/>
              </w:rPr>
            </w:pPr>
            <w:r w:rsidRPr="000A397A">
              <w:rPr>
                <w:lang w:val="ru-RU"/>
              </w:rPr>
              <w:t>1716 МГц</w:t>
            </w:r>
          </w:p>
        </w:tc>
      </w:tr>
      <w:tr w:rsidR="00AA77C4" w:rsidRPr="000A397A" w:rsidTr="00AA77C4">
        <w:trPr>
          <w:jc w:val="center"/>
        </w:trPr>
        <w:tc>
          <w:tcPr>
            <w:tcW w:w="2754" w:type="dxa"/>
          </w:tcPr>
          <w:p w:rsidR="00AA77C4" w:rsidRPr="000A397A" w:rsidRDefault="00AA77C4" w:rsidP="00AA77C4">
            <w:pPr>
              <w:pStyle w:val="Tabletext"/>
              <w:rPr>
                <w:lang w:val="ru-RU"/>
              </w:rPr>
            </w:pPr>
            <w:r w:rsidRPr="000A397A">
              <w:rPr>
                <w:lang w:val="ru-RU"/>
              </w:rPr>
              <w:t>Измеренная мощность</w:t>
            </w:r>
          </w:p>
        </w:tc>
        <w:tc>
          <w:tcPr>
            <w:tcW w:w="2120" w:type="dxa"/>
          </w:tcPr>
          <w:p w:rsidR="00AA77C4" w:rsidRPr="000A397A" w:rsidRDefault="00AA77C4" w:rsidP="00AA77C4">
            <w:pPr>
              <w:pStyle w:val="Tabletext"/>
              <w:jc w:val="center"/>
              <w:rPr>
                <w:lang w:val="ru-RU"/>
              </w:rPr>
            </w:pPr>
            <w:r w:rsidRPr="000A397A">
              <w:rPr>
                <w:lang w:val="ru-RU"/>
              </w:rPr>
              <w:t>−7,35 дБм/МГц</w:t>
            </w:r>
          </w:p>
        </w:tc>
        <w:tc>
          <w:tcPr>
            <w:tcW w:w="2617" w:type="dxa"/>
          </w:tcPr>
          <w:p w:rsidR="00AA77C4" w:rsidRPr="000A397A" w:rsidRDefault="00AA77C4" w:rsidP="00AA77C4">
            <w:pPr>
              <w:pStyle w:val="Tabletext"/>
              <w:jc w:val="center"/>
              <w:rPr>
                <w:lang w:val="ru-RU"/>
              </w:rPr>
            </w:pPr>
            <w:r w:rsidRPr="000A397A">
              <w:rPr>
                <w:lang w:val="ru-RU"/>
              </w:rPr>
              <w:t>−62,45 дБм/МГц</w:t>
            </w:r>
          </w:p>
        </w:tc>
      </w:tr>
      <w:tr w:rsidR="00AA77C4" w:rsidRPr="000A397A" w:rsidTr="00AA77C4">
        <w:trPr>
          <w:jc w:val="center"/>
        </w:trPr>
        <w:tc>
          <w:tcPr>
            <w:tcW w:w="2754" w:type="dxa"/>
          </w:tcPr>
          <w:p w:rsidR="00AA77C4" w:rsidRPr="000A397A" w:rsidRDefault="00AA77C4" w:rsidP="00AA77C4">
            <w:pPr>
              <w:pStyle w:val="Tabletext"/>
              <w:rPr>
                <w:lang w:val="ru-RU"/>
              </w:rPr>
            </w:pPr>
            <w:r w:rsidRPr="000A397A">
              <w:rPr>
                <w:lang w:val="ru-RU"/>
              </w:rPr>
              <w:t>Коэффициент усиления антенны</w:t>
            </w:r>
          </w:p>
        </w:tc>
        <w:tc>
          <w:tcPr>
            <w:tcW w:w="2120" w:type="dxa"/>
          </w:tcPr>
          <w:p w:rsidR="00AA77C4" w:rsidRPr="000A397A" w:rsidRDefault="00AA77C4" w:rsidP="00AA77C4">
            <w:pPr>
              <w:pStyle w:val="Tabletext"/>
              <w:jc w:val="center"/>
              <w:rPr>
                <w:lang w:val="ru-RU"/>
              </w:rPr>
            </w:pPr>
            <w:r w:rsidRPr="000A397A">
              <w:rPr>
                <w:lang w:val="ru-RU"/>
              </w:rPr>
              <w:t>7,8 дБ</w:t>
            </w:r>
          </w:p>
        </w:tc>
        <w:tc>
          <w:tcPr>
            <w:tcW w:w="2617" w:type="dxa"/>
          </w:tcPr>
          <w:p w:rsidR="00AA77C4" w:rsidRPr="000A397A" w:rsidRDefault="00AA77C4" w:rsidP="00AA77C4">
            <w:pPr>
              <w:pStyle w:val="Tabletext"/>
              <w:jc w:val="center"/>
              <w:rPr>
                <w:lang w:val="ru-RU"/>
              </w:rPr>
            </w:pPr>
            <w:r w:rsidRPr="000A397A">
              <w:rPr>
                <w:lang w:val="ru-RU"/>
              </w:rPr>
              <w:t>7,5 дБ</w:t>
            </w:r>
          </w:p>
        </w:tc>
      </w:tr>
      <w:tr w:rsidR="00AA77C4" w:rsidRPr="000A397A" w:rsidTr="00AA77C4">
        <w:trPr>
          <w:jc w:val="center"/>
        </w:trPr>
        <w:tc>
          <w:tcPr>
            <w:tcW w:w="2754" w:type="dxa"/>
          </w:tcPr>
          <w:p w:rsidR="00AA77C4" w:rsidRPr="000A397A" w:rsidRDefault="00AA77C4" w:rsidP="00AA77C4">
            <w:pPr>
              <w:pStyle w:val="Tabletext"/>
              <w:rPr>
                <w:lang w:val="ru-RU"/>
              </w:rPr>
            </w:pPr>
            <w:r w:rsidRPr="000A397A">
              <w:rPr>
                <w:lang w:val="ru-RU"/>
              </w:rPr>
              <w:t>Затухание в кабеле</w:t>
            </w:r>
          </w:p>
        </w:tc>
        <w:tc>
          <w:tcPr>
            <w:tcW w:w="2120" w:type="dxa"/>
          </w:tcPr>
          <w:p w:rsidR="00AA77C4" w:rsidRPr="000A397A" w:rsidRDefault="00AA77C4" w:rsidP="00AA77C4">
            <w:pPr>
              <w:pStyle w:val="Tabletext"/>
              <w:jc w:val="center"/>
              <w:rPr>
                <w:lang w:val="ru-RU"/>
              </w:rPr>
            </w:pPr>
            <w:r w:rsidRPr="000A397A">
              <w:rPr>
                <w:lang w:val="ru-RU"/>
              </w:rPr>
              <w:t>1,2 дБ</w:t>
            </w:r>
          </w:p>
        </w:tc>
        <w:tc>
          <w:tcPr>
            <w:tcW w:w="2617" w:type="dxa"/>
          </w:tcPr>
          <w:p w:rsidR="00AA77C4" w:rsidRPr="000A397A" w:rsidRDefault="00AA77C4" w:rsidP="00AA77C4">
            <w:pPr>
              <w:pStyle w:val="Tabletext"/>
              <w:jc w:val="center"/>
              <w:rPr>
                <w:lang w:val="ru-RU"/>
              </w:rPr>
            </w:pPr>
            <w:r w:rsidRPr="000A397A">
              <w:rPr>
                <w:lang w:val="ru-RU"/>
              </w:rPr>
              <w:t>1,5 дБ</w:t>
            </w:r>
          </w:p>
        </w:tc>
      </w:tr>
      <w:tr w:rsidR="00AA77C4" w:rsidRPr="000A397A" w:rsidTr="00AA77C4">
        <w:trPr>
          <w:jc w:val="center"/>
        </w:trPr>
        <w:tc>
          <w:tcPr>
            <w:tcW w:w="2754" w:type="dxa"/>
          </w:tcPr>
          <w:p w:rsidR="00AA77C4" w:rsidRPr="000A397A" w:rsidRDefault="00AA77C4" w:rsidP="00AA77C4">
            <w:pPr>
              <w:pStyle w:val="Tabletext"/>
              <w:rPr>
                <w:lang w:val="ru-RU"/>
              </w:rPr>
            </w:pPr>
            <w:r w:rsidRPr="000A397A">
              <w:rPr>
                <w:lang w:val="ru-RU"/>
              </w:rPr>
              <w:t>Затухание в свободном пространстве</w:t>
            </w:r>
          </w:p>
        </w:tc>
        <w:tc>
          <w:tcPr>
            <w:tcW w:w="2120" w:type="dxa"/>
          </w:tcPr>
          <w:p w:rsidR="00AA77C4" w:rsidRPr="000A397A" w:rsidRDefault="00AA77C4" w:rsidP="00AA77C4">
            <w:pPr>
              <w:pStyle w:val="Tabletext"/>
              <w:jc w:val="center"/>
              <w:rPr>
                <w:lang w:val="ru-RU"/>
              </w:rPr>
            </w:pPr>
            <w:r w:rsidRPr="000A397A">
              <w:rPr>
                <w:lang w:val="ru-RU"/>
              </w:rPr>
              <w:t>31,2 дБ</w:t>
            </w:r>
          </w:p>
        </w:tc>
        <w:tc>
          <w:tcPr>
            <w:tcW w:w="2617" w:type="dxa"/>
          </w:tcPr>
          <w:p w:rsidR="00AA77C4" w:rsidRPr="000A397A" w:rsidRDefault="00AA77C4" w:rsidP="00AA77C4">
            <w:pPr>
              <w:pStyle w:val="Tabletext"/>
              <w:jc w:val="center"/>
              <w:rPr>
                <w:lang w:val="ru-RU"/>
              </w:rPr>
            </w:pPr>
            <w:r w:rsidRPr="000A397A">
              <w:rPr>
                <w:lang w:val="ru-RU"/>
              </w:rPr>
              <w:t>37,14 дБ</w:t>
            </w:r>
          </w:p>
        </w:tc>
      </w:tr>
      <w:tr w:rsidR="00AA77C4" w:rsidRPr="000A397A" w:rsidTr="00AA77C4">
        <w:trPr>
          <w:jc w:val="center"/>
        </w:trPr>
        <w:tc>
          <w:tcPr>
            <w:tcW w:w="2754" w:type="dxa"/>
          </w:tcPr>
          <w:p w:rsidR="00AA77C4" w:rsidRPr="000A397A" w:rsidRDefault="00AA77C4" w:rsidP="00AA77C4">
            <w:pPr>
              <w:pStyle w:val="Tabletext"/>
              <w:rPr>
                <w:lang w:val="ru-RU"/>
              </w:rPr>
            </w:pPr>
            <w:r w:rsidRPr="000A397A">
              <w:rPr>
                <w:lang w:val="ru-RU"/>
              </w:rPr>
              <w:t>Излучаемая мощность</w:t>
            </w:r>
          </w:p>
        </w:tc>
        <w:tc>
          <w:tcPr>
            <w:tcW w:w="2120" w:type="dxa"/>
          </w:tcPr>
          <w:p w:rsidR="00AA77C4" w:rsidRPr="000A397A" w:rsidRDefault="00AA77C4" w:rsidP="00AA77C4">
            <w:pPr>
              <w:pStyle w:val="Tabletext"/>
              <w:jc w:val="center"/>
              <w:rPr>
                <w:lang w:val="ru-RU"/>
              </w:rPr>
            </w:pPr>
            <w:r w:rsidRPr="000A397A">
              <w:rPr>
                <w:lang w:val="ru-RU"/>
              </w:rPr>
              <w:t>17,23 дБм/МГц</w:t>
            </w:r>
          </w:p>
        </w:tc>
        <w:tc>
          <w:tcPr>
            <w:tcW w:w="2617" w:type="dxa"/>
          </w:tcPr>
          <w:p w:rsidR="00AA77C4" w:rsidRPr="000A397A" w:rsidRDefault="00AA77C4" w:rsidP="00AA77C4">
            <w:pPr>
              <w:pStyle w:val="Tabletext"/>
              <w:jc w:val="center"/>
              <w:rPr>
                <w:lang w:val="ru-RU"/>
              </w:rPr>
            </w:pPr>
            <w:r w:rsidRPr="000A397A">
              <w:rPr>
                <w:lang w:val="ru-RU"/>
              </w:rPr>
              <w:t>−31,31 дБм/МГц</w:t>
            </w:r>
          </w:p>
        </w:tc>
      </w:tr>
    </w:tbl>
    <w:p w:rsidR="00AA77C4" w:rsidRPr="000A397A" w:rsidRDefault="00AA77C4" w:rsidP="00AA77C4">
      <w:pPr>
        <w:rPr>
          <w:shd w:val="solid" w:color="00FFFF" w:fill="auto"/>
          <w:lang w:val="ru-RU"/>
        </w:rPr>
      </w:pPr>
      <w:r w:rsidRPr="000A397A">
        <w:rPr>
          <w:lang w:val="ru-RU"/>
        </w:rPr>
        <w:t>Подавление второй гармоники для измеренного оборудования пользователя оценивается как 17,23 дБм/МГц – (–31,31 дБм/МГц) = 48,54 дБ.</w:t>
      </w:r>
    </w:p>
    <w:p w:rsidR="00AA77C4" w:rsidRPr="000A397A" w:rsidRDefault="00AA77C4" w:rsidP="00AA77C4">
      <w:pPr>
        <w:rPr>
          <w:rFonts w:eastAsia="Calibri"/>
          <w:lang w:val="ru-RU"/>
        </w:rPr>
      </w:pPr>
      <w:r w:rsidRPr="000A397A">
        <w:rPr>
          <w:rFonts w:eastAsia="Calibri"/>
          <w:lang w:val="ru-RU"/>
        </w:rPr>
        <w:t>Вывод</w:t>
      </w:r>
    </w:p>
    <w:p w:rsidR="00AA77C4" w:rsidRPr="000A397A" w:rsidRDefault="00AA77C4" w:rsidP="00AA77C4">
      <w:pPr>
        <w:pStyle w:val="enumlev1"/>
        <w:rPr>
          <w:lang w:val="ru-RU"/>
        </w:rPr>
      </w:pPr>
      <w:r w:rsidRPr="000A397A">
        <w:rPr>
          <w:lang w:val="ru-RU"/>
        </w:rPr>
        <w:t>–</w:t>
      </w:r>
      <w:r w:rsidRPr="000A397A">
        <w:rPr>
          <w:lang w:val="ru-RU"/>
        </w:rPr>
        <w:tab/>
        <w:t>Нежелательные излучения измеренного UE на частоте второй гармоники примерно на 1,5 дБ ниже предельного уровня.</w:t>
      </w:r>
    </w:p>
    <w:p w:rsidR="00AA77C4" w:rsidRPr="000A397A" w:rsidRDefault="00AA77C4" w:rsidP="00AA77C4">
      <w:pPr>
        <w:tabs>
          <w:tab w:val="clear" w:pos="794"/>
          <w:tab w:val="clear" w:pos="1191"/>
          <w:tab w:val="clear" w:pos="1588"/>
          <w:tab w:val="clear" w:pos="1985"/>
        </w:tabs>
        <w:overflowPunct/>
        <w:autoSpaceDE/>
        <w:autoSpaceDN/>
        <w:adjustRightInd/>
        <w:spacing w:before="0"/>
        <w:jc w:val="left"/>
        <w:textAlignment w:val="auto"/>
        <w:rPr>
          <w:lang w:val="ru-RU"/>
        </w:rPr>
      </w:pPr>
      <w:r w:rsidRPr="000A397A">
        <w:rPr>
          <w:lang w:val="ru-RU"/>
        </w:rPr>
        <w:br w:type="page"/>
      </w:r>
    </w:p>
    <w:p w:rsidR="00AA77C4" w:rsidRPr="000A397A" w:rsidRDefault="00AA77C4" w:rsidP="00AA77C4">
      <w:pPr>
        <w:pStyle w:val="Heading1"/>
        <w:rPr>
          <w:lang w:val="ru-RU"/>
        </w:rPr>
      </w:pPr>
      <w:bookmarkStart w:id="152" w:name="_Toc449437431"/>
      <w:bookmarkStart w:id="153" w:name="_Toc475540045"/>
      <w:bookmarkStart w:id="154" w:name="_Toc476049675"/>
      <w:bookmarkStart w:id="155" w:name="_Toc525897040"/>
      <w:bookmarkStart w:id="156" w:name="_Toc525897187"/>
      <w:bookmarkStart w:id="157" w:name="_Toc525898264"/>
      <w:r w:rsidRPr="000A397A">
        <w:rPr>
          <w:lang w:val="ru-RU"/>
        </w:rPr>
        <w:lastRenderedPageBreak/>
        <w:t>6</w:t>
      </w:r>
      <w:r w:rsidRPr="000A397A">
        <w:rPr>
          <w:lang w:val="ru-RU"/>
        </w:rPr>
        <w:tab/>
        <w:t>Оборудование пользователя LTE2300</w:t>
      </w:r>
      <w:bookmarkEnd w:id="152"/>
      <w:bookmarkEnd w:id="153"/>
      <w:bookmarkEnd w:id="154"/>
      <w:bookmarkEnd w:id="155"/>
      <w:bookmarkEnd w:id="156"/>
      <w:bookmarkEnd w:id="157"/>
    </w:p>
    <w:p w:rsidR="00AA77C4" w:rsidRPr="000A397A" w:rsidRDefault="00AA77C4" w:rsidP="00AA77C4">
      <w:pPr>
        <w:rPr>
          <w:lang w:val="ru-RU"/>
        </w:rPr>
      </w:pPr>
      <w:r w:rsidRPr="000A397A">
        <w:rPr>
          <w:lang w:val="ru-RU"/>
        </w:rPr>
        <w:t>В некоторых европейских странах LTE также используется в диапазоне 2,3 ГГц. Система в основном такая же, что и LTE800, за исключением того, что ширина каналов, как правило, составляет 20 МГц. Соответствующие РЧ</w:t>
      </w:r>
      <w:r w:rsidRPr="000A397A">
        <w:rPr>
          <w:lang w:val="ru-RU"/>
        </w:rPr>
        <w:noBreakHyphen/>
        <w:t>параметры:</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Диапазон частот</w:t>
      </w:r>
      <w:r w:rsidRPr="000A397A">
        <w:rPr>
          <w:lang w:val="ru-RU"/>
        </w:rPr>
        <w:tab/>
        <w:t>–</w:t>
      </w:r>
      <w:r w:rsidRPr="000A397A">
        <w:rPr>
          <w:lang w:val="ru-RU"/>
        </w:rPr>
        <w:tab/>
        <w:t xml:space="preserve">2300–2400 МГц </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Модуляция</w:t>
      </w:r>
      <w:r w:rsidRPr="000A397A">
        <w:rPr>
          <w:lang w:val="ru-RU"/>
        </w:rPr>
        <w:tab/>
        <w:t>–</w:t>
      </w:r>
      <w:r w:rsidRPr="000A397A">
        <w:rPr>
          <w:lang w:val="ru-RU"/>
        </w:rPr>
        <w:tab/>
        <w:t>SC-FDMA</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Ширина полосы</w:t>
      </w:r>
      <w:r w:rsidRPr="000A397A">
        <w:rPr>
          <w:lang w:val="ru-RU"/>
        </w:rPr>
        <w:tab/>
        <w:t>–</w:t>
      </w:r>
      <w:r w:rsidRPr="000A397A">
        <w:rPr>
          <w:lang w:val="ru-RU"/>
        </w:rPr>
        <w:tab/>
        <w:t>180 кГц – 20 МГц</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Мощность передатчика</w:t>
      </w:r>
      <w:r w:rsidRPr="000A397A">
        <w:rPr>
          <w:lang w:val="ru-RU"/>
        </w:rPr>
        <w:tab/>
        <w:t>–</w:t>
      </w:r>
      <w:r w:rsidRPr="000A397A">
        <w:rPr>
          <w:lang w:val="ru-RU"/>
        </w:rPr>
        <w:tab/>
        <w:t>до 23 дБм (200 мВт) на выходе передатчика и э.и.и.м.</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Выходной фильтр передатчика</w:t>
      </w:r>
      <w:r w:rsidRPr="000A397A">
        <w:rPr>
          <w:lang w:val="ru-RU"/>
        </w:rPr>
        <w:tab/>
        <w:t>–</w:t>
      </w:r>
      <w:r w:rsidRPr="000A397A">
        <w:rPr>
          <w:lang w:val="ru-RU"/>
        </w:rPr>
        <w:tab/>
        <w:t>отсутствует</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szCs w:val="24"/>
          <w:lang w:val="ru-RU"/>
        </w:rPr>
      </w:pPr>
      <w:r w:rsidRPr="000A397A">
        <w:rPr>
          <w:lang w:val="ru-RU"/>
        </w:rPr>
        <w:t>Конец области внеполосных излучений</w:t>
      </w:r>
      <w:r w:rsidRPr="000A397A">
        <w:rPr>
          <w:lang w:val="ru-RU"/>
        </w:rPr>
        <w:tab/>
        <w:t>–</w:t>
      </w:r>
      <w:r w:rsidRPr="000A397A">
        <w:rPr>
          <w:lang w:val="ru-RU"/>
        </w:rPr>
        <w:tab/>
        <w:t>сдвиг на 35 МГц (относительно центральной частоты) (см. ETSI EN 301 908-13, таблица 4.2.4.1.2-1)</w:t>
      </w:r>
    </w:p>
    <w:p w:rsidR="00AA77C4" w:rsidRPr="000A397A" w:rsidRDefault="00AA77C4" w:rsidP="00AA77C4">
      <w:pPr>
        <w:rPr>
          <w:lang w:val="ru-RU"/>
        </w:rPr>
      </w:pPr>
      <w:r w:rsidRPr="000A397A">
        <w:rPr>
          <w:lang w:val="ru-RU"/>
        </w:rPr>
        <w:t>На рисунке 14 показаны результаты лабораторных измерений нежелательных излучений двух разных образцов оборудования пользователя LTE, работающих в канале 20 МГц диапазона TDD LTE 2,3 ГГц в полосе 2370–2390 МГц. Измерения регистрировались как среднеквадратическое значение мощности в полосе разрешения 10 кГц, при этом каждый образец был настроен на передачу с максимальной мощностью (23 дБм) с использованием модуляции 16QAM.</w:t>
      </w:r>
    </w:p>
    <w:p w:rsidR="00AA77C4" w:rsidRPr="000A397A" w:rsidRDefault="00AA77C4" w:rsidP="00AA77C4">
      <w:pPr>
        <w:rPr>
          <w:lang w:val="ru-RU"/>
        </w:rPr>
      </w:pPr>
      <w:r w:rsidRPr="000A397A">
        <w:rPr>
          <w:lang w:val="ru-RU"/>
        </w:rPr>
        <w:t>По причинам, аналогичным обсуждавшимся в пункте 5, измерения основаны на двух образцах оборудования, и результаты для наихудшего случая могут значительно отличаться от показанных результатов ввиду динамического характера систем LTE 3GPP. Кроме того, не всегда указывается используемая конфигурация LTE (то есть количество ресурсных блоков, распределение ресурсных блоков по времени/частоте и т. д.).</w:t>
      </w:r>
    </w:p>
    <w:p w:rsidR="00AA77C4" w:rsidRPr="000A397A" w:rsidRDefault="00AA77C4" w:rsidP="00AA77C4">
      <w:pPr>
        <w:rPr>
          <w:lang w:val="ru-RU"/>
        </w:rPr>
      </w:pPr>
      <w:r w:rsidRPr="000A397A">
        <w:rPr>
          <w:lang w:val="ru-RU"/>
        </w:rPr>
        <w:t>График на рисунке 14 приведен к внутриканальной спектральной плотности мощности в полосе частот 10 кГц.</w:t>
      </w:r>
    </w:p>
    <w:p w:rsidR="00AA77C4" w:rsidRPr="000A397A" w:rsidRDefault="00AA77C4" w:rsidP="00AA77C4">
      <w:pPr>
        <w:rPr>
          <w:lang w:val="ru-RU"/>
        </w:rPr>
      </w:pPr>
      <w:r w:rsidRPr="000A397A">
        <w:rPr>
          <w:lang w:val="ru-RU"/>
        </w:rPr>
        <w:t>В Рекомендации МСЭ-R SM.1541 отсутствуют предельные уровни внеполосных излучений для этой системы, поэтому на рисунке 14 показана спектральная маска из соответствующего стандарта ETSI EN 301 908-13 (таблица 4.2.3.1.2-1), преобразованная в полосу 10 кГц, которая сравнивается с внутриканальной спектральной плотностью мощности.</w:t>
      </w:r>
    </w:p>
    <w:p w:rsidR="00AA77C4" w:rsidRPr="000A397A" w:rsidRDefault="00AA77C4" w:rsidP="00AA77C4">
      <w:pPr>
        <w:rPr>
          <w:lang w:val="ru-RU"/>
        </w:rPr>
      </w:pPr>
      <w:r w:rsidRPr="000A397A">
        <w:rPr>
          <w:lang w:val="ru-RU"/>
        </w:rPr>
        <w:t>В соответствующем стандарте ETSI EN 301 908-13 (таблица 4.2.4.1.2-2), Рекомендации МСЭ-R SM.329 (ограничения категории B для сухопутных подвижных систем) и ERC/REC 74-01 (таблица 2.1) устанавливается предельное значение побочных излучений –30 дБм в полосе 1 МГц. Поскольку это значение на выходе передатчика, регламентарный предел должен быть отнесен к общей внутриполосной мощности 200 мВт = 23 дБм в полосе 20 МГц, что соответствует внутриполосной спектральной плотности мощности 23 дБм – 10log</w:t>
      </w:r>
      <w:r w:rsidRPr="000A397A">
        <w:rPr>
          <w:vertAlign w:val="subscript"/>
          <w:lang w:val="ru-RU"/>
        </w:rPr>
        <w:t>10</w:t>
      </w:r>
      <w:r w:rsidRPr="000A397A">
        <w:rPr>
          <w:lang w:val="ru-RU"/>
        </w:rPr>
        <w:t>(20/1) = 10 дБм в полосе частот 1 МГц. Результирующее относительное ослабление побочных излучений составляет</w:t>
      </w:r>
      <w:r w:rsidRPr="000A397A">
        <w:rPr>
          <w:lang w:val="ru-RU"/>
        </w:rPr>
        <w:br/>
        <w:t>10 дБм – (–30 дБм) = 40 дБ.</w:t>
      </w:r>
    </w:p>
    <w:p w:rsidR="00AA77C4" w:rsidRPr="000A397A" w:rsidRDefault="00AA77C4" w:rsidP="00AA77C4">
      <w:pPr>
        <w:rPr>
          <w:lang w:val="ru-RU"/>
        </w:rPr>
      </w:pPr>
      <w:r w:rsidRPr="000A397A">
        <w:rPr>
          <w:lang w:val="ru-RU"/>
        </w:rPr>
        <w:t>Следует отметить, что стандарт ETSI EN 301 908-13 (таблица 4.2.4.1.2-1) также определяет границу внеполосных излучений для сигналов LTE 20 МГц на уровне сдвига 35 МГц, что соответствует 175% ширины канала.</w:t>
      </w:r>
    </w:p>
    <w:p w:rsidR="00AA77C4" w:rsidRPr="000A397A" w:rsidRDefault="00AA77C4" w:rsidP="00AA77C4">
      <w:pPr>
        <w:pStyle w:val="FigureNo"/>
        <w:rPr>
          <w:lang w:val="ru-RU"/>
        </w:rPr>
      </w:pPr>
      <w:bookmarkStart w:id="158" w:name="_Ref424654130"/>
      <w:r w:rsidRPr="000A397A">
        <w:rPr>
          <w:lang w:val="ru-RU"/>
        </w:rPr>
        <w:lastRenderedPageBreak/>
        <w:t>РИСУНОК 14</w:t>
      </w:r>
      <w:bookmarkEnd w:id="158"/>
    </w:p>
    <w:p w:rsidR="00AA77C4" w:rsidRPr="000A397A" w:rsidRDefault="00AA77C4" w:rsidP="00AA77C4">
      <w:pPr>
        <w:pStyle w:val="Figuretitle"/>
        <w:rPr>
          <w:rFonts w:asciiTheme="minorHAnsi" w:hAnsiTheme="minorHAnsi"/>
          <w:lang w:val="ru-RU"/>
        </w:rPr>
      </w:pPr>
      <w:r w:rsidRPr="000A397A">
        <w:rPr>
          <w:lang w:val="ru-RU"/>
        </w:rPr>
        <w:t>Измерения нежелательных излучений двух образцов оборудования пользователя LTE 2,3 ГГц</w:t>
      </w:r>
      <w:r w:rsidRPr="000A397A">
        <w:rPr>
          <w:lang w:val="ru-RU"/>
        </w:rPr>
        <w:br/>
        <w:t>(среднеквадратическая мощность, ширина полосы по разрешению = 10 кГц)</w:t>
      </w:r>
    </w:p>
    <w:p w:rsidR="00540054" w:rsidRPr="000A397A" w:rsidRDefault="00984EA8" w:rsidP="00540054">
      <w:pPr>
        <w:pStyle w:val="Figure"/>
        <w:rPr>
          <w:lang w:val="ru-RU"/>
        </w:rPr>
      </w:pPr>
      <w:r w:rsidRPr="000A397A">
        <w:rPr>
          <w:lang w:val="ru-RU"/>
        </w:rPr>
        <w:object w:dxaOrig="6591" w:dyaOrig="4384">
          <v:shape id="_x0000_i1038" type="#_x0000_t75" style="width:459pt;height:306pt" o:ole="">
            <v:imagedata r:id="rId59" o:title=""/>
          </v:shape>
          <o:OLEObject Type="Embed" ProgID="CorelDraw.Graphic.16" ShapeID="_x0000_i1038" DrawAspect="Content" ObjectID="_1606135340" r:id="rId60"/>
        </w:object>
      </w:r>
    </w:p>
    <w:p w:rsidR="00AA77C4" w:rsidRPr="000A397A" w:rsidRDefault="00AA77C4" w:rsidP="00AA77C4">
      <w:pPr>
        <w:tabs>
          <w:tab w:val="clear" w:pos="794"/>
          <w:tab w:val="clear" w:pos="1191"/>
          <w:tab w:val="clear" w:pos="1588"/>
          <w:tab w:val="clear" w:pos="1985"/>
          <w:tab w:val="left" w:pos="1134"/>
          <w:tab w:val="left" w:pos="1871"/>
          <w:tab w:val="left" w:pos="2268"/>
        </w:tabs>
        <w:jc w:val="left"/>
        <w:rPr>
          <w:rFonts w:eastAsia="Calibri"/>
          <w:szCs w:val="24"/>
          <w:lang w:val="ru-RU"/>
        </w:rPr>
      </w:pPr>
      <w:r w:rsidRPr="000A397A">
        <w:rPr>
          <w:rFonts w:eastAsia="Calibri"/>
          <w:szCs w:val="24"/>
          <w:lang w:val="ru-RU"/>
        </w:rPr>
        <w:t>Выводы по рисунку 14</w:t>
      </w:r>
    </w:p>
    <w:p w:rsidR="00AA77C4" w:rsidRPr="000A397A" w:rsidRDefault="00AA77C4" w:rsidP="00AA77C4">
      <w:pPr>
        <w:pStyle w:val="enumlev1"/>
        <w:rPr>
          <w:lang w:val="ru-RU"/>
        </w:rPr>
      </w:pPr>
      <w:r w:rsidRPr="000A397A">
        <w:rPr>
          <w:lang w:val="ru-RU"/>
        </w:rPr>
        <w:t>–</w:t>
      </w:r>
      <w:r w:rsidRPr="000A397A">
        <w:rPr>
          <w:lang w:val="ru-RU"/>
        </w:rPr>
        <w:tab/>
        <w:t>В измеренном профиле излучений наблюдается заметная разница между двумя устройствами. Устройство А демонстрирует линейный спад, за исключением всплеска в области внеполосных излучений, и лишь только соответствует предельному уровню побочных излучений сразу за их границей. Устройство B демонстрирует значительно лучшие характеристики с гораздо более крутым спадом в области внеполосных излучений.</w:t>
      </w:r>
    </w:p>
    <w:p w:rsidR="00AA77C4" w:rsidRPr="000A397A" w:rsidRDefault="00AA77C4" w:rsidP="00AA77C4">
      <w:pPr>
        <w:pStyle w:val="enumlev1"/>
        <w:rPr>
          <w:lang w:val="ru-RU"/>
        </w:rPr>
      </w:pPr>
      <w:r w:rsidRPr="000A397A">
        <w:rPr>
          <w:lang w:val="ru-RU"/>
        </w:rPr>
        <w:t>–</w:t>
      </w:r>
      <w:r w:rsidRPr="000A397A">
        <w:rPr>
          <w:lang w:val="ru-RU"/>
        </w:rPr>
        <w:tab/>
        <w:t>Уровень побочных излучений при бόльшем сдвиге частоты на 30 дБ ниже предельного. Следует однако отметить, что измерения в области побочных излучений ограничены динамическим диапазоном измерительного оборудования. Поэтому уровни нежелательных излучений устройств могут быть еще ниже, чем показано на рисунке 14.</w:t>
      </w:r>
    </w:p>
    <w:p w:rsidR="00AA77C4" w:rsidRPr="000A397A" w:rsidRDefault="00AA77C4" w:rsidP="00AA77C4">
      <w:pPr>
        <w:pStyle w:val="enumlev1"/>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560"/>
        <w:gridCol w:w="2260"/>
        <w:gridCol w:w="2077"/>
        <w:gridCol w:w="2209"/>
      </w:tblGrid>
      <w:tr w:rsidR="00AA77C4" w:rsidRPr="000A397A" w:rsidTr="00AA77C4">
        <w:trPr>
          <w:jc w:val="center"/>
        </w:trPr>
        <w:tc>
          <w:tcPr>
            <w:tcW w:w="1416" w:type="dxa"/>
            <w:vMerge w:val="restart"/>
            <w:vAlign w:val="center"/>
          </w:tcPr>
          <w:p w:rsidR="00AA77C4" w:rsidRPr="000A397A" w:rsidRDefault="00AA77C4" w:rsidP="00AA77C4">
            <w:pPr>
              <w:pStyle w:val="Tablehead"/>
              <w:keepLines/>
              <w:rPr>
                <w:bCs/>
                <w:lang w:val="ru-RU"/>
              </w:rPr>
            </w:pPr>
            <w:bookmarkStart w:id="159" w:name="_Toc378607292"/>
            <w:bookmarkStart w:id="160" w:name="_Toc386101339"/>
            <w:bookmarkStart w:id="161" w:name="_Toc395724457"/>
            <w:bookmarkStart w:id="162" w:name="_Toc415058575"/>
            <w:bookmarkStart w:id="163" w:name="_Toc449437432"/>
            <w:r w:rsidRPr="000A397A">
              <w:rPr>
                <w:bCs/>
                <w:lang w:val="ru-RU"/>
              </w:rPr>
              <w:t>Система</w:t>
            </w:r>
          </w:p>
        </w:tc>
        <w:tc>
          <w:tcPr>
            <w:tcW w:w="1442" w:type="dxa"/>
            <w:vMerge w:val="restart"/>
            <w:vAlign w:val="center"/>
          </w:tcPr>
          <w:p w:rsidR="00AA77C4" w:rsidRPr="000A397A" w:rsidRDefault="00AA77C4" w:rsidP="00AA77C4">
            <w:pPr>
              <w:pStyle w:val="Tablehead"/>
              <w:keepLines/>
              <w:rPr>
                <w:bCs/>
                <w:lang w:val="ru-RU"/>
              </w:rPr>
            </w:pPr>
            <w:r w:rsidRPr="000A397A">
              <w:rPr>
                <w:bCs/>
                <w:lang w:val="ru-RU"/>
              </w:rPr>
              <w:t>Рисунок</w:t>
            </w:r>
          </w:p>
        </w:tc>
        <w:tc>
          <w:tcPr>
            <w:tcW w:w="6051" w:type="dxa"/>
            <w:gridSpan w:val="3"/>
          </w:tcPr>
          <w:p w:rsidR="00AA77C4" w:rsidRPr="000A397A" w:rsidRDefault="00AA77C4" w:rsidP="00AA77C4">
            <w:pPr>
              <w:pStyle w:val="Tablehead"/>
              <w:keepLines/>
              <w:rPr>
                <w:bCs/>
                <w:lang w:val="ru-RU"/>
              </w:rPr>
            </w:pPr>
            <w:r w:rsidRPr="000A397A">
              <w:rPr>
                <w:bCs/>
                <w:lang w:val="ru-RU"/>
              </w:rPr>
              <w:t>Сравнение</w:t>
            </w:r>
          </w:p>
        </w:tc>
      </w:tr>
      <w:tr w:rsidR="00AA77C4" w:rsidRPr="000A397A" w:rsidTr="00AA77C4">
        <w:trPr>
          <w:jc w:val="center"/>
        </w:trPr>
        <w:tc>
          <w:tcPr>
            <w:tcW w:w="1416" w:type="dxa"/>
            <w:vMerge/>
          </w:tcPr>
          <w:p w:rsidR="00AA77C4" w:rsidRPr="000A397A" w:rsidRDefault="00AA77C4" w:rsidP="00AA77C4">
            <w:pPr>
              <w:pStyle w:val="Tablehead"/>
              <w:keepLines/>
              <w:rPr>
                <w:bCs/>
                <w:lang w:val="ru-RU"/>
              </w:rPr>
            </w:pPr>
          </w:p>
        </w:tc>
        <w:tc>
          <w:tcPr>
            <w:tcW w:w="1442" w:type="dxa"/>
            <w:vMerge/>
          </w:tcPr>
          <w:p w:rsidR="00AA77C4" w:rsidRPr="000A397A" w:rsidRDefault="00AA77C4" w:rsidP="00AA77C4">
            <w:pPr>
              <w:pStyle w:val="Tablehead"/>
              <w:keepLines/>
              <w:rPr>
                <w:bCs/>
                <w:lang w:val="ru-RU"/>
              </w:rPr>
            </w:pPr>
          </w:p>
        </w:tc>
        <w:tc>
          <w:tcPr>
            <w:tcW w:w="2089" w:type="dxa"/>
          </w:tcPr>
          <w:p w:rsidR="00AA77C4" w:rsidRPr="000A397A" w:rsidRDefault="00AA77C4" w:rsidP="00AA77C4">
            <w:pPr>
              <w:pStyle w:val="Tablehead"/>
              <w:keepLines/>
              <w:rPr>
                <w:bCs/>
                <w:lang w:val="ru-RU"/>
              </w:rPr>
            </w:pPr>
            <w:r w:rsidRPr="000A397A">
              <w:rPr>
                <w:bCs/>
                <w:lang w:val="ru-RU"/>
              </w:rPr>
              <w:t>с Рек. МСЭ-R SM.329</w:t>
            </w:r>
          </w:p>
        </w:tc>
        <w:tc>
          <w:tcPr>
            <w:tcW w:w="1920" w:type="dxa"/>
          </w:tcPr>
          <w:p w:rsidR="00AA77C4" w:rsidRPr="000A397A" w:rsidRDefault="00AA77C4" w:rsidP="00AA77C4">
            <w:pPr>
              <w:pStyle w:val="Tablehead"/>
              <w:keepLines/>
              <w:rPr>
                <w:bCs/>
                <w:lang w:val="ru-RU"/>
              </w:rPr>
            </w:pPr>
            <w:r w:rsidRPr="000A397A">
              <w:rPr>
                <w:bCs/>
                <w:lang w:val="ru-RU"/>
              </w:rPr>
              <w:t>с ERC/REC 74-01</w:t>
            </w:r>
          </w:p>
        </w:tc>
        <w:tc>
          <w:tcPr>
            <w:tcW w:w="2042" w:type="dxa"/>
          </w:tcPr>
          <w:p w:rsidR="00AA77C4" w:rsidRPr="000A397A" w:rsidRDefault="00AA77C4" w:rsidP="00AA77C4">
            <w:pPr>
              <w:pStyle w:val="Tablehead"/>
              <w:keepLines/>
              <w:rPr>
                <w:bCs/>
                <w:lang w:val="ru-RU"/>
              </w:rPr>
            </w:pPr>
            <w:r w:rsidRPr="000A397A">
              <w:rPr>
                <w:bCs/>
                <w:lang w:val="ru-RU"/>
              </w:rPr>
              <w:t>с ЕТСИ</w:t>
            </w:r>
          </w:p>
        </w:tc>
      </w:tr>
      <w:tr w:rsidR="00AA77C4" w:rsidRPr="000A397A" w:rsidTr="00AA77C4">
        <w:trPr>
          <w:jc w:val="center"/>
        </w:trPr>
        <w:tc>
          <w:tcPr>
            <w:tcW w:w="1416" w:type="dxa"/>
          </w:tcPr>
          <w:p w:rsidR="00AA77C4" w:rsidRPr="000A397A" w:rsidRDefault="00AA77C4" w:rsidP="00AA77C4">
            <w:pPr>
              <w:pStyle w:val="Tabletext"/>
              <w:rPr>
                <w:lang w:val="ru-RU"/>
              </w:rPr>
            </w:pPr>
            <w:r w:rsidRPr="000A397A">
              <w:rPr>
                <w:lang w:val="ru-RU"/>
              </w:rPr>
              <w:t>Образцы оборудования</w:t>
            </w:r>
            <w:r w:rsidRPr="000A397A">
              <w:rPr>
                <w:lang w:val="ru-RU"/>
              </w:rPr>
              <w:br/>
              <w:t>пользователя</w:t>
            </w:r>
            <w:r w:rsidRPr="000A397A">
              <w:rPr>
                <w:lang w:val="ru-RU"/>
              </w:rPr>
              <w:br/>
              <w:t>LTE2300</w:t>
            </w:r>
          </w:p>
        </w:tc>
        <w:tc>
          <w:tcPr>
            <w:tcW w:w="1442" w:type="dxa"/>
          </w:tcPr>
          <w:p w:rsidR="00AA77C4" w:rsidRPr="000A397A" w:rsidRDefault="00AA77C4" w:rsidP="00AA77C4">
            <w:pPr>
              <w:pStyle w:val="Tabletext"/>
              <w:rPr>
                <w:lang w:val="ru-RU"/>
              </w:rPr>
            </w:pPr>
            <w:r w:rsidRPr="000A397A">
              <w:rPr>
                <w:rFonts w:eastAsia="Calibri"/>
                <w:lang w:val="ru-RU"/>
              </w:rPr>
              <w:t>Рисунок 14</w:t>
            </w:r>
          </w:p>
        </w:tc>
        <w:tc>
          <w:tcPr>
            <w:tcW w:w="6051" w:type="dxa"/>
            <w:gridSpan w:val="3"/>
          </w:tcPr>
          <w:p w:rsidR="00AA77C4" w:rsidRPr="000A397A" w:rsidRDefault="00AA77C4" w:rsidP="00AA77C4">
            <w:pPr>
              <w:pStyle w:val="Tabletext"/>
              <w:rPr>
                <w:lang w:val="ru-RU"/>
              </w:rPr>
            </w:pPr>
            <w:r w:rsidRPr="000A397A">
              <w:rPr>
                <w:lang w:val="ru-RU"/>
              </w:rPr>
              <w:t>Уровень побочных излучений при бόльшем сдвиге частоты на 30 дБ ниже предельного. Следует однако отметить, что измерения в области побочных излучений ограничены динамическим диапазоном измерительного оборудования. Поэтому уровни нежелательных излучений устройств могут быть еще ниже, чем показано на рисунке 14</w:t>
            </w:r>
          </w:p>
        </w:tc>
      </w:tr>
    </w:tbl>
    <w:p w:rsidR="00AA77C4" w:rsidRPr="000A397A" w:rsidRDefault="00AA77C4" w:rsidP="00AA77C4">
      <w:pPr>
        <w:pStyle w:val="Heading1"/>
        <w:rPr>
          <w:lang w:val="ru-RU"/>
        </w:rPr>
      </w:pPr>
      <w:bookmarkStart w:id="164" w:name="_Toc475540046"/>
      <w:bookmarkStart w:id="165" w:name="_Toc476049676"/>
      <w:bookmarkStart w:id="166" w:name="_Toc525897041"/>
      <w:bookmarkStart w:id="167" w:name="_Toc525897188"/>
      <w:bookmarkStart w:id="168" w:name="_Toc525898265"/>
      <w:r w:rsidRPr="000A397A">
        <w:rPr>
          <w:lang w:val="ru-RU"/>
        </w:rPr>
        <w:t>7</w:t>
      </w:r>
      <w:r w:rsidRPr="000A397A">
        <w:rPr>
          <w:lang w:val="ru-RU"/>
        </w:rPr>
        <w:tab/>
        <w:t>Базовая станция GSM</w:t>
      </w:r>
      <w:bookmarkEnd w:id="159"/>
      <w:bookmarkEnd w:id="160"/>
      <w:bookmarkEnd w:id="161"/>
      <w:bookmarkEnd w:id="162"/>
      <w:r w:rsidRPr="000A397A">
        <w:rPr>
          <w:lang w:val="ru-RU"/>
        </w:rPr>
        <w:t>900</w:t>
      </w:r>
      <w:bookmarkEnd w:id="163"/>
      <w:bookmarkEnd w:id="164"/>
      <w:bookmarkEnd w:id="165"/>
      <w:bookmarkEnd w:id="166"/>
      <w:bookmarkEnd w:id="167"/>
      <w:bookmarkEnd w:id="168"/>
    </w:p>
    <w:p w:rsidR="00AA77C4" w:rsidRPr="000A397A" w:rsidRDefault="00AA77C4" w:rsidP="00AA77C4">
      <w:pPr>
        <w:tabs>
          <w:tab w:val="clear" w:pos="794"/>
          <w:tab w:val="clear" w:pos="1191"/>
          <w:tab w:val="clear" w:pos="1588"/>
          <w:tab w:val="clear" w:pos="1985"/>
          <w:tab w:val="left" w:pos="1134"/>
          <w:tab w:val="left" w:pos="1871"/>
          <w:tab w:val="left" w:pos="2268"/>
        </w:tabs>
        <w:jc w:val="left"/>
        <w:rPr>
          <w:szCs w:val="24"/>
          <w:lang w:val="ru-RU"/>
        </w:rPr>
      </w:pPr>
      <w:r w:rsidRPr="000A397A">
        <w:rPr>
          <w:szCs w:val="24"/>
          <w:lang w:val="ru-RU"/>
        </w:rPr>
        <w:t>Соответствующие РЧ</w:t>
      </w:r>
      <w:r w:rsidRPr="000A397A">
        <w:rPr>
          <w:szCs w:val="24"/>
          <w:lang w:val="ru-RU"/>
        </w:rPr>
        <w:noBreakHyphen/>
        <w:t>параметры базовой станции GSM900:</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Диапазон частот</w:t>
      </w:r>
      <w:r w:rsidRPr="000A397A">
        <w:rPr>
          <w:lang w:val="ru-RU"/>
        </w:rPr>
        <w:tab/>
        <w:t>–</w:t>
      </w:r>
      <w:r w:rsidRPr="000A397A">
        <w:rPr>
          <w:lang w:val="ru-RU"/>
        </w:rPr>
        <w:tab/>
        <w:t>925–960 МГц</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Модуляция</w:t>
      </w:r>
      <w:r w:rsidRPr="000A397A">
        <w:rPr>
          <w:lang w:val="ru-RU"/>
        </w:rPr>
        <w:tab/>
        <w:t>–</w:t>
      </w:r>
      <w:r w:rsidRPr="000A397A">
        <w:rPr>
          <w:lang w:val="ru-RU"/>
        </w:rPr>
        <w:tab/>
        <w:t>GMSK</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lastRenderedPageBreak/>
        <w:t>Ширина занимаемой полосы</w:t>
      </w:r>
      <w:r w:rsidRPr="000A397A">
        <w:rPr>
          <w:lang w:val="ru-RU"/>
        </w:rPr>
        <w:tab/>
        <w:t>–</w:t>
      </w:r>
      <w:r w:rsidRPr="000A397A">
        <w:rPr>
          <w:lang w:val="ru-RU"/>
        </w:rPr>
        <w:tab/>
        <w:t>250 кГц</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 xml:space="preserve">Разнос каналов </w:t>
      </w:r>
      <w:r w:rsidRPr="000A397A">
        <w:rPr>
          <w:lang w:val="ru-RU"/>
        </w:rPr>
        <w:tab/>
        <w:t>–</w:t>
      </w:r>
      <w:r w:rsidRPr="000A397A">
        <w:rPr>
          <w:lang w:val="ru-RU"/>
        </w:rPr>
        <w:tab/>
        <w:t>200 кГц</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Конец области внеполосных излучений</w:t>
      </w:r>
      <w:r w:rsidRPr="000A397A">
        <w:rPr>
          <w:lang w:val="ru-RU"/>
        </w:rPr>
        <w:tab/>
        <w:t>–</w:t>
      </w:r>
      <w:r w:rsidRPr="000A397A">
        <w:rPr>
          <w:lang w:val="ru-RU"/>
        </w:rPr>
        <w:tab/>
        <w:t>сдвиг на 500 кГц (относительно центральной частоты)</w:t>
      </w:r>
      <w:r w:rsidRPr="000A397A">
        <w:rPr>
          <w:lang w:val="ru-RU"/>
        </w:rPr>
        <w:br/>
        <w:t>(правило 250%, использование разноса каналов (Примечание 1))</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Мощность передатчика</w:t>
      </w:r>
      <w:r w:rsidRPr="000A397A">
        <w:rPr>
          <w:lang w:val="ru-RU"/>
        </w:rPr>
        <w:tab/>
        <w:t>–</w:t>
      </w:r>
      <w:r w:rsidRPr="000A397A">
        <w:rPr>
          <w:lang w:val="ru-RU"/>
        </w:rPr>
        <w:tab/>
        <w:t>до 46 дБм на выходе передатчика (типичное значение)</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 xml:space="preserve">Выходной фильтр передатчика </w:t>
      </w:r>
      <w:r w:rsidRPr="000A397A">
        <w:rPr>
          <w:lang w:val="ru-RU"/>
        </w:rPr>
        <w:tab/>
        <w:t>–</w:t>
      </w:r>
      <w:r w:rsidRPr="000A397A">
        <w:rPr>
          <w:lang w:val="ru-RU"/>
        </w:rPr>
        <w:tab/>
        <w:t>отсутствует</w:t>
      </w:r>
    </w:p>
    <w:p w:rsidR="00AA77C4" w:rsidRPr="000A397A" w:rsidRDefault="00AA77C4" w:rsidP="00AA77C4">
      <w:pPr>
        <w:pStyle w:val="Note"/>
        <w:rPr>
          <w:lang w:val="ru-RU"/>
        </w:rPr>
      </w:pPr>
      <w:r w:rsidRPr="000A397A">
        <w:rPr>
          <w:lang w:val="ru-RU"/>
        </w:rPr>
        <w:t>ПРИМЕЧАНИЕ 1. – В исследованиях совместимости обычно используется сдвиг на 500 кГц до начала области побочных излучений. В спецификациях GSM ETSI EN 302 408 V8.0.1, пункт 4.3.3.1, и EN 301 502 V12.1.1, пункт 4.2.5.1.3 и таблица 4.2.5.1, побочные излучения определяются, начиная со сдвига на 1,8 МГц от центра несущей внутри полосы передачи и сдвига на 2 МГц от края полосы вне полосы передачи.</w:t>
      </w:r>
    </w:p>
    <w:p w:rsidR="00AA77C4" w:rsidRPr="000A397A" w:rsidRDefault="00AA77C4" w:rsidP="00AA77C4">
      <w:pPr>
        <w:rPr>
          <w:lang w:val="ru-RU"/>
        </w:rPr>
      </w:pPr>
      <w:r w:rsidRPr="000A397A">
        <w:rPr>
          <w:lang w:val="ru-RU"/>
        </w:rPr>
        <w:t>Хотя внешние выходные фильтры не применяются, передатчики обычно обеспечивают некоторую внутреннюю фильтрацию для ограничения нежелательных излучений в соседних полосах и для защиты своей полосы приема на линии вверх (880–915 МГц).</w:t>
      </w:r>
    </w:p>
    <w:p w:rsidR="00AA77C4" w:rsidRPr="000A397A" w:rsidRDefault="00AA77C4" w:rsidP="00AA77C4">
      <w:pPr>
        <w:pStyle w:val="Heading2"/>
        <w:rPr>
          <w:rFonts w:eastAsia="Calibri"/>
          <w:lang w:val="ru-RU"/>
        </w:rPr>
      </w:pPr>
      <w:bookmarkStart w:id="169" w:name="_Toc449437433"/>
      <w:bookmarkStart w:id="170" w:name="_Toc475540047"/>
      <w:bookmarkStart w:id="171" w:name="_Toc476049677"/>
      <w:r w:rsidRPr="000A397A">
        <w:rPr>
          <w:rFonts w:eastAsia="Calibri"/>
          <w:lang w:val="ru-RU"/>
        </w:rPr>
        <w:t>7.1</w:t>
      </w:r>
      <w:r w:rsidRPr="000A397A">
        <w:rPr>
          <w:rFonts w:eastAsia="Calibri"/>
          <w:lang w:val="ru-RU"/>
        </w:rPr>
        <w:tab/>
      </w:r>
      <w:bookmarkEnd w:id="169"/>
      <w:bookmarkEnd w:id="170"/>
      <w:bookmarkEnd w:id="171"/>
      <w:r w:rsidRPr="000A397A">
        <w:rPr>
          <w:rFonts w:eastAsia="Calibri"/>
          <w:lang w:val="ru-RU"/>
        </w:rPr>
        <w:t>Внеполосные излучения</w:t>
      </w:r>
    </w:p>
    <w:p w:rsidR="00AA77C4" w:rsidRPr="000A397A" w:rsidRDefault="00AA77C4" w:rsidP="00AA77C4">
      <w:pPr>
        <w:rPr>
          <w:lang w:val="ru-RU"/>
        </w:rPr>
      </w:pPr>
      <w:r w:rsidRPr="000A397A">
        <w:rPr>
          <w:lang w:val="ru-RU"/>
        </w:rPr>
        <w:t>Рекомендация МСЭ-R SM.1541 не содержит конкретных пределов внеполосных излучений для GSM. Соответствующий стандарт ETSI TS 145 005 не предъявляет раздельных требований к внеполосным и побочным излучениям. Однако в пункте 4.2.1 ETSI TS 145 005 "Спектр, вызванный модуляцией и широкополосным шумом" определена спектральная маска (пункт 4.2.1.3, таблица а2), которую можно использовать в качестве эталона. Эта эталонная маска показана красной линией на рисунке 15.</w:t>
      </w:r>
    </w:p>
    <w:p w:rsidR="00AA77C4" w:rsidRPr="000A397A" w:rsidRDefault="00AA77C4" w:rsidP="00AA77C4">
      <w:pPr>
        <w:rPr>
          <w:lang w:val="ru-RU"/>
        </w:rPr>
      </w:pPr>
      <w:r w:rsidRPr="000A397A">
        <w:rPr>
          <w:lang w:val="ru-RU"/>
        </w:rPr>
        <w:t>Базовая станция, на которой проводились измерения, была настроена на самый низкий возможный рабочий канал (№ 975), который соответствует центральной частоте линии вниз 925,2 МГц. Анализатор спектра был настроен на ширину полосы по разрешению 30 кГц с использованием RMS</w:t>
      </w:r>
      <w:r w:rsidRPr="000A397A">
        <w:rPr>
          <w:lang w:val="ru-RU"/>
        </w:rPr>
        <w:noBreakHyphen/>
        <w:t>детектора и отображением линии максимального удержания.</w:t>
      </w:r>
    </w:p>
    <w:p w:rsidR="00AA77C4" w:rsidRPr="000A397A" w:rsidRDefault="00AA77C4" w:rsidP="00AA77C4">
      <w:pPr>
        <w:pStyle w:val="FigureNo"/>
        <w:rPr>
          <w:lang w:val="ru-RU"/>
        </w:rPr>
      </w:pPr>
      <w:bookmarkStart w:id="172" w:name="_Ref417053478"/>
      <w:r w:rsidRPr="000A397A">
        <w:rPr>
          <w:lang w:val="ru-RU"/>
        </w:rPr>
        <w:t>рисунок 15</w:t>
      </w:r>
      <w:bookmarkEnd w:id="172"/>
    </w:p>
    <w:p w:rsidR="00AA77C4" w:rsidRPr="000A397A" w:rsidRDefault="00AA77C4" w:rsidP="00AA77C4">
      <w:pPr>
        <w:pStyle w:val="Figuretitle"/>
        <w:rPr>
          <w:lang w:val="ru-RU"/>
        </w:rPr>
      </w:pPr>
      <w:r w:rsidRPr="000A397A">
        <w:rPr>
          <w:lang w:val="ru-RU"/>
        </w:rPr>
        <w:t>Результат измерений базовой станции GSM900</w:t>
      </w:r>
    </w:p>
    <w:p w:rsidR="00AA77C4" w:rsidRPr="000A397A" w:rsidRDefault="00984EA8" w:rsidP="00AA77C4">
      <w:pPr>
        <w:pStyle w:val="Figure"/>
        <w:rPr>
          <w:lang w:val="ru-RU" w:eastAsia="zh-CN"/>
        </w:rPr>
      </w:pPr>
      <w:r w:rsidRPr="000A397A">
        <w:rPr>
          <w:lang w:val="ru-RU"/>
        </w:rPr>
        <w:object w:dxaOrig="5974" w:dyaOrig="4665">
          <v:shape id="_x0000_i1039" type="#_x0000_t75" style="width:384.75pt;height:300pt" o:ole="">
            <v:imagedata r:id="rId61" o:title=""/>
          </v:shape>
          <o:OLEObject Type="Embed" ProgID="CorelDraw.Graphic.16" ShapeID="_x0000_i1039" DrawAspect="Content" ObjectID="_1606135341" r:id="rId62"/>
        </w:object>
      </w:r>
    </w:p>
    <w:p w:rsidR="00AA77C4" w:rsidRPr="000A397A" w:rsidRDefault="00AA77C4" w:rsidP="00AA77C4">
      <w:pPr>
        <w:keepNext/>
        <w:tabs>
          <w:tab w:val="clear" w:pos="794"/>
          <w:tab w:val="clear" w:pos="1191"/>
          <w:tab w:val="clear" w:pos="1588"/>
          <w:tab w:val="clear" w:pos="1985"/>
          <w:tab w:val="left" w:pos="1134"/>
          <w:tab w:val="left" w:pos="1871"/>
          <w:tab w:val="left" w:pos="2268"/>
        </w:tabs>
        <w:jc w:val="left"/>
        <w:rPr>
          <w:szCs w:val="24"/>
          <w:lang w:val="ru-RU"/>
        </w:rPr>
      </w:pPr>
      <w:r w:rsidRPr="000A397A">
        <w:rPr>
          <w:rFonts w:eastAsia="Calibri"/>
          <w:szCs w:val="24"/>
          <w:lang w:val="ru-RU"/>
        </w:rPr>
        <w:lastRenderedPageBreak/>
        <w:t>Выводы по рисунку 15</w:t>
      </w:r>
    </w:p>
    <w:p w:rsidR="00AA77C4" w:rsidRPr="000A397A" w:rsidRDefault="00AA77C4" w:rsidP="00AA77C4">
      <w:pPr>
        <w:pStyle w:val="enumlev1"/>
        <w:rPr>
          <w:lang w:val="ru-RU"/>
        </w:rPr>
      </w:pPr>
      <w:r w:rsidRPr="000A397A">
        <w:rPr>
          <w:lang w:val="ru-RU"/>
        </w:rPr>
        <w:t>•</w:t>
      </w:r>
      <w:r w:rsidRPr="000A397A">
        <w:rPr>
          <w:lang w:val="ru-RU"/>
        </w:rPr>
        <w:tab/>
        <w:t>Во всем диапазоне уровень нежелательных излучений ниже предела, установленного ЕТСИ, и, в частности, при сдвиге на 400 кГц он ниже маски излучения примерно на 10 дБ.</w:t>
      </w:r>
    </w:p>
    <w:p w:rsidR="00AA77C4" w:rsidRPr="000A397A" w:rsidRDefault="00AA77C4" w:rsidP="00AA77C4">
      <w:pPr>
        <w:tabs>
          <w:tab w:val="clear" w:pos="794"/>
          <w:tab w:val="clear" w:pos="1191"/>
          <w:tab w:val="clear" w:pos="1588"/>
          <w:tab w:val="clear" w:pos="1985"/>
          <w:tab w:val="left" w:pos="1134"/>
          <w:tab w:val="left" w:pos="1871"/>
          <w:tab w:val="left" w:pos="2268"/>
        </w:tabs>
        <w:jc w:val="left"/>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47"/>
        <w:gridCol w:w="2761"/>
        <w:gridCol w:w="2755"/>
      </w:tblGrid>
      <w:tr w:rsidR="00AA77C4" w:rsidRPr="000A397A" w:rsidTr="00AA77C4">
        <w:trPr>
          <w:jc w:val="center"/>
        </w:trPr>
        <w:tc>
          <w:tcPr>
            <w:tcW w:w="1976" w:type="dxa"/>
            <w:vMerge w:val="restart"/>
            <w:vAlign w:val="center"/>
          </w:tcPr>
          <w:p w:rsidR="00AA77C4" w:rsidRPr="000A397A" w:rsidRDefault="00AA77C4" w:rsidP="00AA77C4">
            <w:pPr>
              <w:pStyle w:val="Tablehead"/>
              <w:rPr>
                <w:lang w:val="ru-RU"/>
              </w:rPr>
            </w:pPr>
            <w:bookmarkStart w:id="173" w:name="_Toc448512653"/>
            <w:bookmarkStart w:id="174" w:name="_Toc449437434"/>
            <w:bookmarkEnd w:id="173"/>
            <w:r w:rsidRPr="000A397A">
              <w:rPr>
                <w:bCs/>
                <w:lang w:val="ru-RU"/>
              </w:rPr>
              <w:t>Система</w:t>
            </w:r>
          </w:p>
        </w:tc>
        <w:tc>
          <w:tcPr>
            <w:tcW w:w="2147" w:type="dxa"/>
            <w:vMerge w:val="restart"/>
            <w:vAlign w:val="center"/>
          </w:tcPr>
          <w:p w:rsidR="00AA77C4" w:rsidRPr="000A397A" w:rsidRDefault="00AA77C4" w:rsidP="00AA77C4">
            <w:pPr>
              <w:pStyle w:val="Tablehead"/>
              <w:rPr>
                <w:lang w:val="ru-RU"/>
              </w:rPr>
            </w:pPr>
            <w:r w:rsidRPr="000A397A">
              <w:rPr>
                <w:bCs/>
                <w:lang w:val="ru-RU"/>
              </w:rPr>
              <w:t>Рисунок</w:t>
            </w:r>
          </w:p>
        </w:tc>
        <w:tc>
          <w:tcPr>
            <w:tcW w:w="5516" w:type="dxa"/>
            <w:gridSpan w:val="2"/>
          </w:tcPr>
          <w:p w:rsidR="00AA77C4" w:rsidRPr="000A397A" w:rsidRDefault="00AA77C4" w:rsidP="00AA77C4">
            <w:pPr>
              <w:pStyle w:val="Tablehead"/>
              <w:rPr>
                <w:lang w:val="ru-RU"/>
              </w:rPr>
            </w:pPr>
            <w:r w:rsidRPr="000A397A">
              <w:rPr>
                <w:bCs/>
                <w:lang w:val="ru-RU"/>
              </w:rPr>
              <w:t>Сравнение</w:t>
            </w:r>
          </w:p>
        </w:tc>
      </w:tr>
      <w:tr w:rsidR="00AA77C4" w:rsidRPr="000A397A" w:rsidTr="00AA77C4">
        <w:trPr>
          <w:jc w:val="center"/>
        </w:trPr>
        <w:tc>
          <w:tcPr>
            <w:tcW w:w="1976" w:type="dxa"/>
            <w:vMerge/>
          </w:tcPr>
          <w:p w:rsidR="00AA77C4" w:rsidRPr="000A397A" w:rsidRDefault="00AA77C4" w:rsidP="00AA77C4">
            <w:pPr>
              <w:pStyle w:val="Tablehead"/>
              <w:rPr>
                <w:lang w:val="ru-RU"/>
              </w:rPr>
            </w:pPr>
          </w:p>
        </w:tc>
        <w:tc>
          <w:tcPr>
            <w:tcW w:w="2147" w:type="dxa"/>
            <w:vMerge/>
          </w:tcPr>
          <w:p w:rsidR="00AA77C4" w:rsidRPr="000A397A" w:rsidRDefault="00AA77C4" w:rsidP="00AA77C4">
            <w:pPr>
              <w:pStyle w:val="Tablehead"/>
              <w:rPr>
                <w:lang w:val="ru-RU"/>
              </w:rPr>
            </w:pPr>
          </w:p>
        </w:tc>
        <w:tc>
          <w:tcPr>
            <w:tcW w:w="2761" w:type="dxa"/>
          </w:tcPr>
          <w:p w:rsidR="00AA77C4" w:rsidRPr="000A397A" w:rsidRDefault="00AA77C4" w:rsidP="00AA77C4">
            <w:pPr>
              <w:pStyle w:val="Tablehead"/>
              <w:rPr>
                <w:lang w:val="ru-RU"/>
              </w:rPr>
            </w:pPr>
            <w:r w:rsidRPr="000A397A">
              <w:rPr>
                <w:lang w:val="ru-RU"/>
              </w:rPr>
              <w:t>с Рек. МСЭ-R SM.1541</w:t>
            </w:r>
          </w:p>
        </w:tc>
        <w:tc>
          <w:tcPr>
            <w:tcW w:w="2755" w:type="dxa"/>
          </w:tcPr>
          <w:p w:rsidR="00AA77C4" w:rsidRPr="000A397A" w:rsidRDefault="00AA77C4" w:rsidP="00AA77C4">
            <w:pPr>
              <w:pStyle w:val="Tablehead"/>
              <w:rPr>
                <w:lang w:val="ru-RU"/>
              </w:rPr>
            </w:pPr>
            <w:r w:rsidRPr="000A397A">
              <w:rPr>
                <w:lang w:val="ru-RU"/>
              </w:rPr>
              <w:t>с ETSI TS 145 005</w:t>
            </w:r>
          </w:p>
        </w:tc>
      </w:tr>
      <w:tr w:rsidR="00AA77C4" w:rsidRPr="000A397A" w:rsidTr="00AA77C4">
        <w:trPr>
          <w:jc w:val="center"/>
        </w:trPr>
        <w:tc>
          <w:tcPr>
            <w:tcW w:w="1976" w:type="dxa"/>
          </w:tcPr>
          <w:p w:rsidR="00AA77C4" w:rsidRPr="000A397A" w:rsidRDefault="00AA77C4" w:rsidP="00AA77C4">
            <w:pPr>
              <w:pStyle w:val="Tabletext"/>
              <w:rPr>
                <w:lang w:val="ru-RU"/>
              </w:rPr>
            </w:pPr>
            <w:r w:rsidRPr="000A397A">
              <w:rPr>
                <w:lang w:val="ru-RU"/>
              </w:rPr>
              <w:t>GSM900</w:t>
            </w:r>
          </w:p>
        </w:tc>
        <w:tc>
          <w:tcPr>
            <w:tcW w:w="2147" w:type="dxa"/>
          </w:tcPr>
          <w:p w:rsidR="00AA77C4" w:rsidRPr="000A397A" w:rsidRDefault="00AA77C4" w:rsidP="00AA77C4">
            <w:pPr>
              <w:pStyle w:val="Tabletext"/>
              <w:rPr>
                <w:lang w:val="ru-RU"/>
              </w:rPr>
            </w:pPr>
            <w:r w:rsidRPr="000A397A">
              <w:rPr>
                <w:lang w:val="ru-RU"/>
              </w:rPr>
              <w:t>Рисунок 16</w:t>
            </w:r>
          </w:p>
        </w:tc>
        <w:tc>
          <w:tcPr>
            <w:tcW w:w="2761" w:type="dxa"/>
          </w:tcPr>
          <w:p w:rsidR="00AA77C4" w:rsidRPr="000A397A" w:rsidRDefault="00AA77C4" w:rsidP="00AA77C4">
            <w:pPr>
              <w:pStyle w:val="Tabletext"/>
              <w:rPr>
                <w:lang w:val="ru-RU"/>
              </w:rPr>
            </w:pPr>
            <w:r w:rsidRPr="000A397A">
              <w:rPr>
                <w:lang w:val="ru-RU"/>
              </w:rPr>
              <w:t>Информация по предельным уровням внеполосных излучений для такого рода применений в этой Рекомендации отсутствует</w:t>
            </w:r>
          </w:p>
        </w:tc>
        <w:tc>
          <w:tcPr>
            <w:tcW w:w="2755" w:type="dxa"/>
          </w:tcPr>
          <w:p w:rsidR="00AA77C4" w:rsidRPr="000A397A" w:rsidRDefault="00AA77C4" w:rsidP="00AA77C4">
            <w:pPr>
              <w:pStyle w:val="Tabletext"/>
              <w:rPr>
                <w:lang w:val="ru-RU"/>
              </w:rPr>
            </w:pPr>
            <w:r w:rsidRPr="000A397A">
              <w:rPr>
                <w:lang w:val="ru-RU"/>
              </w:rPr>
              <w:t xml:space="preserve">Во всем диапазоне уровень нежелательных излучений ниже предела, установленного ЕТСИ, </w:t>
            </w:r>
            <w:r w:rsidRPr="000A397A">
              <w:rPr>
                <w:lang w:val="ru-RU"/>
              </w:rPr>
              <w:br/>
              <w:t>и, в частности, при сдвиге на 400 кГц он ниже маски излучения примерно на 10 дБ</w:t>
            </w:r>
          </w:p>
        </w:tc>
      </w:tr>
    </w:tbl>
    <w:p w:rsidR="00AA77C4" w:rsidRPr="000A397A" w:rsidRDefault="00AA77C4" w:rsidP="00AA77C4">
      <w:pPr>
        <w:pStyle w:val="Heading2"/>
        <w:rPr>
          <w:rFonts w:eastAsia="Calibri"/>
          <w:lang w:val="ru-RU"/>
        </w:rPr>
      </w:pPr>
      <w:bookmarkStart w:id="175" w:name="_Toc475540048"/>
      <w:bookmarkStart w:id="176" w:name="_Toc476049678"/>
      <w:r w:rsidRPr="000A397A">
        <w:rPr>
          <w:rFonts w:eastAsia="Calibri"/>
          <w:lang w:val="ru-RU"/>
        </w:rPr>
        <w:t>7.2</w:t>
      </w:r>
      <w:r w:rsidRPr="000A397A">
        <w:rPr>
          <w:rFonts w:eastAsia="Calibri"/>
          <w:lang w:val="ru-RU"/>
        </w:rPr>
        <w:tab/>
      </w:r>
      <w:bookmarkEnd w:id="174"/>
      <w:bookmarkEnd w:id="175"/>
      <w:bookmarkEnd w:id="176"/>
      <w:r w:rsidRPr="000A397A">
        <w:rPr>
          <w:rFonts w:eastAsia="Calibri"/>
          <w:lang w:val="ru-RU"/>
        </w:rPr>
        <w:t>Побочные излучения</w:t>
      </w:r>
    </w:p>
    <w:p w:rsidR="00AA77C4" w:rsidRPr="000A397A" w:rsidRDefault="00AA77C4" w:rsidP="00AA77C4">
      <w:pPr>
        <w:rPr>
          <w:lang w:val="ru-RU"/>
        </w:rPr>
      </w:pPr>
      <w:r w:rsidRPr="000A397A">
        <w:rPr>
          <w:lang w:val="ru-RU"/>
        </w:rPr>
        <w:t xml:space="preserve">Измерения проводились на выходе передатчика обычной базовой станции GSM на так называемой частоте C1 (930,6 МГц), несущей широковещательного канала (BCCH). Хотя GSM представляет собой систему TDMA и обычно осуществляет передачу в виде пакетов, частота C1 передается непрерывно с полной мощностью. Поэтому для измерения среднеквадратического уровня внешний запуск не требовался. </w:t>
      </w:r>
    </w:p>
    <w:p w:rsidR="00AA77C4" w:rsidRPr="000A397A" w:rsidRDefault="00AA77C4" w:rsidP="00AA77C4">
      <w:pPr>
        <w:rPr>
          <w:szCs w:val="24"/>
          <w:lang w:val="ru-RU"/>
        </w:rPr>
      </w:pPr>
      <w:r w:rsidRPr="000A397A">
        <w:rPr>
          <w:szCs w:val="24"/>
          <w:lang w:val="ru-RU"/>
        </w:rPr>
        <w:t>В ERC/REC 74-01 и Рекомендации МСЭ-R SM.329 определен предельный уровень побочных излучений –36 дБм в полосе 100 кГц для базовых станций в рамках ограничения категории В для сухопутных систем подвижной связи. В данном случае выходная мощность передатчика составляла 42 дБм в канале шириной 200 кГц, поэтому этот предел соответствует относительному ослаблению побочных излучений в 42 дБм – (–36 дБм + 10*log</w:t>
      </w:r>
      <w:r w:rsidRPr="000A397A">
        <w:rPr>
          <w:szCs w:val="24"/>
          <w:vertAlign w:val="subscript"/>
          <w:lang w:val="ru-RU"/>
        </w:rPr>
        <w:t>10</w:t>
      </w:r>
      <w:r w:rsidRPr="000A397A">
        <w:rPr>
          <w:szCs w:val="24"/>
          <w:lang w:val="ru-RU"/>
        </w:rPr>
        <w:t xml:space="preserve">(200/100)) = 75 дБ. Внутриканальный уровень приема базовой станции, на которой проводились измерения, составил +20 дБм в полосе измерения 30 кГц, что соответствует +25 дБм в эталонной полосе 100 кГц. Таким образом, предельный уровень из Рекомендации МСЭ-R SM.329 и ERC/REC 74-01 на диаграмме составляет </w:t>
      </w:r>
      <w:r w:rsidRPr="000A397A">
        <w:rPr>
          <w:szCs w:val="24"/>
          <w:lang w:val="ru-RU"/>
        </w:rPr>
        <w:br/>
        <w:t>+25 дБм – 75 дБ = –50 дБм.</w:t>
      </w:r>
    </w:p>
    <w:p w:rsidR="00AA77C4" w:rsidRPr="000A397A" w:rsidRDefault="00AA77C4" w:rsidP="00AA77C4">
      <w:pPr>
        <w:rPr>
          <w:lang w:val="ru-RU"/>
        </w:rPr>
      </w:pPr>
      <w:r w:rsidRPr="000A397A">
        <w:rPr>
          <w:lang w:val="ru-RU"/>
        </w:rPr>
        <w:t>В ETSI TS 145 005 содержатся довольно сложные предельных уровни побочных излучений; они установлены отдельно для применения внутри и вне присвоенного диапазона GSM. Однако результирующие ограничения намного строже ограничений из Рекомендации МСЭ. Верхняя граница полосы частот линии вниз GSM находится на уровне 960 МГц. При частоте передачи измеренной базовой станции 930,6 МГц граница расположена на уровне сдвига 29,4 МГц.</w:t>
      </w:r>
    </w:p>
    <w:p w:rsidR="00AA77C4" w:rsidRPr="000A397A" w:rsidRDefault="00AA77C4" w:rsidP="00AA77C4">
      <w:pPr>
        <w:pStyle w:val="FigureNo"/>
        <w:rPr>
          <w:lang w:val="ru-RU"/>
        </w:rPr>
      </w:pPr>
      <w:bookmarkStart w:id="177" w:name="_Ref404875347"/>
      <w:r w:rsidRPr="000A397A">
        <w:rPr>
          <w:lang w:val="ru-RU"/>
        </w:rPr>
        <w:lastRenderedPageBreak/>
        <w:t>РИСУНОК 16</w:t>
      </w:r>
      <w:bookmarkEnd w:id="177"/>
    </w:p>
    <w:p w:rsidR="00AA77C4" w:rsidRPr="000A397A" w:rsidRDefault="00AA77C4" w:rsidP="00AA77C4">
      <w:pPr>
        <w:pStyle w:val="Figuretitle"/>
        <w:rPr>
          <w:lang w:val="ru-RU"/>
        </w:rPr>
      </w:pPr>
      <w:r w:rsidRPr="000A397A">
        <w:rPr>
          <w:lang w:val="ru-RU"/>
        </w:rPr>
        <w:t>Побочные излучения базовой станции GSM900 (верхний диапазон частот)</w:t>
      </w:r>
    </w:p>
    <w:p w:rsidR="00AA77C4" w:rsidRPr="000A397A" w:rsidRDefault="00984EA8" w:rsidP="00AA77C4">
      <w:pPr>
        <w:pStyle w:val="Figure"/>
        <w:spacing w:after="0"/>
        <w:rPr>
          <w:lang w:val="ru-RU" w:eastAsia="zh-CN"/>
        </w:rPr>
      </w:pPr>
      <w:r w:rsidRPr="000A397A">
        <w:rPr>
          <w:lang w:val="ru-RU"/>
        </w:rPr>
        <w:object w:dxaOrig="6364" w:dyaOrig="4146">
          <v:shape id="_x0000_i1040" type="#_x0000_t75" style="width:428.25pt;height:278.25pt" o:ole="">
            <v:imagedata r:id="rId63" o:title=""/>
          </v:shape>
          <o:OLEObject Type="Embed" ProgID="CorelDraw.Graphic.16" ShapeID="_x0000_i1040" DrawAspect="Content" ObjectID="_1606135342" r:id="rId64"/>
        </w:object>
      </w:r>
    </w:p>
    <w:p w:rsidR="00AA77C4" w:rsidRPr="000A397A" w:rsidRDefault="00AA77C4" w:rsidP="00AA77C4">
      <w:pPr>
        <w:tabs>
          <w:tab w:val="clear" w:pos="794"/>
          <w:tab w:val="clear" w:pos="1191"/>
          <w:tab w:val="clear" w:pos="1588"/>
          <w:tab w:val="clear" w:pos="1985"/>
          <w:tab w:val="left" w:pos="1134"/>
          <w:tab w:val="left" w:pos="1871"/>
          <w:tab w:val="left" w:pos="2268"/>
        </w:tabs>
        <w:jc w:val="left"/>
        <w:rPr>
          <w:szCs w:val="24"/>
          <w:lang w:val="ru-RU"/>
        </w:rPr>
      </w:pPr>
      <w:r w:rsidRPr="000A397A">
        <w:rPr>
          <w:rFonts w:eastAsia="Calibri"/>
          <w:szCs w:val="24"/>
          <w:lang w:val="ru-RU"/>
        </w:rPr>
        <w:t>Выводы по рисунку 16</w:t>
      </w:r>
    </w:p>
    <w:p w:rsidR="00AA77C4" w:rsidRPr="000A397A" w:rsidRDefault="00AA77C4" w:rsidP="00AA77C4">
      <w:pPr>
        <w:pStyle w:val="enumlev1"/>
        <w:rPr>
          <w:lang w:val="ru-RU"/>
        </w:rPr>
      </w:pPr>
      <w:r w:rsidRPr="000A397A">
        <w:rPr>
          <w:lang w:val="ru-RU"/>
        </w:rPr>
        <w:t>–</w:t>
      </w:r>
      <w:r w:rsidRPr="000A397A">
        <w:rPr>
          <w:lang w:val="ru-RU"/>
        </w:rPr>
        <w:tab/>
        <w:t>Фактический уровень побочных излучений дальше сдвига на 40 МГц может быть еще ниже, чем показано на рисунке, из-за ограниченной чувствительности измерительного приемника.</w:t>
      </w:r>
    </w:p>
    <w:p w:rsidR="00AA77C4" w:rsidRPr="000A397A" w:rsidRDefault="00AA77C4" w:rsidP="00AA77C4">
      <w:pPr>
        <w:pStyle w:val="enumlev1"/>
        <w:rPr>
          <w:rFonts w:asciiTheme="majorBidi" w:hAnsiTheme="majorBidi" w:cstheme="majorBidi"/>
          <w:lang w:val="ru-RU"/>
        </w:rPr>
      </w:pPr>
      <w:r w:rsidRPr="000A397A">
        <w:rPr>
          <w:lang w:val="ru-RU"/>
        </w:rPr>
        <w:t>–</w:t>
      </w:r>
      <w:r w:rsidRPr="000A397A">
        <w:rPr>
          <w:lang w:val="ru-RU"/>
        </w:rPr>
        <w:tab/>
      </w:r>
      <w:r w:rsidRPr="000A397A">
        <w:rPr>
          <w:rFonts w:asciiTheme="majorBidi" w:hAnsiTheme="majorBidi" w:cstheme="majorBidi"/>
          <w:lang w:val="ru-RU"/>
        </w:rPr>
        <w:t>Вне присвоенного диапазона GSM показатели по меньшей мере на 30 дБ ниже ограничений на побочные излучения категории В (базовые станции сухопутных систем подвижной связи), указанных в Рекомендации МСЭ-R SM.329 и ERC</w:t>
      </w:r>
      <w:r w:rsidRPr="000A397A">
        <w:rPr>
          <w:lang w:val="ru-RU"/>
        </w:rPr>
        <w:t>/REC</w:t>
      </w:r>
      <w:r w:rsidRPr="000A397A">
        <w:rPr>
          <w:rFonts w:asciiTheme="majorBidi" w:hAnsiTheme="majorBidi" w:cstheme="majorBidi"/>
          <w:lang w:val="ru-RU"/>
        </w:rPr>
        <w:t xml:space="preserve"> 74-01.</w:t>
      </w:r>
      <w:r w:rsidRPr="000A397A">
        <w:rPr>
          <w:rFonts w:asciiTheme="majorBidi" w:hAnsiTheme="majorBidi" w:cstheme="majorBidi"/>
          <w:szCs w:val="24"/>
          <w:lang w:val="ru-RU"/>
        </w:rPr>
        <w:t xml:space="preserve"> </w:t>
      </w:r>
    </w:p>
    <w:p w:rsidR="00AA77C4" w:rsidRPr="000A397A" w:rsidRDefault="00AA77C4" w:rsidP="00AA77C4">
      <w:pPr>
        <w:pStyle w:val="enumlev1"/>
        <w:rPr>
          <w:lang w:val="ru-RU"/>
        </w:rPr>
      </w:pPr>
      <w:r w:rsidRPr="000A397A">
        <w:rPr>
          <w:lang w:val="ru-RU"/>
        </w:rPr>
        <w:t>–</w:t>
      </w:r>
      <w:r w:rsidRPr="000A397A">
        <w:rPr>
          <w:lang w:val="ru-RU"/>
        </w:rPr>
        <w:tab/>
        <w:t>В частности, благодаря внутренней фильтрации для защиты соседних служб за пределами присвоенной полосы GSM уровень нежелательных излучений более чем на 25 дБ ниже предельного уровня, установленного ЕТСИ [16].</w:t>
      </w:r>
    </w:p>
    <w:p w:rsidR="00AA77C4" w:rsidRPr="000A397A" w:rsidRDefault="00AA77C4" w:rsidP="00AA77C4">
      <w:pPr>
        <w:pStyle w:val="enumlev1"/>
        <w:rPr>
          <w:sz w:val="20"/>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557"/>
        <w:gridCol w:w="2255"/>
        <w:gridCol w:w="2074"/>
        <w:gridCol w:w="2223"/>
      </w:tblGrid>
      <w:tr w:rsidR="00AA77C4" w:rsidRPr="000A397A" w:rsidTr="00AA77C4">
        <w:trPr>
          <w:jc w:val="center"/>
        </w:trPr>
        <w:tc>
          <w:tcPr>
            <w:tcW w:w="1414" w:type="dxa"/>
            <w:vMerge w:val="restart"/>
            <w:vAlign w:val="center"/>
          </w:tcPr>
          <w:p w:rsidR="00AA77C4" w:rsidRPr="000A397A" w:rsidRDefault="00AA77C4" w:rsidP="00AA77C4">
            <w:pPr>
              <w:pStyle w:val="Tablehead"/>
              <w:rPr>
                <w:sz w:val="18"/>
                <w:lang w:val="ru-RU"/>
              </w:rPr>
            </w:pPr>
            <w:r w:rsidRPr="000A397A">
              <w:rPr>
                <w:sz w:val="18"/>
                <w:lang w:val="ru-RU"/>
              </w:rPr>
              <w:t>Система</w:t>
            </w:r>
          </w:p>
        </w:tc>
        <w:tc>
          <w:tcPr>
            <w:tcW w:w="1439" w:type="dxa"/>
            <w:vMerge w:val="restart"/>
            <w:vAlign w:val="center"/>
          </w:tcPr>
          <w:p w:rsidR="00AA77C4" w:rsidRPr="000A397A" w:rsidRDefault="00AA77C4" w:rsidP="00AA77C4">
            <w:pPr>
              <w:pStyle w:val="Tablehead"/>
              <w:rPr>
                <w:sz w:val="18"/>
                <w:lang w:val="ru-RU"/>
              </w:rPr>
            </w:pPr>
            <w:r w:rsidRPr="000A397A">
              <w:rPr>
                <w:sz w:val="18"/>
                <w:lang w:val="ru-RU"/>
              </w:rPr>
              <w:t>Рисунок</w:t>
            </w:r>
          </w:p>
        </w:tc>
        <w:tc>
          <w:tcPr>
            <w:tcW w:w="6056" w:type="dxa"/>
            <w:gridSpan w:val="3"/>
          </w:tcPr>
          <w:p w:rsidR="00AA77C4" w:rsidRPr="000A397A" w:rsidRDefault="00AA77C4" w:rsidP="00AA77C4">
            <w:pPr>
              <w:pStyle w:val="Tablehead"/>
              <w:rPr>
                <w:sz w:val="18"/>
                <w:lang w:val="ru-RU"/>
              </w:rPr>
            </w:pPr>
            <w:r w:rsidRPr="000A397A">
              <w:rPr>
                <w:sz w:val="18"/>
                <w:lang w:val="ru-RU"/>
              </w:rPr>
              <w:t>Сравнение</w:t>
            </w:r>
          </w:p>
        </w:tc>
      </w:tr>
      <w:tr w:rsidR="00AA77C4" w:rsidRPr="000A397A" w:rsidTr="00AA77C4">
        <w:trPr>
          <w:jc w:val="center"/>
        </w:trPr>
        <w:tc>
          <w:tcPr>
            <w:tcW w:w="1414" w:type="dxa"/>
            <w:vMerge/>
          </w:tcPr>
          <w:p w:rsidR="00AA77C4" w:rsidRPr="000A397A" w:rsidRDefault="00AA77C4" w:rsidP="00AA77C4">
            <w:pPr>
              <w:pStyle w:val="Tablehead"/>
              <w:rPr>
                <w:sz w:val="18"/>
                <w:lang w:val="ru-RU"/>
              </w:rPr>
            </w:pPr>
          </w:p>
        </w:tc>
        <w:tc>
          <w:tcPr>
            <w:tcW w:w="1439" w:type="dxa"/>
            <w:vMerge/>
          </w:tcPr>
          <w:p w:rsidR="00AA77C4" w:rsidRPr="000A397A" w:rsidRDefault="00AA77C4" w:rsidP="00AA77C4">
            <w:pPr>
              <w:pStyle w:val="Tablehead"/>
              <w:rPr>
                <w:sz w:val="18"/>
                <w:lang w:val="ru-RU"/>
              </w:rPr>
            </w:pPr>
          </w:p>
        </w:tc>
        <w:tc>
          <w:tcPr>
            <w:tcW w:w="2084" w:type="dxa"/>
          </w:tcPr>
          <w:p w:rsidR="00AA77C4" w:rsidRPr="000A397A" w:rsidRDefault="00AA77C4" w:rsidP="00AA77C4">
            <w:pPr>
              <w:pStyle w:val="Tablehead"/>
              <w:rPr>
                <w:sz w:val="18"/>
                <w:lang w:val="ru-RU"/>
              </w:rPr>
            </w:pPr>
            <w:r w:rsidRPr="000A397A">
              <w:rPr>
                <w:sz w:val="18"/>
                <w:lang w:val="ru-RU"/>
              </w:rPr>
              <w:t>с Рек. МСЭ-R SM.329</w:t>
            </w:r>
          </w:p>
        </w:tc>
        <w:tc>
          <w:tcPr>
            <w:tcW w:w="1917" w:type="dxa"/>
          </w:tcPr>
          <w:p w:rsidR="00AA77C4" w:rsidRPr="000A397A" w:rsidRDefault="00AA77C4" w:rsidP="00AA77C4">
            <w:pPr>
              <w:pStyle w:val="Tablehead"/>
              <w:rPr>
                <w:sz w:val="18"/>
                <w:lang w:val="ru-RU"/>
              </w:rPr>
            </w:pPr>
            <w:r w:rsidRPr="000A397A">
              <w:rPr>
                <w:sz w:val="18"/>
                <w:lang w:val="ru-RU"/>
              </w:rPr>
              <w:t>с ERC/REC 74-01</w:t>
            </w:r>
          </w:p>
        </w:tc>
        <w:tc>
          <w:tcPr>
            <w:tcW w:w="2055" w:type="dxa"/>
          </w:tcPr>
          <w:p w:rsidR="00AA77C4" w:rsidRPr="000A397A" w:rsidRDefault="00AA77C4" w:rsidP="00AA77C4">
            <w:pPr>
              <w:pStyle w:val="Tablehead"/>
              <w:rPr>
                <w:sz w:val="18"/>
                <w:lang w:val="ru-RU"/>
              </w:rPr>
            </w:pPr>
            <w:r w:rsidRPr="000A397A">
              <w:rPr>
                <w:sz w:val="18"/>
                <w:lang w:val="ru-RU"/>
              </w:rPr>
              <w:t>с ЕТСИ</w:t>
            </w:r>
          </w:p>
        </w:tc>
      </w:tr>
      <w:tr w:rsidR="00AA77C4" w:rsidRPr="000A397A" w:rsidTr="00AA77C4">
        <w:trPr>
          <w:jc w:val="center"/>
        </w:trPr>
        <w:tc>
          <w:tcPr>
            <w:tcW w:w="1414" w:type="dxa"/>
          </w:tcPr>
          <w:p w:rsidR="00AA77C4" w:rsidRPr="000A397A" w:rsidRDefault="00AA77C4" w:rsidP="00AA77C4">
            <w:pPr>
              <w:pStyle w:val="Tabletext"/>
              <w:rPr>
                <w:sz w:val="18"/>
                <w:lang w:val="ru-RU"/>
              </w:rPr>
            </w:pPr>
            <w:r w:rsidRPr="000A397A">
              <w:rPr>
                <w:sz w:val="18"/>
                <w:lang w:val="ru-RU"/>
              </w:rPr>
              <w:t>Базовая станция GSM900</w:t>
            </w:r>
          </w:p>
        </w:tc>
        <w:tc>
          <w:tcPr>
            <w:tcW w:w="1439" w:type="dxa"/>
          </w:tcPr>
          <w:p w:rsidR="00AA77C4" w:rsidRPr="000A397A" w:rsidRDefault="00AA77C4" w:rsidP="00AA77C4">
            <w:pPr>
              <w:pStyle w:val="Tabletext"/>
              <w:rPr>
                <w:sz w:val="18"/>
                <w:lang w:val="ru-RU"/>
              </w:rPr>
            </w:pPr>
            <w:r w:rsidRPr="000A397A">
              <w:rPr>
                <w:sz w:val="18"/>
                <w:lang w:val="ru-RU"/>
              </w:rPr>
              <w:t>Рисунок 16</w:t>
            </w:r>
          </w:p>
        </w:tc>
        <w:tc>
          <w:tcPr>
            <w:tcW w:w="4001" w:type="dxa"/>
            <w:gridSpan w:val="2"/>
          </w:tcPr>
          <w:p w:rsidR="00AA77C4" w:rsidRPr="000A397A" w:rsidRDefault="00AA77C4" w:rsidP="00AA77C4">
            <w:pPr>
              <w:pStyle w:val="Tabletext"/>
              <w:rPr>
                <w:sz w:val="18"/>
                <w:lang w:val="ru-RU"/>
              </w:rPr>
            </w:pPr>
            <w:r w:rsidRPr="000A397A">
              <w:rPr>
                <w:sz w:val="18"/>
                <w:lang w:val="ru-RU"/>
              </w:rPr>
              <w:t>Вне присвоенного диапазона GSM показатели по меньшей мере на 30 дБ ниже ограничений на побочные излучения категории В (базовые станции сухопутных систем подвижной связи), указанных в Рекомендации МСЭ-R SM.329 и ERC/REC 74-01</w:t>
            </w:r>
            <w:r w:rsidRPr="000A397A">
              <w:rPr>
                <w:sz w:val="18"/>
                <w:szCs w:val="24"/>
                <w:lang w:val="ru-RU"/>
              </w:rPr>
              <w:t xml:space="preserve"> </w:t>
            </w:r>
          </w:p>
        </w:tc>
        <w:tc>
          <w:tcPr>
            <w:tcW w:w="2055" w:type="dxa"/>
          </w:tcPr>
          <w:p w:rsidR="00AA77C4" w:rsidRPr="000A397A" w:rsidRDefault="00AA77C4" w:rsidP="00AA77C4">
            <w:pPr>
              <w:pStyle w:val="Tabletext"/>
              <w:rPr>
                <w:sz w:val="18"/>
                <w:lang w:val="ru-RU"/>
              </w:rPr>
            </w:pPr>
            <w:r w:rsidRPr="000A397A">
              <w:rPr>
                <w:sz w:val="18"/>
                <w:lang w:val="ru-RU"/>
              </w:rPr>
              <w:t>В частности, благодаря внутренней фильтрации для защиты соседних служб за пределами присвоенной полосы GSM уровень нежелательных излучений более чем на 25 дБ ниже предельного уровня, установленного ETSI TS 145 005</w:t>
            </w:r>
          </w:p>
        </w:tc>
      </w:tr>
    </w:tbl>
    <w:p w:rsidR="00AA77C4" w:rsidRPr="000A397A" w:rsidRDefault="00AA77C4" w:rsidP="00AA77C4">
      <w:pPr>
        <w:spacing w:before="240"/>
        <w:rPr>
          <w:sz w:val="20"/>
          <w:szCs w:val="22"/>
          <w:lang w:val="ru-RU"/>
        </w:rPr>
      </w:pPr>
      <w:r w:rsidRPr="000A397A">
        <w:rPr>
          <w:lang w:val="ru-RU"/>
        </w:rPr>
        <w:t>Вторая гармоника не видна над уровнем шума измерительного приемника; это означает, что она ниже –100 дБм (уровень приемного оборудования в полосе 100 кГц), что соответствует уровню менее –90 дБм (уровень передачи в полосе 100 кГц). Выше второй гармоники излучения измерялись, но не регистрировались, поскольку при сдвиге более чем на 110 МГц излучения над уровнем шума не обнаруживались.</w:t>
      </w:r>
    </w:p>
    <w:p w:rsidR="00AA77C4" w:rsidRPr="000A397A" w:rsidRDefault="00AA77C4" w:rsidP="00AA77C4">
      <w:pPr>
        <w:pStyle w:val="Heading1"/>
        <w:rPr>
          <w:lang w:val="ru-RU"/>
        </w:rPr>
      </w:pPr>
      <w:bookmarkStart w:id="178" w:name="_Ref424142209"/>
      <w:bookmarkStart w:id="179" w:name="_Toc449437435"/>
      <w:bookmarkStart w:id="180" w:name="_Toc475540049"/>
      <w:bookmarkStart w:id="181" w:name="_Toc476049679"/>
      <w:bookmarkStart w:id="182" w:name="_Toc525897042"/>
      <w:bookmarkStart w:id="183" w:name="_Toc525897189"/>
      <w:bookmarkStart w:id="184" w:name="_Toc525898266"/>
      <w:r w:rsidRPr="000A397A">
        <w:rPr>
          <w:lang w:val="ru-RU"/>
        </w:rPr>
        <w:lastRenderedPageBreak/>
        <w:t>8</w:t>
      </w:r>
      <w:r w:rsidRPr="000A397A">
        <w:rPr>
          <w:lang w:val="ru-RU"/>
        </w:rPr>
        <w:tab/>
        <w:t>DECT</w:t>
      </w:r>
      <w:bookmarkEnd w:id="178"/>
      <w:bookmarkEnd w:id="179"/>
      <w:bookmarkEnd w:id="180"/>
      <w:bookmarkEnd w:id="181"/>
      <w:bookmarkEnd w:id="182"/>
      <w:bookmarkEnd w:id="183"/>
      <w:bookmarkEnd w:id="184"/>
    </w:p>
    <w:p w:rsidR="00AA77C4" w:rsidRPr="000A397A" w:rsidRDefault="00AA77C4" w:rsidP="00AA77C4">
      <w:pPr>
        <w:rPr>
          <w:lang w:val="ru-RU"/>
        </w:rPr>
      </w:pPr>
      <w:r w:rsidRPr="000A397A">
        <w:rPr>
          <w:lang w:val="ru-RU"/>
        </w:rPr>
        <w:t>Стандарт улучшенной цифровой беспроводной электросвязи (DECT) широко применяется в системах персональной связи. Это система TDMA, так что фиксированное и переносное оборудование передает сигнал пакетами. Параметры систем, на которых проводились измерения:</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Частота передатчика</w:t>
      </w:r>
      <w:r w:rsidRPr="000A397A">
        <w:rPr>
          <w:lang w:val="ru-RU"/>
        </w:rPr>
        <w:tab/>
        <w:t>–</w:t>
      </w:r>
      <w:r w:rsidRPr="000A397A">
        <w:rPr>
          <w:lang w:val="ru-RU"/>
        </w:rPr>
        <w:tab/>
        <w:t xml:space="preserve">1897,344 МГц </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Модуляция</w:t>
      </w:r>
      <w:r w:rsidRPr="000A397A">
        <w:rPr>
          <w:lang w:val="ru-RU"/>
        </w:rPr>
        <w:tab/>
        <w:t>–</w:t>
      </w:r>
      <w:r w:rsidRPr="000A397A">
        <w:rPr>
          <w:lang w:val="ru-RU"/>
        </w:rPr>
        <w:tab/>
        <w:t>2-FSK</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Излучаемая мощность</w:t>
      </w:r>
      <w:r w:rsidRPr="000A397A">
        <w:rPr>
          <w:lang w:val="ru-RU"/>
        </w:rPr>
        <w:tab/>
        <w:t>–</w:t>
      </w:r>
      <w:r w:rsidRPr="000A397A">
        <w:rPr>
          <w:lang w:val="ru-RU"/>
        </w:rPr>
        <w:tab/>
        <w:t>250 мВт = 24 дБм (средний пакет)</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Ширина занимаемой полосы</w:t>
      </w:r>
      <w:r w:rsidRPr="000A397A">
        <w:rPr>
          <w:lang w:val="ru-RU"/>
        </w:rPr>
        <w:tab/>
        <w:t>–</w:t>
      </w:r>
      <w:r w:rsidRPr="000A397A">
        <w:rPr>
          <w:lang w:val="ru-RU"/>
        </w:rPr>
        <w:tab/>
        <w:t>1,15 МГц</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Начало области побочных излучений</w:t>
      </w:r>
      <w:r w:rsidRPr="000A397A">
        <w:rPr>
          <w:lang w:val="ru-RU"/>
        </w:rPr>
        <w:tab/>
        <w:t>–</w:t>
      </w:r>
      <w:r w:rsidRPr="000A397A">
        <w:rPr>
          <w:lang w:val="ru-RU"/>
        </w:rPr>
        <w:tab/>
        <w:t>сдвиг на 2,875 МГц</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Продолжительность пакета</w:t>
      </w:r>
      <w:r w:rsidRPr="000A397A">
        <w:rPr>
          <w:lang w:val="ru-RU"/>
        </w:rPr>
        <w:tab/>
        <w:t>–</w:t>
      </w:r>
      <w:r w:rsidRPr="000A397A">
        <w:rPr>
          <w:lang w:val="ru-RU"/>
        </w:rPr>
        <w:tab/>
        <w:t>90 мкс или 368 мкс</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Период повторения пакета</w:t>
      </w:r>
      <w:r w:rsidRPr="000A397A">
        <w:rPr>
          <w:lang w:val="ru-RU"/>
        </w:rPr>
        <w:tab/>
        <w:t>–</w:t>
      </w:r>
      <w:r w:rsidRPr="000A397A">
        <w:rPr>
          <w:lang w:val="ru-RU"/>
        </w:rPr>
        <w:tab/>
        <w:t>10 мс</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Ширина полосы измерения</w:t>
      </w:r>
      <w:r w:rsidRPr="000A397A">
        <w:rPr>
          <w:lang w:val="ru-RU"/>
        </w:rPr>
        <w:tab/>
        <w:t>–</w:t>
      </w:r>
      <w:r w:rsidRPr="000A397A">
        <w:rPr>
          <w:lang w:val="ru-RU"/>
        </w:rPr>
        <w:tab/>
        <w:t>100 кГц</w:t>
      </w:r>
    </w:p>
    <w:p w:rsidR="00AA77C4" w:rsidRPr="000A397A" w:rsidRDefault="00AA77C4" w:rsidP="00AA77C4">
      <w:pPr>
        <w:rPr>
          <w:lang w:val="ru-RU"/>
        </w:rPr>
      </w:pPr>
      <w:r w:rsidRPr="000A397A">
        <w:rPr>
          <w:lang w:val="ru-RU"/>
        </w:rPr>
        <w:t>Измерения проводились на излучении (в эфире), поскольку оборудование обычно не имеет разъемов для внешней антенны. Измеренные уровни представляют собой среднеквадратические уровни только во время передачи пакетов (средний уровень пакетов). Для синхронизации измерения с передаваемыми пакетами использовался внешний запуск (см. описание измерительной установки в Приложении 1).</w:t>
      </w:r>
    </w:p>
    <w:p w:rsidR="00AA77C4" w:rsidRPr="000A397A" w:rsidRDefault="00AA77C4" w:rsidP="00AA77C4">
      <w:pPr>
        <w:pStyle w:val="Heading2"/>
        <w:rPr>
          <w:lang w:val="ru-RU"/>
        </w:rPr>
      </w:pPr>
      <w:bookmarkStart w:id="185" w:name="_Toc449437436"/>
      <w:bookmarkStart w:id="186" w:name="_Toc475540050"/>
      <w:bookmarkStart w:id="187" w:name="_Toc476049680"/>
      <w:r w:rsidRPr="000A397A">
        <w:rPr>
          <w:lang w:val="ru-RU"/>
        </w:rPr>
        <w:t>8.1</w:t>
      </w:r>
      <w:r w:rsidRPr="000A397A">
        <w:rPr>
          <w:lang w:val="ru-RU"/>
        </w:rPr>
        <w:tab/>
      </w:r>
      <w:bookmarkEnd w:id="185"/>
      <w:bookmarkEnd w:id="186"/>
      <w:bookmarkEnd w:id="187"/>
      <w:r w:rsidRPr="000A397A">
        <w:rPr>
          <w:lang w:val="ru-RU"/>
        </w:rPr>
        <w:t>Внеполосные излучения</w:t>
      </w:r>
    </w:p>
    <w:p w:rsidR="00AA77C4" w:rsidRPr="000A397A" w:rsidRDefault="00AA77C4" w:rsidP="00AA77C4">
      <w:pPr>
        <w:rPr>
          <w:szCs w:val="24"/>
          <w:lang w:val="ru-RU"/>
        </w:rPr>
      </w:pPr>
      <w:r w:rsidRPr="000A397A">
        <w:rPr>
          <w:lang w:val="ru-RU"/>
        </w:rPr>
        <w:t>Измерялись две телефонные трубки DECT разных производителей с шириной полосы по разрешению 100 кГц. Полученные спектры внеполосных излучений показаны на рисунке 17</w:t>
      </w:r>
      <w:r w:rsidRPr="000A397A">
        <w:rPr>
          <w:lang w:val="ru-RU"/>
        </w:rPr>
        <w:br/>
        <w:t>как Tx1 AV</w:t>
      </w:r>
      <w:r w:rsidRPr="000A397A">
        <w:rPr>
          <w:lang w:val="ru-RU"/>
        </w:rPr>
        <w:noBreakHyphen/>
        <w:t>пакет/100 кГц и Tx2 AV</w:t>
      </w:r>
      <w:r w:rsidRPr="000A397A">
        <w:rPr>
          <w:lang w:val="ru-RU"/>
        </w:rPr>
        <w:noBreakHyphen/>
        <w:t>пакет/100 кГц.</w:t>
      </w:r>
    </w:p>
    <w:p w:rsidR="00AA77C4" w:rsidRPr="000A397A" w:rsidRDefault="00AA77C4" w:rsidP="00AA77C4">
      <w:pPr>
        <w:rPr>
          <w:lang w:val="ru-RU"/>
        </w:rPr>
      </w:pPr>
      <w:r w:rsidRPr="000A397A">
        <w:rPr>
          <w:szCs w:val="24"/>
          <w:lang w:val="ru-RU"/>
        </w:rPr>
        <w:t xml:space="preserve">Рекомендация МСЭ-R SM.1541 не содержит Приложения, в котором указываются предельные уровни внеполосных излучений для </w:t>
      </w:r>
      <w:r w:rsidRPr="000A397A">
        <w:rPr>
          <w:lang w:val="ru-RU"/>
        </w:rPr>
        <w:t>DECT, поэтому в качестве эталона была взята маска из применимого стандарта ETSI EN 300 175-2 (пункт 5.5.1, таблица 1). Пределы внеполосных излучений определены в виде уровней мощности по всей ширине полосы канала как для эталонного излучения 0 дБ, так и для внеполосных излучений, поэтому никакого преобразования полосы частот не требуется. Чтобы получить прямое сравнение с предельными уровнями, измеренные спектральные плотности интегрировались по ширине полосы 1,15 МГц для используемого и соседнего каналов. Результаты показаны на рисунке 17 в виде горизонтальных линий ("мощность канала Тх1" и "мощность канала Тх2"). Масштаб осей на рисунке приведен к эталонной линии 0 дБ общей внутриканальной мощности.</w:t>
      </w:r>
    </w:p>
    <w:p w:rsidR="00AA77C4" w:rsidRPr="000A397A" w:rsidRDefault="00AA77C4" w:rsidP="00AA77C4">
      <w:pPr>
        <w:pStyle w:val="FigureNo"/>
        <w:rPr>
          <w:lang w:val="ru-RU"/>
        </w:rPr>
      </w:pPr>
      <w:r w:rsidRPr="000A397A">
        <w:rPr>
          <w:lang w:val="ru-RU"/>
        </w:rPr>
        <w:lastRenderedPageBreak/>
        <w:t>РИСУНОК </w:t>
      </w:r>
      <w:bookmarkStart w:id="188" w:name="fig17"/>
      <w:r w:rsidRPr="000A397A">
        <w:rPr>
          <w:lang w:val="ru-RU"/>
        </w:rPr>
        <w:t>17</w:t>
      </w:r>
      <w:bookmarkEnd w:id="188"/>
    </w:p>
    <w:p w:rsidR="00AA77C4" w:rsidRPr="000A397A" w:rsidRDefault="00AA77C4" w:rsidP="00AA77C4">
      <w:pPr>
        <w:pStyle w:val="Figuretitle"/>
        <w:rPr>
          <w:lang w:val="ru-RU"/>
        </w:rPr>
      </w:pPr>
      <w:r w:rsidRPr="000A397A">
        <w:rPr>
          <w:lang w:val="ru-RU"/>
        </w:rPr>
        <w:t>Внеполосные излучения DECT (верхний диапазон частот)</w:t>
      </w:r>
    </w:p>
    <w:p w:rsidR="00AA77C4" w:rsidRPr="000A397A" w:rsidRDefault="00984EA8" w:rsidP="00984EA8">
      <w:pPr>
        <w:pStyle w:val="Figure"/>
        <w:keepLines w:val="0"/>
        <w:rPr>
          <w:lang w:val="ru-RU" w:eastAsia="zh-CN"/>
        </w:rPr>
      </w:pPr>
      <w:r w:rsidRPr="000A397A">
        <w:rPr>
          <w:lang w:val="ru-RU"/>
        </w:rPr>
        <w:object w:dxaOrig="6537" w:dyaOrig="4075">
          <v:shape id="_x0000_i1041" type="#_x0000_t75" style="width:471.75pt;height:294pt" o:ole="">
            <v:imagedata r:id="rId65" o:title=""/>
          </v:shape>
          <o:OLEObject Type="Embed" ProgID="CorelDraw.Graphic.16" ShapeID="_x0000_i1041" DrawAspect="Content" ObjectID="_1606135343" r:id="rId66"/>
        </w:object>
      </w:r>
    </w:p>
    <w:p w:rsidR="00AA77C4" w:rsidRPr="000A397A" w:rsidRDefault="00AA77C4" w:rsidP="00AA77C4">
      <w:pPr>
        <w:tabs>
          <w:tab w:val="clear" w:pos="794"/>
          <w:tab w:val="clear" w:pos="1191"/>
          <w:tab w:val="clear" w:pos="1588"/>
          <w:tab w:val="clear" w:pos="1985"/>
          <w:tab w:val="left" w:pos="1134"/>
          <w:tab w:val="left" w:pos="1871"/>
          <w:tab w:val="left" w:pos="2268"/>
        </w:tabs>
        <w:jc w:val="left"/>
        <w:rPr>
          <w:szCs w:val="24"/>
          <w:lang w:val="ru-RU"/>
        </w:rPr>
      </w:pPr>
      <w:r w:rsidRPr="000A397A">
        <w:rPr>
          <w:rFonts w:eastAsia="Calibri"/>
          <w:szCs w:val="24"/>
          <w:lang w:val="ru-RU"/>
        </w:rPr>
        <w:t>Выводы по рисунку 17</w:t>
      </w:r>
    </w:p>
    <w:p w:rsidR="00AA77C4" w:rsidRPr="000A397A" w:rsidRDefault="00AA77C4" w:rsidP="00AA77C4">
      <w:pPr>
        <w:pStyle w:val="enumlev1"/>
        <w:rPr>
          <w:lang w:val="ru-RU"/>
        </w:rPr>
      </w:pPr>
      <w:r w:rsidRPr="000A397A">
        <w:rPr>
          <w:lang w:val="ru-RU"/>
        </w:rPr>
        <w:t>–</w:t>
      </w:r>
      <w:r w:rsidRPr="000A397A">
        <w:rPr>
          <w:lang w:val="ru-RU"/>
        </w:rPr>
        <w:tab/>
        <w:t>Видно, что в диапазоне сдвига около 1 МГц уровни внеполосных излучений обоих измеряемых устройств DECT не соответствуют требованиям стандарта ЕТСИ.</w:t>
      </w:r>
    </w:p>
    <w:p w:rsidR="00AA77C4" w:rsidRPr="000A397A" w:rsidRDefault="00AA77C4" w:rsidP="00AA77C4">
      <w:pPr>
        <w:pStyle w:val="enumlev1"/>
        <w:spacing w:after="120"/>
        <w:rPr>
          <w:lang w:val="ru-RU"/>
        </w:rPr>
      </w:pPr>
      <w:r w:rsidRPr="000A397A">
        <w:rPr>
          <w:lang w:val="ru-RU"/>
        </w:rPr>
        <w:t>–</w:t>
      </w:r>
      <w:r w:rsidRPr="000A397A">
        <w:rPr>
          <w:lang w:val="ru-RU"/>
        </w:rPr>
        <w:tab/>
        <w:t>Поскольку в области внеполосных излучений видны только излучения, связанные с модуляцией, можно предположить, что у всех устройств DECT будет почти один и тот же спектр внеполосных излучений и в этом случае имеется значительный запас  между предельным уровнем внеполосных излучений и их фактическим уровнем, особенно в диапазоне соседнего канала со сдвигом на 2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381"/>
        <w:gridCol w:w="2251"/>
        <w:gridCol w:w="1809"/>
        <w:gridCol w:w="2835"/>
      </w:tblGrid>
      <w:tr w:rsidR="00AA77C4" w:rsidRPr="000A397A" w:rsidTr="00AA77C4">
        <w:trPr>
          <w:tblHeader/>
          <w:jc w:val="center"/>
        </w:trPr>
        <w:tc>
          <w:tcPr>
            <w:tcW w:w="1363" w:type="dxa"/>
            <w:vMerge w:val="restart"/>
            <w:vAlign w:val="center"/>
          </w:tcPr>
          <w:p w:rsidR="00AA77C4" w:rsidRPr="000A397A" w:rsidRDefault="00AA77C4" w:rsidP="00AA77C4">
            <w:pPr>
              <w:pStyle w:val="Tablehead"/>
              <w:spacing w:before="40" w:after="40"/>
              <w:rPr>
                <w:lang w:val="ru-RU"/>
              </w:rPr>
            </w:pPr>
            <w:r w:rsidRPr="000A397A">
              <w:rPr>
                <w:lang w:val="ru-RU"/>
              </w:rPr>
              <w:t>Система</w:t>
            </w:r>
          </w:p>
        </w:tc>
        <w:tc>
          <w:tcPr>
            <w:tcW w:w="1381" w:type="dxa"/>
            <w:vMerge w:val="restart"/>
            <w:vAlign w:val="center"/>
          </w:tcPr>
          <w:p w:rsidR="00AA77C4" w:rsidRPr="000A397A" w:rsidRDefault="00AA77C4" w:rsidP="00AA77C4">
            <w:pPr>
              <w:pStyle w:val="Tablehead"/>
              <w:spacing w:before="40" w:after="40"/>
              <w:rPr>
                <w:lang w:val="ru-RU"/>
              </w:rPr>
            </w:pPr>
            <w:r w:rsidRPr="000A397A">
              <w:rPr>
                <w:lang w:val="ru-RU"/>
              </w:rPr>
              <w:t>Рисунок</w:t>
            </w:r>
          </w:p>
        </w:tc>
        <w:tc>
          <w:tcPr>
            <w:tcW w:w="6895" w:type="dxa"/>
            <w:gridSpan w:val="3"/>
            <w:vAlign w:val="center"/>
          </w:tcPr>
          <w:p w:rsidR="00AA77C4" w:rsidRPr="000A397A" w:rsidRDefault="00AA77C4" w:rsidP="00AA77C4">
            <w:pPr>
              <w:pStyle w:val="Tablehead"/>
              <w:spacing w:before="40" w:after="40"/>
              <w:rPr>
                <w:lang w:val="ru-RU"/>
              </w:rPr>
            </w:pPr>
            <w:r w:rsidRPr="000A397A">
              <w:rPr>
                <w:lang w:val="ru-RU"/>
              </w:rPr>
              <w:t>Сравнение</w:t>
            </w:r>
          </w:p>
        </w:tc>
      </w:tr>
      <w:tr w:rsidR="00AA77C4" w:rsidRPr="000A397A" w:rsidTr="00AA77C4">
        <w:trPr>
          <w:tblHeader/>
          <w:jc w:val="center"/>
        </w:trPr>
        <w:tc>
          <w:tcPr>
            <w:tcW w:w="1363" w:type="dxa"/>
            <w:vMerge/>
            <w:vAlign w:val="center"/>
          </w:tcPr>
          <w:p w:rsidR="00AA77C4" w:rsidRPr="000A397A" w:rsidRDefault="00AA77C4" w:rsidP="00AA77C4">
            <w:pPr>
              <w:pStyle w:val="Tablehead"/>
              <w:spacing w:before="40" w:after="40"/>
              <w:rPr>
                <w:lang w:val="ru-RU"/>
              </w:rPr>
            </w:pPr>
          </w:p>
        </w:tc>
        <w:tc>
          <w:tcPr>
            <w:tcW w:w="1381" w:type="dxa"/>
            <w:vMerge/>
            <w:vAlign w:val="center"/>
          </w:tcPr>
          <w:p w:rsidR="00AA77C4" w:rsidRPr="000A397A" w:rsidRDefault="00AA77C4" w:rsidP="00AA77C4">
            <w:pPr>
              <w:pStyle w:val="Tablehead"/>
              <w:spacing w:before="40" w:after="40"/>
              <w:rPr>
                <w:lang w:val="ru-RU"/>
              </w:rPr>
            </w:pPr>
          </w:p>
        </w:tc>
        <w:tc>
          <w:tcPr>
            <w:tcW w:w="2251" w:type="dxa"/>
            <w:vAlign w:val="center"/>
          </w:tcPr>
          <w:p w:rsidR="00AA77C4" w:rsidRPr="000A397A" w:rsidRDefault="00AA77C4" w:rsidP="00AA77C4">
            <w:pPr>
              <w:pStyle w:val="Tablehead"/>
              <w:spacing w:before="40" w:after="40"/>
              <w:rPr>
                <w:lang w:val="ru-RU"/>
              </w:rPr>
            </w:pPr>
            <w:r w:rsidRPr="000A397A">
              <w:rPr>
                <w:lang w:val="ru-RU"/>
              </w:rPr>
              <w:t>с Рек. МСЭ-R SM.329</w:t>
            </w:r>
          </w:p>
        </w:tc>
        <w:tc>
          <w:tcPr>
            <w:tcW w:w="1809" w:type="dxa"/>
            <w:vAlign w:val="center"/>
          </w:tcPr>
          <w:p w:rsidR="00AA77C4" w:rsidRPr="000A397A" w:rsidRDefault="00AA77C4" w:rsidP="00AA77C4">
            <w:pPr>
              <w:pStyle w:val="Tablehead"/>
              <w:spacing w:before="40" w:after="40"/>
              <w:rPr>
                <w:lang w:val="ru-RU"/>
              </w:rPr>
            </w:pPr>
            <w:r w:rsidRPr="000A397A">
              <w:rPr>
                <w:lang w:val="ru-RU"/>
              </w:rPr>
              <w:t>с ERC/REC 74-01</w:t>
            </w:r>
          </w:p>
        </w:tc>
        <w:tc>
          <w:tcPr>
            <w:tcW w:w="2835" w:type="dxa"/>
            <w:vAlign w:val="center"/>
          </w:tcPr>
          <w:p w:rsidR="00AA77C4" w:rsidRPr="000A397A" w:rsidRDefault="00AA77C4" w:rsidP="00AA77C4">
            <w:pPr>
              <w:pStyle w:val="Tablehead"/>
              <w:spacing w:before="40" w:after="40"/>
              <w:rPr>
                <w:lang w:val="ru-RU"/>
              </w:rPr>
            </w:pPr>
            <w:r w:rsidRPr="000A397A">
              <w:rPr>
                <w:lang w:val="ru-RU"/>
              </w:rPr>
              <w:t>с ЕТСИ</w:t>
            </w:r>
          </w:p>
        </w:tc>
      </w:tr>
      <w:tr w:rsidR="00AA77C4" w:rsidRPr="000A397A" w:rsidTr="00AA77C4">
        <w:trPr>
          <w:jc w:val="center"/>
        </w:trPr>
        <w:tc>
          <w:tcPr>
            <w:tcW w:w="1363" w:type="dxa"/>
          </w:tcPr>
          <w:p w:rsidR="00AA77C4" w:rsidRPr="000A397A" w:rsidRDefault="00AA77C4" w:rsidP="00AA77C4">
            <w:pPr>
              <w:pStyle w:val="Tabletext"/>
              <w:spacing w:before="20" w:after="20" w:line="228" w:lineRule="auto"/>
              <w:rPr>
                <w:lang w:val="ru-RU"/>
              </w:rPr>
            </w:pPr>
            <w:r w:rsidRPr="000A397A">
              <w:rPr>
                <w:lang w:val="ru-RU"/>
              </w:rPr>
              <w:t>DECT</w:t>
            </w:r>
          </w:p>
        </w:tc>
        <w:tc>
          <w:tcPr>
            <w:tcW w:w="1381" w:type="dxa"/>
          </w:tcPr>
          <w:p w:rsidR="00AA77C4" w:rsidRPr="000A397A" w:rsidRDefault="00AA77C4" w:rsidP="00AA77C4">
            <w:pPr>
              <w:pStyle w:val="Tabletext"/>
              <w:spacing w:before="20" w:after="20" w:line="228" w:lineRule="auto"/>
              <w:rPr>
                <w:lang w:val="ru-RU"/>
              </w:rPr>
            </w:pPr>
            <w:r w:rsidRPr="000A397A">
              <w:rPr>
                <w:rFonts w:eastAsia="Calibri"/>
                <w:lang w:val="ru-RU"/>
              </w:rPr>
              <w:t>Рисунок 17</w:t>
            </w:r>
          </w:p>
        </w:tc>
        <w:tc>
          <w:tcPr>
            <w:tcW w:w="2251" w:type="dxa"/>
          </w:tcPr>
          <w:p w:rsidR="00AA77C4" w:rsidRPr="000A397A" w:rsidRDefault="00AA77C4" w:rsidP="00AA77C4">
            <w:pPr>
              <w:pStyle w:val="Tabletext"/>
              <w:spacing w:before="20" w:after="20" w:line="228" w:lineRule="auto"/>
              <w:rPr>
                <w:b/>
                <w:lang w:val="ru-RU"/>
              </w:rPr>
            </w:pPr>
          </w:p>
        </w:tc>
        <w:tc>
          <w:tcPr>
            <w:tcW w:w="1809" w:type="dxa"/>
          </w:tcPr>
          <w:p w:rsidR="00AA77C4" w:rsidRPr="000A397A" w:rsidRDefault="00AA77C4" w:rsidP="00AA77C4">
            <w:pPr>
              <w:pStyle w:val="Tabletext"/>
              <w:spacing w:before="20" w:after="20" w:line="228" w:lineRule="auto"/>
              <w:rPr>
                <w:b/>
                <w:lang w:val="ru-RU"/>
              </w:rPr>
            </w:pPr>
          </w:p>
        </w:tc>
        <w:tc>
          <w:tcPr>
            <w:tcW w:w="2835" w:type="dxa"/>
          </w:tcPr>
          <w:p w:rsidR="00AA77C4" w:rsidRPr="000A397A" w:rsidRDefault="00AA77C4" w:rsidP="00984EA8">
            <w:pPr>
              <w:pStyle w:val="Tabletext"/>
              <w:spacing w:before="0" w:after="0" w:line="200" w:lineRule="exact"/>
              <w:rPr>
                <w:lang w:val="ru-RU"/>
              </w:rPr>
            </w:pPr>
            <w:r w:rsidRPr="000A397A">
              <w:rPr>
                <w:lang w:val="ru-RU"/>
              </w:rPr>
              <w:t>В диапазоне сдвига около 1 МГц уровни внеполосных излучений обоих измеряемых устройств DECT не соответствуют требованиям стандарта ЕТСИ. Поскольку в области внеполосных излучений видны только излучения, связанные с модуляцией, можно предположить, что у всех устройств DECT будет почти один и тот же спектр внеполосных излучений и в этом случае имеется значительный запас между предельным уровнем внеполосных излучений и их фактическим уровнем, особенно в диапазоне соседнего канала со сдвигом на 2 МГц</w:t>
            </w:r>
          </w:p>
        </w:tc>
      </w:tr>
    </w:tbl>
    <w:p w:rsidR="00AA77C4" w:rsidRPr="000A397A" w:rsidRDefault="00AA77C4" w:rsidP="00AA77C4">
      <w:pPr>
        <w:tabs>
          <w:tab w:val="clear" w:pos="794"/>
          <w:tab w:val="clear" w:pos="1191"/>
          <w:tab w:val="clear" w:pos="1588"/>
          <w:tab w:val="clear" w:pos="1985"/>
          <w:tab w:val="left" w:pos="1134"/>
          <w:tab w:val="left" w:pos="1871"/>
          <w:tab w:val="left" w:pos="2268"/>
        </w:tabs>
        <w:spacing w:before="0"/>
        <w:jc w:val="left"/>
        <w:rPr>
          <w:sz w:val="20"/>
          <w:lang w:val="ru-RU"/>
        </w:rPr>
      </w:pPr>
    </w:p>
    <w:p w:rsidR="00AA77C4" w:rsidRPr="000A397A" w:rsidRDefault="00AA77C4" w:rsidP="00AA77C4">
      <w:pPr>
        <w:pStyle w:val="Heading2"/>
        <w:rPr>
          <w:lang w:val="ru-RU"/>
        </w:rPr>
      </w:pPr>
      <w:bookmarkStart w:id="189" w:name="_Toc449437437"/>
      <w:bookmarkStart w:id="190" w:name="_Toc475540051"/>
      <w:bookmarkStart w:id="191" w:name="_Toc476049681"/>
      <w:r w:rsidRPr="000A397A">
        <w:rPr>
          <w:lang w:val="ru-RU"/>
        </w:rPr>
        <w:t>8.2</w:t>
      </w:r>
      <w:r w:rsidRPr="000A397A">
        <w:rPr>
          <w:lang w:val="ru-RU"/>
        </w:rPr>
        <w:tab/>
      </w:r>
      <w:bookmarkEnd w:id="189"/>
      <w:bookmarkEnd w:id="190"/>
      <w:bookmarkEnd w:id="191"/>
      <w:r w:rsidRPr="000A397A">
        <w:rPr>
          <w:lang w:val="ru-RU"/>
        </w:rPr>
        <w:t>Побочные излучения</w:t>
      </w:r>
    </w:p>
    <w:p w:rsidR="00AA77C4" w:rsidRPr="000A397A" w:rsidRDefault="00AA77C4" w:rsidP="00AA77C4">
      <w:pPr>
        <w:rPr>
          <w:lang w:val="ru-RU"/>
        </w:rPr>
      </w:pPr>
      <w:r w:rsidRPr="000A397A">
        <w:rPr>
          <w:lang w:val="ru-RU"/>
        </w:rPr>
        <w:t>Для службы DECT в Рекомендации МСЭ-R SM.329 (ограничения категории B0, сухопутная подвижная служба) и ERC/REC 74-01 указан предельный уровень побочных излучений –30 дБм в эталонной полосе частот 1 МГц. При мощности передачи 24 дБм этот предел соответствует относительному ослаблению побочных излучений на 24 дБм – (–30 дБм) = 54 дБ.</w:t>
      </w:r>
    </w:p>
    <w:p w:rsidR="00AA77C4" w:rsidRPr="000A397A" w:rsidRDefault="00AA77C4" w:rsidP="00AA77C4">
      <w:pPr>
        <w:rPr>
          <w:lang w:val="ru-RU"/>
        </w:rPr>
      </w:pPr>
      <w:r w:rsidRPr="000A397A">
        <w:rPr>
          <w:lang w:val="ru-RU"/>
        </w:rPr>
        <w:t xml:space="preserve">Эквивалентный измеренный внутриканальный уровень приема в полосе 1 МГц составил –12 дБм. Таким образом, ось уровня на рисунке 18 можно преобразовать так, чтобы она отражала излучаемую мощность в полосе шириной 1 МГц, прибавив 36 дБ для учета потерь в установке. На рисунке 18 линия необходимого подавления побочных излучений на 54 дБ лежит на уровне </w:t>
      </w:r>
      <w:r w:rsidRPr="000A397A">
        <w:rPr>
          <w:lang w:val="ru-RU"/>
        </w:rPr>
        <w:br/>
        <w:t>–12 дБм – 54 дБ = –66 дБм.</w:t>
      </w:r>
    </w:p>
    <w:p w:rsidR="00AA77C4" w:rsidRPr="000A397A" w:rsidRDefault="00AA77C4" w:rsidP="00AA77C4">
      <w:pPr>
        <w:rPr>
          <w:lang w:val="ru-RU"/>
        </w:rPr>
      </w:pPr>
      <w:r w:rsidRPr="000A397A">
        <w:rPr>
          <w:lang w:val="ru-RU"/>
        </w:rPr>
        <w:t>В пункте 5.5.4 стандарта ETSI EN 300 175-2 указан предельный уровень побочных излучений в 1 мкВт = –30 дБм выше присвоенной DECT полосы. Эталонная полоса частот для этого уровня составляет от 30 кГц до 3 МГц, что приводит к уменьшению предельного уровня при отнесении его к полосе 1 МГц на рисунке 18. Измеряемые устройства были настроены на частоту передачи 1897,344 МГц – самый высокочастотный канал DECT в Европе. Присвоенная DECT полоса заканчивается на частоте 1900 МГц, что соответствует сдвигу на 2,656 МГц.</w:t>
      </w:r>
    </w:p>
    <w:p w:rsidR="00AA77C4" w:rsidRPr="000A397A" w:rsidRDefault="00AA77C4" w:rsidP="00AA77C4">
      <w:pPr>
        <w:rPr>
          <w:lang w:val="ru-RU"/>
        </w:rPr>
      </w:pPr>
      <w:r w:rsidRPr="000A397A">
        <w:rPr>
          <w:lang w:val="ru-RU"/>
        </w:rPr>
        <w:t>Поскольку устройства DECT передают пакеты, нежелательные излучения измерялись только во время передачи пакетов с использованием анализатора спектра с внешним запуском. Подробное описание измерительной установки приведено в Приложении 1, пункт 3, установка типа 3.</w:t>
      </w:r>
    </w:p>
    <w:p w:rsidR="00AA77C4" w:rsidRPr="000A397A" w:rsidRDefault="00AA77C4" w:rsidP="00AA77C4">
      <w:pPr>
        <w:rPr>
          <w:lang w:val="ru-RU"/>
        </w:rPr>
      </w:pPr>
      <w:r w:rsidRPr="000A397A">
        <w:rPr>
          <w:lang w:val="ru-RU"/>
        </w:rPr>
        <w:t>Для интегрирования уровней излучения в эталонную полосу 1 МГц на уровнях, измеренных в полосе частот 100 кГц, применялось скользящее окно. Полученные спектральные линии, показанные темно-синим и темно-зеленым цветом, должны быть сравнены с предельными значениями, приведенными на рисунке 18.</w:t>
      </w:r>
    </w:p>
    <w:p w:rsidR="00AA77C4" w:rsidRPr="000A397A" w:rsidRDefault="00AA77C4" w:rsidP="00AA77C4">
      <w:pPr>
        <w:rPr>
          <w:lang w:val="ru-RU"/>
        </w:rPr>
      </w:pPr>
      <w:r w:rsidRPr="000A397A">
        <w:rPr>
          <w:lang w:val="ru-RU"/>
        </w:rPr>
        <w:t>Чтобы сравнить измеренные уровни с пределом из стандарта ETSI EN 300 175-2 v2.6.1, определяемым в виде пикового уровня мощности, при вычислении предельного уровня, представленного на рисунке 18, было использование уменьшение на 13 дБ</w:t>
      </w:r>
      <w:r w:rsidRPr="000A397A">
        <w:rPr>
          <w:rStyle w:val="FootnoteReference"/>
          <w:szCs w:val="22"/>
          <w:vertAlign w:val="superscript"/>
          <w:lang w:val="ru-RU"/>
        </w:rPr>
        <w:footnoteReference w:id="3"/>
      </w:r>
      <w:r w:rsidRPr="000A397A">
        <w:rPr>
          <w:lang w:val="ru-RU"/>
        </w:rPr>
        <w:t xml:space="preserve"> для учета разницы между средним и пиковым уровнями шумоподобных сигналов.</w:t>
      </w:r>
    </w:p>
    <w:p w:rsidR="00AA77C4" w:rsidRPr="000A397A" w:rsidRDefault="00AA77C4" w:rsidP="00AA77C4">
      <w:pPr>
        <w:pStyle w:val="FigureNo"/>
        <w:rPr>
          <w:lang w:val="ru-RU"/>
        </w:rPr>
      </w:pPr>
      <w:bookmarkStart w:id="192" w:name="_Ref404875379"/>
      <w:bookmarkStart w:id="193" w:name="_Ref385322760"/>
      <w:r w:rsidRPr="000A397A">
        <w:rPr>
          <w:lang w:val="ru-RU"/>
        </w:rPr>
        <w:lastRenderedPageBreak/>
        <w:t>рисунок 18</w:t>
      </w:r>
      <w:bookmarkEnd w:id="192"/>
    </w:p>
    <w:p w:rsidR="00AA77C4" w:rsidRPr="000A397A" w:rsidRDefault="00AA77C4" w:rsidP="00AA77C4">
      <w:pPr>
        <w:pStyle w:val="Figuretitle"/>
        <w:rPr>
          <w:lang w:val="ru-RU"/>
        </w:rPr>
      </w:pPr>
      <w:r w:rsidRPr="000A397A">
        <w:rPr>
          <w:lang w:val="ru-RU"/>
        </w:rPr>
        <w:t>Побочные излучения DECT (верхний диапазон частот)</w:t>
      </w:r>
      <w:bookmarkEnd w:id="193"/>
    </w:p>
    <w:p w:rsidR="00AA77C4" w:rsidRPr="000A397A" w:rsidRDefault="00984EA8" w:rsidP="00AA77C4">
      <w:pPr>
        <w:pStyle w:val="Figure"/>
        <w:rPr>
          <w:lang w:val="ru-RU" w:eastAsia="zh-CN"/>
        </w:rPr>
      </w:pPr>
      <w:r w:rsidRPr="000A397A">
        <w:rPr>
          <w:lang w:val="ru-RU"/>
        </w:rPr>
        <w:object w:dxaOrig="6347" w:dyaOrig="4213">
          <v:shape id="_x0000_i1042" type="#_x0000_t75" style="width:467.25pt;height:310.5pt" o:ole="">
            <v:imagedata r:id="rId67" o:title=""/>
          </v:shape>
          <o:OLEObject Type="Embed" ProgID="CorelDraw.Graphic.16" ShapeID="_x0000_i1042" DrawAspect="Content" ObjectID="_1606135344" r:id="rId68"/>
        </w:object>
      </w:r>
    </w:p>
    <w:p w:rsidR="00AA77C4" w:rsidRPr="000A397A" w:rsidRDefault="00AA77C4" w:rsidP="00AA77C4">
      <w:pPr>
        <w:pStyle w:val="Normalaftertitle"/>
        <w:rPr>
          <w:lang w:val="ru-RU"/>
        </w:rPr>
      </w:pPr>
      <w:r w:rsidRPr="000A397A">
        <w:rPr>
          <w:lang w:val="ru-RU"/>
        </w:rPr>
        <w:t>Гармоники измерялись отдельно; результаты приведены в таблице 4.</w:t>
      </w:r>
    </w:p>
    <w:p w:rsidR="00AA77C4" w:rsidRPr="000A397A" w:rsidRDefault="00AA77C4" w:rsidP="00AA77C4">
      <w:pPr>
        <w:pStyle w:val="TableNo"/>
        <w:rPr>
          <w:lang w:val="ru-RU"/>
        </w:rPr>
      </w:pPr>
      <w:bookmarkStart w:id="194" w:name="_Ref448327800"/>
      <w:r w:rsidRPr="000A397A">
        <w:rPr>
          <w:lang w:val="ru-RU"/>
        </w:rPr>
        <w:t>ТАБЛИЦА 4</w:t>
      </w:r>
      <w:bookmarkEnd w:id="194"/>
    </w:p>
    <w:p w:rsidR="00AA77C4" w:rsidRPr="000A397A" w:rsidRDefault="00AA77C4" w:rsidP="00AA77C4">
      <w:pPr>
        <w:pStyle w:val="Tabletitle"/>
        <w:rPr>
          <w:lang w:val="ru-RU"/>
        </w:rPr>
      </w:pPr>
      <w:r w:rsidRPr="000A397A">
        <w:rPr>
          <w:lang w:val="ru-RU"/>
        </w:rPr>
        <w:t>Уровни гармоник базовых станций DECT, на которых проводились измерения</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1304"/>
        <w:gridCol w:w="1488"/>
        <w:gridCol w:w="1357"/>
        <w:gridCol w:w="1304"/>
        <w:gridCol w:w="1488"/>
        <w:gridCol w:w="1303"/>
      </w:tblGrid>
      <w:tr w:rsidR="00AA77C4" w:rsidRPr="000A397A" w:rsidTr="00AA77C4">
        <w:trPr>
          <w:trHeight w:val="179"/>
          <w:jc w:val="center"/>
        </w:trPr>
        <w:tc>
          <w:tcPr>
            <w:tcW w:w="1449" w:type="dxa"/>
            <w:vMerge w:val="restart"/>
          </w:tcPr>
          <w:p w:rsidR="00AA77C4" w:rsidRPr="000A397A" w:rsidRDefault="00AA77C4" w:rsidP="00AA77C4">
            <w:pPr>
              <w:pStyle w:val="Tablehead"/>
              <w:rPr>
                <w:sz w:val="18"/>
                <w:lang w:val="ru-RU"/>
              </w:rPr>
            </w:pPr>
          </w:p>
        </w:tc>
        <w:tc>
          <w:tcPr>
            <w:tcW w:w="4149" w:type="dxa"/>
            <w:gridSpan w:val="3"/>
            <w:vAlign w:val="bottom"/>
          </w:tcPr>
          <w:p w:rsidR="00AA77C4" w:rsidRPr="000A397A" w:rsidRDefault="00AA77C4" w:rsidP="00AA77C4">
            <w:pPr>
              <w:pStyle w:val="Tablehead"/>
              <w:rPr>
                <w:sz w:val="18"/>
                <w:lang w:val="ru-RU"/>
              </w:rPr>
            </w:pPr>
            <w:r w:rsidRPr="000A397A">
              <w:rPr>
                <w:sz w:val="18"/>
                <w:lang w:val="ru-RU"/>
              </w:rPr>
              <w:t>Tx1</w:t>
            </w:r>
          </w:p>
        </w:tc>
        <w:tc>
          <w:tcPr>
            <w:tcW w:w="4095" w:type="dxa"/>
            <w:gridSpan w:val="3"/>
            <w:vAlign w:val="bottom"/>
          </w:tcPr>
          <w:p w:rsidR="00AA77C4" w:rsidRPr="000A397A" w:rsidRDefault="00AA77C4" w:rsidP="00AA77C4">
            <w:pPr>
              <w:pStyle w:val="Tablehead"/>
              <w:rPr>
                <w:sz w:val="18"/>
                <w:lang w:val="ru-RU"/>
              </w:rPr>
            </w:pPr>
            <w:r w:rsidRPr="000A397A">
              <w:rPr>
                <w:sz w:val="18"/>
                <w:lang w:val="ru-RU"/>
              </w:rPr>
              <w:t>Tx2</w:t>
            </w:r>
          </w:p>
        </w:tc>
      </w:tr>
      <w:tr w:rsidR="00AA77C4" w:rsidRPr="000A397A" w:rsidTr="00AA77C4">
        <w:trPr>
          <w:trHeight w:val="178"/>
          <w:jc w:val="center"/>
        </w:trPr>
        <w:tc>
          <w:tcPr>
            <w:tcW w:w="1449" w:type="dxa"/>
            <w:vMerge/>
          </w:tcPr>
          <w:p w:rsidR="00AA77C4" w:rsidRPr="000A397A" w:rsidRDefault="00AA77C4" w:rsidP="00AA77C4">
            <w:pPr>
              <w:pStyle w:val="Tablehead"/>
              <w:rPr>
                <w:sz w:val="18"/>
                <w:lang w:val="ru-RU"/>
              </w:rPr>
            </w:pPr>
          </w:p>
        </w:tc>
        <w:tc>
          <w:tcPr>
            <w:tcW w:w="1304" w:type="dxa"/>
            <w:vAlign w:val="bottom"/>
          </w:tcPr>
          <w:p w:rsidR="00AA77C4" w:rsidRPr="000A397A" w:rsidRDefault="00AA77C4" w:rsidP="00AA77C4">
            <w:pPr>
              <w:pStyle w:val="Tablehead"/>
              <w:rPr>
                <w:bCs/>
                <w:sz w:val="18"/>
                <w:lang w:val="ru-RU"/>
              </w:rPr>
            </w:pPr>
            <w:r w:rsidRPr="000A397A">
              <w:rPr>
                <w:bCs/>
                <w:sz w:val="18"/>
                <w:lang w:val="ru-RU"/>
              </w:rPr>
              <w:t>Частота</w:t>
            </w:r>
          </w:p>
        </w:tc>
        <w:tc>
          <w:tcPr>
            <w:tcW w:w="1488" w:type="dxa"/>
            <w:vAlign w:val="bottom"/>
          </w:tcPr>
          <w:p w:rsidR="00AA77C4" w:rsidRPr="000A397A" w:rsidRDefault="00AA77C4" w:rsidP="00AA77C4">
            <w:pPr>
              <w:pStyle w:val="Tablehead"/>
              <w:rPr>
                <w:bCs/>
                <w:sz w:val="18"/>
                <w:lang w:val="ru-RU"/>
              </w:rPr>
            </w:pPr>
            <w:r w:rsidRPr="000A397A">
              <w:rPr>
                <w:bCs/>
                <w:sz w:val="18"/>
                <w:lang w:val="ru-RU"/>
              </w:rPr>
              <w:t xml:space="preserve">Уровень/1 МГц </w:t>
            </w:r>
          </w:p>
        </w:tc>
        <w:tc>
          <w:tcPr>
            <w:tcW w:w="1357" w:type="dxa"/>
            <w:vAlign w:val="bottom"/>
          </w:tcPr>
          <w:p w:rsidR="00AA77C4" w:rsidRPr="000A397A" w:rsidRDefault="00AA77C4" w:rsidP="00AA77C4">
            <w:pPr>
              <w:pStyle w:val="Tablehead"/>
              <w:rPr>
                <w:bCs/>
                <w:sz w:val="18"/>
                <w:lang w:val="ru-RU"/>
              </w:rPr>
            </w:pPr>
            <w:r w:rsidRPr="000A397A">
              <w:rPr>
                <w:bCs/>
                <w:sz w:val="18"/>
                <w:lang w:val="ru-RU"/>
              </w:rPr>
              <w:t>Ослабление</w:t>
            </w:r>
          </w:p>
        </w:tc>
        <w:tc>
          <w:tcPr>
            <w:tcW w:w="1304" w:type="dxa"/>
            <w:vAlign w:val="bottom"/>
          </w:tcPr>
          <w:p w:rsidR="00AA77C4" w:rsidRPr="000A397A" w:rsidRDefault="00AA77C4" w:rsidP="00AA77C4">
            <w:pPr>
              <w:pStyle w:val="Tablehead"/>
              <w:rPr>
                <w:bCs/>
                <w:sz w:val="18"/>
                <w:lang w:val="ru-RU"/>
              </w:rPr>
            </w:pPr>
            <w:r w:rsidRPr="000A397A">
              <w:rPr>
                <w:bCs/>
                <w:sz w:val="18"/>
                <w:lang w:val="ru-RU"/>
              </w:rPr>
              <w:t>Частота</w:t>
            </w:r>
          </w:p>
        </w:tc>
        <w:tc>
          <w:tcPr>
            <w:tcW w:w="1488" w:type="dxa"/>
            <w:vAlign w:val="bottom"/>
          </w:tcPr>
          <w:p w:rsidR="00AA77C4" w:rsidRPr="000A397A" w:rsidRDefault="00AA77C4" w:rsidP="00AA77C4">
            <w:pPr>
              <w:pStyle w:val="Tablehead"/>
              <w:rPr>
                <w:bCs/>
                <w:sz w:val="18"/>
                <w:lang w:val="ru-RU"/>
              </w:rPr>
            </w:pPr>
            <w:r w:rsidRPr="000A397A">
              <w:rPr>
                <w:bCs/>
                <w:sz w:val="18"/>
                <w:lang w:val="ru-RU"/>
              </w:rPr>
              <w:t xml:space="preserve">Уровень/1 МГц </w:t>
            </w:r>
          </w:p>
        </w:tc>
        <w:tc>
          <w:tcPr>
            <w:tcW w:w="1303" w:type="dxa"/>
            <w:vAlign w:val="bottom"/>
          </w:tcPr>
          <w:p w:rsidR="00AA77C4" w:rsidRPr="000A397A" w:rsidRDefault="00AA77C4" w:rsidP="00AA77C4">
            <w:pPr>
              <w:pStyle w:val="Tablehead"/>
              <w:rPr>
                <w:bCs/>
                <w:sz w:val="18"/>
                <w:lang w:val="ru-RU"/>
              </w:rPr>
            </w:pPr>
            <w:r w:rsidRPr="000A397A">
              <w:rPr>
                <w:bCs/>
                <w:sz w:val="18"/>
                <w:lang w:val="ru-RU"/>
              </w:rPr>
              <w:t>Ослабление</w:t>
            </w:r>
          </w:p>
        </w:tc>
      </w:tr>
      <w:tr w:rsidR="00AA77C4" w:rsidRPr="000A397A" w:rsidTr="00AA77C4">
        <w:trPr>
          <w:jc w:val="center"/>
        </w:trPr>
        <w:tc>
          <w:tcPr>
            <w:tcW w:w="1449" w:type="dxa"/>
          </w:tcPr>
          <w:p w:rsidR="00AA77C4" w:rsidRPr="000A397A" w:rsidRDefault="00AA77C4" w:rsidP="00AA77C4">
            <w:pPr>
              <w:pStyle w:val="Tabletext"/>
              <w:jc w:val="center"/>
              <w:rPr>
                <w:sz w:val="18"/>
                <w:lang w:val="ru-RU"/>
              </w:rPr>
            </w:pPr>
            <w:r w:rsidRPr="000A397A">
              <w:rPr>
                <w:sz w:val="18"/>
                <w:lang w:val="ru-RU"/>
              </w:rPr>
              <w:t>Основная частота</w:t>
            </w:r>
          </w:p>
        </w:tc>
        <w:tc>
          <w:tcPr>
            <w:tcW w:w="1304" w:type="dxa"/>
          </w:tcPr>
          <w:p w:rsidR="00AA77C4" w:rsidRPr="000A397A" w:rsidRDefault="00AA77C4" w:rsidP="00AA77C4">
            <w:pPr>
              <w:pStyle w:val="Tabletext"/>
              <w:jc w:val="center"/>
              <w:rPr>
                <w:sz w:val="18"/>
                <w:lang w:val="ru-RU"/>
              </w:rPr>
            </w:pPr>
            <w:r w:rsidRPr="000A397A">
              <w:rPr>
                <w:sz w:val="18"/>
                <w:lang w:val="ru-RU"/>
              </w:rPr>
              <w:t>1881,6 МГц</w:t>
            </w:r>
          </w:p>
        </w:tc>
        <w:tc>
          <w:tcPr>
            <w:tcW w:w="1488" w:type="dxa"/>
          </w:tcPr>
          <w:p w:rsidR="00AA77C4" w:rsidRPr="000A397A" w:rsidRDefault="00AA77C4" w:rsidP="00AA77C4">
            <w:pPr>
              <w:pStyle w:val="Tabletext"/>
              <w:jc w:val="center"/>
              <w:rPr>
                <w:sz w:val="18"/>
                <w:lang w:val="ru-RU"/>
              </w:rPr>
            </w:pPr>
            <w:r w:rsidRPr="000A397A">
              <w:rPr>
                <w:sz w:val="18"/>
                <w:lang w:val="ru-RU"/>
              </w:rPr>
              <w:t>−6,0 дБм</w:t>
            </w:r>
          </w:p>
        </w:tc>
        <w:tc>
          <w:tcPr>
            <w:tcW w:w="1357" w:type="dxa"/>
          </w:tcPr>
          <w:p w:rsidR="00AA77C4" w:rsidRPr="000A397A" w:rsidRDefault="00AA77C4" w:rsidP="00AA77C4">
            <w:pPr>
              <w:pStyle w:val="Tabletext"/>
              <w:jc w:val="center"/>
              <w:rPr>
                <w:sz w:val="18"/>
                <w:lang w:val="ru-RU"/>
              </w:rPr>
            </w:pPr>
            <w:r w:rsidRPr="000A397A">
              <w:rPr>
                <w:sz w:val="18"/>
                <w:lang w:val="ru-RU"/>
              </w:rPr>
              <w:t>0,0 дБн</w:t>
            </w:r>
          </w:p>
        </w:tc>
        <w:tc>
          <w:tcPr>
            <w:tcW w:w="1304" w:type="dxa"/>
          </w:tcPr>
          <w:p w:rsidR="00AA77C4" w:rsidRPr="000A397A" w:rsidRDefault="00AA77C4" w:rsidP="00AA77C4">
            <w:pPr>
              <w:pStyle w:val="Tabletext"/>
              <w:jc w:val="center"/>
              <w:rPr>
                <w:sz w:val="18"/>
                <w:lang w:val="ru-RU"/>
              </w:rPr>
            </w:pPr>
            <w:r w:rsidRPr="000A397A">
              <w:rPr>
                <w:sz w:val="18"/>
                <w:lang w:val="ru-RU"/>
              </w:rPr>
              <w:t>1890,4 МГц</w:t>
            </w:r>
          </w:p>
        </w:tc>
        <w:tc>
          <w:tcPr>
            <w:tcW w:w="1488" w:type="dxa"/>
          </w:tcPr>
          <w:p w:rsidR="00AA77C4" w:rsidRPr="000A397A" w:rsidRDefault="00AA77C4" w:rsidP="00AA77C4">
            <w:pPr>
              <w:pStyle w:val="Tabletext"/>
              <w:jc w:val="center"/>
              <w:rPr>
                <w:sz w:val="18"/>
                <w:lang w:val="ru-RU"/>
              </w:rPr>
            </w:pPr>
            <w:r w:rsidRPr="000A397A">
              <w:rPr>
                <w:sz w:val="18"/>
                <w:lang w:val="ru-RU"/>
              </w:rPr>
              <w:t>−8,0 дБм</w:t>
            </w:r>
          </w:p>
        </w:tc>
        <w:tc>
          <w:tcPr>
            <w:tcW w:w="1303" w:type="dxa"/>
          </w:tcPr>
          <w:p w:rsidR="00AA77C4" w:rsidRPr="000A397A" w:rsidRDefault="00AA77C4" w:rsidP="00AA77C4">
            <w:pPr>
              <w:pStyle w:val="Tabletext"/>
              <w:jc w:val="center"/>
              <w:rPr>
                <w:sz w:val="18"/>
                <w:lang w:val="ru-RU"/>
              </w:rPr>
            </w:pPr>
            <w:r w:rsidRPr="000A397A">
              <w:rPr>
                <w:sz w:val="18"/>
                <w:lang w:val="ru-RU"/>
              </w:rPr>
              <w:t>0,0 дБн</w:t>
            </w:r>
          </w:p>
        </w:tc>
      </w:tr>
      <w:tr w:rsidR="00AA77C4" w:rsidRPr="000A397A" w:rsidTr="00AA77C4">
        <w:trPr>
          <w:jc w:val="center"/>
        </w:trPr>
        <w:tc>
          <w:tcPr>
            <w:tcW w:w="1449" w:type="dxa"/>
          </w:tcPr>
          <w:p w:rsidR="00AA77C4" w:rsidRPr="000A397A" w:rsidRDefault="00AA77C4" w:rsidP="00AA77C4">
            <w:pPr>
              <w:pStyle w:val="Tabletext"/>
              <w:jc w:val="center"/>
              <w:rPr>
                <w:sz w:val="18"/>
                <w:lang w:val="ru-RU"/>
              </w:rPr>
            </w:pPr>
            <w:r w:rsidRPr="000A397A">
              <w:rPr>
                <w:sz w:val="18"/>
                <w:lang w:val="ru-RU"/>
              </w:rPr>
              <w:t>2-я гармоника</w:t>
            </w:r>
          </w:p>
        </w:tc>
        <w:tc>
          <w:tcPr>
            <w:tcW w:w="1304" w:type="dxa"/>
          </w:tcPr>
          <w:p w:rsidR="00AA77C4" w:rsidRPr="000A397A" w:rsidRDefault="00AA77C4" w:rsidP="00AA77C4">
            <w:pPr>
              <w:pStyle w:val="Tabletext"/>
              <w:jc w:val="center"/>
              <w:rPr>
                <w:sz w:val="18"/>
                <w:lang w:val="ru-RU"/>
              </w:rPr>
            </w:pPr>
            <w:r w:rsidRPr="000A397A">
              <w:rPr>
                <w:sz w:val="18"/>
                <w:lang w:val="ru-RU"/>
              </w:rPr>
              <w:t>3763,2 МГц</w:t>
            </w:r>
          </w:p>
        </w:tc>
        <w:tc>
          <w:tcPr>
            <w:tcW w:w="1488" w:type="dxa"/>
          </w:tcPr>
          <w:p w:rsidR="00AA77C4" w:rsidRPr="000A397A" w:rsidRDefault="00AA77C4" w:rsidP="00AA77C4">
            <w:pPr>
              <w:pStyle w:val="Tabletext"/>
              <w:jc w:val="center"/>
              <w:rPr>
                <w:sz w:val="18"/>
                <w:lang w:val="ru-RU"/>
              </w:rPr>
            </w:pPr>
            <w:r w:rsidRPr="000A397A">
              <w:rPr>
                <w:sz w:val="18"/>
                <w:lang w:val="ru-RU"/>
              </w:rPr>
              <w:t>−80,0 дБм</w:t>
            </w:r>
          </w:p>
        </w:tc>
        <w:tc>
          <w:tcPr>
            <w:tcW w:w="1357" w:type="dxa"/>
          </w:tcPr>
          <w:p w:rsidR="00AA77C4" w:rsidRPr="000A397A" w:rsidRDefault="00AA77C4" w:rsidP="00AA77C4">
            <w:pPr>
              <w:pStyle w:val="Tabletext"/>
              <w:jc w:val="center"/>
              <w:rPr>
                <w:sz w:val="18"/>
                <w:lang w:val="ru-RU"/>
              </w:rPr>
            </w:pPr>
            <w:r w:rsidRPr="000A397A">
              <w:rPr>
                <w:sz w:val="18"/>
                <w:lang w:val="ru-RU"/>
              </w:rPr>
              <w:t>74,0 дБн</w:t>
            </w:r>
          </w:p>
        </w:tc>
        <w:tc>
          <w:tcPr>
            <w:tcW w:w="1304" w:type="dxa"/>
          </w:tcPr>
          <w:p w:rsidR="00AA77C4" w:rsidRPr="000A397A" w:rsidRDefault="00AA77C4" w:rsidP="00AA77C4">
            <w:pPr>
              <w:pStyle w:val="Tabletext"/>
              <w:jc w:val="center"/>
              <w:rPr>
                <w:sz w:val="18"/>
                <w:lang w:val="ru-RU"/>
              </w:rPr>
            </w:pPr>
            <w:r w:rsidRPr="000A397A">
              <w:rPr>
                <w:sz w:val="18"/>
                <w:lang w:val="ru-RU"/>
              </w:rPr>
              <w:t>3780,8 МГц</w:t>
            </w:r>
          </w:p>
        </w:tc>
        <w:tc>
          <w:tcPr>
            <w:tcW w:w="1488" w:type="dxa"/>
          </w:tcPr>
          <w:p w:rsidR="00AA77C4" w:rsidRPr="000A397A" w:rsidRDefault="00AA77C4" w:rsidP="00AA77C4">
            <w:pPr>
              <w:pStyle w:val="Tabletext"/>
              <w:jc w:val="center"/>
              <w:rPr>
                <w:sz w:val="18"/>
                <w:lang w:val="ru-RU"/>
              </w:rPr>
            </w:pPr>
            <w:r w:rsidRPr="000A397A">
              <w:rPr>
                <w:sz w:val="18"/>
                <w:lang w:val="ru-RU"/>
              </w:rPr>
              <w:t>−77,0 дБм</w:t>
            </w:r>
          </w:p>
        </w:tc>
        <w:tc>
          <w:tcPr>
            <w:tcW w:w="1303" w:type="dxa"/>
          </w:tcPr>
          <w:p w:rsidR="00AA77C4" w:rsidRPr="000A397A" w:rsidRDefault="00AA77C4" w:rsidP="00AA77C4">
            <w:pPr>
              <w:pStyle w:val="Tabletext"/>
              <w:jc w:val="center"/>
              <w:rPr>
                <w:sz w:val="18"/>
                <w:lang w:val="ru-RU"/>
              </w:rPr>
            </w:pPr>
            <w:r w:rsidRPr="000A397A">
              <w:rPr>
                <w:sz w:val="18"/>
                <w:lang w:val="ru-RU"/>
              </w:rPr>
              <w:t>69,0 дБн</w:t>
            </w:r>
          </w:p>
        </w:tc>
      </w:tr>
      <w:tr w:rsidR="00AA77C4" w:rsidRPr="000A397A" w:rsidTr="00AA77C4">
        <w:trPr>
          <w:jc w:val="center"/>
        </w:trPr>
        <w:tc>
          <w:tcPr>
            <w:tcW w:w="1449" w:type="dxa"/>
          </w:tcPr>
          <w:p w:rsidR="00AA77C4" w:rsidRPr="000A397A" w:rsidRDefault="00AA77C4" w:rsidP="00AA77C4">
            <w:pPr>
              <w:pStyle w:val="Tabletext"/>
              <w:jc w:val="center"/>
              <w:rPr>
                <w:sz w:val="18"/>
                <w:lang w:val="ru-RU"/>
              </w:rPr>
            </w:pPr>
            <w:r w:rsidRPr="000A397A">
              <w:rPr>
                <w:sz w:val="18"/>
                <w:lang w:val="ru-RU"/>
              </w:rPr>
              <w:t>3-я гармоника</w:t>
            </w:r>
          </w:p>
        </w:tc>
        <w:tc>
          <w:tcPr>
            <w:tcW w:w="1304" w:type="dxa"/>
          </w:tcPr>
          <w:p w:rsidR="00AA77C4" w:rsidRPr="000A397A" w:rsidRDefault="00AA77C4" w:rsidP="00AA77C4">
            <w:pPr>
              <w:pStyle w:val="Tabletext"/>
              <w:jc w:val="center"/>
              <w:rPr>
                <w:sz w:val="18"/>
                <w:lang w:val="ru-RU"/>
              </w:rPr>
            </w:pPr>
            <w:r w:rsidRPr="000A397A">
              <w:rPr>
                <w:sz w:val="18"/>
                <w:lang w:val="ru-RU"/>
              </w:rPr>
              <w:t>5644,8 МГц</w:t>
            </w:r>
          </w:p>
        </w:tc>
        <w:tc>
          <w:tcPr>
            <w:tcW w:w="1488" w:type="dxa"/>
          </w:tcPr>
          <w:p w:rsidR="00AA77C4" w:rsidRPr="000A397A" w:rsidRDefault="00AA77C4" w:rsidP="00AA77C4">
            <w:pPr>
              <w:pStyle w:val="Tabletext"/>
              <w:jc w:val="center"/>
              <w:rPr>
                <w:sz w:val="18"/>
                <w:lang w:val="ru-RU"/>
              </w:rPr>
            </w:pPr>
            <w:r w:rsidRPr="000A397A">
              <w:rPr>
                <w:sz w:val="18"/>
                <w:lang w:val="ru-RU"/>
              </w:rPr>
              <w:t>−79,0 дБм</w:t>
            </w:r>
          </w:p>
        </w:tc>
        <w:tc>
          <w:tcPr>
            <w:tcW w:w="1357" w:type="dxa"/>
          </w:tcPr>
          <w:p w:rsidR="00AA77C4" w:rsidRPr="000A397A" w:rsidRDefault="00AA77C4" w:rsidP="00AA77C4">
            <w:pPr>
              <w:pStyle w:val="Tabletext"/>
              <w:jc w:val="center"/>
              <w:rPr>
                <w:sz w:val="18"/>
                <w:lang w:val="ru-RU"/>
              </w:rPr>
            </w:pPr>
            <w:r w:rsidRPr="000A397A">
              <w:rPr>
                <w:sz w:val="18"/>
                <w:lang w:val="ru-RU"/>
              </w:rPr>
              <w:t>73,0 дБн</w:t>
            </w:r>
          </w:p>
        </w:tc>
        <w:tc>
          <w:tcPr>
            <w:tcW w:w="1304" w:type="dxa"/>
          </w:tcPr>
          <w:p w:rsidR="00AA77C4" w:rsidRPr="000A397A" w:rsidRDefault="00AA77C4" w:rsidP="00AA77C4">
            <w:pPr>
              <w:pStyle w:val="Tabletext"/>
              <w:jc w:val="center"/>
              <w:rPr>
                <w:sz w:val="18"/>
                <w:lang w:val="ru-RU"/>
              </w:rPr>
            </w:pPr>
            <w:r w:rsidRPr="000A397A">
              <w:rPr>
                <w:sz w:val="18"/>
                <w:lang w:val="ru-RU"/>
              </w:rPr>
              <w:t>5671,2 МГц</w:t>
            </w:r>
          </w:p>
        </w:tc>
        <w:tc>
          <w:tcPr>
            <w:tcW w:w="1488" w:type="dxa"/>
          </w:tcPr>
          <w:p w:rsidR="00AA77C4" w:rsidRPr="000A397A" w:rsidRDefault="00AA77C4" w:rsidP="00AA77C4">
            <w:pPr>
              <w:pStyle w:val="Tabletext"/>
              <w:jc w:val="center"/>
              <w:rPr>
                <w:sz w:val="18"/>
                <w:lang w:val="ru-RU"/>
              </w:rPr>
            </w:pPr>
            <w:r w:rsidRPr="000A397A">
              <w:rPr>
                <w:sz w:val="18"/>
                <w:lang w:val="ru-RU"/>
              </w:rPr>
              <w:t>−85,0 дБм</w:t>
            </w:r>
          </w:p>
        </w:tc>
        <w:tc>
          <w:tcPr>
            <w:tcW w:w="1303" w:type="dxa"/>
          </w:tcPr>
          <w:p w:rsidR="00AA77C4" w:rsidRPr="000A397A" w:rsidRDefault="00AA77C4" w:rsidP="00AA77C4">
            <w:pPr>
              <w:pStyle w:val="Tabletext"/>
              <w:jc w:val="center"/>
              <w:rPr>
                <w:sz w:val="18"/>
                <w:lang w:val="ru-RU"/>
              </w:rPr>
            </w:pPr>
            <w:r w:rsidRPr="000A397A">
              <w:rPr>
                <w:sz w:val="18"/>
                <w:lang w:val="ru-RU"/>
              </w:rPr>
              <w:t>77,0 дБн</w:t>
            </w:r>
          </w:p>
        </w:tc>
      </w:tr>
      <w:tr w:rsidR="00AA77C4" w:rsidRPr="000A397A" w:rsidTr="00AA77C4">
        <w:trPr>
          <w:jc w:val="center"/>
        </w:trPr>
        <w:tc>
          <w:tcPr>
            <w:tcW w:w="1449" w:type="dxa"/>
          </w:tcPr>
          <w:p w:rsidR="00AA77C4" w:rsidRPr="000A397A" w:rsidRDefault="00AA77C4" w:rsidP="00AA77C4">
            <w:pPr>
              <w:pStyle w:val="Tabletext"/>
              <w:jc w:val="center"/>
              <w:rPr>
                <w:sz w:val="18"/>
                <w:lang w:val="ru-RU"/>
              </w:rPr>
            </w:pPr>
            <w:r w:rsidRPr="000A397A">
              <w:rPr>
                <w:sz w:val="18"/>
                <w:lang w:val="ru-RU"/>
              </w:rPr>
              <w:t>4-я гармоника</w:t>
            </w:r>
          </w:p>
        </w:tc>
        <w:tc>
          <w:tcPr>
            <w:tcW w:w="1304" w:type="dxa"/>
          </w:tcPr>
          <w:p w:rsidR="00AA77C4" w:rsidRPr="000A397A" w:rsidRDefault="00AA77C4" w:rsidP="00AA77C4">
            <w:pPr>
              <w:pStyle w:val="Tabletext"/>
              <w:jc w:val="center"/>
              <w:rPr>
                <w:sz w:val="18"/>
                <w:lang w:val="ru-RU"/>
              </w:rPr>
            </w:pPr>
            <w:r w:rsidRPr="000A397A">
              <w:rPr>
                <w:sz w:val="18"/>
                <w:lang w:val="ru-RU"/>
              </w:rPr>
              <w:t>7526,4 МГц</w:t>
            </w:r>
          </w:p>
        </w:tc>
        <w:tc>
          <w:tcPr>
            <w:tcW w:w="1488" w:type="dxa"/>
          </w:tcPr>
          <w:p w:rsidR="00AA77C4" w:rsidRPr="000A397A" w:rsidRDefault="00AA77C4" w:rsidP="00AA77C4">
            <w:pPr>
              <w:pStyle w:val="Tabletext"/>
              <w:jc w:val="center"/>
              <w:rPr>
                <w:sz w:val="18"/>
                <w:lang w:val="ru-RU"/>
              </w:rPr>
            </w:pPr>
            <w:r w:rsidRPr="000A397A">
              <w:rPr>
                <w:sz w:val="18"/>
                <w:lang w:val="ru-RU"/>
              </w:rPr>
              <w:t>&lt; −88 дБм</w:t>
            </w:r>
          </w:p>
        </w:tc>
        <w:tc>
          <w:tcPr>
            <w:tcW w:w="1357" w:type="dxa"/>
          </w:tcPr>
          <w:p w:rsidR="00AA77C4" w:rsidRPr="000A397A" w:rsidRDefault="00AA77C4" w:rsidP="00AA77C4">
            <w:pPr>
              <w:pStyle w:val="Tabletext"/>
              <w:jc w:val="center"/>
              <w:rPr>
                <w:sz w:val="18"/>
                <w:lang w:val="ru-RU"/>
              </w:rPr>
            </w:pPr>
            <w:r w:rsidRPr="000A397A">
              <w:rPr>
                <w:sz w:val="18"/>
                <w:lang w:val="ru-RU"/>
              </w:rPr>
              <w:t>&gt; 82 дБн</w:t>
            </w:r>
          </w:p>
        </w:tc>
        <w:tc>
          <w:tcPr>
            <w:tcW w:w="1304" w:type="dxa"/>
          </w:tcPr>
          <w:p w:rsidR="00AA77C4" w:rsidRPr="000A397A" w:rsidRDefault="00AA77C4" w:rsidP="00AA77C4">
            <w:pPr>
              <w:pStyle w:val="Tabletext"/>
              <w:jc w:val="center"/>
              <w:rPr>
                <w:sz w:val="18"/>
                <w:lang w:val="ru-RU"/>
              </w:rPr>
            </w:pPr>
            <w:r w:rsidRPr="000A397A">
              <w:rPr>
                <w:sz w:val="18"/>
                <w:lang w:val="ru-RU"/>
              </w:rPr>
              <w:t>7561,6 МГц</w:t>
            </w:r>
          </w:p>
        </w:tc>
        <w:tc>
          <w:tcPr>
            <w:tcW w:w="1488" w:type="dxa"/>
          </w:tcPr>
          <w:p w:rsidR="00AA77C4" w:rsidRPr="000A397A" w:rsidRDefault="00AA77C4" w:rsidP="00AA77C4">
            <w:pPr>
              <w:pStyle w:val="Tabletext"/>
              <w:jc w:val="center"/>
              <w:rPr>
                <w:sz w:val="18"/>
                <w:lang w:val="ru-RU"/>
              </w:rPr>
            </w:pPr>
            <w:r w:rsidRPr="000A397A">
              <w:rPr>
                <w:sz w:val="18"/>
                <w:lang w:val="ru-RU"/>
              </w:rPr>
              <w:t>&lt; −88 дБм</w:t>
            </w:r>
          </w:p>
        </w:tc>
        <w:tc>
          <w:tcPr>
            <w:tcW w:w="1303" w:type="dxa"/>
          </w:tcPr>
          <w:p w:rsidR="00AA77C4" w:rsidRPr="000A397A" w:rsidRDefault="00AA77C4" w:rsidP="00AA77C4">
            <w:pPr>
              <w:pStyle w:val="Tabletext"/>
              <w:jc w:val="center"/>
              <w:rPr>
                <w:sz w:val="18"/>
                <w:lang w:val="ru-RU"/>
              </w:rPr>
            </w:pPr>
            <w:r w:rsidRPr="000A397A">
              <w:rPr>
                <w:sz w:val="18"/>
                <w:lang w:val="ru-RU"/>
              </w:rPr>
              <w:t>&gt; 80 дБн</w:t>
            </w:r>
          </w:p>
        </w:tc>
      </w:tr>
    </w:tbl>
    <w:p w:rsidR="00AA77C4" w:rsidRPr="000A397A" w:rsidRDefault="00AA77C4" w:rsidP="00AA77C4">
      <w:pPr>
        <w:tabs>
          <w:tab w:val="clear" w:pos="794"/>
          <w:tab w:val="clear" w:pos="1191"/>
          <w:tab w:val="clear" w:pos="1588"/>
          <w:tab w:val="clear" w:pos="1985"/>
          <w:tab w:val="left" w:pos="1134"/>
          <w:tab w:val="left" w:pos="1871"/>
          <w:tab w:val="left" w:pos="2268"/>
        </w:tabs>
        <w:spacing w:before="0"/>
        <w:jc w:val="left"/>
        <w:rPr>
          <w:sz w:val="20"/>
          <w:lang w:val="ru-RU"/>
        </w:rPr>
      </w:pPr>
    </w:p>
    <w:p w:rsidR="00AA77C4" w:rsidRPr="000A397A" w:rsidRDefault="00AA77C4" w:rsidP="00AA77C4">
      <w:pPr>
        <w:rPr>
          <w:rFonts w:eastAsia="Calibri"/>
          <w:lang w:val="ru-RU"/>
        </w:rPr>
      </w:pPr>
      <w:r w:rsidRPr="000A397A">
        <w:rPr>
          <w:rFonts w:eastAsia="Calibri"/>
          <w:lang w:val="ru-RU"/>
        </w:rPr>
        <w:t>Выводы по рисункам 17 и 18</w:t>
      </w:r>
    </w:p>
    <w:p w:rsidR="00AA77C4" w:rsidRPr="000A397A" w:rsidRDefault="00AA77C4" w:rsidP="00AA77C4">
      <w:pPr>
        <w:pStyle w:val="enumlev1"/>
        <w:rPr>
          <w:lang w:val="ru-RU"/>
        </w:rPr>
      </w:pPr>
      <w:r w:rsidRPr="000A397A">
        <w:rPr>
          <w:lang w:val="ru-RU"/>
        </w:rPr>
        <w:t>–</w:t>
      </w:r>
      <w:r w:rsidRPr="000A397A">
        <w:rPr>
          <w:lang w:val="ru-RU"/>
        </w:rPr>
        <w:tab/>
        <w:t>Результаты измерений показывают, что предельные уровни побочных излучений, указанные в Рекомендации МСЭ-R SM.329 и ERC/REC 74-01, соблюдаются с большим запасом. При бóльших сдвигах уровень побочных излучений обычно на 30 дБ ниже этих предельных значений.</w:t>
      </w:r>
    </w:p>
    <w:p w:rsidR="00AA77C4" w:rsidRPr="000A397A" w:rsidRDefault="00AA77C4" w:rsidP="00AA77C4">
      <w:pPr>
        <w:pStyle w:val="enumlev1"/>
        <w:rPr>
          <w:lang w:val="ru-RU"/>
        </w:rPr>
      </w:pPr>
      <w:r w:rsidRPr="000A397A">
        <w:rPr>
          <w:lang w:val="ru-RU"/>
        </w:rPr>
        <w:t>–</w:t>
      </w:r>
      <w:r w:rsidRPr="000A397A">
        <w:rPr>
          <w:lang w:val="ru-RU"/>
        </w:rPr>
        <w:tab/>
        <w:t>Как и в случае других цифровых систем, критический сдвиг находится на границе между областями внеполосных и побочных излучений, где Тх1 соблюдает требуемые ограничения категории В с запасом 5 дБ.</w:t>
      </w:r>
    </w:p>
    <w:p w:rsidR="00AA77C4" w:rsidRPr="000A397A" w:rsidRDefault="00AA77C4" w:rsidP="00AA77C4">
      <w:pPr>
        <w:pStyle w:val="enumlev1"/>
        <w:rPr>
          <w:lang w:val="ru-RU"/>
        </w:rPr>
      </w:pPr>
      <w:r w:rsidRPr="000A397A">
        <w:rPr>
          <w:lang w:val="ru-RU"/>
        </w:rPr>
        <w:t>–</w:t>
      </w:r>
      <w:r w:rsidRPr="000A397A">
        <w:rPr>
          <w:lang w:val="ru-RU"/>
        </w:rPr>
        <w:tab/>
        <w:t>Предельный уровень побочных излучений из ETSI EN 300 175-2 обычно соблюдается с запасом 10 дБ.</w:t>
      </w:r>
    </w:p>
    <w:p w:rsidR="00AA77C4" w:rsidRPr="000A397A" w:rsidRDefault="00AA77C4" w:rsidP="00AA77C4">
      <w:pPr>
        <w:pStyle w:val="enumlev1"/>
        <w:rPr>
          <w:lang w:val="ru-RU"/>
        </w:rPr>
      </w:pPr>
      <w:r w:rsidRPr="000A397A">
        <w:rPr>
          <w:lang w:val="ru-RU"/>
        </w:rPr>
        <w:lastRenderedPageBreak/>
        <w:t>–</w:t>
      </w:r>
      <w:r w:rsidRPr="000A397A">
        <w:rPr>
          <w:lang w:val="ru-RU"/>
        </w:rPr>
        <w:tab/>
        <w:t>Уровень всех гармонических излучений измеренных устройств значительно ниже предельных уровней побочных излучений.</w:t>
      </w:r>
    </w:p>
    <w:p w:rsidR="00AA77C4" w:rsidRPr="000A397A" w:rsidRDefault="00AA77C4" w:rsidP="00AA77C4">
      <w:pPr>
        <w:pStyle w:val="Heading1"/>
        <w:rPr>
          <w:lang w:val="ru-RU"/>
        </w:rPr>
      </w:pPr>
      <w:bookmarkStart w:id="195" w:name="_Ref424142656"/>
      <w:bookmarkStart w:id="196" w:name="_Toc449437438"/>
      <w:bookmarkStart w:id="197" w:name="_Toc475540052"/>
      <w:bookmarkStart w:id="198" w:name="_Toc476049682"/>
      <w:bookmarkStart w:id="199" w:name="_Toc525897043"/>
      <w:bookmarkStart w:id="200" w:name="_Toc525897190"/>
      <w:bookmarkStart w:id="201" w:name="_Toc525898267"/>
      <w:r w:rsidRPr="000A397A">
        <w:rPr>
          <w:lang w:val="ru-RU"/>
        </w:rPr>
        <w:t>9</w:t>
      </w:r>
      <w:r w:rsidRPr="000A397A">
        <w:rPr>
          <w:lang w:val="ru-RU"/>
        </w:rPr>
        <w:tab/>
        <w:t>Базовые станции UMTS</w:t>
      </w:r>
      <w:bookmarkEnd w:id="195"/>
      <w:r w:rsidRPr="000A397A">
        <w:rPr>
          <w:lang w:val="ru-RU"/>
        </w:rPr>
        <w:t xml:space="preserve"> 2100</w:t>
      </w:r>
      <w:bookmarkEnd w:id="196"/>
      <w:bookmarkEnd w:id="197"/>
      <w:bookmarkEnd w:id="198"/>
      <w:bookmarkEnd w:id="199"/>
      <w:bookmarkEnd w:id="200"/>
      <w:bookmarkEnd w:id="201"/>
    </w:p>
    <w:p w:rsidR="00AA77C4" w:rsidRPr="000A397A" w:rsidRDefault="00AA77C4" w:rsidP="00AA77C4">
      <w:pPr>
        <w:rPr>
          <w:lang w:val="ru-RU"/>
        </w:rPr>
      </w:pPr>
      <w:r w:rsidRPr="000A397A">
        <w:rPr>
          <w:lang w:val="ru-RU"/>
        </w:rPr>
        <w:t>В этой системе подвижной сотовой связи 3G используется метод расширения спектра W-CDMA для управления многостанционным доступом. Она широко применяется в Европе и во всем мире как развитие стандарта GSM. Параметры системы UMTS:</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Диапазон частот</w:t>
      </w:r>
      <w:r w:rsidRPr="000A397A">
        <w:rPr>
          <w:lang w:val="ru-RU"/>
        </w:rPr>
        <w:tab/>
        <w:t>–</w:t>
      </w:r>
      <w:r w:rsidRPr="000A397A">
        <w:rPr>
          <w:lang w:val="ru-RU"/>
        </w:rPr>
        <w:tab/>
        <w:t>2110–2170 МГц (диапазон I линии вниз FDD)</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Модуляция</w:t>
      </w:r>
      <w:r w:rsidRPr="000A397A">
        <w:rPr>
          <w:lang w:val="ru-RU"/>
        </w:rPr>
        <w:tab/>
        <w:t>–</w:t>
      </w:r>
      <w:r w:rsidRPr="000A397A">
        <w:rPr>
          <w:lang w:val="ru-RU"/>
        </w:rPr>
        <w:tab/>
        <w:t>QPSK</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Ширина полосы</w:t>
      </w:r>
      <w:r w:rsidRPr="000A397A">
        <w:rPr>
          <w:lang w:val="ru-RU"/>
        </w:rPr>
        <w:tab/>
        <w:t>–</w:t>
      </w:r>
      <w:r w:rsidRPr="000A397A">
        <w:rPr>
          <w:lang w:val="ru-RU"/>
        </w:rPr>
        <w:tab/>
        <w:t>5 МГц (канал)</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Внешний фильтр передатчика</w:t>
      </w:r>
      <w:r w:rsidRPr="000A397A">
        <w:rPr>
          <w:lang w:val="ru-RU"/>
        </w:rPr>
        <w:tab/>
        <w:t>–</w:t>
      </w:r>
      <w:r w:rsidRPr="000A397A">
        <w:rPr>
          <w:lang w:val="ru-RU"/>
        </w:rPr>
        <w:tab/>
        <w:t>отсутствует</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Начало области побочных излучений</w:t>
      </w:r>
      <w:r w:rsidRPr="000A397A">
        <w:rPr>
          <w:lang w:val="ru-RU"/>
        </w:rPr>
        <w:tab/>
        <w:t>–</w:t>
      </w:r>
      <w:r w:rsidRPr="000A397A">
        <w:rPr>
          <w:lang w:val="ru-RU"/>
        </w:rPr>
        <w:tab/>
        <w:t>сдвиг на 12,5 МГц (правило 250%)</w:t>
      </w:r>
    </w:p>
    <w:p w:rsidR="00AA77C4" w:rsidRPr="000A397A" w:rsidRDefault="00AA77C4" w:rsidP="00AA77C4">
      <w:pPr>
        <w:rPr>
          <w:lang w:val="ru-RU"/>
        </w:rPr>
      </w:pPr>
      <w:r w:rsidRPr="000A397A">
        <w:rPr>
          <w:lang w:val="ru-RU"/>
        </w:rPr>
        <w:t>Хотя на выходе передатчика дополнительная фильтрация не применялась, предполагается, что для защиты собственной полосы приема базовой станции и, возможно, соседних служб используется некоторая внутренняя фильтрация.</w:t>
      </w:r>
    </w:p>
    <w:p w:rsidR="00AA77C4" w:rsidRPr="000A397A" w:rsidRDefault="00AA77C4" w:rsidP="00AA77C4">
      <w:pPr>
        <w:pStyle w:val="Heading2"/>
        <w:rPr>
          <w:lang w:val="ru-RU"/>
        </w:rPr>
      </w:pPr>
      <w:bookmarkStart w:id="202" w:name="_Toc449437439"/>
      <w:bookmarkStart w:id="203" w:name="_Toc475540053"/>
      <w:bookmarkStart w:id="204" w:name="_Toc476049683"/>
      <w:r w:rsidRPr="000A397A">
        <w:rPr>
          <w:lang w:val="ru-RU"/>
        </w:rPr>
        <w:t>9.1</w:t>
      </w:r>
      <w:r w:rsidRPr="000A397A">
        <w:rPr>
          <w:lang w:val="ru-RU"/>
        </w:rPr>
        <w:tab/>
      </w:r>
      <w:bookmarkEnd w:id="202"/>
      <w:bookmarkEnd w:id="203"/>
      <w:bookmarkEnd w:id="204"/>
      <w:r w:rsidRPr="000A397A">
        <w:rPr>
          <w:lang w:val="ru-RU"/>
        </w:rPr>
        <w:t>Внеполосные излучения</w:t>
      </w:r>
    </w:p>
    <w:p w:rsidR="00AA77C4" w:rsidRPr="000A397A" w:rsidRDefault="00AA77C4" w:rsidP="00AA77C4">
      <w:pPr>
        <w:rPr>
          <w:lang w:val="ru-RU"/>
        </w:rPr>
      </w:pPr>
      <w:r w:rsidRPr="000A397A">
        <w:rPr>
          <w:lang w:val="ru-RU"/>
        </w:rPr>
        <w:t>Были проведены следующие измерения внеполосных излучений на выходе передатчика. Соответствующие РЧ</w:t>
      </w:r>
      <w:r w:rsidRPr="000A397A">
        <w:rPr>
          <w:lang w:val="ru-RU"/>
        </w:rPr>
        <w:noBreakHyphen/>
        <w:t>параметры станции, на которой проводились измерения:</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Частота передатчика</w:t>
      </w:r>
      <w:r w:rsidRPr="000A397A">
        <w:rPr>
          <w:lang w:val="ru-RU"/>
        </w:rPr>
        <w:tab/>
        <w:t>–</w:t>
      </w:r>
      <w:r w:rsidRPr="000A397A">
        <w:rPr>
          <w:lang w:val="ru-RU"/>
        </w:rPr>
        <w:tab/>
        <w:t>2152 МГц (центральная)</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Мощность передатчика</w:t>
      </w:r>
      <w:r w:rsidRPr="000A397A">
        <w:rPr>
          <w:lang w:val="ru-RU"/>
        </w:rPr>
        <w:tab/>
        <w:t>–</w:t>
      </w:r>
      <w:r w:rsidRPr="000A397A">
        <w:rPr>
          <w:lang w:val="ru-RU"/>
        </w:rPr>
        <w:tab/>
        <w:t>3 Вт/35 дБм (среднеквадратическое значение на выходе передатчика)</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 xml:space="preserve">Ширина полосы измерения </w:t>
      </w:r>
      <w:r w:rsidRPr="000A397A">
        <w:rPr>
          <w:lang w:val="ru-RU"/>
        </w:rPr>
        <w:tab/>
        <w:t>–</w:t>
      </w:r>
      <w:r w:rsidRPr="000A397A">
        <w:rPr>
          <w:lang w:val="ru-RU"/>
        </w:rPr>
        <w:tab/>
        <w:t>4 кГц</w:t>
      </w:r>
    </w:p>
    <w:p w:rsidR="00AA77C4" w:rsidRPr="000A397A" w:rsidRDefault="00AA77C4" w:rsidP="00AA77C4">
      <w:pPr>
        <w:rPr>
          <w:lang w:val="ru-RU"/>
        </w:rPr>
      </w:pPr>
      <w:r w:rsidRPr="000A397A">
        <w:rPr>
          <w:lang w:val="ru-RU"/>
        </w:rPr>
        <w:t>Измеренный спектр, представленный на рисунке 19, ниже, демонстрирует относительные уровни в децибелах (дБ), приведенные к максимальной спектральной плотности мощности в полосе измерения 4 кГц.</w:t>
      </w:r>
    </w:p>
    <w:p w:rsidR="00AA77C4" w:rsidRPr="000A397A" w:rsidRDefault="00AA77C4" w:rsidP="00AA77C4">
      <w:pPr>
        <w:rPr>
          <w:lang w:val="ru-RU"/>
        </w:rPr>
      </w:pPr>
      <w:r w:rsidRPr="000A397A">
        <w:rPr>
          <w:lang w:val="ru-RU"/>
        </w:rPr>
        <w:t>В Рекомендации МСЭ-R SM.1541 не указаны предельные уровни для систем W-CDMA. Поэтому показаны пределы, определенные в ETSI TS 125 104, пункт 6.6.2.1, таблица 6.5. Поскольку они заданы в эталонных полосах частот шириной от 30 кГц до 1 МГц, предел на следующем рисунке получен путем коррекции ширины полосы и приведен к измеренной внутриканальной спектральной плотности мощности.</w:t>
      </w:r>
    </w:p>
    <w:p w:rsidR="00AA77C4" w:rsidRPr="000A397A" w:rsidRDefault="00AA77C4" w:rsidP="00AA77C4">
      <w:pPr>
        <w:pStyle w:val="FigureNo"/>
        <w:rPr>
          <w:lang w:val="ru-RU"/>
        </w:rPr>
      </w:pPr>
      <w:bookmarkStart w:id="205" w:name="_Ref447623882"/>
      <w:r w:rsidRPr="000A397A">
        <w:rPr>
          <w:lang w:val="ru-RU"/>
        </w:rPr>
        <w:lastRenderedPageBreak/>
        <w:t>РИСУНОК 19</w:t>
      </w:r>
      <w:bookmarkEnd w:id="205"/>
    </w:p>
    <w:p w:rsidR="00AA77C4" w:rsidRPr="000A397A" w:rsidRDefault="00AA77C4" w:rsidP="00AA77C4">
      <w:pPr>
        <w:pStyle w:val="Figuretitle"/>
        <w:rPr>
          <w:lang w:val="ru-RU"/>
        </w:rPr>
      </w:pPr>
      <w:r w:rsidRPr="000A397A">
        <w:rPr>
          <w:lang w:val="ru-RU"/>
        </w:rPr>
        <w:t>Внеполосные излучения базовой станции UMTS</w:t>
      </w:r>
    </w:p>
    <w:p w:rsidR="00AA77C4" w:rsidRPr="000A397A" w:rsidRDefault="004D2C7B" w:rsidP="00AA77C4">
      <w:pPr>
        <w:pStyle w:val="Figure"/>
        <w:spacing w:after="0"/>
        <w:rPr>
          <w:lang w:val="ru-RU" w:eastAsia="zh-CN"/>
        </w:rPr>
      </w:pPr>
      <w:r w:rsidRPr="000A397A">
        <w:rPr>
          <w:lang w:val="ru-RU"/>
        </w:rPr>
        <w:object w:dxaOrig="6562" w:dyaOrig="4257">
          <v:shape id="_x0000_i1043" type="#_x0000_t75" style="width:474.75pt;height:307.5pt" o:ole="">
            <v:imagedata r:id="rId69" o:title=""/>
          </v:shape>
          <o:OLEObject Type="Embed" ProgID="CorelDraw.Graphic.16" ShapeID="_x0000_i1043" DrawAspect="Content" ObjectID="_1606135345" r:id="rId70"/>
        </w:object>
      </w:r>
    </w:p>
    <w:p w:rsidR="00AA77C4" w:rsidRPr="000A397A" w:rsidRDefault="00AA77C4" w:rsidP="00AA77C4">
      <w:pPr>
        <w:pStyle w:val="Normalaftertitle"/>
        <w:spacing w:before="120"/>
        <w:rPr>
          <w:rFonts w:asciiTheme="majorBidi" w:hAnsiTheme="majorBidi" w:cstheme="majorBidi"/>
          <w:lang w:val="ru-RU"/>
        </w:rPr>
      </w:pPr>
      <w:r w:rsidRPr="000A397A">
        <w:rPr>
          <w:rFonts w:asciiTheme="majorBidi" w:eastAsia="Calibri" w:hAnsiTheme="majorBidi" w:cstheme="majorBidi"/>
          <w:lang w:val="ru-RU"/>
        </w:rPr>
        <w:t>Выводы по рисунку 19</w:t>
      </w:r>
    </w:p>
    <w:p w:rsidR="00AA77C4" w:rsidRPr="000A397A" w:rsidRDefault="00AA77C4" w:rsidP="00AA77C4">
      <w:pPr>
        <w:pStyle w:val="enumlev1"/>
        <w:spacing w:before="60" w:line="228" w:lineRule="auto"/>
        <w:rPr>
          <w:lang w:val="ru-RU"/>
        </w:rPr>
      </w:pPr>
      <w:r w:rsidRPr="000A397A">
        <w:rPr>
          <w:lang w:val="ru-RU"/>
        </w:rPr>
        <w:t>–</w:t>
      </w:r>
      <w:r w:rsidRPr="000A397A">
        <w:rPr>
          <w:lang w:val="ru-RU"/>
        </w:rPr>
        <w:tab/>
        <w:t>Результаты измерений показывают, что предельный уровень, указанный в соответствующем стандарте ETSI TS 125 104, легко соблюдается. Уровень внеполосных излучений по меньшей мере на 15 дБ ниже маски.</w:t>
      </w:r>
    </w:p>
    <w:p w:rsidR="00AA77C4" w:rsidRPr="000A397A" w:rsidRDefault="00AA77C4" w:rsidP="00AA77C4">
      <w:pPr>
        <w:pStyle w:val="enumlev1"/>
        <w:spacing w:before="60" w:after="120" w:line="228" w:lineRule="auto"/>
        <w:rPr>
          <w:szCs w:val="24"/>
          <w:lang w:val="ru-RU"/>
        </w:rPr>
      </w:pPr>
      <w:r w:rsidRPr="000A397A">
        <w:rPr>
          <w:lang w:val="ru-RU"/>
        </w:rPr>
        <w:t>–</w:t>
      </w:r>
      <w:r w:rsidRPr="000A397A">
        <w:rPr>
          <w:lang w:val="ru-RU"/>
        </w:rPr>
        <w:tab/>
        <w:t>Уже при сдвиге около 125% ширины полосы канала нежелательные излучения, вызванные модуляцией, исчезают в широкополосном шуме усилителя.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1295"/>
        <w:gridCol w:w="2736"/>
        <w:gridCol w:w="3593"/>
      </w:tblGrid>
      <w:tr w:rsidR="00AA77C4" w:rsidRPr="000A397A" w:rsidTr="00AA77C4">
        <w:trPr>
          <w:jc w:val="center"/>
        </w:trPr>
        <w:tc>
          <w:tcPr>
            <w:tcW w:w="2015" w:type="dxa"/>
            <w:vMerge w:val="restart"/>
            <w:vAlign w:val="center"/>
          </w:tcPr>
          <w:p w:rsidR="00AA77C4" w:rsidRPr="000A397A" w:rsidRDefault="00AA77C4" w:rsidP="00AA77C4">
            <w:pPr>
              <w:pStyle w:val="Tablehead"/>
              <w:rPr>
                <w:lang w:val="ru-RU"/>
              </w:rPr>
            </w:pPr>
            <w:bookmarkStart w:id="206" w:name="_Toc449437440"/>
            <w:r w:rsidRPr="000A397A">
              <w:rPr>
                <w:lang w:val="ru-RU"/>
              </w:rPr>
              <w:t>Система</w:t>
            </w:r>
          </w:p>
        </w:tc>
        <w:tc>
          <w:tcPr>
            <w:tcW w:w="1295" w:type="dxa"/>
            <w:vMerge w:val="restart"/>
            <w:vAlign w:val="center"/>
          </w:tcPr>
          <w:p w:rsidR="00AA77C4" w:rsidRPr="000A397A" w:rsidRDefault="00AA77C4" w:rsidP="00AA77C4">
            <w:pPr>
              <w:pStyle w:val="Tablehead"/>
              <w:rPr>
                <w:lang w:val="ru-RU"/>
              </w:rPr>
            </w:pPr>
            <w:r w:rsidRPr="000A397A">
              <w:rPr>
                <w:lang w:val="ru-RU"/>
              </w:rPr>
              <w:t>Рисунок</w:t>
            </w:r>
          </w:p>
        </w:tc>
        <w:tc>
          <w:tcPr>
            <w:tcW w:w="6329" w:type="dxa"/>
            <w:gridSpan w:val="2"/>
            <w:vAlign w:val="center"/>
          </w:tcPr>
          <w:p w:rsidR="00AA77C4" w:rsidRPr="000A397A" w:rsidRDefault="00AA77C4" w:rsidP="00AA77C4">
            <w:pPr>
              <w:pStyle w:val="Tablehead"/>
              <w:rPr>
                <w:lang w:val="ru-RU"/>
              </w:rPr>
            </w:pPr>
            <w:r w:rsidRPr="000A397A">
              <w:rPr>
                <w:lang w:val="ru-RU"/>
              </w:rPr>
              <w:t>Сравнение</w:t>
            </w:r>
          </w:p>
        </w:tc>
      </w:tr>
      <w:tr w:rsidR="00AA77C4" w:rsidRPr="000A397A" w:rsidTr="00AA77C4">
        <w:trPr>
          <w:jc w:val="center"/>
        </w:trPr>
        <w:tc>
          <w:tcPr>
            <w:tcW w:w="2015" w:type="dxa"/>
            <w:vMerge/>
            <w:vAlign w:val="center"/>
          </w:tcPr>
          <w:p w:rsidR="00AA77C4" w:rsidRPr="000A397A" w:rsidRDefault="00AA77C4" w:rsidP="00AA77C4">
            <w:pPr>
              <w:pStyle w:val="Tablehead"/>
              <w:rPr>
                <w:lang w:val="ru-RU"/>
              </w:rPr>
            </w:pPr>
          </w:p>
        </w:tc>
        <w:tc>
          <w:tcPr>
            <w:tcW w:w="1295" w:type="dxa"/>
            <w:vMerge/>
            <w:vAlign w:val="center"/>
          </w:tcPr>
          <w:p w:rsidR="00AA77C4" w:rsidRPr="000A397A" w:rsidRDefault="00AA77C4" w:rsidP="00AA77C4">
            <w:pPr>
              <w:pStyle w:val="Tablehead"/>
              <w:rPr>
                <w:lang w:val="ru-RU"/>
              </w:rPr>
            </w:pPr>
          </w:p>
        </w:tc>
        <w:tc>
          <w:tcPr>
            <w:tcW w:w="2736" w:type="dxa"/>
            <w:vAlign w:val="center"/>
          </w:tcPr>
          <w:p w:rsidR="00AA77C4" w:rsidRPr="000A397A" w:rsidRDefault="00AA77C4" w:rsidP="00AA77C4">
            <w:pPr>
              <w:pStyle w:val="Tablehead"/>
              <w:rPr>
                <w:lang w:val="ru-RU"/>
              </w:rPr>
            </w:pPr>
            <w:r w:rsidRPr="000A397A">
              <w:rPr>
                <w:lang w:val="ru-RU"/>
              </w:rPr>
              <w:t>с Рек. МСЭ-R SM.1541</w:t>
            </w:r>
          </w:p>
        </w:tc>
        <w:tc>
          <w:tcPr>
            <w:tcW w:w="3593" w:type="dxa"/>
            <w:vAlign w:val="center"/>
          </w:tcPr>
          <w:p w:rsidR="00AA77C4" w:rsidRPr="000A397A" w:rsidRDefault="00AA77C4" w:rsidP="00AA77C4">
            <w:pPr>
              <w:pStyle w:val="Tablehead"/>
              <w:rPr>
                <w:lang w:val="ru-RU"/>
              </w:rPr>
            </w:pPr>
            <w:r w:rsidRPr="000A397A">
              <w:rPr>
                <w:lang w:val="ru-RU"/>
              </w:rPr>
              <w:t>с ETSI TS 125 104, пункт 6.6.2.1,</w:t>
            </w:r>
            <w:r w:rsidRPr="000A397A">
              <w:rPr>
                <w:lang w:val="ru-RU"/>
              </w:rPr>
              <w:br/>
              <w:t>таблица 6.5</w:t>
            </w:r>
          </w:p>
        </w:tc>
      </w:tr>
      <w:tr w:rsidR="00AA77C4" w:rsidRPr="000A397A" w:rsidTr="00AA77C4">
        <w:trPr>
          <w:jc w:val="center"/>
        </w:trPr>
        <w:tc>
          <w:tcPr>
            <w:tcW w:w="2015" w:type="dxa"/>
          </w:tcPr>
          <w:p w:rsidR="00AA77C4" w:rsidRPr="000A397A" w:rsidRDefault="00AA77C4" w:rsidP="00AA77C4">
            <w:pPr>
              <w:pStyle w:val="Tabletext"/>
              <w:spacing w:line="228" w:lineRule="auto"/>
              <w:rPr>
                <w:lang w:val="ru-RU"/>
              </w:rPr>
            </w:pPr>
            <w:r w:rsidRPr="000A397A">
              <w:rPr>
                <w:lang w:val="ru-RU"/>
              </w:rPr>
              <w:t>Базовая станция UMTS</w:t>
            </w:r>
          </w:p>
        </w:tc>
        <w:tc>
          <w:tcPr>
            <w:tcW w:w="1295" w:type="dxa"/>
          </w:tcPr>
          <w:p w:rsidR="00AA77C4" w:rsidRPr="000A397A" w:rsidRDefault="00AA77C4" w:rsidP="00AA77C4">
            <w:pPr>
              <w:pStyle w:val="Tabletext"/>
              <w:spacing w:line="228" w:lineRule="auto"/>
              <w:rPr>
                <w:lang w:val="ru-RU"/>
              </w:rPr>
            </w:pPr>
            <w:r w:rsidRPr="000A397A">
              <w:rPr>
                <w:lang w:val="ru-RU"/>
              </w:rPr>
              <w:t>Рисунок 19</w:t>
            </w:r>
          </w:p>
        </w:tc>
        <w:tc>
          <w:tcPr>
            <w:tcW w:w="2736" w:type="dxa"/>
          </w:tcPr>
          <w:p w:rsidR="00AA77C4" w:rsidRPr="000A397A" w:rsidRDefault="00AA77C4" w:rsidP="00AA77C4">
            <w:pPr>
              <w:pStyle w:val="Tabletext"/>
              <w:spacing w:line="228" w:lineRule="auto"/>
              <w:rPr>
                <w:lang w:val="ru-RU"/>
              </w:rPr>
            </w:pPr>
            <w:r w:rsidRPr="000A397A">
              <w:rPr>
                <w:lang w:val="ru-RU"/>
              </w:rPr>
              <w:t>Информация по предельным уровням внеполосных излучений для такого рода применений в этой Рекомендации отсутствует</w:t>
            </w:r>
          </w:p>
        </w:tc>
        <w:tc>
          <w:tcPr>
            <w:tcW w:w="3593" w:type="dxa"/>
          </w:tcPr>
          <w:p w:rsidR="00AA77C4" w:rsidRPr="000A397A" w:rsidRDefault="00AA77C4" w:rsidP="00AA77C4">
            <w:pPr>
              <w:pStyle w:val="Tabletext"/>
              <w:spacing w:line="228" w:lineRule="auto"/>
              <w:rPr>
                <w:lang w:val="ru-RU"/>
              </w:rPr>
            </w:pPr>
            <w:r w:rsidRPr="000A397A">
              <w:rPr>
                <w:lang w:val="ru-RU"/>
              </w:rPr>
              <w:t>Уровень внеполосных излучений по меньшей мере на 15 дБ ниже маски. Уже при сдвиге около 125% ширины полосы канала нежелательные излучения, вызванные модуляцией, исчезают в широкополосном шуме усилителя</w:t>
            </w:r>
          </w:p>
        </w:tc>
      </w:tr>
    </w:tbl>
    <w:p w:rsidR="00AA77C4" w:rsidRPr="000A397A" w:rsidRDefault="00AA77C4" w:rsidP="00AA77C4">
      <w:pPr>
        <w:pStyle w:val="Heading2"/>
        <w:rPr>
          <w:lang w:val="ru-RU"/>
        </w:rPr>
      </w:pPr>
      <w:bookmarkStart w:id="207" w:name="_Toc475540054"/>
      <w:bookmarkStart w:id="208" w:name="_Toc476049684"/>
      <w:r w:rsidRPr="000A397A">
        <w:rPr>
          <w:lang w:val="ru-RU"/>
        </w:rPr>
        <w:t>9.2</w:t>
      </w:r>
      <w:r w:rsidRPr="000A397A">
        <w:rPr>
          <w:lang w:val="ru-RU"/>
        </w:rPr>
        <w:tab/>
        <w:t>Поб</w:t>
      </w:r>
      <w:bookmarkEnd w:id="206"/>
      <w:bookmarkEnd w:id="207"/>
      <w:bookmarkEnd w:id="208"/>
      <w:r w:rsidRPr="000A397A">
        <w:rPr>
          <w:lang w:val="ru-RU"/>
        </w:rPr>
        <w:t>очные излучения</w:t>
      </w:r>
    </w:p>
    <w:p w:rsidR="00AA77C4" w:rsidRPr="000A397A" w:rsidRDefault="00AA77C4" w:rsidP="00AA77C4">
      <w:pPr>
        <w:rPr>
          <w:lang w:val="ru-RU"/>
        </w:rPr>
      </w:pPr>
      <w:r w:rsidRPr="000A397A">
        <w:rPr>
          <w:lang w:val="ru-RU"/>
        </w:rPr>
        <w:t>В Рекомендации МСЭ-R SM.329 в ограничениях категории В (Европа) для сухопутной подвижной службы (базовые станции), в таблице 6.9 ETSI TS 125 104 и в таблице 2.1 ERC/REC 74-01 указан максимальный уровень побочных излучений –30 дБм/МГц. В пункте 6.6.3 стандарта ЕТСИ [18] определена применимость предела побочных излучений для сдвигов более чем на 12,5 МГц ниже первой несущей частоты, используемой в диапазоне UMTS, или более 12,5 МГц выше последней используемой несущей частоты.</w:t>
      </w:r>
    </w:p>
    <w:p w:rsidR="00AA77C4" w:rsidRPr="000A397A" w:rsidRDefault="00AA77C4" w:rsidP="00AA77C4">
      <w:pPr>
        <w:rPr>
          <w:lang w:val="ru-RU"/>
        </w:rPr>
      </w:pPr>
      <w:r w:rsidRPr="000A397A">
        <w:rPr>
          <w:lang w:val="ru-RU"/>
        </w:rPr>
        <w:t>На рисунке 20 показан измеренный уровень излучений базовой станции UMTS, работающей в самом высокочастотном канале диапазона I UMTS. Соответствующие РЧ</w:t>
      </w:r>
      <w:r w:rsidRPr="000A397A">
        <w:rPr>
          <w:lang w:val="ru-RU"/>
        </w:rPr>
        <w:noBreakHyphen/>
        <w:t>параметры:</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lastRenderedPageBreak/>
        <w:t>Частота передатчика</w:t>
      </w:r>
      <w:r w:rsidRPr="000A397A">
        <w:rPr>
          <w:lang w:val="ru-RU"/>
        </w:rPr>
        <w:tab/>
        <w:t>–</w:t>
      </w:r>
      <w:r w:rsidRPr="000A397A">
        <w:rPr>
          <w:lang w:val="ru-RU"/>
        </w:rPr>
        <w:tab/>
        <w:t>2167,2 МГц (центральная частота)</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Мощность передатчика</w:t>
      </w:r>
      <w:r w:rsidRPr="000A397A">
        <w:rPr>
          <w:lang w:val="ru-RU"/>
        </w:rPr>
        <w:tab/>
        <w:t>–</w:t>
      </w:r>
      <w:r w:rsidRPr="000A397A">
        <w:rPr>
          <w:lang w:val="ru-RU"/>
        </w:rPr>
        <w:tab/>
        <w:t>32 Вт/45,1 дБм (среднеквадратическое значение на выходе передатчика)</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Ширина полосы</w:t>
      </w:r>
      <w:r w:rsidRPr="000A397A">
        <w:rPr>
          <w:lang w:val="ru-RU"/>
        </w:rPr>
        <w:tab/>
        <w:t>–</w:t>
      </w:r>
      <w:r w:rsidRPr="000A397A">
        <w:rPr>
          <w:lang w:val="ru-RU"/>
        </w:rPr>
        <w:tab/>
        <w:t>5 МГц (канал)</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rPr>
          <w:lang w:val="ru-RU"/>
        </w:rPr>
      </w:pPr>
      <w:r w:rsidRPr="000A397A">
        <w:rPr>
          <w:lang w:val="ru-RU"/>
        </w:rPr>
        <w:t xml:space="preserve">Ширина полосы измерения </w:t>
      </w:r>
      <w:r w:rsidRPr="000A397A">
        <w:rPr>
          <w:lang w:val="ru-RU"/>
        </w:rPr>
        <w:tab/>
        <w:t>–</w:t>
      </w:r>
      <w:r w:rsidRPr="000A397A">
        <w:rPr>
          <w:lang w:val="ru-RU"/>
        </w:rPr>
        <w:tab/>
        <w:t>30 кГц</w:t>
      </w:r>
    </w:p>
    <w:p w:rsidR="00AA77C4" w:rsidRPr="000A397A" w:rsidRDefault="00AA77C4" w:rsidP="00AA77C4">
      <w:pPr>
        <w:rPr>
          <w:szCs w:val="24"/>
          <w:shd w:val="solid" w:color="00FFFF" w:fill="auto"/>
          <w:lang w:val="ru-RU"/>
        </w:rPr>
      </w:pPr>
      <w:r w:rsidRPr="000A397A">
        <w:rPr>
          <w:lang w:val="ru-RU"/>
        </w:rPr>
        <w:t>На рисунке 20 уровни приведены к внутриканальной спектральной плотности мощности в полосе 30 кГц. Предельный уровень –30 дБм определен в полосе 1 МГц. Преобразование в полосу UMTS 5 МГц дает 10*log</w:t>
      </w:r>
      <w:r w:rsidRPr="000A397A">
        <w:rPr>
          <w:vertAlign w:val="subscript"/>
          <w:lang w:val="ru-RU"/>
        </w:rPr>
        <w:t>10</w:t>
      </w:r>
      <w:r w:rsidRPr="000A397A">
        <w:rPr>
          <w:lang w:val="ru-RU"/>
        </w:rPr>
        <w:t xml:space="preserve">(5) = 7 дБ. На рисунке показан предельный уровень после этой коррекции и приведения к внутриканальной спектральной плотности мощности: </w:t>
      </w:r>
      <w:r w:rsidRPr="000A397A">
        <w:rPr>
          <w:lang w:val="ru-RU"/>
        </w:rPr>
        <w:br/>
        <w:t>–30 дБм – (45,1 дБм – 7 дБ) = –68 дБ.</w:t>
      </w:r>
    </w:p>
    <w:p w:rsidR="00AA77C4" w:rsidRPr="000A397A" w:rsidRDefault="00AA77C4" w:rsidP="00AA77C4">
      <w:pPr>
        <w:pStyle w:val="FigureNo"/>
        <w:rPr>
          <w:lang w:val="ru-RU"/>
        </w:rPr>
      </w:pPr>
      <w:bookmarkStart w:id="209" w:name="_Ref432421963"/>
      <w:r w:rsidRPr="000A397A">
        <w:rPr>
          <w:lang w:val="ru-RU"/>
        </w:rPr>
        <w:t>рисунок 20</w:t>
      </w:r>
      <w:bookmarkEnd w:id="209"/>
    </w:p>
    <w:p w:rsidR="00AA77C4" w:rsidRPr="000A397A" w:rsidRDefault="00AA77C4" w:rsidP="00AA77C4">
      <w:pPr>
        <w:pStyle w:val="Figuretitle"/>
        <w:rPr>
          <w:lang w:val="ru-RU"/>
        </w:rPr>
      </w:pPr>
      <w:r w:rsidRPr="000A397A">
        <w:rPr>
          <w:lang w:val="ru-RU"/>
        </w:rPr>
        <w:t>Побочные излучения базовой станции UMTS</w:t>
      </w:r>
    </w:p>
    <w:p w:rsidR="00AA77C4" w:rsidRPr="000A397A" w:rsidRDefault="004D2C7B" w:rsidP="00AA77C4">
      <w:pPr>
        <w:pStyle w:val="Figure"/>
        <w:rPr>
          <w:lang w:val="ru-RU" w:eastAsia="zh-CN"/>
        </w:rPr>
      </w:pPr>
      <w:r w:rsidRPr="000A397A">
        <w:rPr>
          <w:lang w:val="ru-RU"/>
        </w:rPr>
        <w:object w:dxaOrig="6557" w:dyaOrig="4470">
          <v:shape id="_x0000_i1044" type="#_x0000_t75" style="width:466.5pt;height:318pt" o:ole="">
            <v:imagedata r:id="rId71" o:title=""/>
          </v:shape>
          <o:OLEObject Type="Embed" ProgID="CorelDraw.Graphic.16" ShapeID="_x0000_i1044" DrawAspect="Content" ObjectID="_1606135346" r:id="rId72"/>
        </w:object>
      </w:r>
    </w:p>
    <w:p w:rsidR="00AA77C4" w:rsidRPr="000A397A" w:rsidRDefault="00AA77C4" w:rsidP="00AA77C4">
      <w:pPr>
        <w:pStyle w:val="Normalaftertitle"/>
        <w:rPr>
          <w:lang w:val="ru-RU"/>
        </w:rPr>
      </w:pPr>
      <w:r w:rsidRPr="000A397A">
        <w:rPr>
          <w:rFonts w:eastAsia="Calibri"/>
          <w:lang w:val="ru-RU"/>
        </w:rPr>
        <w:t>Выводы по рисунку 20</w:t>
      </w:r>
    </w:p>
    <w:p w:rsidR="00AA77C4" w:rsidRPr="000A397A" w:rsidRDefault="00AA77C4" w:rsidP="00AA77C4">
      <w:pPr>
        <w:pStyle w:val="enumlev1"/>
        <w:rPr>
          <w:lang w:val="ru-RU"/>
        </w:rPr>
      </w:pPr>
      <w:r w:rsidRPr="000A397A">
        <w:rPr>
          <w:lang w:val="ru-RU"/>
        </w:rPr>
        <w:t>–</w:t>
      </w:r>
      <w:r w:rsidRPr="000A397A">
        <w:rPr>
          <w:lang w:val="ru-RU"/>
        </w:rPr>
        <w:tab/>
        <w:t>Хотя передача осуществляется по самому высокочастотному каналу и, таким образом, соответствует наиболее сложному случаю с точки зрения соблюдения предельных уровней побочных излучений, результат измерения станции оказался ниже этих уровней примерно на 10 дБ даже в самом начале области побочных излучений.</w:t>
      </w:r>
    </w:p>
    <w:p w:rsidR="00AA77C4" w:rsidRPr="000A397A" w:rsidRDefault="00AA77C4" w:rsidP="00AA77C4">
      <w:pPr>
        <w:pStyle w:val="enumlev1"/>
        <w:rPr>
          <w:rFonts w:asciiTheme="majorBidi" w:hAnsiTheme="majorBidi" w:cstheme="majorBidi"/>
          <w:szCs w:val="24"/>
          <w:lang w:val="ru-RU"/>
        </w:rPr>
      </w:pPr>
      <w:r w:rsidRPr="000A397A">
        <w:rPr>
          <w:lang w:val="ru-RU"/>
        </w:rPr>
        <w:t>–</w:t>
      </w:r>
      <w:r w:rsidRPr="000A397A">
        <w:rPr>
          <w:lang w:val="ru-RU"/>
        </w:rPr>
        <w:tab/>
        <w:t>Для сдвигов более чем на 20 МГц результат измерения ниже предельных уровней минимум на 30 дБ. Фактический уровень побочных излучений для этих сдвигов еще ниже, чем показано. Ограничение вызвано чувствительностью измерения.</w:t>
      </w:r>
    </w:p>
    <w:p w:rsidR="00AA77C4" w:rsidRPr="000A397A" w:rsidRDefault="00AA77C4" w:rsidP="00AA3A17">
      <w:pPr>
        <w:pStyle w:val="enumlev1"/>
        <w:rPr>
          <w:rFonts w:asciiTheme="majorBidi" w:hAnsiTheme="majorBidi" w:cstheme="majorBidi"/>
          <w:szCs w:val="24"/>
          <w:lang w:val="ru-RU"/>
        </w:rPr>
      </w:pPr>
      <w:r w:rsidRPr="000A397A">
        <w:rPr>
          <w:rFonts w:asciiTheme="majorBidi" w:hAnsiTheme="majorBidi" w:cstheme="majorBidi"/>
          <w:szCs w:val="24"/>
          <w:lang w:val="ru-RU"/>
        </w:rP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462"/>
        <w:gridCol w:w="2628"/>
        <w:gridCol w:w="1981"/>
        <w:gridCol w:w="2107"/>
      </w:tblGrid>
      <w:tr w:rsidR="00AA77C4" w:rsidRPr="000A397A" w:rsidTr="00AA77C4">
        <w:trPr>
          <w:jc w:val="center"/>
        </w:trPr>
        <w:tc>
          <w:tcPr>
            <w:tcW w:w="1461" w:type="dxa"/>
            <w:vMerge w:val="restart"/>
            <w:vAlign w:val="center"/>
          </w:tcPr>
          <w:p w:rsidR="00AA77C4" w:rsidRPr="000A397A" w:rsidRDefault="00AA77C4" w:rsidP="00AA77C4">
            <w:pPr>
              <w:pStyle w:val="Tablehead"/>
              <w:rPr>
                <w:lang w:val="ru-RU"/>
              </w:rPr>
            </w:pPr>
            <w:r w:rsidRPr="000A397A">
              <w:rPr>
                <w:lang w:val="ru-RU"/>
              </w:rPr>
              <w:lastRenderedPageBreak/>
              <w:t>Система</w:t>
            </w:r>
          </w:p>
        </w:tc>
        <w:tc>
          <w:tcPr>
            <w:tcW w:w="1462" w:type="dxa"/>
            <w:vMerge w:val="restart"/>
            <w:vAlign w:val="center"/>
          </w:tcPr>
          <w:p w:rsidR="00AA77C4" w:rsidRPr="000A397A" w:rsidRDefault="00AA77C4" w:rsidP="00AA77C4">
            <w:pPr>
              <w:pStyle w:val="Tablehead"/>
              <w:rPr>
                <w:lang w:val="ru-RU"/>
              </w:rPr>
            </w:pPr>
            <w:r w:rsidRPr="000A397A">
              <w:rPr>
                <w:lang w:val="ru-RU"/>
              </w:rPr>
              <w:t>Рисунок</w:t>
            </w:r>
          </w:p>
        </w:tc>
        <w:tc>
          <w:tcPr>
            <w:tcW w:w="6716" w:type="dxa"/>
            <w:gridSpan w:val="3"/>
            <w:vAlign w:val="center"/>
          </w:tcPr>
          <w:p w:rsidR="00AA77C4" w:rsidRPr="000A397A" w:rsidRDefault="00AA77C4" w:rsidP="00AA77C4">
            <w:pPr>
              <w:pStyle w:val="Tablehead"/>
              <w:rPr>
                <w:lang w:val="ru-RU"/>
              </w:rPr>
            </w:pPr>
            <w:r w:rsidRPr="000A397A">
              <w:rPr>
                <w:lang w:val="ru-RU"/>
              </w:rPr>
              <w:t>Сравнение</w:t>
            </w:r>
          </w:p>
        </w:tc>
      </w:tr>
      <w:tr w:rsidR="00AA77C4" w:rsidRPr="000A397A" w:rsidTr="00AA77C4">
        <w:trPr>
          <w:jc w:val="center"/>
        </w:trPr>
        <w:tc>
          <w:tcPr>
            <w:tcW w:w="1461" w:type="dxa"/>
            <w:vMerge/>
            <w:vAlign w:val="center"/>
          </w:tcPr>
          <w:p w:rsidR="00AA77C4" w:rsidRPr="000A397A" w:rsidRDefault="00AA77C4" w:rsidP="00AA77C4">
            <w:pPr>
              <w:pStyle w:val="Tablehead"/>
              <w:rPr>
                <w:lang w:val="ru-RU"/>
              </w:rPr>
            </w:pPr>
          </w:p>
        </w:tc>
        <w:tc>
          <w:tcPr>
            <w:tcW w:w="1462" w:type="dxa"/>
            <w:vMerge/>
            <w:vAlign w:val="center"/>
          </w:tcPr>
          <w:p w:rsidR="00AA77C4" w:rsidRPr="000A397A" w:rsidRDefault="00AA77C4" w:rsidP="00AA77C4">
            <w:pPr>
              <w:pStyle w:val="Tablehead"/>
              <w:rPr>
                <w:lang w:val="ru-RU"/>
              </w:rPr>
            </w:pPr>
          </w:p>
        </w:tc>
        <w:tc>
          <w:tcPr>
            <w:tcW w:w="2628" w:type="dxa"/>
            <w:vAlign w:val="center"/>
          </w:tcPr>
          <w:p w:rsidR="00AA77C4" w:rsidRPr="000A397A" w:rsidRDefault="00AA77C4" w:rsidP="00AA77C4">
            <w:pPr>
              <w:pStyle w:val="Tablehead"/>
              <w:rPr>
                <w:lang w:val="ru-RU"/>
              </w:rPr>
            </w:pPr>
            <w:r w:rsidRPr="000A397A">
              <w:rPr>
                <w:lang w:val="ru-RU"/>
              </w:rPr>
              <w:t>с Рек. МСЭ-R SM.329</w:t>
            </w:r>
          </w:p>
        </w:tc>
        <w:tc>
          <w:tcPr>
            <w:tcW w:w="1981" w:type="dxa"/>
            <w:vAlign w:val="center"/>
          </w:tcPr>
          <w:p w:rsidR="00AA77C4" w:rsidRPr="000A397A" w:rsidRDefault="00AA77C4" w:rsidP="00AA77C4">
            <w:pPr>
              <w:pStyle w:val="Tablehead"/>
              <w:rPr>
                <w:lang w:val="ru-RU"/>
              </w:rPr>
            </w:pPr>
            <w:r w:rsidRPr="000A397A">
              <w:rPr>
                <w:lang w:val="ru-RU"/>
              </w:rPr>
              <w:t>с ERC/REC 74-01</w:t>
            </w:r>
          </w:p>
        </w:tc>
        <w:tc>
          <w:tcPr>
            <w:tcW w:w="2107" w:type="dxa"/>
            <w:vAlign w:val="center"/>
          </w:tcPr>
          <w:p w:rsidR="00AA77C4" w:rsidRPr="000A397A" w:rsidRDefault="00AA77C4" w:rsidP="00AA77C4">
            <w:pPr>
              <w:pStyle w:val="Tablehead"/>
              <w:rPr>
                <w:lang w:val="ru-RU"/>
              </w:rPr>
            </w:pPr>
            <w:r w:rsidRPr="000A397A">
              <w:rPr>
                <w:lang w:val="ru-RU"/>
              </w:rPr>
              <w:t>с ЕТСИ</w:t>
            </w:r>
          </w:p>
        </w:tc>
      </w:tr>
      <w:tr w:rsidR="00AA77C4" w:rsidRPr="000A397A" w:rsidTr="00AA77C4">
        <w:trPr>
          <w:jc w:val="center"/>
        </w:trPr>
        <w:tc>
          <w:tcPr>
            <w:tcW w:w="1461" w:type="dxa"/>
          </w:tcPr>
          <w:p w:rsidR="00AA77C4" w:rsidRPr="000A397A" w:rsidRDefault="00AA77C4" w:rsidP="00AA77C4">
            <w:pPr>
              <w:pStyle w:val="Tabletext"/>
              <w:rPr>
                <w:lang w:val="ru-RU"/>
              </w:rPr>
            </w:pPr>
            <w:r w:rsidRPr="000A397A">
              <w:rPr>
                <w:lang w:val="ru-RU"/>
              </w:rPr>
              <w:t>Базовая станция UMTS</w:t>
            </w:r>
          </w:p>
        </w:tc>
        <w:tc>
          <w:tcPr>
            <w:tcW w:w="1462" w:type="dxa"/>
          </w:tcPr>
          <w:p w:rsidR="00AA77C4" w:rsidRPr="000A397A" w:rsidRDefault="00AA77C4" w:rsidP="00AA77C4">
            <w:pPr>
              <w:pStyle w:val="Tabletext"/>
              <w:rPr>
                <w:lang w:val="ru-RU"/>
              </w:rPr>
            </w:pPr>
            <w:r w:rsidRPr="000A397A">
              <w:rPr>
                <w:rFonts w:eastAsia="Calibri"/>
                <w:lang w:val="ru-RU"/>
              </w:rPr>
              <w:t>Рисунок 20</w:t>
            </w:r>
          </w:p>
        </w:tc>
        <w:tc>
          <w:tcPr>
            <w:tcW w:w="6716" w:type="dxa"/>
            <w:gridSpan w:val="3"/>
          </w:tcPr>
          <w:p w:rsidR="00AA77C4" w:rsidRPr="000A397A" w:rsidRDefault="00AA77C4" w:rsidP="00AA77C4">
            <w:pPr>
              <w:pStyle w:val="Tabletext"/>
              <w:rPr>
                <w:lang w:val="ru-RU"/>
              </w:rPr>
            </w:pPr>
            <w:r w:rsidRPr="000A397A">
              <w:rPr>
                <w:lang w:val="ru-RU"/>
              </w:rPr>
              <w:t>Хотя передача осуществляется по самому высокочастотному каналу и, таким образом, соответствует наиболее сложному случаю с точки зрения соблюдения предельных уровней побочных излучений, результат измерения станции оказался ниже этих уровней примерно на 10 дБ даже в самом начале области побочных излучений.</w:t>
            </w:r>
          </w:p>
          <w:p w:rsidR="00AA77C4" w:rsidRPr="000A397A" w:rsidRDefault="00AA77C4" w:rsidP="00AA77C4">
            <w:pPr>
              <w:pStyle w:val="Tabletext"/>
              <w:rPr>
                <w:lang w:val="ru-RU"/>
              </w:rPr>
            </w:pPr>
            <w:r w:rsidRPr="000A397A">
              <w:rPr>
                <w:lang w:val="ru-RU"/>
              </w:rPr>
              <w:t>Для сдвигов более чем на 20 МГц результат измерения ниже предельных уровней минимум на 30 дБ. Фактический уровень побочных излучений для этих сдвигов еще ниже, чем показано. Ограничение вызвано чувствительностью измерения</w:t>
            </w:r>
          </w:p>
        </w:tc>
      </w:tr>
    </w:tbl>
    <w:p w:rsidR="00AA77C4" w:rsidRPr="000A397A" w:rsidRDefault="00AA77C4" w:rsidP="00AA77C4">
      <w:pPr>
        <w:pStyle w:val="Heading1"/>
        <w:rPr>
          <w:lang w:val="ru-RU"/>
        </w:rPr>
      </w:pPr>
      <w:bookmarkStart w:id="210" w:name="_Toc386101325"/>
      <w:bookmarkStart w:id="211" w:name="_Toc395724445"/>
      <w:bookmarkStart w:id="212" w:name="_Toc415058560"/>
      <w:bookmarkStart w:id="213" w:name="_Toc449437441"/>
      <w:bookmarkStart w:id="214" w:name="_Toc475540055"/>
      <w:bookmarkStart w:id="215" w:name="_Toc476049685"/>
      <w:bookmarkStart w:id="216" w:name="_Toc525897044"/>
      <w:bookmarkStart w:id="217" w:name="_Toc525897191"/>
      <w:bookmarkStart w:id="218" w:name="_Toc525898268"/>
      <w:r w:rsidRPr="000A397A">
        <w:rPr>
          <w:lang w:val="ru-RU"/>
        </w:rPr>
        <w:t>10</w:t>
      </w:r>
      <w:r w:rsidRPr="000A397A">
        <w:rPr>
          <w:lang w:val="ru-RU"/>
        </w:rPr>
        <w:tab/>
      </w:r>
      <w:bookmarkEnd w:id="210"/>
      <w:bookmarkEnd w:id="211"/>
      <w:bookmarkEnd w:id="212"/>
      <w:bookmarkEnd w:id="213"/>
      <w:bookmarkEnd w:id="214"/>
      <w:bookmarkEnd w:id="215"/>
      <w:r w:rsidRPr="000A397A">
        <w:rPr>
          <w:lang w:val="ru-RU"/>
        </w:rPr>
        <w:t>Устройства RLAN, работающие в диапазоне 2,4 ГГц</w:t>
      </w:r>
      <w:bookmarkEnd w:id="216"/>
      <w:bookmarkEnd w:id="217"/>
      <w:bookmarkEnd w:id="218"/>
    </w:p>
    <w:p w:rsidR="00AA77C4" w:rsidRPr="000A397A" w:rsidRDefault="00AA77C4" w:rsidP="00AA77C4">
      <w:pPr>
        <w:rPr>
          <w:lang w:val="ru-RU"/>
        </w:rPr>
      </w:pPr>
      <w:r w:rsidRPr="000A397A">
        <w:rPr>
          <w:lang w:val="ru-RU"/>
        </w:rPr>
        <w:t>Устройства RLAN или WLAN широко используются во всем мире. Данная служба соответствует стандарту IEEE 802.11 [28]. В зависимости от варианта этого стандарта используется частота в диапазоне около 2,4 ГГц или 5,6 ГГц. Параметры:</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Модуляция</w:t>
      </w:r>
      <w:r w:rsidRPr="000A397A">
        <w:rPr>
          <w:lang w:val="ru-RU"/>
        </w:rPr>
        <w:tab/>
        <w:t>–</w:t>
      </w:r>
      <w:r w:rsidRPr="000A397A">
        <w:rPr>
          <w:lang w:val="ru-RU"/>
        </w:rPr>
        <w:tab/>
        <w:t>QPSK или OFDM</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Максимальная излучаемая мощность</w:t>
      </w:r>
      <w:r w:rsidRPr="000A397A">
        <w:rPr>
          <w:lang w:val="ru-RU"/>
        </w:rPr>
        <w:tab/>
        <w:t>–</w:t>
      </w:r>
      <w:r w:rsidRPr="000A397A">
        <w:rPr>
          <w:lang w:val="ru-RU"/>
        </w:rPr>
        <w:tab/>
        <w:t>100 мВт = 20 дБм (средний пакет)</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Ширина полосы</w:t>
      </w:r>
      <w:r w:rsidRPr="000A397A">
        <w:rPr>
          <w:lang w:val="ru-RU"/>
        </w:rPr>
        <w:tab/>
        <w:t>–</w:t>
      </w:r>
      <w:r w:rsidRPr="000A397A">
        <w:rPr>
          <w:lang w:val="ru-RU"/>
        </w:rPr>
        <w:tab/>
        <w:t xml:space="preserve">около 16 МГц </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Конец области внеполосных излучений</w:t>
      </w:r>
      <w:r w:rsidRPr="000A397A">
        <w:rPr>
          <w:lang w:val="ru-RU"/>
        </w:rPr>
        <w:tab/>
        <w:t>–</w:t>
      </w:r>
      <w:r w:rsidRPr="000A397A">
        <w:rPr>
          <w:lang w:val="ru-RU"/>
        </w:rPr>
        <w:tab/>
        <w:t>сдвиг на 40 МГц (правило 250%).</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Длительность пакета</w:t>
      </w:r>
      <w:r w:rsidRPr="000A397A">
        <w:rPr>
          <w:lang w:val="ru-RU"/>
        </w:rPr>
        <w:tab/>
        <w:t>–</w:t>
      </w:r>
      <w:r w:rsidRPr="000A397A">
        <w:rPr>
          <w:lang w:val="ru-RU"/>
        </w:rPr>
        <w:tab/>
        <w:t>переменная, в зависимости от трафика, например 100 мкс</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Период повторения пакета</w:t>
      </w:r>
      <w:r w:rsidRPr="000A397A">
        <w:rPr>
          <w:lang w:val="ru-RU"/>
        </w:rPr>
        <w:tab/>
        <w:t>–</w:t>
      </w:r>
      <w:r w:rsidRPr="000A397A">
        <w:rPr>
          <w:lang w:val="ru-RU"/>
        </w:rPr>
        <w:tab/>
        <w:t>переменный, в зависимости от трафика, например 100 мс</w:t>
      </w:r>
    </w:p>
    <w:p w:rsidR="00AA77C4" w:rsidRPr="000A397A" w:rsidRDefault="00AA77C4" w:rsidP="00AA77C4">
      <w:pPr>
        <w:pStyle w:val="Heading2"/>
        <w:rPr>
          <w:lang w:val="ru-RU"/>
        </w:rPr>
      </w:pPr>
      <w:bookmarkStart w:id="219" w:name="_Toc449437442"/>
      <w:bookmarkStart w:id="220" w:name="_Toc475540056"/>
      <w:bookmarkStart w:id="221" w:name="_Toc476049686"/>
      <w:r w:rsidRPr="000A397A">
        <w:rPr>
          <w:lang w:val="ru-RU"/>
        </w:rPr>
        <w:t>10.1</w:t>
      </w:r>
      <w:r w:rsidRPr="000A397A">
        <w:rPr>
          <w:lang w:val="ru-RU"/>
        </w:rPr>
        <w:tab/>
      </w:r>
      <w:bookmarkEnd w:id="219"/>
      <w:bookmarkEnd w:id="220"/>
      <w:bookmarkEnd w:id="221"/>
      <w:r w:rsidRPr="000A397A">
        <w:rPr>
          <w:lang w:val="ru-RU"/>
        </w:rPr>
        <w:t>Внеполосные излучения</w:t>
      </w:r>
    </w:p>
    <w:p w:rsidR="00AA77C4" w:rsidRPr="000A397A" w:rsidRDefault="00AA77C4" w:rsidP="00AA77C4">
      <w:pPr>
        <w:rPr>
          <w:lang w:val="ru-RU"/>
        </w:rPr>
      </w:pPr>
      <w:r w:rsidRPr="000A397A">
        <w:rPr>
          <w:lang w:val="ru-RU"/>
        </w:rPr>
        <w:t>Измерения проводились на трех разных устройствах WLAN:</w:t>
      </w:r>
    </w:p>
    <w:p w:rsidR="00AA77C4" w:rsidRPr="000A397A" w:rsidRDefault="00AA77C4" w:rsidP="00AA77C4">
      <w:pPr>
        <w:tabs>
          <w:tab w:val="clear" w:pos="794"/>
          <w:tab w:val="clear" w:pos="1191"/>
          <w:tab w:val="clear" w:pos="1588"/>
          <w:tab w:val="clear" w:pos="1985"/>
          <w:tab w:val="left" w:pos="709"/>
          <w:tab w:val="left" w:pos="1871"/>
          <w:tab w:val="left" w:pos="2268"/>
        </w:tabs>
        <w:ind w:left="709" w:hanging="709"/>
        <w:jc w:val="left"/>
        <w:rPr>
          <w:lang w:val="ru-RU"/>
        </w:rPr>
      </w:pPr>
      <w:r w:rsidRPr="000A397A">
        <w:rPr>
          <w:lang w:val="ru-RU"/>
        </w:rPr>
        <w:t>Tx1 –</w:t>
      </w:r>
      <w:r w:rsidRPr="000A397A">
        <w:rPr>
          <w:lang w:val="ru-RU"/>
        </w:rPr>
        <w:tab/>
        <w:t>точка доступа RLAN, работающая в режиме 802.11g (OFDM), измерение излучения;</w:t>
      </w:r>
    </w:p>
    <w:p w:rsidR="00AA77C4" w:rsidRPr="000A397A" w:rsidRDefault="00AA77C4" w:rsidP="00AA77C4">
      <w:pPr>
        <w:tabs>
          <w:tab w:val="clear" w:pos="794"/>
          <w:tab w:val="clear" w:pos="1191"/>
          <w:tab w:val="clear" w:pos="1588"/>
          <w:tab w:val="clear" w:pos="1985"/>
          <w:tab w:val="left" w:pos="709"/>
          <w:tab w:val="left" w:pos="1871"/>
          <w:tab w:val="left" w:pos="2268"/>
        </w:tabs>
        <w:ind w:left="709" w:hanging="709"/>
        <w:jc w:val="left"/>
        <w:rPr>
          <w:lang w:val="ru-RU"/>
        </w:rPr>
      </w:pPr>
      <w:r w:rsidRPr="000A397A">
        <w:rPr>
          <w:lang w:val="ru-RU"/>
        </w:rPr>
        <w:t>Tx2 –</w:t>
      </w:r>
      <w:r w:rsidRPr="000A397A">
        <w:rPr>
          <w:lang w:val="ru-RU"/>
        </w:rPr>
        <w:tab/>
        <w:t>маршрутизатор RLAN, работающий в режиме 802.11b (DSSS), измерение на выходе Tх;</w:t>
      </w:r>
    </w:p>
    <w:p w:rsidR="00AA77C4" w:rsidRPr="000A397A" w:rsidRDefault="00AA77C4" w:rsidP="00AA77C4">
      <w:pPr>
        <w:tabs>
          <w:tab w:val="clear" w:pos="794"/>
          <w:tab w:val="clear" w:pos="1191"/>
          <w:tab w:val="clear" w:pos="1588"/>
          <w:tab w:val="clear" w:pos="1985"/>
          <w:tab w:val="left" w:pos="709"/>
          <w:tab w:val="left" w:pos="1871"/>
          <w:tab w:val="left" w:pos="2268"/>
        </w:tabs>
        <w:ind w:left="709" w:hanging="709"/>
        <w:jc w:val="left"/>
        <w:rPr>
          <w:lang w:val="ru-RU"/>
        </w:rPr>
      </w:pPr>
      <w:r w:rsidRPr="000A397A">
        <w:rPr>
          <w:lang w:val="ru-RU"/>
        </w:rPr>
        <w:t xml:space="preserve">Tx3 – </w:t>
      </w:r>
      <w:r w:rsidRPr="000A397A">
        <w:rPr>
          <w:lang w:val="ru-RU"/>
        </w:rPr>
        <w:tab/>
        <w:t>смартфон с поддержкой RLAN, работающий в режиме 802.11b (DSSS), измерение излучения.</w:t>
      </w:r>
    </w:p>
    <w:p w:rsidR="00AA77C4" w:rsidRPr="000A397A" w:rsidRDefault="00AA77C4" w:rsidP="00AA77C4">
      <w:pPr>
        <w:rPr>
          <w:lang w:val="ru-RU"/>
        </w:rPr>
      </w:pPr>
      <w:r w:rsidRPr="000A397A">
        <w:rPr>
          <w:lang w:val="ru-RU"/>
        </w:rPr>
        <w:t>Поскольку Рекомендация МСЭ-R SM.1541 не содержит Приложения, в котором указываются предельные уровни внеполосных излучений для SRD, в качестве эталона была взята маска из применимого стандарта ETSI EN 300 328 V1.9.1 [19], пункт 4.3.2.8.3. Определение пределов внеполосных излучений вне распределенной полосы зависит от ширины занимаемой полосы (OBW), которая составляла 16,5 МГц для Тх1 и 15 МГц для Тх2 и Тх3. Во время измерения все три передатчика работали в самом высокочастотном канале диапазона с центральной частотой 2472 МГц. От границы полосы (2480 МГц) и точки 2480 + OBW предел составляет –10 дБм/МГц, а между точками 2480 + OBW и 2480 + 2*OBW он составляет –20 дБм/МГц (см. иллюстрацию этого явления на рисунке 21).</w:t>
      </w:r>
    </w:p>
    <w:p w:rsidR="00AA77C4" w:rsidRPr="000A397A" w:rsidRDefault="00AA77C4" w:rsidP="00AA77C4">
      <w:pPr>
        <w:rPr>
          <w:lang w:val="ru-RU"/>
        </w:rPr>
      </w:pPr>
      <w:r w:rsidRPr="000A397A">
        <w:rPr>
          <w:lang w:val="ru-RU"/>
        </w:rPr>
        <w:t xml:space="preserve">Уровни, обозначенные на рисунке 21, показывают относительные значения в децибелах (дБ) и нормированы так, что 0 дБ соответствует максимальной внутриканальной спектральной плотности мощности в полосе измерения 300 кГц. Пределы также приведены к ширине полосы 300 кГц, чтобы обеспечить прямое сравнение.  </w:t>
      </w:r>
    </w:p>
    <w:p w:rsidR="00AA77C4" w:rsidRPr="000A397A" w:rsidRDefault="00AA77C4" w:rsidP="00AA77C4">
      <w:pPr>
        <w:pStyle w:val="FigureNo"/>
        <w:rPr>
          <w:lang w:val="ru-RU"/>
        </w:rPr>
      </w:pPr>
      <w:bookmarkStart w:id="222" w:name="_Ref432425310"/>
      <w:r w:rsidRPr="000A397A">
        <w:rPr>
          <w:lang w:val="ru-RU"/>
        </w:rPr>
        <w:lastRenderedPageBreak/>
        <w:t>рисунок 21</w:t>
      </w:r>
      <w:bookmarkEnd w:id="222"/>
    </w:p>
    <w:p w:rsidR="00AA77C4" w:rsidRPr="000A397A" w:rsidRDefault="00AA77C4" w:rsidP="00AA77C4">
      <w:pPr>
        <w:pStyle w:val="Figuretitle"/>
        <w:rPr>
          <w:lang w:val="ru-RU"/>
        </w:rPr>
      </w:pPr>
      <w:r w:rsidRPr="000A397A">
        <w:rPr>
          <w:lang w:val="ru-RU"/>
        </w:rPr>
        <w:t>Внеполосные излучения RLAN</w:t>
      </w:r>
    </w:p>
    <w:p w:rsidR="00AA77C4" w:rsidRPr="000A397A" w:rsidRDefault="004D2C7B" w:rsidP="00AA77C4">
      <w:pPr>
        <w:pStyle w:val="Figure"/>
        <w:rPr>
          <w:lang w:val="ru-RU"/>
        </w:rPr>
      </w:pPr>
      <w:r w:rsidRPr="000A397A">
        <w:rPr>
          <w:lang w:val="ru-RU"/>
        </w:rPr>
        <w:object w:dxaOrig="6364" w:dyaOrig="4284">
          <v:shape id="_x0000_i1045" type="#_x0000_t75" style="width:441pt;height:296.25pt" o:ole="">
            <v:imagedata r:id="rId73" o:title=""/>
          </v:shape>
          <o:OLEObject Type="Embed" ProgID="CorelDraw.Graphic.16" ShapeID="_x0000_i1045" DrawAspect="Content" ObjectID="_1606135347" r:id="rId74"/>
        </w:object>
      </w:r>
    </w:p>
    <w:p w:rsidR="00AA77C4" w:rsidRPr="000A397A" w:rsidRDefault="00AA77C4" w:rsidP="00AA77C4">
      <w:pPr>
        <w:pStyle w:val="Normalaftertitle"/>
        <w:rPr>
          <w:lang w:val="ru-RU"/>
        </w:rPr>
      </w:pPr>
      <w:r w:rsidRPr="000A397A">
        <w:rPr>
          <w:rFonts w:eastAsia="Calibri"/>
          <w:lang w:val="ru-RU"/>
        </w:rPr>
        <w:t>Выводы по рисунку 21</w:t>
      </w:r>
    </w:p>
    <w:p w:rsidR="00AA77C4" w:rsidRPr="000A397A" w:rsidRDefault="00AA77C4" w:rsidP="00AA77C4">
      <w:pPr>
        <w:pStyle w:val="enumlev1"/>
        <w:rPr>
          <w:lang w:val="ru-RU"/>
        </w:rPr>
      </w:pPr>
      <w:r w:rsidRPr="000A397A">
        <w:rPr>
          <w:lang w:val="ru-RU"/>
        </w:rPr>
        <w:t>–</w:t>
      </w:r>
      <w:r w:rsidRPr="000A397A">
        <w:rPr>
          <w:lang w:val="ru-RU"/>
        </w:rPr>
        <w:tab/>
        <w:t>Все три измеренных устройства соответствуют предельным уровням внеполосных излучений из стандарта ETSI EN 300 328. При сдвиге на 250% уровень внеполосных излучений обычно более чем на 20 дБ ниже предельного.</w:t>
      </w:r>
    </w:p>
    <w:p w:rsidR="00AA77C4" w:rsidRPr="000A397A" w:rsidRDefault="00AA77C4" w:rsidP="00AA77C4">
      <w:pPr>
        <w:tabs>
          <w:tab w:val="clear" w:pos="794"/>
          <w:tab w:val="clear" w:pos="1191"/>
          <w:tab w:val="clear" w:pos="1588"/>
          <w:tab w:val="clear" w:pos="1985"/>
          <w:tab w:val="left" w:pos="1134"/>
          <w:tab w:val="left" w:pos="1871"/>
          <w:tab w:val="left" w:pos="2608"/>
          <w:tab w:val="left" w:pos="3345"/>
        </w:tabs>
        <w:spacing w:before="80"/>
        <w:ind w:left="1134" w:hanging="1134"/>
        <w:jc w:val="left"/>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2454"/>
        <w:gridCol w:w="2761"/>
        <w:gridCol w:w="2601"/>
      </w:tblGrid>
      <w:tr w:rsidR="00AA77C4" w:rsidRPr="000A397A" w:rsidTr="00AA77C4">
        <w:trPr>
          <w:jc w:val="center"/>
        </w:trPr>
        <w:tc>
          <w:tcPr>
            <w:tcW w:w="1823" w:type="dxa"/>
            <w:vMerge w:val="restart"/>
            <w:vAlign w:val="center"/>
          </w:tcPr>
          <w:p w:rsidR="00AA77C4" w:rsidRPr="000A397A" w:rsidRDefault="00AA77C4" w:rsidP="00AA77C4">
            <w:pPr>
              <w:pStyle w:val="Tablehead"/>
              <w:rPr>
                <w:lang w:val="ru-RU"/>
              </w:rPr>
            </w:pPr>
            <w:bookmarkStart w:id="223" w:name="_Toc449437443"/>
            <w:r w:rsidRPr="000A397A">
              <w:rPr>
                <w:lang w:val="ru-RU"/>
              </w:rPr>
              <w:t>Система</w:t>
            </w:r>
          </w:p>
        </w:tc>
        <w:tc>
          <w:tcPr>
            <w:tcW w:w="2454" w:type="dxa"/>
            <w:vMerge w:val="restart"/>
            <w:vAlign w:val="center"/>
          </w:tcPr>
          <w:p w:rsidR="00AA77C4" w:rsidRPr="000A397A" w:rsidRDefault="00AA77C4" w:rsidP="00AA77C4">
            <w:pPr>
              <w:pStyle w:val="Tablehead"/>
              <w:rPr>
                <w:lang w:val="ru-RU"/>
              </w:rPr>
            </w:pPr>
            <w:r w:rsidRPr="000A397A">
              <w:rPr>
                <w:lang w:val="ru-RU"/>
              </w:rPr>
              <w:t>Рисунок</w:t>
            </w:r>
          </w:p>
        </w:tc>
        <w:tc>
          <w:tcPr>
            <w:tcW w:w="5362" w:type="dxa"/>
            <w:gridSpan w:val="2"/>
          </w:tcPr>
          <w:p w:rsidR="00AA77C4" w:rsidRPr="000A397A" w:rsidRDefault="00AA77C4" w:rsidP="00AA77C4">
            <w:pPr>
              <w:pStyle w:val="Tablehead"/>
              <w:rPr>
                <w:lang w:val="ru-RU"/>
              </w:rPr>
            </w:pPr>
            <w:r w:rsidRPr="000A397A">
              <w:rPr>
                <w:lang w:val="ru-RU"/>
              </w:rPr>
              <w:t xml:space="preserve">Сравнение </w:t>
            </w:r>
          </w:p>
        </w:tc>
      </w:tr>
      <w:tr w:rsidR="00AA77C4" w:rsidRPr="000A397A" w:rsidTr="00AA77C4">
        <w:trPr>
          <w:jc w:val="center"/>
        </w:trPr>
        <w:tc>
          <w:tcPr>
            <w:tcW w:w="1823" w:type="dxa"/>
            <w:vMerge/>
          </w:tcPr>
          <w:p w:rsidR="00AA77C4" w:rsidRPr="000A397A" w:rsidRDefault="00AA77C4" w:rsidP="00AA77C4">
            <w:pPr>
              <w:pStyle w:val="Tablehead"/>
              <w:rPr>
                <w:lang w:val="ru-RU"/>
              </w:rPr>
            </w:pPr>
          </w:p>
        </w:tc>
        <w:tc>
          <w:tcPr>
            <w:tcW w:w="2454" w:type="dxa"/>
            <w:vMerge/>
          </w:tcPr>
          <w:p w:rsidR="00AA77C4" w:rsidRPr="000A397A" w:rsidRDefault="00AA77C4" w:rsidP="00AA77C4">
            <w:pPr>
              <w:pStyle w:val="Tablehead"/>
              <w:rPr>
                <w:lang w:val="ru-RU"/>
              </w:rPr>
            </w:pPr>
          </w:p>
        </w:tc>
        <w:tc>
          <w:tcPr>
            <w:tcW w:w="2761" w:type="dxa"/>
          </w:tcPr>
          <w:p w:rsidR="00AA77C4" w:rsidRPr="000A397A" w:rsidRDefault="00AA77C4" w:rsidP="00AA77C4">
            <w:pPr>
              <w:pStyle w:val="Tablehead"/>
              <w:rPr>
                <w:lang w:val="ru-RU"/>
              </w:rPr>
            </w:pPr>
            <w:r w:rsidRPr="000A397A">
              <w:rPr>
                <w:lang w:val="ru-RU"/>
              </w:rPr>
              <w:t>с Рек. МСЭ-R SM.1541</w:t>
            </w:r>
          </w:p>
        </w:tc>
        <w:tc>
          <w:tcPr>
            <w:tcW w:w="2601" w:type="dxa"/>
          </w:tcPr>
          <w:p w:rsidR="00AA77C4" w:rsidRPr="000A397A" w:rsidRDefault="00AA77C4" w:rsidP="00AA77C4">
            <w:pPr>
              <w:pStyle w:val="Tablehead"/>
              <w:rPr>
                <w:lang w:val="ru-RU"/>
              </w:rPr>
            </w:pPr>
            <w:r w:rsidRPr="000A397A">
              <w:rPr>
                <w:lang w:val="ru-RU"/>
              </w:rPr>
              <w:t xml:space="preserve">с ETSI </w:t>
            </w:r>
            <w:r w:rsidRPr="000A397A">
              <w:rPr>
                <w:szCs w:val="24"/>
                <w:lang w:val="ru-RU"/>
              </w:rPr>
              <w:t>EN 300 328</w:t>
            </w:r>
          </w:p>
        </w:tc>
      </w:tr>
      <w:tr w:rsidR="00AA77C4" w:rsidRPr="000A397A" w:rsidTr="00AA77C4">
        <w:trPr>
          <w:jc w:val="center"/>
        </w:trPr>
        <w:tc>
          <w:tcPr>
            <w:tcW w:w="1823" w:type="dxa"/>
          </w:tcPr>
          <w:p w:rsidR="00AA77C4" w:rsidRPr="000A397A" w:rsidRDefault="00AA77C4" w:rsidP="00AA77C4">
            <w:pPr>
              <w:pStyle w:val="Tabletext"/>
              <w:rPr>
                <w:lang w:val="ru-RU"/>
              </w:rPr>
            </w:pPr>
            <w:r w:rsidRPr="000A397A">
              <w:rPr>
                <w:lang w:val="ru-RU"/>
              </w:rPr>
              <w:t>RLAN</w:t>
            </w:r>
          </w:p>
        </w:tc>
        <w:tc>
          <w:tcPr>
            <w:tcW w:w="2454" w:type="dxa"/>
          </w:tcPr>
          <w:p w:rsidR="00AA77C4" w:rsidRPr="000A397A" w:rsidRDefault="00AA77C4" w:rsidP="00AA77C4">
            <w:pPr>
              <w:pStyle w:val="Tabletext"/>
              <w:rPr>
                <w:lang w:val="ru-RU"/>
              </w:rPr>
            </w:pPr>
            <w:r w:rsidRPr="000A397A">
              <w:rPr>
                <w:lang w:val="ru-RU"/>
              </w:rPr>
              <w:t>Рисунок 21</w:t>
            </w:r>
          </w:p>
        </w:tc>
        <w:tc>
          <w:tcPr>
            <w:tcW w:w="2761" w:type="dxa"/>
          </w:tcPr>
          <w:p w:rsidR="00AA77C4" w:rsidRPr="000A397A" w:rsidRDefault="00AA77C4" w:rsidP="00AA77C4">
            <w:pPr>
              <w:pStyle w:val="Tabletext"/>
              <w:rPr>
                <w:lang w:val="ru-RU"/>
              </w:rPr>
            </w:pPr>
            <w:r w:rsidRPr="000A397A">
              <w:rPr>
                <w:lang w:val="ru-RU"/>
              </w:rPr>
              <w:t>Информация по предельным уровням внеполосных излучений для такого рода применений в этой Рекомендации отсутствует</w:t>
            </w:r>
          </w:p>
        </w:tc>
        <w:tc>
          <w:tcPr>
            <w:tcW w:w="2601" w:type="dxa"/>
          </w:tcPr>
          <w:p w:rsidR="00AA77C4" w:rsidRPr="000A397A" w:rsidRDefault="00AA77C4" w:rsidP="00AA77C4">
            <w:pPr>
              <w:pStyle w:val="Tabletext"/>
              <w:rPr>
                <w:lang w:val="ru-RU"/>
              </w:rPr>
            </w:pPr>
            <w:r w:rsidRPr="000A397A">
              <w:rPr>
                <w:szCs w:val="24"/>
                <w:lang w:val="ru-RU"/>
              </w:rPr>
              <w:t>При сдвиге на 250% уровень внеполосных излучений обычно более чем на 20 дБ ниже предельного</w:t>
            </w:r>
          </w:p>
        </w:tc>
      </w:tr>
    </w:tbl>
    <w:p w:rsidR="00AA77C4" w:rsidRPr="000A397A" w:rsidRDefault="00AA77C4" w:rsidP="00AA77C4">
      <w:pPr>
        <w:pStyle w:val="Heading2"/>
        <w:rPr>
          <w:lang w:val="ru-RU"/>
        </w:rPr>
      </w:pPr>
      <w:bookmarkStart w:id="224" w:name="_Toc475540057"/>
      <w:bookmarkStart w:id="225" w:name="_Toc476049687"/>
      <w:r w:rsidRPr="000A397A">
        <w:rPr>
          <w:lang w:val="ru-RU"/>
        </w:rPr>
        <w:t>10.2</w:t>
      </w:r>
      <w:r w:rsidRPr="000A397A">
        <w:rPr>
          <w:lang w:val="ru-RU"/>
        </w:rPr>
        <w:tab/>
      </w:r>
      <w:bookmarkEnd w:id="223"/>
      <w:bookmarkEnd w:id="224"/>
      <w:bookmarkEnd w:id="225"/>
      <w:r w:rsidRPr="000A397A">
        <w:rPr>
          <w:lang w:val="ru-RU"/>
        </w:rPr>
        <w:t>Побочные излучения</w:t>
      </w:r>
    </w:p>
    <w:p w:rsidR="00AA77C4" w:rsidRPr="000A397A" w:rsidRDefault="00AA77C4" w:rsidP="00AA77C4">
      <w:pPr>
        <w:rPr>
          <w:lang w:val="ru-RU"/>
        </w:rPr>
      </w:pPr>
      <w:r w:rsidRPr="000A397A">
        <w:rPr>
          <w:lang w:val="ru-RU"/>
        </w:rPr>
        <w:t xml:space="preserve">Для систем RLAN в ERC/REC 74-01 (таблица 2.1, справочный номер  2.1.2) и в Рекомендации МСЭ-R SM.329 для Европы (ограничения категории В) указан предельный уровень побочных излучений </w:t>
      </w:r>
      <w:r w:rsidRPr="000A397A">
        <w:rPr>
          <w:lang w:val="ru-RU"/>
        </w:rPr>
        <w:br/>
        <w:t xml:space="preserve">–30 дБм в полосе 1 МГц. </w:t>
      </w:r>
    </w:p>
    <w:p w:rsidR="00AA77C4" w:rsidRPr="000A397A" w:rsidRDefault="00AA77C4" w:rsidP="00AA77C4">
      <w:pPr>
        <w:rPr>
          <w:lang w:val="ru-RU"/>
        </w:rPr>
      </w:pPr>
      <w:r w:rsidRPr="000A397A">
        <w:rPr>
          <w:lang w:val="ru-RU"/>
        </w:rPr>
        <w:t xml:space="preserve">В </w:t>
      </w:r>
      <w:r w:rsidRPr="000A397A">
        <w:rPr>
          <w:sz w:val="20"/>
          <w:lang w:val="ru-RU"/>
        </w:rPr>
        <w:t>ETSI </w:t>
      </w:r>
      <w:r w:rsidRPr="000A397A">
        <w:rPr>
          <w:lang w:val="ru-RU"/>
        </w:rPr>
        <w:t>EN 300 328, пункт 4.3.1.10.3, таблица 1, определен уровень побочных излучений для передатчиков широкополосных излучений  –30 дБм в полосе 1 МГц в диапазоне частот 1–12,75 ГГц.</w:t>
      </w:r>
    </w:p>
    <w:p w:rsidR="00AA77C4" w:rsidRPr="000A397A" w:rsidRDefault="00AA77C4" w:rsidP="00AA77C4">
      <w:pPr>
        <w:rPr>
          <w:lang w:val="ru-RU"/>
        </w:rPr>
      </w:pPr>
      <w:r w:rsidRPr="000A397A">
        <w:rPr>
          <w:lang w:val="ru-RU"/>
        </w:rPr>
        <w:t xml:space="preserve">Измерения проводились на тех же трех устройствах RLAN, что и измерения внеполосных излучений, представленные на рисунке 21, с полосой измерения 300 кГц. В целях прямого сравнения с установленными пределами применялось скользящее окно интегрирования шириной 1 МГц для преобразования измеренных значений в значения в эталонной полосе 1 МГц. Поскольку рисунок 22 приведен к общей внутриканальной мощности 20 дБм, предел –30 дБм из Рекомендации МСЭ-R SM.329 и </w:t>
      </w:r>
      <w:r w:rsidRPr="000A397A">
        <w:rPr>
          <w:sz w:val="20"/>
          <w:lang w:val="ru-RU"/>
        </w:rPr>
        <w:t>ETSI </w:t>
      </w:r>
      <w:r w:rsidRPr="000A397A">
        <w:rPr>
          <w:lang w:val="ru-RU"/>
        </w:rPr>
        <w:t>EN 300 328 соответствует относительному уровню –50 дБ.</w:t>
      </w:r>
      <w:r w:rsidRPr="000A397A">
        <w:rPr>
          <w:lang w:val="ru-RU"/>
        </w:rPr>
        <w:br w:type="page"/>
      </w:r>
    </w:p>
    <w:p w:rsidR="00AA77C4" w:rsidRPr="000A397A" w:rsidRDefault="00AA77C4" w:rsidP="00AA77C4">
      <w:pPr>
        <w:rPr>
          <w:lang w:val="ru-RU"/>
        </w:rPr>
      </w:pPr>
      <w:r w:rsidRPr="000A397A">
        <w:rPr>
          <w:lang w:val="ru-RU"/>
        </w:rPr>
        <w:lastRenderedPageBreak/>
        <w:t>Уровни, показанные на графике, можно прямо преобразовать в уровни излучения в полосе 1 МГц, добавив 20 дБ.</w:t>
      </w:r>
    </w:p>
    <w:p w:rsidR="00AA77C4" w:rsidRPr="000A397A" w:rsidRDefault="00AA77C4" w:rsidP="00AA77C4">
      <w:pPr>
        <w:pStyle w:val="FigureNo"/>
        <w:rPr>
          <w:lang w:val="ru-RU"/>
        </w:rPr>
      </w:pPr>
      <w:bookmarkStart w:id="226" w:name="_Ref447625354"/>
      <w:r w:rsidRPr="000A397A">
        <w:rPr>
          <w:lang w:val="ru-RU"/>
        </w:rPr>
        <w:t>РИСУНОК 22</w:t>
      </w:r>
      <w:bookmarkEnd w:id="226"/>
    </w:p>
    <w:p w:rsidR="00AA77C4" w:rsidRPr="000A397A" w:rsidRDefault="00AA77C4" w:rsidP="00AA77C4">
      <w:pPr>
        <w:pStyle w:val="Figuretitle"/>
        <w:rPr>
          <w:lang w:val="ru-RU"/>
        </w:rPr>
      </w:pPr>
      <w:r w:rsidRPr="000A397A">
        <w:rPr>
          <w:lang w:val="ru-RU"/>
        </w:rPr>
        <w:t>Побочные излучения RLAN</w:t>
      </w:r>
    </w:p>
    <w:p w:rsidR="00AA77C4" w:rsidRPr="000A397A" w:rsidRDefault="004D2C7B" w:rsidP="00AA77C4">
      <w:pPr>
        <w:pStyle w:val="Figure"/>
        <w:spacing w:after="360"/>
        <w:rPr>
          <w:lang w:val="ru-RU" w:eastAsia="zh-CN"/>
        </w:rPr>
      </w:pPr>
      <w:r w:rsidRPr="000A397A">
        <w:rPr>
          <w:lang w:val="ru-RU"/>
        </w:rPr>
        <w:object w:dxaOrig="6635" w:dyaOrig="4418">
          <v:shape id="_x0000_i1046" type="#_x0000_t75" style="width:464.25pt;height:309pt" o:ole="">
            <v:imagedata r:id="rId75" o:title=""/>
          </v:shape>
          <o:OLEObject Type="Embed" ProgID="CorelDraw.Graphic.16" ShapeID="_x0000_i1046" DrawAspect="Content" ObjectID="_1606135348" r:id="rId76"/>
        </w:object>
      </w:r>
    </w:p>
    <w:p w:rsidR="00AA77C4" w:rsidRPr="000A397A" w:rsidRDefault="00AA77C4" w:rsidP="00AA77C4">
      <w:pPr>
        <w:pStyle w:val="Normalaftertitle"/>
        <w:rPr>
          <w:lang w:val="ru-RU"/>
        </w:rPr>
      </w:pPr>
      <w:r w:rsidRPr="000A397A">
        <w:rPr>
          <w:rFonts w:eastAsia="Calibri"/>
          <w:lang w:val="ru-RU"/>
        </w:rPr>
        <w:t>Выводы</w:t>
      </w:r>
      <w:r w:rsidRPr="000A397A">
        <w:rPr>
          <w:lang w:val="ru-RU"/>
        </w:rPr>
        <w:t xml:space="preserve"> </w:t>
      </w:r>
    </w:p>
    <w:p w:rsidR="00AA77C4" w:rsidRPr="000A397A" w:rsidRDefault="00AA77C4" w:rsidP="00AA77C4">
      <w:pPr>
        <w:pStyle w:val="enumlev1"/>
        <w:spacing w:after="360"/>
        <w:rPr>
          <w:lang w:val="ru-RU"/>
        </w:rPr>
      </w:pPr>
      <w:r w:rsidRPr="000A397A">
        <w:rPr>
          <w:lang w:val="ru-RU"/>
        </w:rPr>
        <w:t>–</w:t>
      </w:r>
      <w:r w:rsidRPr="000A397A">
        <w:rPr>
          <w:lang w:val="ru-RU"/>
        </w:rPr>
        <w:tab/>
        <w:t>Соблюдаются более строгие пределы, указанные в Рекомендации МСЭ-R SM.329, как правило, с запасом 20–30 дБ.</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1488"/>
        <w:gridCol w:w="2275"/>
        <w:gridCol w:w="1862"/>
        <w:gridCol w:w="2107"/>
      </w:tblGrid>
      <w:tr w:rsidR="00AA77C4" w:rsidRPr="000A397A" w:rsidTr="00AA77C4">
        <w:trPr>
          <w:jc w:val="center"/>
        </w:trPr>
        <w:tc>
          <w:tcPr>
            <w:tcW w:w="1907" w:type="dxa"/>
            <w:vMerge w:val="restart"/>
            <w:vAlign w:val="center"/>
          </w:tcPr>
          <w:p w:rsidR="00AA77C4" w:rsidRPr="000A397A" w:rsidRDefault="00AA77C4" w:rsidP="00AA77C4">
            <w:pPr>
              <w:pStyle w:val="Tablehead"/>
              <w:rPr>
                <w:lang w:val="ru-RU"/>
              </w:rPr>
            </w:pPr>
            <w:bookmarkStart w:id="227" w:name="_Toc449437444"/>
            <w:r w:rsidRPr="000A397A">
              <w:rPr>
                <w:lang w:val="ru-RU"/>
              </w:rPr>
              <w:t>Система</w:t>
            </w:r>
          </w:p>
        </w:tc>
        <w:tc>
          <w:tcPr>
            <w:tcW w:w="1488" w:type="dxa"/>
            <w:vMerge w:val="restart"/>
            <w:vAlign w:val="center"/>
          </w:tcPr>
          <w:p w:rsidR="00AA77C4" w:rsidRPr="000A397A" w:rsidRDefault="00AA77C4" w:rsidP="00AA77C4">
            <w:pPr>
              <w:pStyle w:val="Tablehead"/>
              <w:rPr>
                <w:lang w:val="ru-RU"/>
              </w:rPr>
            </w:pPr>
            <w:r w:rsidRPr="000A397A">
              <w:rPr>
                <w:lang w:val="ru-RU"/>
              </w:rPr>
              <w:t>Рисунок</w:t>
            </w:r>
          </w:p>
        </w:tc>
        <w:tc>
          <w:tcPr>
            <w:tcW w:w="6244" w:type="dxa"/>
            <w:gridSpan w:val="3"/>
          </w:tcPr>
          <w:p w:rsidR="00AA77C4" w:rsidRPr="000A397A" w:rsidRDefault="00AA77C4" w:rsidP="00AA77C4">
            <w:pPr>
              <w:pStyle w:val="Tablehead"/>
              <w:rPr>
                <w:lang w:val="ru-RU"/>
              </w:rPr>
            </w:pPr>
            <w:r w:rsidRPr="000A397A">
              <w:rPr>
                <w:lang w:val="ru-RU"/>
              </w:rPr>
              <w:t>Сравнение</w:t>
            </w:r>
          </w:p>
        </w:tc>
      </w:tr>
      <w:tr w:rsidR="00AA77C4" w:rsidRPr="000A397A" w:rsidTr="00AA77C4">
        <w:trPr>
          <w:jc w:val="center"/>
        </w:trPr>
        <w:tc>
          <w:tcPr>
            <w:tcW w:w="1907" w:type="dxa"/>
            <w:vMerge/>
          </w:tcPr>
          <w:p w:rsidR="00AA77C4" w:rsidRPr="000A397A" w:rsidRDefault="00AA77C4" w:rsidP="00AA77C4">
            <w:pPr>
              <w:pStyle w:val="Tablehead"/>
              <w:rPr>
                <w:lang w:val="ru-RU"/>
              </w:rPr>
            </w:pPr>
          </w:p>
        </w:tc>
        <w:tc>
          <w:tcPr>
            <w:tcW w:w="1488" w:type="dxa"/>
            <w:vMerge/>
          </w:tcPr>
          <w:p w:rsidR="00AA77C4" w:rsidRPr="000A397A" w:rsidRDefault="00AA77C4" w:rsidP="00AA77C4">
            <w:pPr>
              <w:pStyle w:val="Tablehead"/>
              <w:rPr>
                <w:lang w:val="ru-RU"/>
              </w:rPr>
            </w:pPr>
          </w:p>
        </w:tc>
        <w:tc>
          <w:tcPr>
            <w:tcW w:w="2275" w:type="dxa"/>
          </w:tcPr>
          <w:p w:rsidR="00AA77C4" w:rsidRPr="000A397A" w:rsidRDefault="00AA77C4" w:rsidP="00AA77C4">
            <w:pPr>
              <w:pStyle w:val="Tablehead"/>
              <w:rPr>
                <w:lang w:val="ru-RU"/>
              </w:rPr>
            </w:pPr>
            <w:r w:rsidRPr="000A397A">
              <w:rPr>
                <w:lang w:val="ru-RU"/>
              </w:rPr>
              <w:t>с Рек. МСЭ-R SM.329</w:t>
            </w:r>
          </w:p>
        </w:tc>
        <w:tc>
          <w:tcPr>
            <w:tcW w:w="1862" w:type="dxa"/>
          </w:tcPr>
          <w:p w:rsidR="00AA77C4" w:rsidRPr="000A397A" w:rsidRDefault="00AA77C4" w:rsidP="00AA77C4">
            <w:pPr>
              <w:pStyle w:val="Tablehead"/>
              <w:rPr>
                <w:lang w:val="ru-RU"/>
              </w:rPr>
            </w:pPr>
            <w:r w:rsidRPr="000A397A">
              <w:rPr>
                <w:lang w:val="ru-RU"/>
              </w:rPr>
              <w:t>с ERC/REC 74-01</w:t>
            </w:r>
          </w:p>
        </w:tc>
        <w:tc>
          <w:tcPr>
            <w:tcW w:w="2107" w:type="dxa"/>
          </w:tcPr>
          <w:p w:rsidR="00AA77C4" w:rsidRPr="000A397A" w:rsidRDefault="00AA77C4" w:rsidP="00AA77C4">
            <w:pPr>
              <w:pStyle w:val="Tablehead"/>
              <w:rPr>
                <w:lang w:val="ru-RU"/>
              </w:rPr>
            </w:pPr>
            <w:r w:rsidRPr="000A397A">
              <w:rPr>
                <w:lang w:val="ru-RU"/>
              </w:rPr>
              <w:t>с ЕТСИ</w:t>
            </w:r>
          </w:p>
        </w:tc>
      </w:tr>
      <w:tr w:rsidR="00AA77C4" w:rsidRPr="000A397A" w:rsidTr="00AA77C4">
        <w:trPr>
          <w:jc w:val="center"/>
        </w:trPr>
        <w:tc>
          <w:tcPr>
            <w:tcW w:w="1907" w:type="dxa"/>
          </w:tcPr>
          <w:p w:rsidR="00AA77C4" w:rsidRPr="000A397A" w:rsidRDefault="00AA77C4" w:rsidP="00AA77C4">
            <w:pPr>
              <w:pStyle w:val="Tabletext"/>
              <w:rPr>
                <w:lang w:val="ru-RU"/>
              </w:rPr>
            </w:pPr>
            <w:r w:rsidRPr="000A397A">
              <w:rPr>
                <w:lang w:val="ru-RU"/>
              </w:rPr>
              <w:t>RLAN</w:t>
            </w:r>
          </w:p>
        </w:tc>
        <w:tc>
          <w:tcPr>
            <w:tcW w:w="1488" w:type="dxa"/>
          </w:tcPr>
          <w:p w:rsidR="00AA77C4" w:rsidRPr="000A397A" w:rsidRDefault="00AA77C4" w:rsidP="00AA77C4">
            <w:pPr>
              <w:pStyle w:val="Tabletext"/>
              <w:rPr>
                <w:lang w:val="ru-RU"/>
              </w:rPr>
            </w:pPr>
            <w:r w:rsidRPr="000A397A">
              <w:rPr>
                <w:lang w:val="ru-RU"/>
              </w:rPr>
              <w:t>Рисунок 22</w:t>
            </w:r>
          </w:p>
        </w:tc>
        <w:tc>
          <w:tcPr>
            <w:tcW w:w="6244" w:type="dxa"/>
            <w:gridSpan w:val="3"/>
          </w:tcPr>
          <w:p w:rsidR="00AA77C4" w:rsidRPr="000A397A" w:rsidRDefault="00AA77C4" w:rsidP="00AA77C4">
            <w:pPr>
              <w:pStyle w:val="Tabletext"/>
              <w:rPr>
                <w:lang w:val="ru-RU"/>
              </w:rPr>
            </w:pPr>
            <w:r w:rsidRPr="000A397A">
              <w:rPr>
                <w:lang w:val="ru-RU"/>
              </w:rPr>
              <w:t>Пределы соблюдаются с типичным запасом от 20 до 30 дБ</w:t>
            </w:r>
          </w:p>
        </w:tc>
      </w:tr>
    </w:tbl>
    <w:p w:rsidR="00AA77C4" w:rsidRPr="000A397A" w:rsidRDefault="00AA77C4" w:rsidP="00AA77C4">
      <w:pPr>
        <w:pStyle w:val="Heading1"/>
        <w:spacing w:before="600"/>
        <w:rPr>
          <w:lang w:val="ru-RU"/>
        </w:rPr>
      </w:pPr>
      <w:bookmarkStart w:id="228" w:name="_Toc475540058"/>
      <w:bookmarkStart w:id="229" w:name="_Toc476049688"/>
      <w:bookmarkStart w:id="230" w:name="_Toc525897045"/>
      <w:bookmarkStart w:id="231" w:name="_Toc525897192"/>
      <w:bookmarkStart w:id="232" w:name="_Toc525898269"/>
      <w:r w:rsidRPr="000A397A">
        <w:rPr>
          <w:lang w:val="ru-RU"/>
        </w:rPr>
        <w:t>11</w:t>
      </w:r>
      <w:r w:rsidRPr="000A397A">
        <w:rPr>
          <w:lang w:val="ru-RU"/>
        </w:rPr>
        <w:tab/>
        <w:t>Оборудование пользователя WiMAX 3,6</w:t>
      </w:r>
      <w:bookmarkEnd w:id="227"/>
      <w:bookmarkEnd w:id="228"/>
      <w:bookmarkEnd w:id="229"/>
      <w:r w:rsidRPr="000A397A">
        <w:rPr>
          <w:lang w:val="ru-RU"/>
        </w:rPr>
        <w:t xml:space="preserve"> ГГц</w:t>
      </w:r>
      <w:bookmarkEnd w:id="230"/>
      <w:bookmarkEnd w:id="231"/>
      <w:bookmarkEnd w:id="232"/>
    </w:p>
    <w:p w:rsidR="00AA77C4" w:rsidRPr="000A397A" w:rsidRDefault="00AA77C4" w:rsidP="00AA77C4">
      <w:pPr>
        <w:rPr>
          <w:lang w:val="ru-RU"/>
        </w:rPr>
      </w:pPr>
      <w:r w:rsidRPr="000A397A">
        <w:rPr>
          <w:lang w:val="ru-RU"/>
        </w:rPr>
        <w:t>WiMAX – это система широкополосного беспроводного доступа. Соответствующая полоса WiMAX имеет следующие РЧ-характеристики:</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Диапазон частот</w:t>
      </w:r>
      <w:r w:rsidRPr="000A397A">
        <w:rPr>
          <w:lang w:val="ru-RU"/>
        </w:rPr>
        <w:tab/>
        <w:t>–</w:t>
      </w:r>
      <w:r w:rsidRPr="000A397A">
        <w:rPr>
          <w:lang w:val="ru-RU"/>
        </w:rPr>
        <w:tab/>
        <w:t>3600–3800 МГц</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Модуляция</w:t>
      </w:r>
      <w:r w:rsidRPr="000A397A">
        <w:rPr>
          <w:lang w:val="ru-RU"/>
        </w:rPr>
        <w:tab/>
        <w:t>–</w:t>
      </w:r>
      <w:r w:rsidRPr="000A397A">
        <w:rPr>
          <w:lang w:val="ru-RU"/>
        </w:rPr>
        <w:tab/>
        <w:t>OFDM</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Ширина полосы</w:t>
      </w:r>
      <w:r w:rsidRPr="000A397A">
        <w:rPr>
          <w:lang w:val="ru-RU"/>
        </w:rPr>
        <w:tab/>
        <w:t>–</w:t>
      </w:r>
      <w:r w:rsidRPr="000A397A">
        <w:rPr>
          <w:lang w:val="ru-RU"/>
        </w:rPr>
        <w:tab/>
        <w:t>10 МГц (канал)</w:t>
      </w:r>
    </w:p>
    <w:p w:rsidR="00AA77C4" w:rsidRPr="000A397A" w:rsidRDefault="00AA77C4" w:rsidP="00AA77C4">
      <w:pPr>
        <w:pStyle w:val="Heading2"/>
        <w:spacing w:before="360"/>
        <w:rPr>
          <w:rFonts w:ascii="Arial" w:eastAsia="Calibri" w:hAnsi="Arial"/>
          <w:lang w:val="ru-RU"/>
        </w:rPr>
      </w:pPr>
      <w:bookmarkStart w:id="233" w:name="_Toc476049689"/>
      <w:r w:rsidRPr="000A397A">
        <w:rPr>
          <w:lang w:val="ru-RU"/>
        </w:rPr>
        <w:t>11.1</w:t>
      </w:r>
      <w:r w:rsidRPr="000A397A">
        <w:rPr>
          <w:lang w:val="ru-RU"/>
        </w:rPr>
        <w:tab/>
      </w:r>
      <w:bookmarkEnd w:id="233"/>
      <w:r w:rsidRPr="000A397A">
        <w:rPr>
          <w:lang w:val="ru-RU"/>
        </w:rPr>
        <w:t>Побочные излучения</w:t>
      </w:r>
    </w:p>
    <w:p w:rsidR="00AA77C4" w:rsidRPr="000A397A" w:rsidRDefault="00AA77C4" w:rsidP="00AA77C4">
      <w:pPr>
        <w:rPr>
          <w:lang w:val="ru-RU"/>
        </w:rPr>
      </w:pPr>
      <w:r w:rsidRPr="000A397A">
        <w:rPr>
          <w:lang w:val="ru-RU"/>
        </w:rPr>
        <w:t xml:space="preserve">Предельный уровень побочных излучений для UE/BS в сухопутной подвижной службе в соответствии с таблицей 2.1 ERC/REC 74-01 составляет –30 дБм/МГц. Тот же предельный уровень </w:t>
      </w:r>
      <w:r w:rsidRPr="000A397A">
        <w:rPr>
          <w:lang w:val="ru-RU"/>
        </w:rPr>
        <w:lastRenderedPageBreak/>
        <w:t>определен и в Рекомендации МСЭ-R SM.329 для частот выше 1 ГГц. В пункте 4.2.4 стандарта EN 301 908-21 определены предельные уровни побочных излучений передатчика для оборудования пользователя OFDMA TDD WMAN (система подвижной связи WiMAX) в режиме FDD.</w:t>
      </w:r>
    </w:p>
    <w:p w:rsidR="00AA77C4" w:rsidRPr="000A397A" w:rsidRDefault="00AA77C4" w:rsidP="00AA77C4">
      <w:pPr>
        <w:rPr>
          <w:lang w:val="ru-RU"/>
        </w:rPr>
      </w:pPr>
      <w:r w:rsidRPr="000A397A">
        <w:rPr>
          <w:lang w:val="ru-RU"/>
        </w:rPr>
        <w:t>На рисунке 23 показан результат измерения кондуктивным способом непосредственно на выходе передатчика побочных излучений промышленной серии терминалов WiMAX в соседней полосе радиолокации. Для измерения использовались следующие РЧ</w:t>
      </w:r>
      <w:r w:rsidRPr="000A397A">
        <w:rPr>
          <w:lang w:val="ru-RU"/>
        </w:rPr>
        <w:noBreakHyphen/>
        <w:t>параметры:</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Частота передатчика</w:t>
      </w:r>
      <w:r w:rsidRPr="000A397A">
        <w:rPr>
          <w:lang w:val="ru-RU"/>
        </w:rPr>
        <w:tab/>
        <w:t>–</w:t>
      </w:r>
      <w:r w:rsidRPr="000A397A">
        <w:rPr>
          <w:lang w:val="ru-RU"/>
        </w:rPr>
        <w:tab/>
        <w:t>3620 МГц (самый низкий доступный для использования канал линии вверх)</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Мощность передатчика</w:t>
      </w:r>
      <w:r w:rsidRPr="000A397A">
        <w:rPr>
          <w:lang w:val="ru-RU"/>
        </w:rPr>
        <w:tab/>
        <w:t>–</w:t>
      </w:r>
      <w:r w:rsidRPr="000A397A">
        <w:rPr>
          <w:lang w:val="ru-RU"/>
        </w:rPr>
        <w:tab/>
        <w:t>27 дБм/500 мВт (на выходе передатчика)</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Внешний фильтр передатчика</w:t>
      </w:r>
      <w:r w:rsidRPr="000A397A">
        <w:rPr>
          <w:lang w:val="ru-RU"/>
        </w:rPr>
        <w:tab/>
        <w:t>–</w:t>
      </w:r>
      <w:r w:rsidRPr="000A397A">
        <w:rPr>
          <w:lang w:val="ru-RU"/>
        </w:rPr>
        <w:tab/>
        <w:t>отсутствует</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Начало области побочных излучений</w:t>
      </w:r>
      <w:r w:rsidRPr="000A397A">
        <w:rPr>
          <w:lang w:val="ru-RU"/>
        </w:rPr>
        <w:tab/>
        <w:t>–</w:t>
      </w:r>
      <w:r w:rsidRPr="000A397A">
        <w:rPr>
          <w:lang w:val="ru-RU"/>
        </w:rPr>
        <w:tab/>
        <w:t>сдвиг на 25 МГц (правило 250%)</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Ширина полосы измерения</w:t>
      </w:r>
      <w:r w:rsidRPr="000A397A">
        <w:rPr>
          <w:lang w:val="ru-RU"/>
        </w:rPr>
        <w:tab/>
        <w:t>–</w:t>
      </w:r>
      <w:r w:rsidRPr="000A397A">
        <w:rPr>
          <w:lang w:val="ru-RU"/>
        </w:rPr>
        <w:tab/>
        <w:t>1 МГц</w:t>
      </w:r>
    </w:p>
    <w:p w:rsidR="00AA77C4" w:rsidRPr="000A397A" w:rsidRDefault="00AA77C4" w:rsidP="00AA77C4">
      <w:pPr>
        <w:rPr>
          <w:lang w:val="ru-RU"/>
        </w:rPr>
      </w:pPr>
      <w:r w:rsidRPr="000A397A">
        <w:rPr>
          <w:lang w:val="ru-RU"/>
        </w:rPr>
        <w:t>Хотя на выходе передатчика дополнительная фильтрация не применялась, предполагается, что для защиты собственной полосы приема на линии вниз и соседних служб используется некоторая внутренняя фильтрация.</w:t>
      </w:r>
    </w:p>
    <w:p w:rsidR="00AA77C4" w:rsidRPr="000A397A" w:rsidRDefault="00AA77C4" w:rsidP="00AA77C4">
      <w:pPr>
        <w:rPr>
          <w:lang w:val="ru-RU"/>
        </w:rPr>
      </w:pPr>
      <w:r w:rsidRPr="000A397A">
        <w:rPr>
          <w:lang w:val="ru-RU"/>
        </w:rPr>
        <w:t>Поскольку эталонная ширина полосы равна ширине полосы измерения, преобразование не требуется.</w:t>
      </w:r>
    </w:p>
    <w:p w:rsidR="00AA77C4" w:rsidRPr="000A397A" w:rsidRDefault="00AA77C4" w:rsidP="00AA77C4">
      <w:pPr>
        <w:pStyle w:val="FigureNo"/>
        <w:rPr>
          <w:lang w:val="ru-RU"/>
        </w:rPr>
      </w:pPr>
      <w:bookmarkStart w:id="234" w:name="_Ref447625316"/>
      <w:r w:rsidRPr="000A397A">
        <w:rPr>
          <w:lang w:val="ru-RU"/>
        </w:rPr>
        <w:t>РИСУНОК 23</w:t>
      </w:r>
      <w:bookmarkEnd w:id="234"/>
    </w:p>
    <w:p w:rsidR="00AA77C4" w:rsidRPr="000A397A" w:rsidRDefault="00AA77C4" w:rsidP="009972D6">
      <w:pPr>
        <w:pStyle w:val="Figuretitle"/>
        <w:rPr>
          <w:rFonts w:asciiTheme="minorHAnsi" w:hAnsiTheme="minorHAnsi"/>
          <w:lang w:val="ru-RU"/>
        </w:rPr>
      </w:pPr>
      <w:r w:rsidRPr="000A397A">
        <w:rPr>
          <w:lang w:val="ru-RU"/>
        </w:rPr>
        <w:t>Оборудование пользователя WiMAX 3,6 ГГц – излучения в полосе частот радиолокации</w:t>
      </w:r>
    </w:p>
    <w:p w:rsidR="009972D6" w:rsidRPr="000A397A" w:rsidRDefault="004D2C7B" w:rsidP="009972D6">
      <w:pPr>
        <w:pStyle w:val="Figure"/>
        <w:rPr>
          <w:lang w:val="ru-RU"/>
        </w:rPr>
      </w:pPr>
      <w:r w:rsidRPr="000A397A">
        <w:rPr>
          <w:lang w:val="ru-RU"/>
        </w:rPr>
        <w:object w:dxaOrig="6373" w:dyaOrig="4454">
          <v:shape id="_x0000_i1047" type="#_x0000_t75" style="width:411.75pt;height:4in" o:ole="">
            <v:imagedata r:id="rId77" o:title=""/>
          </v:shape>
          <o:OLEObject Type="Embed" ProgID="CorelDraw.Graphic.16" ShapeID="_x0000_i1047" DrawAspect="Content" ObjectID="_1606135349" r:id="rId78"/>
        </w:object>
      </w:r>
    </w:p>
    <w:p w:rsidR="00AA77C4" w:rsidRPr="000A397A" w:rsidRDefault="00AA77C4" w:rsidP="00AA77C4">
      <w:pPr>
        <w:pStyle w:val="Normalaftertitle"/>
        <w:rPr>
          <w:lang w:val="ru-RU"/>
        </w:rPr>
      </w:pPr>
      <w:r w:rsidRPr="000A397A">
        <w:rPr>
          <w:rFonts w:eastAsia="Calibri"/>
          <w:lang w:val="ru-RU"/>
        </w:rPr>
        <w:t>Выводы по рисунку 23</w:t>
      </w:r>
    </w:p>
    <w:p w:rsidR="00AA77C4" w:rsidRPr="000A397A" w:rsidRDefault="00AA77C4" w:rsidP="00AA77C4">
      <w:pPr>
        <w:pStyle w:val="enumlev1"/>
        <w:rPr>
          <w:lang w:val="ru-RU"/>
        </w:rPr>
      </w:pPr>
      <w:r w:rsidRPr="000A397A">
        <w:rPr>
          <w:lang w:val="ru-RU"/>
        </w:rPr>
        <w:t>–</w:t>
      </w:r>
      <w:r w:rsidRPr="000A397A">
        <w:rPr>
          <w:lang w:val="ru-RU"/>
        </w:rPr>
        <w:tab/>
        <w:t>Хотя измерение охватывает лишь небольшой диапазон частот с очень большим сдвигом, видно, что пределы соблюдаются с запасом по меньшей мере 40 дБ.</w:t>
      </w:r>
    </w:p>
    <w:p w:rsidR="00AA77C4" w:rsidRPr="000A397A" w:rsidRDefault="00AA77C4" w:rsidP="00AA77C4">
      <w:pPr>
        <w:pStyle w:val="enumlev1"/>
        <w:rPr>
          <w:lang w:val="ru-RU"/>
        </w:rPr>
      </w:pPr>
      <w:r w:rsidRPr="000A397A">
        <w:rPr>
          <w:lang w:val="ru-RU"/>
        </w:rPr>
        <w:t>–</w:t>
      </w:r>
      <w:r w:rsidRPr="000A397A">
        <w:rPr>
          <w:lang w:val="ru-RU"/>
        </w:rPr>
        <w:tab/>
        <w:t>Даже при очень больших сдвигах частоты уровень побочных излучений зависит от частоты и имеет тенденцию к снижению с ростом сдвига.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562"/>
        <w:gridCol w:w="2262"/>
        <w:gridCol w:w="2079"/>
        <w:gridCol w:w="2211"/>
      </w:tblGrid>
      <w:tr w:rsidR="00AA77C4" w:rsidRPr="000A397A" w:rsidTr="00AA77C4">
        <w:trPr>
          <w:jc w:val="center"/>
        </w:trPr>
        <w:tc>
          <w:tcPr>
            <w:tcW w:w="1525" w:type="dxa"/>
            <w:vMerge w:val="restart"/>
            <w:vAlign w:val="center"/>
          </w:tcPr>
          <w:p w:rsidR="00AA77C4" w:rsidRPr="000A397A" w:rsidRDefault="00AA77C4" w:rsidP="00AA77C4">
            <w:pPr>
              <w:pStyle w:val="Tablehead"/>
              <w:rPr>
                <w:lang w:val="ru-RU"/>
              </w:rPr>
            </w:pPr>
            <w:bookmarkStart w:id="235" w:name="_Toc415058563"/>
            <w:bookmarkStart w:id="236" w:name="_Ref415898367"/>
            <w:bookmarkStart w:id="237" w:name="_Ref415898374"/>
            <w:bookmarkStart w:id="238" w:name="_Toc449437446"/>
            <w:r w:rsidRPr="000A397A">
              <w:rPr>
                <w:lang w:val="ru-RU"/>
              </w:rPr>
              <w:lastRenderedPageBreak/>
              <w:t>Система</w:t>
            </w:r>
          </w:p>
        </w:tc>
        <w:tc>
          <w:tcPr>
            <w:tcW w:w="1562" w:type="dxa"/>
            <w:vMerge w:val="restart"/>
            <w:vAlign w:val="center"/>
          </w:tcPr>
          <w:p w:rsidR="00AA77C4" w:rsidRPr="000A397A" w:rsidRDefault="00AA77C4" w:rsidP="00AA77C4">
            <w:pPr>
              <w:pStyle w:val="Tablehead"/>
              <w:rPr>
                <w:lang w:val="ru-RU"/>
              </w:rPr>
            </w:pPr>
            <w:r w:rsidRPr="000A397A">
              <w:rPr>
                <w:lang w:val="ru-RU"/>
              </w:rPr>
              <w:t>Рисунок</w:t>
            </w:r>
          </w:p>
        </w:tc>
        <w:tc>
          <w:tcPr>
            <w:tcW w:w="6552" w:type="dxa"/>
            <w:gridSpan w:val="3"/>
            <w:vAlign w:val="center"/>
          </w:tcPr>
          <w:p w:rsidR="00AA77C4" w:rsidRPr="000A397A" w:rsidRDefault="00AA77C4" w:rsidP="00AA77C4">
            <w:pPr>
              <w:pStyle w:val="Tablehead"/>
              <w:rPr>
                <w:lang w:val="ru-RU"/>
              </w:rPr>
            </w:pPr>
            <w:r w:rsidRPr="000A397A">
              <w:rPr>
                <w:lang w:val="ru-RU"/>
              </w:rPr>
              <w:t>Сравнение</w:t>
            </w:r>
          </w:p>
        </w:tc>
      </w:tr>
      <w:tr w:rsidR="00AA77C4" w:rsidRPr="000A397A" w:rsidTr="00AA77C4">
        <w:trPr>
          <w:jc w:val="center"/>
        </w:trPr>
        <w:tc>
          <w:tcPr>
            <w:tcW w:w="1525" w:type="dxa"/>
            <w:vMerge/>
            <w:vAlign w:val="center"/>
          </w:tcPr>
          <w:p w:rsidR="00AA77C4" w:rsidRPr="000A397A" w:rsidRDefault="00AA77C4" w:rsidP="00AA77C4">
            <w:pPr>
              <w:pStyle w:val="Tablehead"/>
              <w:rPr>
                <w:lang w:val="ru-RU"/>
              </w:rPr>
            </w:pPr>
          </w:p>
        </w:tc>
        <w:tc>
          <w:tcPr>
            <w:tcW w:w="1562" w:type="dxa"/>
            <w:vMerge/>
            <w:vAlign w:val="center"/>
          </w:tcPr>
          <w:p w:rsidR="00AA77C4" w:rsidRPr="000A397A" w:rsidRDefault="00AA77C4" w:rsidP="00AA77C4">
            <w:pPr>
              <w:pStyle w:val="Tablehead"/>
              <w:rPr>
                <w:lang w:val="ru-RU"/>
              </w:rPr>
            </w:pPr>
          </w:p>
        </w:tc>
        <w:tc>
          <w:tcPr>
            <w:tcW w:w="2262" w:type="dxa"/>
            <w:vAlign w:val="center"/>
          </w:tcPr>
          <w:p w:rsidR="00AA77C4" w:rsidRPr="000A397A" w:rsidRDefault="00AA77C4" w:rsidP="00AA77C4">
            <w:pPr>
              <w:pStyle w:val="Tablehead"/>
              <w:rPr>
                <w:lang w:val="ru-RU"/>
              </w:rPr>
            </w:pPr>
            <w:r w:rsidRPr="000A397A">
              <w:rPr>
                <w:lang w:val="ru-RU"/>
              </w:rPr>
              <w:t>с Рек. МСЭ-R SM.329</w:t>
            </w:r>
          </w:p>
        </w:tc>
        <w:tc>
          <w:tcPr>
            <w:tcW w:w="2079" w:type="dxa"/>
            <w:vAlign w:val="center"/>
          </w:tcPr>
          <w:p w:rsidR="00AA77C4" w:rsidRPr="000A397A" w:rsidRDefault="00AA77C4" w:rsidP="00AA77C4">
            <w:pPr>
              <w:pStyle w:val="Tablehead"/>
              <w:rPr>
                <w:lang w:val="ru-RU"/>
              </w:rPr>
            </w:pPr>
            <w:r w:rsidRPr="000A397A">
              <w:rPr>
                <w:lang w:val="ru-RU"/>
              </w:rPr>
              <w:t>с ERC/REC 74-01</w:t>
            </w:r>
          </w:p>
        </w:tc>
        <w:tc>
          <w:tcPr>
            <w:tcW w:w="2211" w:type="dxa"/>
            <w:vAlign w:val="center"/>
          </w:tcPr>
          <w:p w:rsidR="00AA77C4" w:rsidRPr="000A397A" w:rsidRDefault="00AA77C4" w:rsidP="00AA77C4">
            <w:pPr>
              <w:pStyle w:val="Tablehead"/>
              <w:rPr>
                <w:lang w:val="ru-RU"/>
              </w:rPr>
            </w:pPr>
            <w:r w:rsidRPr="000A397A">
              <w:rPr>
                <w:lang w:val="ru-RU"/>
              </w:rPr>
              <w:t>с ЕТСИ</w:t>
            </w:r>
          </w:p>
        </w:tc>
      </w:tr>
      <w:tr w:rsidR="00AA77C4" w:rsidRPr="000A397A" w:rsidTr="00AA77C4">
        <w:trPr>
          <w:jc w:val="center"/>
        </w:trPr>
        <w:tc>
          <w:tcPr>
            <w:tcW w:w="1525" w:type="dxa"/>
          </w:tcPr>
          <w:p w:rsidR="00AA77C4" w:rsidRPr="000A397A" w:rsidRDefault="00AA77C4" w:rsidP="00AA77C4">
            <w:pPr>
              <w:pStyle w:val="Tabletext"/>
              <w:rPr>
                <w:lang w:val="ru-RU"/>
              </w:rPr>
            </w:pPr>
            <w:r w:rsidRPr="000A397A">
              <w:rPr>
                <w:lang w:val="ru-RU"/>
              </w:rPr>
              <w:t>Оборудование</w:t>
            </w:r>
            <w:r w:rsidRPr="000A397A">
              <w:rPr>
                <w:lang w:val="ru-RU"/>
              </w:rPr>
              <w:br/>
              <w:t>пользователя</w:t>
            </w:r>
            <w:r w:rsidRPr="000A397A">
              <w:rPr>
                <w:lang w:val="ru-RU"/>
              </w:rPr>
              <w:br/>
              <w:t>WiMax 3,6 ГГц</w:t>
            </w:r>
          </w:p>
        </w:tc>
        <w:tc>
          <w:tcPr>
            <w:tcW w:w="1562" w:type="dxa"/>
          </w:tcPr>
          <w:p w:rsidR="00AA77C4" w:rsidRPr="000A397A" w:rsidRDefault="00AA77C4" w:rsidP="00AA77C4">
            <w:pPr>
              <w:pStyle w:val="Tabletext"/>
              <w:rPr>
                <w:lang w:val="ru-RU"/>
              </w:rPr>
            </w:pPr>
            <w:r w:rsidRPr="000A397A">
              <w:rPr>
                <w:lang w:val="ru-RU"/>
              </w:rPr>
              <w:t>Рисунок 23</w:t>
            </w:r>
          </w:p>
        </w:tc>
        <w:tc>
          <w:tcPr>
            <w:tcW w:w="6552" w:type="dxa"/>
            <w:gridSpan w:val="3"/>
          </w:tcPr>
          <w:p w:rsidR="00AA77C4" w:rsidRPr="000A397A" w:rsidRDefault="00AA77C4" w:rsidP="00AA77C4">
            <w:pPr>
              <w:pStyle w:val="Tabletext"/>
              <w:rPr>
                <w:lang w:val="ru-RU"/>
              </w:rPr>
            </w:pPr>
            <w:r w:rsidRPr="000A397A">
              <w:rPr>
                <w:szCs w:val="24"/>
                <w:lang w:val="ru-RU"/>
              </w:rPr>
              <w:t>Хотя измерение охватывает лишь небольшой диапазон частот с очень большим сдвигом, видно, что пределы соблюдаются с запасом по меньшей мере 40 дБ</w:t>
            </w:r>
          </w:p>
        </w:tc>
      </w:tr>
    </w:tbl>
    <w:p w:rsidR="00AA77C4" w:rsidRPr="000A397A" w:rsidRDefault="00AA77C4" w:rsidP="00AA77C4">
      <w:pPr>
        <w:pStyle w:val="Heading1"/>
        <w:rPr>
          <w:lang w:val="ru-RU"/>
        </w:rPr>
      </w:pPr>
      <w:bookmarkStart w:id="239" w:name="_Toc475540059"/>
      <w:bookmarkStart w:id="240" w:name="_Toc476049690"/>
      <w:bookmarkStart w:id="241" w:name="_Toc525897046"/>
      <w:bookmarkStart w:id="242" w:name="_Toc525897193"/>
      <w:bookmarkStart w:id="243" w:name="_Toc525898270"/>
      <w:r w:rsidRPr="000A397A">
        <w:rPr>
          <w:lang w:val="ru-RU"/>
        </w:rPr>
        <w:t>12</w:t>
      </w:r>
      <w:r w:rsidRPr="000A397A">
        <w:rPr>
          <w:lang w:val="ru-RU"/>
        </w:rPr>
        <w:tab/>
        <w:t xml:space="preserve">Линия связи </w:t>
      </w:r>
      <w:bookmarkEnd w:id="235"/>
      <w:bookmarkEnd w:id="236"/>
      <w:bookmarkEnd w:id="237"/>
      <w:bookmarkEnd w:id="238"/>
      <w:bookmarkEnd w:id="239"/>
      <w:bookmarkEnd w:id="240"/>
      <w:r w:rsidRPr="000A397A">
        <w:rPr>
          <w:lang w:val="ru-RU"/>
        </w:rPr>
        <w:t>пункта с пунктом 25 ГГц</w:t>
      </w:r>
      <w:bookmarkEnd w:id="241"/>
      <w:bookmarkEnd w:id="242"/>
      <w:bookmarkEnd w:id="243"/>
    </w:p>
    <w:p w:rsidR="00AA77C4" w:rsidRPr="000A397A" w:rsidRDefault="00AA77C4" w:rsidP="00AA77C4">
      <w:pPr>
        <w:rPr>
          <w:lang w:val="ru-RU"/>
        </w:rPr>
      </w:pPr>
      <w:r w:rsidRPr="000A397A">
        <w:rPr>
          <w:lang w:val="ru-RU"/>
        </w:rPr>
        <w:t>Эти системы связи пункта с пунктом обычно используются для соединения базовых станций службы подвижной связи общего пользования (GSM, UMTS, LTE и т. п.). В зависимости от требуемой скорости передачи данных присваиваются полосы частот шириной до 50 МГц. Общие характеристики этого оборудования:</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Диапазон частот</w:t>
      </w:r>
      <w:r w:rsidRPr="000A397A">
        <w:rPr>
          <w:lang w:val="ru-RU"/>
        </w:rPr>
        <w:tab/>
        <w:t>–</w:t>
      </w:r>
      <w:r w:rsidRPr="000A397A">
        <w:rPr>
          <w:lang w:val="ru-RU"/>
        </w:rPr>
        <w:tab/>
        <w:t>25,1–26,5 ГГц</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Модуляция</w:t>
      </w:r>
      <w:r w:rsidRPr="000A397A">
        <w:rPr>
          <w:lang w:val="ru-RU"/>
        </w:rPr>
        <w:tab/>
        <w:t>–</w:t>
      </w:r>
      <w:r w:rsidRPr="000A397A">
        <w:rPr>
          <w:lang w:val="ru-RU"/>
        </w:rPr>
        <w:tab/>
        <w:t>QPSK или QAM</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Ширина полосы</w:t>
      </w:r>
      <w:r w:rsidRPr="000A397A">
        <w:rPr>
          <w:lang w:val="ru-RU"/>
        </w:rPr>
        <w:tab/>
        <w:t>–</w:t>
      </w:r>
      <w:r w:rsidRPr="000A397A">
        <w:rPr>
          <w:lang w:val="ru-RU"/>
        </w:rPr>
        <w:tab/>
        <w:t>3,5–50 МГц (канал)</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Мощность передатчика</w:t>
      </w:r>
      <w:r w:rsidRPr="000A397A">
        <w:rPr>
          <w:lang w:val="ru-RU"/>
        </w:rPr>
        <w:tab/>
        <w:t>–</w:t>
      </w:r>
      <w:r w:rsidRPr="000A397A">
        <w:rPr>
          <w:lang w:val="ru-RU"/>
        </w:rPr>
        <w:tab/>
        <w:t>−10 дБм – 24 дБм (на выходе передатчика)</w:t>
      </w:r>
    </w:p>
    <w:p w:rsidR="00AA77C4" w:rsidRPr="000A397A" w:rsidRDefault="00AA77C4" w:rsidP="00AA77C4">
      <w:pPr>
        <w:rPr>
          <w:lang w:val="ru-RU"/>
        </w:rPr>
      </w:pPr>
      <w:r w:rsidRPr="000A397A">
        <w:rPr>
          <w:lang w:val="ru-RU"/>
        </w:rPr>
        <w:t>Хотя внешние фильтры не применяются, предполагается, что собственный приемник защищен от сигнала противоположной станции внутренней фильтрацией.</w:t>
      </w:r>
    </w:p>
    <w:p w:rsidR="00AA77C4" w:rsidRPr="000A397A" w:rsidRDefault="00AA77C4" w:rsidP="00AA77C4">
      <w:pPr>
        <w:pStyle w:val="Heading2"/>
        <w:rPr>
          <w:lang w:val="ru-RU"/>
        </w:rPr>
      </w:pPr>
      <w:bookmarkStart w:id="244" w:name="_Toc449437447"/>
      <w:bookmarkStart w:id="245" w:name="_Toc475540060"/>
      <w:bookmarkStart w:id="246" w:name="_Toc476049691"/>
      <w:r w:rsidRPr="000A397A">
        <w:rPr>
          <w:lang w:val="ru-RU"/>
        </w:rPr>
        <w:t>12.1</w:t>
      </w:r>
      <w:r w:rsidRPr="000A397A">
        <w:rPr>
          <w:lang w:val="ru-RU"/>
        </w:rPr>
        <w:tab/>
      </w:r>
      <w:bookmarkEnd w:id="244"/>
      <w:bookmarkEnd w:id="245"/>
      <w:bookmarkEnd w:id="246"/>
      <w:r w:rsidRPr="000A397A">
        <w:rPr>
          <w:lang w:val="ru-RU"/>
        </w:rPr>
        <w:t>Внеполосные излучения</w:t>
      </w:r>
    </w:p>
    <w:p w:rsidR="00AA77C4" w:rsidRPr="000A397A" w:rsidRDefault="00AA77C4" w:rsidP="00AA77C4">
      <w:pPr>
        <w:rPr>
          <w:lang w:val="ru-RU"/>
        </w:rPr>
      </w:pPr>
      <w:r w:rsidRPr="000A397A">
        <w:rPr>
          <w:lang w:val="ru-RU"/>
        </w:rPr>
        <w:t>На рисунке 24 показаны результаты измерения кондуктивным способом нежелательных излучений устройства связи пункта с пунктом 25 ГГц. Соответствующие РЧ</w:t>
      </w:r>
      <w:r w:rsidRPr="000A397A">
        <w:rPr>
          <w:lang w:val="ru-RU"/>
        </w:rPr>
        <w:noBreakHyphen/>
        <w:t>параметры:</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Центральная частота</w:t>
      </w:r>
      <w:r w:rsidRPr="000A397A">
        <w:rPr>
          <w:lang w:val="ru-RU"/>
        </w:rPr>
        <w:tab/>
        <w:t>–</w:t>
      </w:r>
      <w:r w:rsidRPr="000A397A">
        <w:rPr>
          <w:lang w:val="ru-RU"/>
        </w:rPr>
        <w:tab/>
        <w:t>25,157 ГГц</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Модуляция</w:t>
      </w:r>
      <w:r w:rsidRPr="000A397A">
        <w:rPr>
          <w:lang w:val="ru-RU"/>
        </w:rPr>
        <w:tab/>
        <w:t>–</w:t>
      </w:r>
      <w:r w:rsidRPr="000A397A">
        <w:rPr>
          <w:lang w:val="ru-RU"/>
        </w:rPr>
        <w:tab/>
        <w:t>64QAM</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Ширина полосы</w:t>
      </w:r>
      <w:r w:rsidRPr="000A397A">
        <w:rPr>
          <w:lang w:val="ru-RU"/>
        </w:rPr>
        <w:tab/>
        <w:t>–</w:t>
      </w:r>
      <w:r w:rsidRPr="000A397A">
        <w:rPr>
          <w:lang w:val="ru-RU"/>
        </w:rPr>
        <w:tab/>
        <w:t>40 МГц (канал)</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Мощность передатчика</w:t>
      </w:r>
      <w:r w:rsidRPr="000A397A">
        <w:rPr>
          <w:lang w:val="ru-RU"/>
        </w:rPr>
        <w:tab/>
        <w:t>–</w:t>
      </w:r>
      <w:r w:rsidRPr="000A397A">
        <w:rPr>
          <w:lang w:val="ru-RU"/>
        </w:rPr>
        <w:tab/>
        <w:t>17 дБм (на выходе передатчика)</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Внешний фильтр передатчика</w:t>
      </w:r>
      <w:r w:rsidRPr="000A397A">
        <w:rPr>
          <w:lang w:val="ru-RU"/>
        </w:rPr>
        <w:tab/>
        <w:t>–</w:t>
      </w:r>
      <w:r w:rsidRPr="000A397A">
        <w:rPr>
          <w:lang w:val="ru-RU"/>
        </w:rPr>
        <w:tab/>
        <w:t>отсутствует</w:t>
      </w:r>
    </w:p>
    <w:p w:rsidR="00AA77C4" w:rsidRPr="000A397A" w:rsidRDefault="00AA77C4" w:rsidP="00AA77C4">
      <w:pPr>
        <w:tabs>
          <w:tab w:val="clear" w:pos="794"/>
          <w:tab w:val="clear" w:pos="1191"/>
          <w:tab w:val="clear" w:pos="1588"/>
          <w:tab w:val="clear" w:pos="1985"/>
          <w:tab w:val="left" w:pos="4111"/>
          <w:tab w:val="left" w:pos="4395"/>
        </w:tabs>
        <w:spacing w:before="80" w:line="228" w:lineRule="auto"/>
        <w:ind w:left="4395" w:hanging="4395"/>
        <w:jc w:val="left"/>
        <w:rPr>
          <w:lang w:val="ru-RU"/>
        </w:rPr>
      </w:pPr>
      <w:r w:rsidRPr="000A397A">
        <w:rPr>
          <w:lang w:val="ru-RU"/>
        </w:rPr>
        <w:t>Ширина полосы измерения</w:t>
      </w:r>
      <w:r w:rsidRPr="000A397A">
        <w:rPr>
          <w:lang w:val="ru-RU"/>
        </w:rPr>
        <w:tab/>
        <w:t>–</w:t>
      </w:r>
      <w:r w:rsidRPr="000A397A">
        <w:rPr>
          <w:lang w:val="ru-RU"/>
        </w:rPr>
        <w:tab/>
        <w:t>300 кГц</w:t>
      </w:r>
    </w:p>
    <w:p w:rsidR="00AA77C4" w:rsidRPr="000A397A" w:rsidRDefault="00AA77C4" w:rsidP="00AA77C4">
      <w:pPr>
        <w:rPr>
          <w:lang w:val="ru-RU"/>
        </w:rPr>
      </w:pPr>
      <w:r w:rsidRPr="000A397A">
        <w:rPr>
          <w:lang w:val="ru-RU"/>
        </w:rPr>
        <w:t>На рисунке 24 уровни приведены к максимальной внутриканальной спектральной плотности мощности в полосе 300 кГц. Общие предельные уровни внеполосных излучений для ФС взяты из Приложения 12 Рекомендации МСЭ-R SM.1541-5, а конкретные предельные уровни для этой системы – из ETSI EN 302 217-2-2, пункт 4.2.4.2.1, и преобразованы в относительные уровни в полосе 300 кГц.</w:t>
      </w:r>
    </w:p>
    <w:p w:rsidR="00AA77C4" w:rsidRPr="000A397A" w:rsidRDefault="00AA77C4" w:rsidP="00AA77C4">
      <w:pPr>
        <w:pStyle w:val="FigureNo"/>
        <w:rPr>
          <w:lang w:val="ru-RU"/>
        </w:rPr>
      </w:pPr>
      <w:bookmarkStart w:id="247" w:name="_Ref415898238"/>
      <w:r w:rsidRPr="000A397A">
        <w:rPr>
          <w:lang w:val="ru-RU"/>
        </w:rPr>
        <w:lastRenderedPageBreak/>
        <w:t>РИСУНОК 24</w:t>
      </w:r>
      <w:bookmarkEnd w:id="247"/>
    </w:p>
    <w:p w:rsidR="007838F2" w:rsidRPr="000A397A" w:rsidRDefault="00AA77C4" w:rsidP="007838F2">
      <w:pPr>
        <w:pStyle w:val="Figuretitle"/>
        <w:rPr>
          <w:rFonts w:asciiTheme="minorHAnsi" w:hAnsiTheme="minorHAnsi"/>
          <w:lang w:val="ru-RU"/>
        </w:rPr>
      </w:pPr>
      <w:r w:rsidRPr="000A397A">
        <w:rPr>
          <w:lang w:val="ru-RU"/>
        </w:rPr>
        <w:t>Нежелательные излучения линии связи пункта с пунктом 25 ГГц</w:t>
      </w:r>
    </w:p>
    <w:p w:rsidR="00AA77C4" w:rsidRPr="000A397A" w:rsidRDefault="00AA77C4" w:rsidP="007838F2">
      <w:pPr>
        <w:pStyle w:val="Figure"/>
        <w:rPr>
          <w:lang w:val="ru-RU" w:eastAsia="zh-CN"/>
        </w:rPr>
      </w:pPr>
      <w:r w:rsidRPr="000A397A">
        <w:rPr>
          <w:lang w:val="ru-RU" w:eastAsia="ru-RU"/>
        </w:rPr>
        <w:t xml:space="preserve"> </w:t>
      </w:r>
      <w:r w:rsidR="004D2C7B" w:rsidRPr="000A397A">
        <w:rPr>
          <w:lang w:val="ru-RU"/>
        </w:rPr>
        <w:object w:dxaOrig="6259" w:dyaOrig="5053">
          <v:shape id="_x0000_i1048" type="#_x0000_t75" style="width:436.5pt;height:352.5pt" o:ole="">
            <v:imagedata r:id="rId79" o:title=""/>
          </v:shape>
          <o:OLEObject Type="Embed" ProgID="CorelDraw.Graphic.16" ShapeID="_x0000_i1048" DrawAspect="Content" ObjectID="_1606135350" r:id="rId80"/>
        </w:object>
      </w:r>
    </w:p>
    <w:p w:rsidR="00AA77C4" w:rsidRPr="000A397A" w:rsidRDefault="00AA77C4" w:rsidP="00AA77C4">
      <w:pPr>
        <w:pStyle w:val="Normalaftertitle"/>
        <w:rPr>
          <w:lang w:val="ru-RU"/>
        </w:rPr>
      </w:pPr>
      <w:r w:rsidRPr="000A397A">
        <w:rPr>
          <w:lang w:val="ru-RU"/>
        </w:rPr>
        <w:t xml:space="preserve">Измерения при сдвигах более чем на </w:t>
      </w:r>
      <w:r w:rsidRPr="000A397A">
        <w:rPr>
          <w:lang w:val="ru-RU"/>
        </w:rPr>
        <w:sym w:font="Symbol" w:char="F0B1"/>
      </w:r>
      <w:r w:rsidRPr="000A397A">
        <w:rPr>
          <w:lang w:val="ru-RU"/>
        </w:rPr>
        <w:t>75 МГц ограничены чувствительностью приемника. Фактически нежелательные излучения в этих диапазонах сдвигов даже выше, чем показано.</w:t>
      </w:r>
    </w:p>
    <w:p w:rsidR="00AA77C4" w:rsidRPr="000A397A" w:rsidRDefault="00AA77C4" w:rsidP="00AA77C4">
      <w:pPr>
        <w:pStyle w:val="Normalaftertitle"/>
        <w:rPr>
          <w:rFonts w:eastAsia="Calibri"/>
          <w:lang w:val="ru-RU"/>
        </w:rPr>
      </w:pPr>
      <w:r w:rsidRPr="000A397A">
        <w:rPr>
          <w:rFonts w:eastAsia="Calibri"/>
          <w:lang w:val="ru-RU"/>
        </w:rPr>
        <w:t>Выводы по рисунку 24</w:t>
      </w:r>
    </w:p>
    <w:p w:rsidR="00AA77C4" w:rsidRPr="000A397A" w:rsidRDefault="00AA77C4" w:rsidP="00AA77C4">
      <w:pPr>
        <w:pStyle w:val="enumlev1"/>
        <w:rPr>
          <w:lang w:val="ru-RU"/>
        </w:rPr>
      </w:pPr>
      <w:r w:rsidRPr="000A397A">
        <w:rPr>
          <w:lang w:val="ru-RU"/>
        </w:rPr>
        <w:t>–</w:t>
      </w:r>
      <w:r w:rsidRPr="000A397A">
        <w:rPr>
          <w:lang w:val="ru-RU"/>
        </w:rPr>
        <w:tab/>
        <w:t>Общие пределы внеполосных излучений, называемые пределами безопасной работы, для ФС из Приложения 12 к Рекомендации МСЭ-R SM.1541 соблюдаются с запасом около 20 дБ.</w:t>
      </w:r>
    </w:p>
    <w:p w:rsidR="00AA77C4" w:rsidRPr="000A397A" w:rsidRDefault="00AA77C4" w:rsidP="00AA77C4">
      <w:pPr>
        <w:pStyle w:val="enumlev1"/>
        <w:rPr>
          <w:lang w:val="ru-RU"/>
        </w:rPr>
      </w:pPr>
      <w:r w:rsidRPr="000A397A">
        <w:rPr>
          <w:lang w:val="ru-RU"/>
        </w:rPr>
        <w:t>–</w:t>
      </w:r>
      <w:r w:rsidRPr="000A397A">
        <w:rPr>
          <w:lang w:val="ru-RU"/>
        </w:rPr>
        <w:tab/>
        <w:t>Конкретный предельный уровень, указанный в ETSI EN 302 217-2-2, пункт 4.2.4.2.1, соблюдается с запасом не менее 10 дБ.</w:t>
      </w:r>
    </w:p>
    <w:p w:rsidR="00AA77C4" w:rsidRPr="000A397A" w:rsidRDefault="00AA77C4" w:rsidP="00AA77C4">
      <w:pPr>
        <w:spacing w:after="120"/>
        <w:rPr>
          <w:lang w:val="ru-RU"/>
        </w:rPr>
      </w:pPr>
      <w:r w:rsidRPr="000A397A">
        <w:rPr>
          <w:lang w:val="ru-RU"/>
        </w:rPr>
        <w:t>Что касается характеристик и уровней внеполосных излучений, то эти дополнительные измерения демонстрируют ту же тенденцию, что и результаты, представленные на рисунке 24.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2254"/>
        <w:gridCol w:w="2729"/>
        <w:gridCol w:w="2480"/>
      </w:tblGrid>
      <w:tr w:rsidR="00AA77C4" w:rsidRPr="000A397A" w:rsidTr="00AA77C4">
        <w:trPr>
          <w:jc w:val="center"/>
        </w:trPr>
        <w:tc>
          <w:tcPr>
            <w:tcW w:w="2176" w:type="dxa"/>
            <w:vMerge w:val="restart"/>
            <w:vAlign w:val="center"/>
          </w:tcPr>
          <w:p w:rsidR="00AA77C4" w:rsidRPr="000A397A" w:rsidRDefault="00AA77C4" w:rsidP="00AA77C4">
            <w:pPr>
              <w:pStyle w:val="Tablehead"/>
              <w:rPr>
                <w:lang w:val="ru-RU"/>
              </w:rPr>
            </w:pPr>
            <w:bookmarkStart w:id="248" w:name="_Toc449437448"/>
            <w:r w:rsidRPr="000A397A">
              <w:rPr>
                <w:lang w:val="ru-RU"/>
              </w:rPr>
              <w:t>Система</w:t>
            </w:r>
          </w:p>
        </w:tc>
        <w:tc>
          <w:tcPr>
            <w:tcW w:w="2254" w:type="dxa"/>
            <w:vMerge w:val="restart"/>
            <w:vAlign w:val="center"/>
          </w:tcPr>
          <w:p w:rsidR="00AA77C4" w:rsidRPr="000A397A" w:rsidRDefault="00AA77C4" w:rsidP="00AA77C4">
            <w:pPr>
              <w:pStyle w:val="Tablehead"/>
              <w:rPr>
                <w:lang w:val="ru-RU"/>
              </w:rPr>
            </w:pPr>
            <w:r w:rsidRPr="000A397A">
              <w:rPr>
                <w:lang w:val="ru-RU"/>
              </w:rPr>
              <w:t>Рисунок</w:t>
            </w:r>
          </w:p>
        </w:tc>
        <w:tc>
          <w:tcPr>
            <w:tcW w:w="5209" w:type="dxa"/>
            <w:gridSpan w:val="2"/>
            <w:vAlign w:val="center"/>
          </w:tcPr>
          <w:p w:rsidR="00AA77C4" w:rsidRPr="000A397A" w:rsidRDefault="00AA77C4" w:rsidP="00AA77C4">
            <w:pPr>
              <w:pStyle w:val="Tablehead"/>
              <w:rPr>
                <w:lang w:val="ru-RU"/>
              </w:rPr>
            </w:pPr>
            <w:r w:rsidRPr="000A397A">
              <w:rPr>
                <w:lang w:val="ru-RU"/>
              </w:rPr>
              <w:t>Сравнение</w:t>
            </w:r>
          </w:p>
        </w:tc>
      </w:tr>
      <w:tr w:rsidR="00AA77C4" w:rsidRPr="000A397A" w:rsidTr="00AA77C4">
        <w:trPr>
          <w:jc w:val="center"/>
        </w:trPr>
        <w:tc>
          <w:tcPr>
            <w:tcW w:w="2176" w:type="dxa"/>
            <w:vMerge/>
            <w:vAlign w:val="center"/>
          </w:tcPr>
          <w:p w:rsidR="00AA77C4" w:rsidRPr="000A397A" w:rsidRDefault="00AA77C4" w:rsidP="00AA77C4">
            <w:pPr>
              <w:pStyle w:val="Tablehead"/>
              <w:rPr>
                <w:lang w:val="ru-RU"/>
              </w:rPr>
            </w:pPr>
          </w:p>
        </w:tc>
        <w:tc>
          <w:tcPr>
            <w:tcW w:w="2254" w:type="dxa"/>
            <w:vMerge/>
            <w:vAlign w:val="center"/>
          </w:tcPr>
          <w:p w:rsidR="00AA77C4" w:rsidRPr="000A397A" w:rsidRDefault="00AA77C4" w:rsidP="00AA77C4">
            <w:pPr>
              <w:pStyle w:val="Tablehead"/>
              <w:rPr>
                <w:lang w:val="ru-RU"/>
              </w:rPr>
            </w:pPr>
          </w:p>
        </w:tc>
        <w:tc>
          <w:tcPr>
            <w:tcW w:w="2729" w:type="dxa"/>
            <w:vAlign w:val="center"/>
          </w:tcPr>
          <w:p w:rsidR="00AA77C4" w:rsidRPr="000A397A" w:rsidRDefault="00AA77C4" w:rsidP="00AA77C4">
            <w:pPr>
              <w:pStyle w:val="Tablehead"/>
              <w:rPr>
                <w:lang w:val="ru-RU"/>
              </w:rPr>
            </w:pPr>
            <w:r w:rsidRPr="000A397A">
              <w:rPr>
                <w:lang w:val="ru-RU"/>
              </w:rPr>
              <w:t>с Рек. МСЭ-R SM.1541</w:t>
            </w:r>
          </w:p>
        </w:tc>
        <w:tc>
          <w:tcPr>
            <w:tcW w:w="2480" w:type="dxa"/>
            <w:vAlign w:val="center"/>
          </w:tcPr>
          <w:p w:rsidR="00AA77C4" w:rsidRPr="000A397A" w:rsidRDefault="00AA77C4" w:rsidP="00AA77C4">
            <w:pPr>
              <w:pStyle w:val="Tablehead"/>
              <w:rPr>
                <w:lang w:val="ru-RU"/>
              </w:rPr>
            </w:pPr>
            <w:r w:rsidRPr="000A397A">
              <w:rPr>
                <w:lang w:val="ru-RU"/>
              </w:rPr>
              <w:t>с ETSI EN 302 217-2-2, пункт 4.2.4.2.1</w:t>
            </w:r>
          </w:p>
        </w:tc>
      </w:tr>
      <w:tr w:rsidR="00AA77C4" w:rsidRPr="000A397A" w:rsidTr="00AA77C4">
        <w:trPr>
          <w:jc w:val="center"/>
        </w:trPr>
        <w:tc>
          <w:tcPr>
            <w:tcW w:w="2176" w:type="dxa"/>
          </w:tcPr>
          <w:p w:rsidR="00AA77C4" w:rsidRPr="000A397A" w:rsidRDefault="00AA77C4" w:rsidP="00AA77C4">
            <w:pPr>
              <w:pStyle w:val="Tabletext"/>
              <w:rPr>
                <w:lang w:val="ru-RU"/>
              </w:rPr>
            </w:pPr>
            <w:r w:rsidRPr="000A397A">
              <w:rPr>
                <w:lang w:val="ru-RU"/>
              </w:rPr>
              <w:t>Линия прямой связи 25 ГГц</w:t>
            </w:r>
          </w:p>
        </w:tc>
        <w:tc>
          <w:tcPr>
            <w:tcW w:w="2254" w:type="dxa"/>
          </w:tcPr>
          <w:p w:rsidR="00AA77C4" w:rsidRPr="000A397A" w:rsidRDefault="00AA77C4" w:rsidP="00AA77C4">
            <w:pPr>
              <w:pStyle w:val="Tabletext"/>
              <w:rPr>
                <w:lang w:val="ru-RU"/>
              </w:rPr>
            </w:pPr>
            <w:r w:rsidRPr="000A397A">
              <w:rPr>
                <w:lang w:val="ru-RU"/>
              </w:rPr>
              <w:t>Рисунок 24</w:t>
            </w:r>
          </w:p>
        </w:tc>
        <w:tc>
          <w:tcPr>
            <w:tcW w:w="2729" w:type="dxa"/>
          </w:tcPr>
          <w:p w:rsidR="00AA77C4" w:rsidRPr="000A397A" w:rsidRDefault="00AA77C4" w:rsidP="00AA77C4">
            <w:pPr>
              <w:pStyle w:val="Tabletext"/>
              <w:rPr>
                <w:lang w:val="ru-RU"/>
              </w:rPr>
            </w:pPr>
            <w:r w:rsidRPr="000A397A">
              <w:rPr>
                <w:lang w:val="ru-RU"/>
              </w:rPr>
              <w:t>Общие пределы внеполосных излучений, называемые пределами безопасной работы, для ФС из Приложения 12 к Рекомендации МСЭ-R SM.1541 соблюдается с запасом около 20 дБ</w:t>
            </w:r>
          </w:p>
        </w:tc>
        <w:tc>
          <w:tcPr>
            <w:tcW w:w="2480" w:type="dxa"/>
          </w:tcPr>
          <w:p w:rsidR="00AA77C4" w:rsidRPr="000A397A" w:rsidRDefault="00AA77C4" w:rsidP="00AA77C4">
            <w:pPr>
              <w:pStyle w:val="Tabletext"/>
              <w:rPr>
                <w:lang w:val="ru-RU"/>
              </w:rPr>
            </w:pPr>
            <w:r w:rsidRPr="000A397A">
              <w:rPr>
                <w:lang w:val="ru-RU"/>
              </w:rPr>
              <w:t>Конкретный предельный уровень соблюдается с запасном не менее 10 дБ</w:t>
            </w:r>
          </w:p>
        </w:tc>
      </w:tr>
    </w:tbl>
    <w:p w:rsidR="00AA77C4" w:rsidRPr="000A397A" w:rsidRDefault="00AA77C4" w:rsidP="00AA77C4">
      <w:pPr>
        <w:pStyle w:val="Heading2"/>
        <w:rPr>
          <w:lang w:val="ru-RU"/>
        </w:rPr>
      </w:pPr>
      <w:bookmarkStart w:id="249" w:name="_Toc475540061"/>
      <w:bookmarkStart w:id="250" w:name="_Toc476049692"/>
      <w:r w:rsidRPr="000A397A">
        <w:rPr>
          <w:lang w:val="ru-RU"/>
        </w:rPr>
        <w:lastRenderedPageBreak/>
        <w:t>12.2</w:t>
      </w:r>
      <w:r w:rsidRPr="000A397A">
        <w:rPr>
          <w:lang w:val="ru-RU"/>
        </w:rPr>
        <w:tab/>
      </w:r>
      <w:bookmarkEnd w:id="248"/>
      <w:bookmarkEnd w:id="249"/>
      <w:bookmarkEnd w:id="250"/>
      <w:r w:rsidRPr="000A397A">
        <w:rPr>
          <w:lang w:val="ru-RU"/>
        </w:rPr>
        <w:t>Побочные излучения</w:t>
      </w:r>
    </w:p>
    <w:p w:rsidR="00AA77C4" w:rsidRPr="000A397A" w:rsidRDefault="00AA77C4" w:rsidP="00AA77C4">
      <w:pPr>
        <w:rPr>
          <w:lang w:val="ru-RU"/>
        </w:rPr>
      </w:pPr>
      <w:r w:rsidRPr="000A397A">
        <w:rPr>
          <w:lang w:val="ru-RU"/>
        </w:rPr>
        <w:t>Предельный уровень побочных излучений, указанный в ERC/REC 74-01 и Рекомендации МСЭ</w:t>
      </w:r>
      <w:r w:rsidRPr="000A397A">
        <w:rPr>
          <w:lang w:val="ru-RU"/>
        </w:rPr>
        <w:noBreakHyphen/>
        <w:t>R SM.329 (ограничения категории В/Европа), составляет −30 дБм/МГц.</w:t>
      </w:r>
    </w:p>
    <w:p w:rsidR="00AA77C4" w:rsidRPr="000A397A" w:rsidRDefault="00AA77C4" w:rsidP="00AA77C4">
      <w:pPr>
        <w:rPr>
          <w:lang w:val="ru-RU"/>
        </w:rPr>
      </w:pPr>
      <w:r w:rsidRPr="000A397A">
        <w:rPr>
          <w:lang w:val="ru-RU"/>
        </w:rPr>
        <w:t>Соответствующий стандарт ETSI EN 301 390 также ссылается в своем пункте 4.1.1 на предельные уровни побочных излучений, указанных в ERC/REC 74-01.</w:t>
      </w:r>
    </w:p>
    <w:p w:rsidR="00AA77C4" w:rsidRPr="000A397A" w:rsidRDefault="00AA77C4" w:rsidP="00AA77C4">
      <w:pPr>
        <w:rPr>
          <w:lang w:val="ru-RU"/>
        </w:rPr>
      </w:pPr>
      <w:r w:rsidRPr="000A397A">
        <w:rPr>
          <w:lang w:val="ru-RU"/>
        </w:rPr>
        <w:t>Были проведены измерения побочных излучений ряда устройств связи пункта с пунктом, работающих в диапазоне 25 ГГц с различной шириной полосы частот. На следующем рисунке показан типичный пример побочных излучений в начале наиболее критичного диапазона побочных излучений до 40 ГГц. Представлено то же устройство, что и для области внеполосных излучений (см. выше). Полоса измерения составляла 1 МГц. Эталонный уровень 0 дБ – это внутриканальная спектральная плотность мощности в полосе 1 МГц.</w:t>
      </w:r>
    </w:p>
    <w:p w:rsidR="00AA77C4" w:rsidRPr="000A397A" w:rsidRDefault="00AA77C4" w:rsidP="00AA77C4">
      <w:pPr>
        <w:pStyle w:val="FigureNo"/>
        <w:rPr>
          <w:lang w:val="ru-RU"/>
        </w:rPr>
      </w:pPr>
      <w:bookmarkStart w:id="251" w:name="_Ref447625295"/>
      <w:r w:rsidRPr="000A397A">
        <w:rPr>
          <w:lang w:val="ru-RU"/>
        </w:rPr>
        <w:t>рисунок 25</w:t>
      </w:r>
      <w:bookmarkEnd w:id="251"/>
    </w:p>
    <w:p w:rsidR="00AA77C4" w:rsidRPr="000A397A" w:rsidRDefault="00AA77C4" w:rsidP="00F839EC">
      <w:pPr>
        <w:pStyle w:val="Figuretitle"/>
        <w:rPr>
          <w:rFonts w:asciiTheme="minorHAnsi" w:hAnsiTheme="minorHAnsi"/>
          <w:lang w:val="ru-RU"/>
        </w:rPr>
      </w:pPr>
      <w:r w:rsidRPr="000A397A">
        <w:rPr>
          <w:lang w:val="ru-RU"/>
        </w:rPr>
        <w:t>Побочные излучения линии связи пункта с пунктом 25 ГГц</w:t>
      </w:r>
    </w:p>
    <w:p w:rsidR="00F839EC" w:rsidRPr="000A397A" w:rsidRDefault="004D2C7B" w:rsidP="00F839EC">
      <w:pPr>
        <w:pStyle w:val="Figure"/>
        <w:rPr>
          <w:lang w:val="ru-RU"/>
        </w:rPr>
      </w:pPr>
      <w:r w:rsidRPr="000A397A">
        <w:rPr>
          <w:lang w:val="ru-RU"/>
        </w:rPr>
        <w:object w:dxaOrig="6029" w:dyaOrig="4541">
          <v:shape id="_x0000_i1049" type="#_x0000_t75" style="width:376.5pt;height:283.5pt" o:ole="">
            <v:imagedata r:id="rId81" o:title=""/>
          </v:shape>
          <o:OLEObject Type="Embed" ProgID="CorelDraw.Graphic.16" ShapeID="_x0000_i1049" DrawAspect="Content" ObjectID="_1606135351" r:id="rId82"/>
        </w:object>
      </w:r>
    </w:p>
    <w:p w:rsidR="00AA77C4" w:rsidRPr="000A397A" w:rsidRDefault="00AA77C4" w:rsidP="00AA77C4">
      <w:pPr>
        <w:pStyle w:val="Normalaftertitle"/>
        <w:rPr>
          <w:lang w:val="ru-RU"/>
        </w:rPr>
      </w:pPr>
      <w:r w:rsidRPr="000A397A">
        <w:rPr>
          <w:rFonts w:eastAsia="Calibri"/>
          <w:lang w:val="ru-RU"/>
        </w:rPr>
        <w:t>Выводы по рисунку 25</w:t>
      </w:r>
    </w:p>
    <w:p w:rsidR="00AA77C4" w:rsidRPr="000A397A" w:rsidRDefault="00AA77C4" w:rsidP="00AA77C4">
      <w:pPr>
        <w:pStyle w:val="enumlev1"/>
        <w:rPr>
          <w:lang w:val="ru-RU"/>
        </w:rPr>
      </w:pPr>
      <w:r w:rsidRPr="000A397A">
        <w:rPr>
          <w:lang w:val="ru-RU"/>
        </w:rPr>
        <w:t>–</w:t>
      </w:r>
      <w:r w:rsidRPr="000A397A">
        <w:rPr>
          <w:lang w:val="ru-RU"/>
        </w:rPr>
        <w:tab/>
        <w:t>Предельный уровень побочных излучений соблюдается с запасом более 20 дБ.</w:t>
      </w:r>
    </w:p>
    <w:p w:rsidR="00AA77C4" w:rsidRPr="000A397A" w:rsidRDefault="00AA77C4" w:rsidP="00AA77C4">
      <w:pPr>
        <w:pStyle w:val="enumlev1"/>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562"/>
        <w:gridCol w:w="2262"/>
        <w:gridCol w:w="2079"/>
        <w:gridCol w:w="2211"/>
      </w:tblGrid>
      <w:tr w:rsidR="00AA77C4" w:rsidRPr="000A397A" w:rsidTr="00AA77C4">
        <w:trPr>
          <w:jc w:val="center"/>
        </w:trPr>
        <w:tc>
          <w:tcPr>
            <w:tcW w:w="1525" w:type="dxa"/>
            <w:vMerge w:val="restart"/>
            <w:vAlign w:val="center"/>
          </w:tcPr>
          <w:p w:rsidR="00AA77C4" w:rsidRPr="000A397A" w:rsidRDefault="00AA77C4" w:rsidP="00AA77C4">
            <w:pPr>
              <w:pStyle w:val="Tablehead"/>
              <w:rPr>
                <w:lang w:val="ru-RU"/>
              </w:rPr>
            </w:pPr>
            <w:r w:rsidRPr="000A397A">
              <w:rPr>
                <w:lang w:val="ru-RU"/>
              </w:rPr>
              <w:t>Система</w:t>
            </w:r>
          </w:p>
        </w:tc>
        <w:tc>
          <w:tcPr>
            <w:tcW w:w="1562" w:type="dxa"/>
            <w:vMerge w:val="restart"/>
            <w:vAlign w:val="center"/>
          </w:tcPr>
          <w:p w:rsidR="00AA77C4" w:rsidRPr="000A397A" w:rsidRDefault="00AA77C4" w:rsidP="00AA77C4">
            <w:pPr>
              <w:pStyle w:val="Tablehead"/>
              <w:rPr>
                <w:lang w:val="ru-RU"/>
              </w:rPr>
            </w:pPr>
            <w:r w:rsidRPr="000A397A">
              <w:rPr>
                <w:lang w:val="ru-RU"/>
              </w:rPr>
              <w:t>Рисунок</w:t>
            </w:r>
          </w:p>
        </w:tc>
        <w:tc>
          <w:tcPr>
            <w:tcW w:w="6552" w:type="dxa"/>
            <w:gridSpan w:val="3"/>
          </w:tcPr>
          <w:p w:rsidR="00AA77C4" w:rsidRPr="000A397A" w:rsidRDefault="00AA77C4" w:rsidP="00AA77C4">
            <w:pPr>
              <w:pStyle w:val="Tablehead"/>
              <w:rPr>
                <w:lang w:val="ru-RU"/>
              </w:rPr>
            </w:pPr>
            <w:r w:rsidRPr="000A397A">
              <w:rPr>
                <w:lang w:val="ru-RU"/>
              </w:rPr>
              <w:t xml:space="preserve">Сравнение </w:t>
            </w:r>
          </w:p>
        </w:tc>
      </w:tr>
      <w:tr w:rsidR="00AA77C4" w:rsidRPr="000A397A" w:rsidTr="00AA77C4">
        <w:trPr>
          <w:jc w:val="center"/>
        </w:trPr>
        <w:tc>
          <w:tcPr>
            <w:tcW w:w="1525" w:type="dxa"/>
            <w:vMerge/>
          </w:tcPr>
          <w:p w:rsidR="00AA77C4" w:rsidRPr="000A397A" w:rsidRDefault="00AA77C4" w:rsidP="00AA77C4">
            <w:pPr>
              <w:pStyle w:val="Tablehead"/>
              <w:rPr>
                <w:lang w:val="ru-RU"/>
              </w:rPr>
            </w:pPr>
          </w:p>
        </w:tc>
        <w:tc>
          <w:tcPr>
            <w:tcW w:w="1562" w:type="dxa"/>
            <w:vMerge/>
          </w:tcPr>
          <w:p w:rsidR="00AA77C4" w:rsidRPr="000A397A" w:rsidRDefault="00AA77C4" w:rsidP="00AA77C4">
            <w:pPr>
              <w:pStyle w:val="Tablehead"/>
              <w:rPr>
                <w:lang w:val="ru-RU"/>
              </w:rPr>
            </w:pPr>
          </w:p>
        </w:tc>
        <w:tc>
          <w:tcPr>
            <w:tcW w:w="2262" w:type="dxa"/>
          </w:tcPr>
          <w:p w:rsidR="00AA77C4" w:rsidRPr="000A397A" w:rsidRDefault="00AA77C4" w:rsidP="00AA77C4">
            <w:pPr>
              <w:pStyle w:val="Tablehead"/>
              <w:rPr>
                <w:lang w:val="ru-RU"/>
              </w:rPr>
            </w:pPr>
            <w:r w:rsidRPr="000A397A">
              <w:rPr>
                <w:lang w:val="ru-RU"/>
              </w:rPr>
              <w:t>с Рек. МСЭ-R SM.329</w:t>
            </w:r>
          </w:p>
        </w:tc>
        <w:tc>
          <w:tcPr>
            <w:tcW w:w="2079" w:type="dxa"/>
          </w:tcPr>
          <w:p w:rsidR="00AA77C4" w:rsidRPr="000A397A" w:rsidRDefault="00AA77C4" w:rsidP="00AA77C4">
            <w:pPr>
              <w:pStyle w:val="Tablehead"/>
              <w:rPr>
                <w:lang w:val="ru-RU"/>
              </w:rPr>
            </w:pPr>
            <w:r w:rsidRPr="000A397A">
              <w:rPr>
                <w:lang w:val="ru-RU"/>
              </w:rPr>
              <w:t>с ERC/REC 74-01</w:t>
            </w:r>
          </w:p>
        </w:tc>
        <w:tc>
          <w:tcPr>
            <w:tcW w:w="2211" w:type="dxa"/>
          </w:tcPr>
          <w:p w:rsidR="00AA77C4" w:rsidRPr="000A397A" w:rsidRDefault="00AA77C4" w:rsidP="00AA77C4">
            <w:pPr>
              <w:pStyle w:val="Tablehead"/>
              <w:rPr>
                <w:lang w:val="ru-RU"/>
              </w:rPr>
            </w:pPr>
            <w:r w:rsidRPr="000A397A">
              <w:rPr>
                <w:lang w:val="ru-RU"/>
              </w:rPr>
              <w:t>с ЕТСИ</w:t>
            </w:r>
          </w:p>
        </w:tc>
      </w:tr>
      <w:tr w:rsidR="00AA77C4" w:rsidRPr="000A397A" w:rsidTr="00AA77C4">
        <w:trPr>
          <w:jc w:val="center"/>
        </w:trPr>
        <w:tc>
          <w:tcPr>
            <w:tcW w:w="1525" w:type="dxa"/>
          </w:tcPr>
          <w:p w:rsidR="00AA77C4" w:rsidRPr="000A397A" w:rsidRDefault="00AA77C4" w:rsidP="00AA77C4">
            <w:pPr>
              <w:pStyle w:val="Tabletext"/>
              <w:rPr>
                <w:lang w:val="ru-RU"/>
              </w:rPr>
            </w:pPr>
            <w:r w:rsidRPr="000A397A">
              <w:rPr>
                <w:lang w:val="ru-RU"/>
              </w:rPr>
              <w:t>Линии связи пункта</w:t>
            </w:r>
            <w:r w:rsidRPr="000A397A">
              <w:rPr>
                <w:lang w:val="ru-RU"/>
              </w:rPr>
              <w:br/>
              <w:t>с пунктом</w:t>
            </w:r>
            <w:r w:rsidRPr="000A397A">
              <w:rPr>
                <w:lang w:val="ru-RU"/>
              </w:rPr>
              <w:br/>
              <w:t>25 ГГц</w:t>
            </w:r>
          </w:p>
        </w:tc>
        <w:tc>
          <w:tcPr>
            <w:tcW w:w="1562" w:type="dxa"/>
          </w:tcPr>
          <w:p w:rsidR="00AA77C4" w:rsidRPr="000A397A" w:rsidRDefault="00AA77C4" w:rsidP="00AA77C4">
            <w:pPr>
              <w:pStyle w:val="Tabletext"/>
              <w:rPr>
                <w:lang w:val="ru-RU"/>
              </w:rPr>
            </w:pPr>
            <w:r w:rsidRPr="000A397A">
              <w:rPr>
                <w:lang w:val="ru-RU"/>
              </w:rPr>
              <w:t>Рисунок 25</w:t>
            </w:r>
          </w:p>
        </w:tc>
        <w:tc>
          <w:tcPr>
            <w:tcW w:w="6552" w:type="dxa"/>
            <w:gridSpan w:val="3"/>
          </w:tcPr>
          <w:p w:rsidR="00AA77C4" w:rsidRPr="000A397A" w:rsidRDefault="00AA77C4" w:rsidP="00AA77C4">
            <w:pPr>
              <w:pStyle w:val="Tabletext"/>
              <w:rPr>
                <w:szCs w:val="24"/>
                <w:lang w:val="ru-RU"/>
              </w:rPr>
            </w:pPr>
            <w:r w:rsidRPr="000A397A">
              <w:rPr>
                <w:szCs w:val="24"/>
                <w:lang w:val="ru-RU"/>
              </w:rPr>
              <w:t>Предельный уровень побочных излучений соблюдается с запасом более 20 дБ</w:t>
            </w:r>
          </w:p>
        </w:tc>
      </w:tr>
    </w:tbl>
    <w:p w:rsidR="00AA77C4" w:rsidRPr="000A397A" w:rsidRDefault="00AA77C4" w:rsidP="00AA77C4">
      <w:pPr>
        <w:rPr>
          <w:lang w:val="ru-RU"/>
        </w:rPr>
      </w:pPr>
      <w:r w:rsidRPr="000A397A">
        <w:rPr>
          <w:lang w:val="ru-RU"/>
        </w:rPr>
        <w:t>Измерения побочных излучений, проведенные на том же оборудовании в других частотных диапазонах (например, 28 ГГц, 32 ГГц, 38 ГГц в диапазоне измерений от 25,157 ГГц до 40 ГГц), дополнительно показали, что при бо́льших сдвигах частоты уровни излучения еще ниже физически ожидаемых.</w:t>
      </w:r>
    </w:p>
    <w:p w:rsidR="00AA77C4" w:rsidRPr="000A397A" w:rsidRDefault="00AA77C4" w:rsidP="00AA77C4">
      <w:pPr>
        <w:rPr>
          <w:lang w:val="ru-RU"/>
        </w:rPr>
      </w:pPr>
      <w:r w:rsidRPr="000A397A">
        <w:rPr>
          <w:lang w:val="ru-RU"/>
        </w:rPr>
        <w:lastRenderedPageBreak/>
        <w:t>Что касается характеристик и уровней внеполосных излучений, то эти дополнительные измерения демонстрируют ту же тенденцию, что и результаты, представленные на рисунке 25.</w:t>
      </w:r>
    </w:p>
    <w:p w:rsidR="00AA77C4" w:rsidRPr="000A397A" w:rsidRDefault="00AA77C4" w:rsidP="00AA77C4">
      <w:pPr>
        <w:pStyle w:val="Heading1"/>
        <w:rPr>
          <w:lang w:val="ru-RU"/>
        </w:rPr>
      </w:pPr>
      <w:bookmarkStart w:id="252" w:name="_Toc395724414"/>
      <w:bookmarkStart w:id="253" w:name="_Toc415058519"/>
      <w:bookmarkStart w:id="254" w:name="_Toc449437450"/>
      <w:bookmarkStart w:id="255" w:name="_Toc476049693"/>
      <w:bookmarkStart w:id="256" w:name="_Toc525311576"/>
      <w:bookmarkStart w:id="257" w:name="_Toc525897047"/>
      <w:bookmarkStart w:id="258" w:name="_Toc525897194"/>
      <w:bookmarkStart w:id="259" w:name="_Toc525898271"/>
      <w:r w:rsidRPr="000A397A">
        <w:rPr>
          <w:lang w:val="ru-RU"/>
        </w:rPr>
        <w:t>13</w:t>
      </w:r>
      <w:r w:rsidRPr="000A397A">
        <w:rPr>
          <w:lang w:val="ru-RU"/>
        </w:rPr>
        <w:tab/>
      </w:r>
      <w:bookmarkEnd w:id="252"/>
      <w:bookmarkEnd w:id="253"/>
      <w:bookmarkEnd w:id="254"/>
      <w:bookmarkEnd w:id="255"/>
      <w:r w:rsidRPr="000A397A">
        <w:rPr>
          <w:lang w:val="ru-RU"/>
        </w:rPr>
        <w:t>Системы с фильтрацией и без фильтрации</w:t>
      </w:r>
      <w:bookmarkEnd w:id="256"/>
      <w:bookmarkEnd w:id="257"/>
      <w:bookmarkEnd w:id="258"/>
      <w:bookmarkEnd w:id="259"/>
    </w:p>
    <w:p w:rsidR="00AA77C4" w:rsidRPr="000A397A" w:rsidRDefault="00AA77C4" w:rsidP="00AA77C4">
      <w:pPr>
        <w:rPr>
          <w:lang w:val="ru-RU"/>
        </w:rPr>
      </w:pPr>
      <w:r w:rsidRPr="000A397A">
        <w:rPr>
          <w:lang w:val="ru-RU"/>
        </w:rPr>
        <w:t>Национальные и международные органы по управлению использованием частот при распределении полосы частот конкретной службе нередко требуют высокого подавления нежелательных излучений во избежание создания вредных помех соседним радиослужбам. В большинстве случаев эти требования могут быть выполнены, только если до или после выходного каскада передатчика применяется какая-либо дополнительная физическая фильтрация. В случае наличия таких фильтров уровень нежелательных излучений в области побочных излучений сильно зависит от частоты. Кроме того, их абсолютный уровень часто бывает настолько низким, что он не поддается измерению. В этом случае побочные излучения не могут создавать вредных помех другим службам радиосвязи, так что в исследованиях совместимости/совместного использования частот ими можно пренебречь.</w:t>
      </w:r>
    </w:p>
    <w:p w:rsidR="00AA77C4" w:rsidRPr="000A397A" w:rsidRDefault="00AA77C4" w:rsidP="00AA77C4">
      <w:pPr>
        <w:rPr>
          <w:lang w:val="ru-RU"/>
        </w:rPr>
      </w:pPr>
      <w:r w:rsidRPr="000A397A">
        <w:rPr>
          <w:lang w:val="ru-RU"/>
        </w:rPr>
        <w:t xml:space="preserve">Примерами систем, в которых на выходе передатчика всегда применяются фильтры, могут служить системы DAB, базовые станции LTE и DVB-T. </w:t>
      </w:r>
    </w:p>
    <w:p w:rsidR="00AA77C4" w:rsidRPr="000A397A" w:rsidRDefault="00AA77C4" w:rsidP="00AA77C4">
      <w:pPr>
        <w:pStyle w:val="Heading2"/>
        <w:rPr>
          <w:lang w:val="ru-RU"/>
        </w:rPr>
      </w:pPr>
      <w:bookmarkStart w:id="260" w:name="_Toc449437451"/>
      <w:bookmarkStart w:id="261" w:name="_Toc476049694"/>
      <w:r w:rsidRPr="000A397A">
        <w:rPr>
          <w:lang w:val="ru-RU"/>
        </w:rPr>
        <w:t>13.1</w:t>
      </w:r>
      <w:r w:rsidRPr="000A397A">
        <w:rPr>
          <w:lang w:val="ru-RU"/>
        </w:rPr>
        <w:tab/>
      </w:r>
      <w:bookmarkEnd w:id="260"/>
      <w:bookmarkEnd w:id="261"/>
      <w:r w:rsidRPr="000A397A">
        <w:rPr>
          <w:lang w:val="ru-RU"/>
        </w:rPr>
        <w:t>DAB</w:t>
      </w:r>
    </w:p>
    <w:p w:rsidR="00AA77C4" w:rsidRPr="000A397A" w:rsidRDefault="00AA77C4" w:rsidP="00AA77C4">
      <w:pPr>
        <w:rPr>
          <w:lang w:val="ru-RU"/>
        </w:rPr>
      </w:pPr>
      <w:r w:rsidRPr="000A397A">
        <w:rPr>
          <w:lang w:val="ru-RU"/>
        </w:rPr>
        <w:t>На рисунке 26 показаны результаты измерения нежелательных излучений передатчика DAB непосредственно на выходе этого передатчика и после дополнительного фильтра на фидере антенны.</w:t>
      </w:r>
    </w:p>
    <w:p w:rsidR="00AA77C4" w:rsidRPr="000A397A" w:rsidRDefault="00AA77C4" w:rsidP="00AA77C4">
      <w:pPr>
        <w:pStyle w:val="FigureNo"/>
        <w:rPr>
          <w:lang w:val="ru-RU"/>
        </w:rPr>
      </w:pPr>
      <w:bookmarkStart w:id="262" w:name="_Ref424735794"/>
      <w:bookmarkStart w:id="263" w:name="_Ref476054137"/>
      <w:r w:rsidRPr="000A397A">
        <w:rPr>
          <w:lang w:val="ru-RU"/>
        </w:rPr>
        <w:t>РИСУНОК 26</w:t>
      </w:r>
      <w:bookmarkEnd w:id="262"/>
    </w:p>
    <w:p w:rsidR="00AA77C4" w:rsidRPr="000A397A" w:rsidRDefault="00AA77C4" w:rsidP="000910FB">
      <w:pPr>
        <w:pStyle w:val="Figuretitle"/>
        <w:rPr>
          <w:rFonts w:asciiTheme="minorHAnsi" w:hAnsiTheme="minorHAnsi"/>
          <w:lang w:val="ru-RU"/>
        </w:rPr>
      </w:pPr>
      <w:r w:rsidRPr="000A397A">
        <w:rPr>
          <w:lang w:val="ru-RU"/>
        </w:rPr>
        <w:t>Нежелательные излучения DAB</w:t>
      </w:r>
      <w:bookmarkEnd w:id="263"/>
      <w:r w:rsidRPr="000A397A">
        <w:rPr>
          <w:lang w:val="ru-RU"/>
        </w:rPr>
        <w:t xml:space="preserve"> в области внеполосных излучений</w:t>
      </w:r>
    </w:p>
    <w:p w:rsidR="000910FB" w:rsidRPr="000A397A" w:rsidRDefault="004D2C7B" w:rsidP="000910FB">
      <w:pPr>
        <w:tabs>
          <w:tab w:val="clear" w:pos="794"/>
          <w:tab w:val="clear" w:pos="1191"/>
          <w:tab w:val="clear" w:pos="1588"/>
          <w:tab w:val="clear" w:pos="1985"/>
        </w:tabs>
        <w:overflowPunct/>
        <w:autoSpaceDE/>
        <w:autoSpaceDN/>
        <w:adjustRightInd/>
        <w:spacing w:before="0"/>
        <w:jc w:val="center"/>
        <w:textAlignment w:val="auto"/>
        <w:rPr>
          <w:rFonts w:eastAsia="Calibri"/>
          <w:lang w:val="ru-RU"/>
        </w:rPr>
      </w:pPr>
      <w:r w:rsidRPr="000A397A">
        <w:rPr>
          <w:lang w:val="ru-RU"/>
        </w:rPr>
        <w:object w:dxaOrig="6424" w:dyaOrig="4216">
          <v:shape id="_x0000_i1050" type="#_x0000_t75" style="width:462pt;height:303.75pt" o:ole="">
            <v:imagedata r:id="rId83" o:title=""/>
          </v:shape>
          <o:OLEObject Type="Embed" ProgID="CorelDraw.Graphic.16" ShapeID="_x0000_i1050" DrawAspect="Content" ObjectID="_1606135352" r:id="rId84"/>
        </w:object>
      </w:r>
    </w:p>
    <w:p w:rsidR="00AA77C4" w:rsidRPr="000A397A" w:rsidRDefault="00AA77C4" w:rsidP="00AA77C4">
      <w:pPr>
        <w:tabs>
          <w:tab w:val="clear" w:pos="794"/>
          <w:tab w:val="clear" w:pos="1191"/>
          <w:tab w:val="clear" w:pos="1588"/>
          <w:tab w:val="clear" w:pos="1985"/>
        </w:tabs>
        <w:overflowPunct/>
        <w:autoSpaceDE/>
        <w:autoSpaceDN/>
        <w:adjustRightInd/>
        <w:spacing w:before="0"/>
        <w:jc w:val="left"/>
        <w:textAlignment w:val="auto"/>
        <w:rPr>
          <w:rFonts w:eastAsia="Calibri"/>
          <w:lang w:val="ru-RU"/>
        </w:rPr>
      </w:pPr>
      <w:r w:rsidRPr="000A397A">
        <w:rPr>
          <w:rFonts w:eastAsia="Calibri"/>
          <w:lang w:val="ru-RU"/>
        </w:rPr>
        <w:br w:type="page"/>
      </w:r>
    </w:p>
    <w:p w:rsidR="00AA77C4" w:rsidRPr="000A397A" w:rsidRDefault="00AA77C4" w:rsidP="00AA77C4">
      <w:pPr>
        <w:rPr>
          <w:lang w:val="ru-RU"/>
        </w:rPr>
      </w:pPr>
      <w:r w:rsidRPr="000A397A">
        <w:rPr>
          <w:rFonts w:eastAsia="Calibri"/>
          <w:lang w:val="ru-RU"/>
        </w:rPr>
        <w:lastRenderedPageBreak/>
        <w:t>Выводы по рисунку 26</w:t>
      </w:r>
    </w:p>
    <w:p w:rsidR="00AA77C4" w:rsidRPr="000A397A" w:rsidRDefault="00AA77C4" w:rsidP="00AA77C4">
      <w:pPr>
        <w:pStyle w:val="enumlev1"/>
        <w:rPr>
          <w:lang w:val="ru-RU"/>
        </w:rPr>
      </w:pPr>
      <w:r w:rsidRPr="000A397A">
        <w:rPr>
          <w:lang w:val="ru-RU"/>
        </w:rPr>
        <w:t>–</w:t>
      </w:r>
      <w:r w:rsidRPr="000A397A">
        <w:rPr>
          <w:lang w:val="ru-RU"/>
        </w:rPr>
        <w:tab/>
        <w:t>Нефильтрованный спектр не соответствует маске 1 GE-06 (некритической) и маске 2 GE-06 (критической), являющимся масками внеполосных излучений, которые должны соблюдаться в Европе.</w:t>
      </w:r>
    </w:p>
    <w:p w:rsidR="00AA77C4" w:rsidRPr="000A397A" w:rsidRDefault="00AA77C4" w:rsidP="00AA77C4">
      <w:pPr>
        <w:pStyle w:val="enumlev1"/>
        <w:rPr>
          <w:lang w:val="ru-RU"/>
        </w:rPr>
      </w:pPr>
      <w:r w:rsidRPr="000A397A">
        <w:rPr>
          <w:lang w:val="ru-RU"/>
        </w:rPr>
        <w:t>–</w:t>
      </w:r>
      <w:r w:rsidRPr="000A397A">
        <w:rPr>
          <w:lang w:val="ru-RU"/>
        </w:rPr>
        <w:tab/>
        <w:t>В фильтрованном спектре нежелательные излучения значительно подавлены даже в области внеполосных излучений.</w:t>
      </w:r>
    </w:p>
    <w:p w:rsidR="00AA77C4" w:rsidRPr="000A397A" w:rsidRDefault="00AA77C4" w:rsidP="00AA77C4">
      <w:pPr>
        <w:pStyle w:val="enumlev1"/>
        <w:rPr>
          <w:szCs w:val="24"/>
          <w:lang w:val="ru-RU"/>
        </w:rPr>
      </w:pPr>
      <w:r w:rsidRPr="000A397A">
        <w:rPr>
          <w:lang w:val="ru-RU"/>
        </w:rPr>
        <w:t>–</w:t>
      </w:r>
      <w:r w:rsidRPr="000A397A">
        <w:rPr>
          <w:lang w:val="ru-RU"/>
        </w:rPr>
        <w:tab/>
        <w:t>Нежелательные излучения в области побочных излучений не поддаются измерению и на самом деле даже ниже уровня шума, показанного на рисунке 26.</w:t>
      </w:r>
    </w:p>
    <w:p w:rsidR="00AA77C4" w:rsidRPr="000A397A" w:rsidRDefault="00AA77C4" w:rsidP="00AA77C4">
      <w:pPr>
        <w:pStyle w:val="Heading2"/>
        <w:rPr>
          <w:lang w:val="ru-RU"/>
        </w:rPr>
      </w:pPr>
      <w:bookmarkStart w:id="264" w:name="_Toc449437452"/>
      <w:bookmarkStart w:id="265" w:name="_Toc476049695"/>
      <w:r w:rsidRPr="000A397A">
        <w:rPr>
          <w:lang w:val="ru-RU"/>
        </w:rPr>
        <w:t>13.2</w:t>
      </w:r>
      <w:r w:rsidRPr="000A397A">
        <w:rPr>
          <w:lang w:val="ru-RU"/>
        </w:rPr>
        <w:tab/>
        <w:t>Базовая станция LTE800</w:t>
      </w:r>
      <w:bookmarkEnd w:id="264"/>
      <w:bookmarkEnd w:id="265"/>
    </w:p>
    <w:p w:rsidR="00AA77C4" w:rsidRPr="000A397A" w:rsidRDefault="00AA77C4" w:rsidP="00AA77C4">
      <w:pPr>
        <w:rPr>
          <w:lang w:val="ru-RU"/>
        </w:rPr>
      </w:pPr>
      <w:r w:rsidRPr="000A397A">
        <w:rPr>
          <w:lang w:val="ru-RU"/>
        </w:rPr>
        <w:t>Требования по подавлению излучений в соседних полосах могут привести к "асимметричным</w:t>
      </w:r>
      <w:r w:rsidRPr="000A397A">
        <w:rPr>
          <w:sz w:val="20"/>
          <w:lang w:val="ru-RU"/>
        </w:rPr>
        <w:t>"</w:t>
      </w:r>
      <w:r w:rsidRPr="000A397A">
        <w:rPr>
          <w:lang w:val="ru-RU"/>
        </w:rPr>
        <w:t xml:space="preserve"> внеполосным излучениям, поскольку фильтры необходимо применять для подавления излучений только в нижней или верхней соседней полосе частот.</w:t>
      </w:r>
    </w:p>
    <w:p w:rsidR="00AA77C4" w:rsidRPr="000A397A" w:rsidRDefault="00AA77C4" w:rsidP="00AA77C4">
      <w:pPr>
        <w:rPr>
          <w:lang w:val="ru-RU"/>
        </w:rPr>
      </w:pPr>
      <w:r w:rsidRPr="000A397A">
        <w:rPr>
          <w:lang w:val="ru-RU"/>
        </w:rPr>
        <w:t xml:space="preserve">На рисунке 27 показаны внеполосные излучения двух различных базовых станций LTE800, работающих в самом низкочастотном канале LTE (796 МГц). Верхняя половина графика отражает излучение передатчика в режиме ожидания (Тх1), поэтому внутриполосная мощность поднесущих ниже, чем у Тх2. </w:t>
      </w:r>
    </w:p>
    <w:p w:rsidR="00AA77C4" w:rsidRPr="000A397A" w:rsidRDefault="00AA77C4" w:rsidP="00AA77C4">
      <w:pPr>
        <w:rPr>
          <w:lang w:val="ru-RU"/>
        </w:rPr>
      </w:pPr>
      <w:r w:rsidRPr="000A397A">
        <w:rPr>
          <w:lang w:val="ru-RU"/>
        </w:rPr>
        <w:t>На рисунке видно, что внутриполосные излучения вблизи желаемого канала намного ниже в нижней боковой полосе, потому что для защиты непосредственно прилегающей полосы DVB-T должен применяться фильтр с крутой характеристикой.</w:t>
      </w:r>
    </w:p>
    <w:p w:rsidR="00AA77C4" w:rsidRPr="000A397A" w:rsidRDefault="00AA77C4" w:rsidP="00AA77C4">
      <w:pPr>
        <w:pStyle w:val="FigureNo"/>
        <w:rPr>
          <w:lang w:val="ru-RU"/>
        </w:rPr>
      </w:pPr>
      <w:bookmarkStart w:id="266" w:name="_Ref432092382"/>
      <w:r w:rsidRPr="000A397A">
        <w:rPr>
          <w:lang w:val="ru-RU"/>
        </w:rPr>
        <w:t>Рисунок 27</w:t>
      </w:r>
      <w:bookmarkEnd w:id="266"/>
    </w:p>
    <w:p w:rsidR="00AA77C4" w:rsidRPr="000A397A" w:rsidRDefault="00AA77C4" w:rsidP="00906E8F">
      <w:pPr>
        <w:pStyle w:val="Figuretitle"/>
        <w:rPr>
          <w:rFonts w:asciiTheme="minorHAnsi" w:hAnsiTheme="minorHAnsi"/>
          <w:lang w:val="ru-RU"/>
        </w:rPr>
      </w:pPr>
      <w:r w:rsidRPr="000A397A">
        <w:rPr>
          <w:lang w:val="ru-RU"/>
        </w:rPr>
        <w:t>Асимметричные спектры внеполосных излучений базовой станции LTE800</w:t>
      </w:r>
    </w:p>
    <w:p w:rsidR="00906E8F" w:rsidRPr="000A397A" w:rsidRDefault="004D2C7B" w:rsidP="00906E8F">
      <w:pPr>
        <w:pStyle w:val="Figure"/>
        <w:rPr>
          <w:lang w:val="ru-RU"/>
        </w:rPr>
      </w:pPr>
      <w:r w:rsidRPr="000A397A">
        <w:rPr>
          <w:lang w:val="ru-RU"/>
        </w:rPr>
        <w:object w:dxaOrig="6702" w:dyaOrig="4538">
          <v:shape id="_x0000_i1051" type="#_x0000_t75" style="width:450pt;height:304.5pt" o:ole="">
            <v:imagedata r:id="rId85" o:title=""/>
          </v:shape>
          <o:OLEObject Type="Embed" ProgID="CorelDraw.Graphic.16" ShapeID="_x0000_i1051" DrawAspect="Content" ObjectID="_1606135353" r:id="rId86"/>
        </w:object>
      </w:r>
    </w:p>
    <w:p w:rsidR="00AA77C4" w:rsidRPr="000A397A" w:rsidRDefault="00AA77C4" w:rsidP="00AA77C4">
      <w:pPr>
        <w:pStyle w:val="Heading1"/>
        <w:rPr>
          <w:lang w:val="ru-RU"/>
        </w:rPr>
      </w:pPr>
      <w:bookmarkStart w:id="267" w:name="_Toc395724416"/>
      <w:bookmarkStart w:id="268" w:name="_Toc415058521"/>
      <w:bookmarkStart w:id="269" w:name="_Toc449437453"/>
      <w:bookmarkStart w:id="270" w:name="_Toc476049696"/>
      <w:bookmarkStart w:id="271" w:name="_Toc525897048"/>
      <w:bookmarkStart w:id="272" w:name="_Toc525897195"/>
      <w:bookmarkStart w:id="273" w:name="_Toc525898272"/>
      <w:r w:rsidRPr="000A397A">
        <w:rPr>
          <w:lang w:val="ru-RU"/>
        </w:rPr>
        <w:t>14</w:t>
      </w:r>
      <w:r w:rsidRPr="000A397A">
        <w:rPr>
          <w:lang w:val="ru-RU"/>
        </w:rPr>
        <w:tab/>
      </w:r>
      <w:bookmarkEnd w:id="267"/>
      <w:bookmarkEnd w:id="268"/>
      <w:bookmarkEnd w:id="269"/>
      <w:bookmarkEnd w:id="270"/>
      <w:r w:rsidRPr="000A397A">
        <w:rPr>
          <w:lang w:val="ru-RU"/>
        </w:rPr>
        <w:t>Излучения в импульсных цифровых системах при переходных процессах</w:t>
      </w:r>
      <w:bookmarkEnd w:id="271"/>
      <w:bookmarkEnd w:id="272"/>
      <w:bookmarkEnd w:id="273"/>
    </w:p>
    <w:p w:rsidR="00AA77C4" w:rsidRPr="000A397A" w:rsidRDefault="00AA77C4" w:rsidP="00AA77C4">
      <w:pPr>
        <w:rPr>
          <w:lang w:val="ru-RU"/>
        </w:rPr>
      </w:pPr>
      <w:r w:rsidRPr="000A397A">
        <w:rPr>
          <w:lang w:val="ru-RU"/>
        </w:rPr>
        <w:t xml:space="preserve">Многие системы TDMA создают так называемые переходные нежелательные излучения. Эти излучения имеют место в течение лишь очень короткого периода времени при включении </w:t>
      </w:r>
      <w:r w:rsidRPr="000A397A">
        <w:rPr>
          <w:lang w:val="ru-RU"/>
        </w:rPr>
        <w:lastRenderedPageBreak/>
        <w:t>и выключении передатчика в начале и в конце каждого пакета. Тот же эффект возникает в некоторых системах OFDM при смене передаваемых символов. Внутреннее устройство некоторых систем TDMA также приводит к тому, что оконечный каскад передатчика (усилитель мощности) оказывается постоянно включенным, а пакеты, включая время включения и выключения, генерируются DSP в полосе групповых частот.</w:t>
      </w:r>
    </w:p>
    <w:p w:rsidR="00AA77C4" w:rsidRPr="000A397A" w:rsidRDefault="00AA77C4" w:rsidP="00AA77C4">
      <w:pPr>
        <w:rPr>
          <w:szCs w:val="24"/>
          <w:lang w:val="ru-RU"/>
        </w:rPr>
      </w:pPr>
      <w:r w:rsidRPr="000A397A">
        <w:rPr>
          <w:szCs w:val="24"/>
          <w:lang w:val="ru-RU"/>
        </w:rPr>
        <w:t>В результате возникают нежелательные излучения трех видов:</w:t>
      </w:r>
    </w:p>
    <w:p w:rsidR="00AA77C4" w:rsidRPr="000A397A" w:rsidRDefault="00AA77C4" w:rsidP="00AA77C4">
      <w:pPr>
        <w:pStyle w:val="enumlev1"/>
        <w:rPr>
          <w:lang w:val="ru-RU"/>
        </w:rPr>
      </w:pPr>
      <w:r w:rsidRPr="000A397A">
        <w:rPr>
          <w:lang w:val="ru-RU"/>
        </w:rPr>
        <w:t>–</w:t>
      </w:r>
      <w:r w:rsidRPr="000A397A">
        <w:rPr>
          <w:lang w:val="ru-RU"/>
        </w:rPr>
        <w:tab/>
        <w:t>широкополосный шум усилителя, который присутствует постоянно;</w:t>
      </w:r>
    </w:p>
    <w:p w:rsidR="00AA77C4" w:rsidRPr="000A397A" w:rsidRDefault="00AA77C4" w:rsidP="00AA77C4">
      <w:pPr>
        <w:pStyle w:val="enumlev1"/>
        <w:rPr>
          <w:lang w:val="ru-RU"/>
        </w:rPr>
      </w:pPr>
      <w:r w:rsidRPr="000A397A">
        <w:rPr>
          <w:lang w:val="ru-RU"/>
        </w:rPr>
        <w:t>–</w:t>
      </w:r>
      <w:r w:rsidRPr="000A397A">
        <w:rPr>
          <w:lang w:val="ru-RU"/>
        </w:rPr>
        <w:tab/>
        <w:t>зависимые от модуляции побочные излучения, присутствующее только во время передачи пакета;</w:t>
      </w:r>
    </w:p>
    <w:p w:rsidR="00AA77C4" w:rsidRPr="000A397A" w:rsidRDefault="00AA77C4" w:rsidP="00AA77C4">
      <w:pPr>
        <w:pStyle w:val="enumlev1"/>
        <w:rPr>
          <w:lang w:val="ru-RU"/>
        </w:rPr>
      </w:pPr>
      <w:r w:rsidRPr="000A397A">
        <w:rPr>
          <w:lang w:val="ru-RU"/>
        </w:rPr>
        <w:t>–</w:t>
      </w:r>
      <w:r w:rsidRPr="000A397A">
        <w:rPr>
          <w:lang w:val="ru-RU"/>
        </w:rPr>
        <w:tab/>
        <w:t>переходные излучения, присутствующие только во время изменения мощности или смены символов.</w:t>
      </w:r>
    </w:p>
    <w:p w:rsidR="00AA77C4" w:rsidRPr="000A397A" w:rsidRDefault="00AA77C4" w:rsidP="00AA77C4">
      <w:pPr>
        <w:rPr>
          <w:szCs w:val="22"/>
          <w:lang w:val="ru-RU"/>
        </w:rPr>
      </w:pPr>
      <w:r w:rsidRPr="000A397A">
        <w:rPr>
          <w:szCs w:val="22"/>
          <w:lang w:val="ru-RU"/>
        </w:rPr>
        <w:t>На рисунке 28 показаны внеполосные излучения, записанные во время передачи базовой станцией LTE800 кадра длительностью 10 мс на всех вышеперечисленных этапах.</w:t>
      </w:r>
    </w:p>
    <w:p w:rsidR="00AA77C4" w:rsidRPr="000A397A" w:rsidRDefault="00AA77C4" w:rsidP="00AA77C4">
      <w:pPr>
        <w:pStyle w:val="FigureNo"/>
        <w:rPr>
          <w:lang w:val="ru-RU"/>
        </w:rPr>
      </w:pPr>
      <w:bookmarkStart w:id="274" w:name="_Ref448478458"/>
      <w:r w:rsidRPr="000A397A">
        <w:rPr>
          <w:lang w:val="ru-RU"/>
        </w:rPr>
        <w:t>РИСУНОК 28</w:t>
      </w:r>
      <w:bookmarkEnd w:id="274"/>
    </w:p>
    <w:p w:rsidR="00AA77C4" w:rsidRPr="000A397A" w:rsidRDefault="00AA77C4" w:rsidP="00A909F9">
      <w:pPr>
        <w:pStyle w:val="Figuretitle"/>
        <w:rPr>
          <w:rFonts w:asciiTheme="minorHAnsi" w:hAnsiTheme="minorHAnsi"/>
          <w:lang w:val="ru-RU"/>
        </w:rPr>
      </w:pPr>
      <w:r w:rsidRPr="000A397A">
        <w:rPr>
          <w:lang w:val="ru-RU"/>
        </w:rPr>
        <w:t>Базовая станция LTE800: внеполосные излучения в разное время</w:t>
      </w:r>
    </w:p>
    <w:p w:rsidR="00A909F9" w:rsidRPr="000A397A" w:rsidRDefault="004D2C7B" w:rsidP="00A909F9">
      <w:pPr>
        <w:pStyle w:val="Figure"/>
        <w:rPr>
          <w:lang w:val="ru-RU"/>
        </w:rPr>
      </w:pPr>
      <w:r w:rsidRPr="000A397A">
        <w:rPr>
          <w:lang w:val="ru-RU"/>
        </w:rPr>
        <w:object w:dxaOrig="6858" w:dyaOrig="4422">
          <v:shape id="_x0000_i1052" type="#_x0000_t75" style="width:468pt;height:300.75pt" o:ole="">
            <v:imagedata r:id="rId87" o:title=""/>
          </v:shape>
          <o:OLEObject Type="Embed" ProgID="CorelDraw.Graphic.16" ShapeID="_x0000_i1052" DrawAspect="Content" ObjectID="_1606135354" r:id="rId88"/>
        </w:object>
      </w:r>
    </w:p>
    <w:p w:rsidR="00AA77C4" w:rsidRPr="000A397A" w:rsidRDefault="00AA77C4" w:rsidP="00AA77C4">
      <w:pPr>
        <w:pStyle w:val="Normalaftertitle"/>
        <w:rPr>
          <w:lang w:val="ru-RU"/>
        </w:rPr>
      </w:pPr>
      <w:r w:rsidRPr="000A397A">
        <w:rPr>
          <w:lang w:val="ru-RU"/>
        </w:rPr>
        <w:t>Этот пример дает повод для обсуждения вопроса о том, достаточно ли одного предела для реалистичного представления возможных помех со стороны импульсной цифровой системы, особенно в области внеполосных излучений.</w:t>
      </w:r>
    </w:p>
    <w:p w:rsidR="00AA77C4" w:rsidRPr="000A397A" w:rsidRDefault="00AA77C4" w:rsidP="00AA77C4">
      <w:pPr>
        <w:rPr>
          <w:lang w:val="ru-RU"/>
        </w:rPr>
      </w:pPr>
      <w:r w:rsidRPr="000A397A">
        <w:rPr>
          <w:lang w:val="ru-RU"/>
        </w:rPr>
        <w:t>На рисунке 29 показана работа оборудования пользователя LTE800 с высоким временны́м разрешением. Выделяется только один ресурсный блок, так что используемая ширина полосы составляет всего 180 кГц. Однако передаваемый символ и модуляция всех используемых поднесущих изменяются каждые 71 мкс.</w:t>
      </w:r>
    </w:p>
    <w:p w:rsidR="00AA77C4" w:rsidRPr="000A397A" w:rsidRDefault="00AA77C4" w:rsidP="00AA77C4">
      <w:pPr>
        <w:pStyle w:val="FigureNo"/>
        <w:rPr>
          <w:lang w:val="ru-RU"/>
        </w:rPr>
      </w:pPr>
      <w:r w:rsidRPr="000A397A">
        <w:rPr>
          <w:lang w:val="ru-RU"/>
        </w:rPr>
        <w:lastRenderedPageBreak/>
        <w:t>РИСУНОК 29</w:t>
      </w:r>
    </w:p>
    <w:p w:rsidR="00AA77C4" w:rsidRPr="000A397A" w:rsidRDefault="00AA77C4" w:rsidP="00A909F9">
      <w:pPr>
        <w:pStyle w:val="Figuretitle"/>
        <w:rPr>
          <w:rFonts w:asciiTheme="minorHAnsi" w:hAnsiTheme="minorHAnsi"/>
          <w:lang w:val="ru-RU"/>
        </w:rPr>
      </w:pPr>
      <w:r w:rsidRPr="000A397A">
        <w:rPr>
          <w:lang w:val="ru-RU"/>
        </w:rPr>
        <w:t>Спектр, зависимость мощности от времени и мгновенный спектр в момент времени,</w:t>
      </w:r>
      <w:r w:rsidRPr="000A397A">
        <w:rPr>
          <w:lang w:val="ru-RU"/>
        </w:rPr>
        <w:br/>
        <w:t>обозначенный линией (с точками M1 и MR), на спектрограмме случайно выбранного оборудования пользователя LTE800 с высоким временны́м разрешением</w:t>
      </w:r>
    </w:p>
    <w:p w:rsidR="00A909F9" w:rsidRPr="000A397A" w:rsidRDefault="004D2C7B" w:rsidP="00A909F9">
      <w:pPr>
        <w:pStyle w:val="Figure"/>
        <w:rPr>
          <w:lang w:val="ru-RU"/>
        </w:rPr>
      </w:pPr>
      <w:r w:rsidRPr="000A397A">
        <w:rPr>
          <w:lang w:val="ru-RU"/>
        </w:rPr>
        <w:object w:dxaOrig="6080" w:dyaOrig="4632">
          <v:shape id="_x0000_i1053" type="#_x0000_t75" style="width:381pt;height:291pt" o:ole="">
            <v:imagedata r:id="rId89" o:title=""/>
          </v:shape>
          <o:OLEObject Type="Embed" ProgID="CorelDraw.Graphic.16" ShapeID="_x0000_i1053" DrawAspect="Content" ObjectID="_1606135355" r:id="rId90"/>
        </w:object>
      </w:r>
    </w:p>
    <w:p w:rsidR="00AA77C4" w:rsidRPr="000A397A" w:rsidRDefault="00AA77C4" w:rsidP="00AA77C4">
      <w:pPr>
        <w:pStyle w:val="Normalaftertitle"/>
        <w:rPr>
          <w:rFonts w:eastAsia="Calibri"/>
          <w:szCs w:val="22"/>
          <w:lang w:val="ru-RU"/>
        </w:rPr>
      </w:pPr>
      <w:r w:rsidRPr="000A397A">
        <w:rPr>
          <w:rFonts w:eastAsia="Calibri"/>
          <w:szCs w:val="22"/>
          <w:lang w:val="ru-RU"/>
        </w:rPr>
        <w:t>Выводы по рисунку 29</w:t>
      </w:r>
    </w:p>
    <w:p w:rsidR="00AA77C4" w:rsidRPr="000A397A" w:rsidRDefault="00AA77C4" w:rsidP="00AA77C4">
      <w:pPr>
        <w:pStyle w:val="enumlev1"/>
        <w:rPr>
          <w:szCs w:val="22"/>
          <w:lang w:val="ru-RU"/>
        </w:rPr>
      </w:pPr>
      <w:r w:rsidRPr="000A397A">
        <w:rPr>
          <w:szCs w:val="22"/>
          <w:lang w:val="ru-RU"/>
        </w:rPr>
        <w:t>–</w:t>
      </w:r>
      <w:r w:rsidRPr="000A397A">
        <w:rPr>
          <w:szCs w:val="22"/>
          <w:lang w:val="ru-RU"/>
        </w:rPr>
        <w:tab/>
        <w:t>В момент смены символов (одна смена символа отмечена красным кругом) уровень внеполосных излучений значительно возрастает.</w:t>
      </w:r>
    </w:p>
    <w:p w:rsidR="00AA77C4" w:rsidRPr="000A397A" w:rsidRDefault="00AA77C4" w:rsidP="00AA77C4">
      <w:pPr>
        <w:pStyle w:val="enumlev1"/>
        <w:rPr>
          <w:szCs w:val="22"/>
          <w:lang w:val="ru-RU"/>
        </w:rPr>
      </w:pPr>
      <w:r w:rsidRPr="000A397A">
        <w:rPr>
          <w:szCs w:val="22"/>
          <w:lang w:val="ru-RU"/>
        </w:rPr>
        <w:t>–</w:t>
      </w:r>
      <w:r w:rsidRPr="000A397A">
        <w:rPr>
          <w:szCs w:val="22"/>
          <w:lang w:val="ru-RU"/>
        </w:rPr>
        <w:tab/>
      </w:r>
      <w:bookmarkStart w:id="275" w:name="_Ref441828811"/>
      <w:r w:rsidRPr="000A397A">
        <w:rPr>
          <w:lang w:val="ru-RU"/>
        </w:rPr>
        <w:t>При измерении пиковых уровней внеполосных излучений результирующий спектр боковой полосы выглядит как в момент смены символа.</w:t>
      </w:r>
      <w:r w:rsidRPr="000A397A">
        <w:rPr>
          <w:szCs w:val="24"/>
          <w:lang w:val="ru-RU"/>
        </w:rPr>
        <w:t xml:space="preserve"> Однако, как видно из спектрограммы, эти излучения наихудшего случая имеют место лишь в течение очень короткого периода времени (переходных процессов) и, возможно, имеют не такой потенциал помех, как в том случае, если бы они присутствовали непрерывно.</w:t>
      </w:r>
    </w:p>
    <w:p w:rsidR="00AA77C4" w:rsidRPr="000A397A" w:rsidRDefault="00AA77C4" w:rsidP="00AA77C4">
      <w:pPr>
        <w:pStyle w:val="Heading1"/>
        <w:rPr>
          <w:szCs w:val="22"/>
          <w:lang w:val="ru-RU"/>
        </w:rPr>
      </w:pPr>
      <w:bookmarkStart w:id="276" w:name="_Toc449437454"/>
      <w:bookmarkStart w:id="277" w:name="_Toc476049697"/>
      <w:bookmarkStart w:id="278" w:name="_Toc525897049"/>
      <w:bookmarkStart w:id="279" w:name="_Toc525897196"/>
      <w:bookmarkStart w:id="280" w:name="_Toc525898273"/>
      <w:r w:rsidRPr="000A397A">
        <w:rPr>
          <w:szCs w:val="22"/>
          <w:lang w:val="ru-RU"/>
        </w:rPr>
        <w:t>15</w:t>
      </w:r>
      <w:r w:rsidRPr="000A397A">
        <w:rPr>
          <w:szCs w:val="22"/>
          <w:lang w:val="ru-RU"/>
        </w:rPr>
        <w:tab/>
        <w:t>Уз</w:t>
      </w:r>
      <w:bookmarkEnd w:id="275"/>
      <w:bookmarkEnd w:id="276"/>
      <w:bookmarkEnd w:id="277"/>
      <w:r w:rsidRPr="000A397A">
        <w:rPr>
          <w:szCs w:val="22"/>
          <w:lang w:val="ru-RU"/>
        </w:rPr>
        <w:t>кополосные и широкополосные нежелательные излучения</w:t>
      </w:r>
      <w:bookmarkEnd w:id="278"/>
      <w:bookmarkEnd w:id="279"/>
      <w:bookmarkEnd w:id="280"/>
    </w:p>
    <w:p w:rsidR="00AA77C4" w:rsidRPr="000A397A" w:rsidRDefault="00AA77C4" w:rsidP="00AA77C4">
      <w:pPr>
        <w:rPr>
          <w:szCs w:val="22"/>
          <w:lang w:val="ru-RU"/>
        </w:rPr>
      </w:pPr>
      <w:r w:rsidRPr="000A397A">
        <w:rPr>
          <w:lang w:val="ru-RU"/>
        </w:rPr>
        <w:t>Все выходные каскады усилителей передатчиков всегда создают определенный шум, который можно рассматривать как широкополосные нежелательные излучения в области как внеполосных, так и побочных излучений. Кроме того, аналоговые передатчики часто создают узкополосные излучения на отдельных конкретных частотах в области побочных излучений, которые обусловлены генерацией РЧ различными каскадами смесителя и промежуточной частоты внутри передатчика. Эти пики часто имеют значительно более высокие уровни, чем широкополосный шум. На рисунке 30 показан типичный пример с двумя разными передатчиками PMR.</w:t>
      </w:r>
    </w:p>
    <w:p w:rsidR="00AA77C4" w:rsidRPr="000A397A" w:rsidRDefault="00AA77C4" w:rsidP="00AA77C4">
      <w:pPr>
        <w:pStyle w:val="FigureNo"/>
        <w:rPr>
          <w:lang w:val="ru-RU"/>
        </w:rPr>
      </w:pPr>
      <w:bookmarkStart w:id="281" w:name="_Ref430959367"/>
      <w:r w:rsidRPr="000A397A">
        <w:rPr>
          <w:lang w:val="ru-RU"/>
        </w:rPr>
        <w:lastRenderedPageBreak/>
        <w:t>РИСУНОК 30</w:t>
      </w:r>
      <w:bookmarkEnd w:id="281"/>
    </w:p>
    <w:p w:rsidR="00A909F9" w:rsidRPr="000A397A" w:rsidRDefault="00AA77C4" w:rsidP="00A909F9">
      <w:pPr>
        <w:pStyle w:val="Figuretitle"/>
        <w:rPr>
          <w:rFonts w:asciiTheme="minorHAnsi" w:hAnsiTheme="minorHAnsi"/>
          <w:sz w:val="16"/>
          <w:lang w:val="ru-RU"/>
        </w:rPr>
      </w:pPr>
      <w:r w:rsidRPr="000A397A">
        <w:rPr>
          <w:sz w:val="16"/>
          <w:lang w:val="ru-RU"/>
        </w:rPr>
        <w:t>Побочные излучения двух разных PMR-передатчиков сухопутной подвижной службы</w:t>
      </w:r>
      <w:r w:rsidRPr="000A397A">
        <w:rPr>
          <w:sz w:val="16"/>
          <w:lang w:val="ru-RU"/>
        </w:rPr>
        <w:br/>
        <w:t>(верхний частотный диапазон)</w:t>
      </w:r>
    </w:p>
    <w:p w:rsidR="00AA77C4" w:rsidRPr="000A397A" w:rsidRDefault="004D2C7B" w:rsidP="00A909F9">
      <w:pPr>
        <w:pStyle w:val="Figure"/>
        <w:rPr>
          <w:lang w:val="ru-RU" w:eastAsia="zh-CN"/>
        </w:rPr>
      </w:pPr>
      <w:r w:rsidRPr="000A397A">
        <w:rPr>
          <w:lang w:val="ru-RU"/>
        </w:rPr>
        <w:object w:dxaOrig="6530" w:dyaOrig="3862">
          <v:shape id="_x0000_i1054" type="#_x0000_t75" style="width:480.75pt;height:284.25pt" o:ole="">
            <v:imagedata r:id="rId91" o:title=""/>
          </v:shape>
          <o:OLEObject Type="Embed" ProgID="CorelDraw.Graphic.16" ShapeID="_x0000_i1054" DrawAspect="Content" ObjectID="_1606135356" r:id="rId92"/>
        </w:object>
      </w:r>
      <w:r w:rsidR="00A909F9" w:rsidRPr="000A397A">
        <w:rPr>
          <w:lang w:val="ru-RU" w:eastAsia="zh-CN"/>
        </w:rPr>
        <w:t xml:space="preserve"> </w:t>
      </w:r>
    </w:p>
    <w:bookmarkEnd w:id="78"/>
    <w:p w:rsidR="00AA77C4" w:rsidRPr="000A397A" w:rsidRDefault="00AA77C4" w:rsidP="00AA77C4">
      <w:pPr>
        <w:pStyle w:val="Normalaftertitle"/>
        <w:rPr>
          <w:szCs w:val="22"/>
          <w:lang w:val="ru-RU"/>
        </w:rPr>
      </w:pPr>
      <w:r w:rsidRPr="000A397A">
        <w:rPr>
          <w:szCs w:val="22"/>
          <w:lang w:val="ru-RU"/>
        </w:rPr>
        <w:t xml:space="preserve">Эти пики могут быть вызваны только одиночными немодулированными несущими. При измерении с разной шириной полосы их уровень не меняется. Поэтому уровни нежелательных излучений, измеренные в узкой полосе, нельзя легко преобразовать в уровни в эталонной полосе 100 кГц. На рисунке 30 спектры нежелательных излучений, измеренные в полосе 10 кГц (светло-голубая и малиновая линии), пришлось преобразовывать в эталонную полосу 100 кГц путем применения скользящего окна интеграции (темно-синяя и коричневая линии). </w:t>
      </w:r>
    </w:p>
    <w:p w:rsidR="00AA77C4" w:rsidRPr="000A397A" w:rsidRDefault="00AA77C4" w:rsidP="00AA77C4">
      <w:pPr>
        <w:rPr>
          <w:szCs w:val="22"/>
          <w:lang w:val="ru-RU"/>
        </w:rPr>
      </w:pPr>
      <w:r w:rsidRPr="000A397A">
        <w:rPr>
          <w:szCs w:val="22"/>
          <w:lang w:val="ru-RU"/>
        </w:rPr>
        <w:t>На рисунке видно, что это преобразование повышает уровни широкополосного шума примерно на 10 дБ, тогда как уровень пиков остается почти неизменным.</w:t>
      </w:r>
    </w:p>
    <w:p w:rsidR="00AA77C4" w:rsidRPr="000A397A" w:rsidRDefault="00AA77C4" w:rsidP="00AA77C4">
      <w:pPr>
        <w:rPr>
          <w:szCs w:val="22"/>
          <w:lang w:val="ru-RU" w:eastAsia="zh-CN"/>
        </w:rPr>
      </w:pPr>
      <w:r w:rsidRPr="000A397A">
        <w:rPr>
          <w:szCs w:val="22"/>
          <w:lang w:val="ru-RU"/>
        </w:rPr>
        <w:t>Современные передатчики цифровых систем генерируют цифровым способом РЧ</w:t>
      </w:r>
      <w:r w:rsidRPr="000A397A">
        <w:rPr>
          <w:szCs w:val="22"/>
          <w:lang w:val="ru-RU"/>
        </w:rPr>
        <w:noBreakHyphen/>
        <w:t>сигналы в так называемой полосе групповых частот. После цифро-аналогового преобразования (ЦАП) два компонента полосы групповых частот сдвигаются в диапазон радиочастот с применением квадратурной (I/Q) модуляции. В результате явные пики в области побочных излучений отсутствуют. Все измерения, представленные в настоящем документе, показывают, что побочные излучения носят исключительно широкополосный характер. Это основная причина того, что уровни побочных излучений цифровых систем, на которых проводились измерения, часто намного ниже предельных уровней, указанных в Рекомендации МСЭ-R SM.329 и ERC/REC 74-01, которые ориентированы на пики, характерные для аналоговых систем. Одно из преимуществ такого поведения заключается в том, что побочные излучения цифровых систем обычно можно преобразовать в другие полосы частот с помощью постоянного коэффициента коррекции 10*log</w:t>
      </w:r>
      <w:r w:rsidRPr="000A397A">
        <w:rPr>
          <w:szCs w:val="22"/>
          <w:vertAlign w:val="subscript"/>
          <w:lang w:val="ru-RU"/>
        </w:rPr>
        <w:t>10</w:t>
      </w:r>
      <w:r w:rsidRPr="000A397A">
        <w:rPr>
          <w:szCs w:val="22"/>
          <w:lang w:val="ru-RU"/>
        </w:rPr>
        <w:t>(BW1/BW2).</w:t>
      </w:r>
    </w:p>
    <w:p w:rsidR="00A909F9" w:rsidRPr="000A397A" w:rsidRDefault="00A909F9" w:rsidP="00A909F9">
      <w:pPr>
        <w:tabs>
          <w:tab w:val="clear" w:pos="794"/>
          <w:tab w:val="clear" w:pos="1191"/>
          <w:tab w:val="left" w:pos="1134"/>
        </w:tabs>
        <w:jc w:val="left"/>
        <w:rPr>
          <w:lang w:val="ru-RU"/>
        </w:rPr>
      </w:pPr>
    </w:p>
    <w:p w:rsidR="00A909F9" w:rsidRPr="000A397A" w:rsidRDefault="00A909F9" w:rsidP="00A909F9">
      <w:pPr>
        <w:pStyle w:val="Line"/>
        <w:rPr>
          <w:lang w:val="ru-RU"/>
        </w:rPr>
      </w:pPr>
    </w:p>
    <w:p w:rsidR="00AA77C4" w:rsidRPr="000A397A" w:rsidRDefault="00AA77C4" w:rsidP="00AA77C4">
      <w:pPr>
        <w:rPr>
          <w:szCs w:val="22"/>
          <w:lang w:val="ru-RU" w:eastAsia="zh-CN"/>
        </w:rPr>
      </w:pPr>
    </w:p>
    <w:sectPr w:rsidR="00AA77C4" w:rsidRPr="000A397A" w:rsidSect="00AA77C4">
      <w:headerReference w:type="even" r:id="rId93"/>
      <w:headerReference w:type="default" r:id="rId94"/>
      <w:headerReference w:type="first" r:id="rId95"/>
      <w:footerReference w:type="first" r:id="rId96"/>
      <w:pgSz w:w="11907" w:h="16834" w:code="9"/>
      <w:pgMar w:top="1418" w:right="1134" w:bottom="1134" w:left="1134" w:header="720" w:footer="482" w:gutter="0"/>
      <w:paperSrc w:first="1516" w:other="1516"/>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5CB" w:rsidRDefault="006D75CB">
      <w:r>
        <w:separator/>
      </w:r>
    </w:p>
  </w:endnote>
  <w:endnote w:type="continuationSeparator" w:id="0">
    <w:p w:rsidR="006D75CB" w:rsidRDefault="006D7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CB" w:rsidRPr="00022E4D" w:rsidRDefault="006D75CB" w:rsidP="00AA77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CB" w:rsidRPr="00022E4D" w:rsidRDefault="006D75CB" w:rsidP="00AA77C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CB" w:rsidRPr="00022E4D" w:rsidRDefault="006D75CB" w:rsidP="00AA77C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CB" w:rsidRPr="00C202D6" w:rsidRDefault="006D75CB" w:rsidP="00AA77C4">
    <w:pPr>
      <w:pStyle w:val="Footer"/>
      <w:rPr>
        <w:lang w:val="en-US"/>
      </w:rPr>
    </w:pPr>
    <w:r>
      <w:rPr>
        <w:lang w:val="en-US"/>
      </w:rPr>
      <w:fldChar w:fldCharType="begin"/>
    </w:r>
    <w:r>
      <w:rPr>
        <w:lang w:val="en-US"/>
      </w:rPr>
      <w:instrText xml:space="preserve"> FILENAME \p \* MERGEFORMAT </w:instrText>
    </w:r>
    <w:r>
      <w:rPr>
        <w:lang w:val="en-US"/>
      </w:rPr>
      <w:fldChar w:fldCharType="separate"/>
    </w:r>
    <w:r w:rsidR="0091293F">
      <w:rPr>
        <w:lang w:val="en-US"/>
      </w:rPr>
      <w:t>P:\QPUB\BR\RAPPORT\SM\2421-0\SM2421-0R.docx</w:t>
    </w:r>
    <w:r>
      <w:fldChar w:fldCharType="end"/>
    </w:r>
    <w:r w:rsidRPr="00C202D6">
      <w:rPr>
        <w:lang w:val="en-US"/>
      </w:rPr>
      <w:t xml:space="preserve"> </w:t>
    </w:r>
    <w:r w:rsidRPr="002F7CB3">
      <w:rPr>
        <w:lang w:val="en-US"/>
      </w:rPr>
      <w:tab/>
    </w:r>
    <w:r>
      <w:fldChar w:fldCharType="begin"/>
    </w:r>
    <w:r>
      <w:instrText xml:space="preserve"> savedate \@ dd.MM.yy </w:instrText>
    </w:r>
    <w:r>
      <w:fldChar w:fldCharType="separate"/>
    </w:r>
    <w:r w:rsidR="0091293F">
      <w:t>12.12.18</w:t>
    </w:r>
    <w:r>
      <w:fldChar w:fldCharType="end"/>
    </w:r>
    <w:r w:rsidRPr="002F7CB3">
      <w:rPr>
        <w:lang w:val="en-US"/>
      </w:rPr>
      <w:tab/>
    </w:r>
    <w:r>
      <w:fldChar w:fldCharType="begin"/>
    </w:r>
    <w:r>
      <w:instrText xml:space="preserve"> printdate \@ dd.MM.yy </w:instrText>
    </w:r>
    <w:r>
      <w:fldChar w:fldCharType="separate"/>
    </w:r>
    <w:r w:rsidR="0091293F">
      <w:t>12.12.18</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CB" w:rsidRPr="00B71A46" w:rsidRDefault="006D75CB" w:rsidP="00AA77C4">
    <w:pPr>
      <w:pStyle w:val="Footer"/>
      <w:rPr>
        <w:lang w:val="en-US"/>
      </w:rPr>
    </w:pPr>
    <w:r>
      <w:fldChar w:fldCharType="begin"/>
    </w:r>
    <w:r w:rsidRPr="00C202D6">
      <w:rPr>
        <w:lang w:val="en-US"/>
      </w:rPr>
      <w:instrText xml:space="preserve"> FILENAME \p  \* MERGEFORMAT </w:instrText>
    </w:r>
    <w:r>
      <w:fldChar w:fldCharType="separate"/>
    </w:r>
    <w:r w:rsidR="0091293F">
      <w:rPr>
        <w:lang w:val="en-US"/>
      </w:rPr>
      <w:t>P:\QPUB\BR\RAPPORT\SM\2421-0\SM2421-0R.docx</w:t>
    </w:r>
    <w:r>
      <w:fldChar w:fldCharType="end"/>
    </w:r>
    <w:r w:rsidRPr="00C202D6">
      <w:rPr>
        <w:lang w:val="en-US"/>
      </w:rPr>
      <w:t xml:space="preserve"> (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CB" w:rsidRPr="00022E4D" w:rsidRDefault="006D75CB" w:rsidP="00AA77C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CB" w:rsidRPr="00C202D6" w:rsidRDefault="006D75CB" w:rsidP="00AA77C4">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5CB" w:rsidRDefault="006D75CB">
      <w:r>
        <w:separator/>
      </w:r>
    </w:p>
  </w:footnote>
  <w:footnote w:type="continuationSeparator" w:id="0">
    <w:p w:rsidR="006D75CB" w:rsidRDefault="006D75CB">
      <w:r>
        <w:continuationSeparator/>
      </w:r>
    </w:p>
  </w:footnote>
  <w:footnote w:id="1">
    <w:p w:rsidR="006D75CB" w:rsidRPr="000C0428" w:rsidRDefault="006D75CB" w:rsidP="00AA77C4">
      <w:pPr>
        <w:pStyle w:val="FootnoteText"/>
        <w:rPr>
          <w:lang w:val="ru-RU"/>
        </w:rPr>
      </w:pPr>
      <w:r w:rsidRPr="000C0428">
        <w:rPr>
          <w:rStyle w:val="FootnoteReference"/>
          <w:sz w:val="20"/>
          <w:vertAlign w:val="superscript"/>
        </w:rPr>
        <w:footnoteRef/>
      </w:r>
      <w:r w:rsidRPr="000C0428">
        <w:rPr>
          <w:lang w:val="ru-RU"/>
        </w:rPr>
        <w:tab/>
      </w:r>
      <w:r w:rsidRPr="009F4E11">
        <w:rPr>
          <w:lang w:val="ru-RU"/>
        </w:rPr>
        <w:t>Поскольку разница между DAB и DAB+ заключается только в цифровом кодировании, для обоих стандартов</w:t>
      </w:r>
      <w:r>
        <w:rPr>
          <w:lang w:val="ru-RU"/>
        </w:rPr>
        <w:t xml:space="preserve"> используются </w:t>
      </w:r>
      <w:r w:rsidRPr="009F4E11">
        <w:rPr>
          <w:lang w:val="ru-RU"/>
        </w:rPr>
        <w:t>одни и те же передатчики, так что типичн</w:t>
      </w:r>
      <w:r>
        <w:rPr>
          <w:lang w:val="ru-RU"/>
        </w:rPr>
        <w:t>ы</w:t>
      </w:r>
      <w:r w:rsidRPr="009F4E11">
        <w:rPr>
          <w:lang w:val="ru-RU"/>
        </w:rPr>
        <w:t>е нежелательн</w:t>
      </w:r>
      <w:r>
        <w:rPr>
          <w:lang w:val="ru-RU"/>
        </w:rPr>
        <w:t>ы</w:t>
      </w:r>
      <w:r w:rsidRPr="009F4E11">
        <w:rPr>
          <w:lang w:val="ru-RU"/>
        </w:rPr>
        <w:t>е излучени</w:t>
      </w:r>
      <w:r>
        <w:rPr>
          <w:lang w:val="ru-RU"/>
        </w:rPr>
        <w:t>я</w:t>
      </w:r>
      <w:r w:rsidRPr="009F4E11">
        <w:rPr>
          <w:lang w:val="ru-RU"/>
        </w:rPr>
        <w:t xml:space="preserve"> </w:t>
      </w:r>
      <w:r>
        <w:rPr>
          <w:lang w:val="ru-RU"/>
        </w:rPr>
        <w:t>одинаковы.</w:t>
      </w:r>
    </w:p>
  </w:footnote>
  <w:footnote w:id="2">
    <w:p w:rsidR="006D75CB" w:rsidRPr="002133F5" w:rsidRDefault="006D75CB" w:rsidP="00AA77C4">
      <w:pPr>
        <w:pStyle w:val="FootnoteText"/>
        <w:rPr>
          <w:lang w:val="ru-RU"/>
        </w:rPr>
      </w:pPr>
      <w:r w:rsidRPr="002133F5">
        <w:rPr>
          <w:rStyle w:val="FootnoteReference"/>
          <w:sz w:val="20"/>
          <w:vertAlign w:val="superscript"/>
        </w:rPr>
        <w:footnoteRef/>
      </w:r>
      <w:r w:rsidRPr="002133F5">
        <w:rPr>
          <w:lang w:val="ru-RU"/>
        </w:rPr>
        <w:tab/>
        <w:t xml:space="preserve">Примечание. </w:t>
      </w:r>
      <w:r>
        <w:rPr>
          <w:lang w:val="ru-RU"/>
        </w:rPr>
        <w:t xml:space="preserve">– </w:t>
      </w:r>
      <w:r w:rsidRPr="002133F5">
        <w:rPr>
          <w:lang w:val="ru-RU"/>
        </w:rPr>
        <w:t>В</w:t>
      </w:r>
      <w:r>
        <w:rPr>
          <w:lang w:val="ru-RU"/>
        </w:rPr>
        <w:t xml:space="preserve"> системе LTE трудно определить </w:t>
      </w:r>
      <w:r w:rsidRPr="002133F5">
        <w:rPr>
          <w:lang w:val="ru-RU"/>
        </w:rPr>
        <w:t>наихудший случай выделения ресурсного блока с точки зрения внеполосн</w:t>
      </w:r>
      <w:r>
        <w:rPr>
          <w:lang w:val="ru-RU"/>
        </w:rPr>
        <w:t>ых</w:t>
      </w:r>
      <w:r w:rsidRPr="002133F5">
        <w:rPr>
          <w:lang w:val="ru-RU"/>
        </w:rPr>
        <w:t xml:space="preserve"> и побочн</w:t>
      </w:r>
      <w:r>
        <w:rPr>
          <w:lang w:val="ru-RU"/>
        </w:rPr>
        <w:t>ых</w:t>
      </w:r>
      <w:r w:rsidRPr="002133F5">
        <w:rPr>
          <w:lang w:val="ru-RU"/>
        </w:rPr>
        <w:t xml:space="preserve"> излучени</w:t>
      </w:r>
      <w:r>
        <w:rPr>
          <w:lang w:val="ru-RU"/>
        </w:rPr>
        <w:t>й</w:t>
      </w:r>
      <w:r w:rsidRPr="002133F5">
        <w:rPr>
          <w:lang w:val="ru-RU"/>
        </w:rPr>
        <w:t xml:space="preserve">. На практике такая конфигурация наихудшего случая отличается от конфигурации </w:t>
      </w:r>
      <w:r>
        <w:rPr>
          <w:lang w:val="ru-RU"/>
        </w:rPr>
        <w:t>полной нагрузки</w:t>
      </w:r>
      <w:r w:rsidRPr="002133F5">
        <w:rPr>
          <w:lang w:val="ru-RU"/>
        </w:rPr>
        <w:t xml:space="preserve">, когда как в базовой станции, так и в оборудовании </w:t>
      </w:r>
      <w:r>
        <w:rPr>
          <w:lang w:val="ru-RU"/>
        </w:rPr>
        <w:t>пользователя распределены</w:t>
      </w:r>
      <w:r w:rsidRPr="002133F5">
        <w:rPr>
          <w:lang w:val="ru-RU"/>
        </w:rPr>
        <w:t xml:space="preserve"> все доступные ресурсные блоки. Причины следующие: в LTE имеются очень гибкие возможности распределения ресурсных блоков (</w:t>
      </w:r>
      <w:r>
        <w:rPr>
          <w:lang w:val="en-US"/>
        </w:rPr>
        <w:t>RB</w:t>
      </w:r>
      <w:r w:rsidRPr="002133F5">
        <w:rPr>
          <w:lang w:val="ru-RU"/>
        </w:rPr>
        <w:t>), которое может варьироваться в пределах от 1 до</w:t>
      </w:r>
      <w:r>
        <w:rPr>
          <w:lang w:val="ru-RU"/>
        </w:rPr>
        <w:t> </w:t>
      </w:r>
      <w:r w:rsidRPr="002133F5">
        <w:rPr>
          <w:lang w:val="ru-RU"/>
        </w:rPr>
        <w:t>100</w:t>
      </w:r>
      <w:r>
        <w:rPr>
          <w:lang w:val="ru-RU"/>
        </w:rPr>
        <w:t xml:space="preserve"> блоков </w:t>
      </w:r>
      <w:r w:rsidRPr="002133F5">
        <w:rPr>
          <w:lang w:val="ru-RU"/>
        </w:rPr>
        <w:t>для одной несущей. Позиции этих ресурсных блоков также могут варьироваться в пределах от</w:t>
      </w:r>
      <w:r>
        <w:rPr>
          <w:lang w:val="ru-RU"/>
        </w:rPr>
        <w:t> </w:t>
      </w:r>
      <w:r w:rsidRPr="002133F5">
        <w:rPr>
          <w:lang w:val="ru-RU"/>
        </w:rPr>
        <w:t xml:space="preserve">0 до 99, так что существуют тысячи комбинаций. В случае </w:t>
      </w:r>
      <w:r>
        <w:rPr>
          <w:lang w:val="ru-RU"/>
        </w:rPr>
        <w:t>объединения</w:t>
      </w:r>
      <w:r w:rsidRPr="002133F5">
        <w:rPr>
          <w:lang w:val="ru-RU"/>
        </w:rPr>
        <w:t xml:space="preserve"> несущих эти тысячи комбинаций для первой несущей могут объединяться с комбинациями для второй несущей, что приводит к еще большему числу комбинаций. Хотя в некоторых случаях полное распределение представляет собой наихудший случай, поскольку приводит к довольно широкополосному сигналу, существуют и другие случаи, когда среднее число ресурсных блоков может </w:t>
      </w:r>
      <w:r>
        <w:rPr>
          <w:lang w:val="ru-RU"/>
        </w:rPr>
        <w:t>вызвать более сильные внеполосные излучения</w:t>
      </w:r>
      <w:r w:rsidRPr="002133F5">
        <w:rPr>
          <w:lang w:val="ru-RU"/>
        </w:rPr>
        <w:t xml:space="preserve">. Другим таким случаем является передача одного ресурсного блока, поскольку одиночные передачи </w:t>
      </w:r>
      <w:r>
        <w:rPr>
          <w:lang w:val="en-US"/>
        </w:rPr>
        <w:t>RB</w:t>
      </w:r>
      <w:r w:rsidRPr="002133F5">
        <w:rPr>
          <w:lang w:val="ru-RU"/>
        </w:rPr>
        <w:t xml:space="preserve"> имеют очень высокую спектральную плотность мощности. Поэтому продукты интермодуляции между передаваемым ресурсным блоком, несущей частотой и частотой зеркального канала могут попасть в частотный диапазон </w:t>
      </w:r>
      <w:r>
        <w:rPr>
          <w:lang w:val="ru-RU"/>
        </w:rPr>
        <w:t>внеполосных излучений</w:t>
      </w:r>
      <w:r w:rsidRPr="002133F5">
        <w:rPr>
          <w:lang w:val="ru-RU"/>
        </w:rPr>
        <w:t xml:space="preserve"> при значительных амплитудах, близких к </w:t>
      </w:r>
      <w:r>
        <w:rPr>
          <w:lang w:val="ru-RU"/>
        </w:rPr>
        <w:t>предельным</w:t>
      </w:r>
      <w:r w:rsidRPr="002133F5">
        <w:rPr>
          <w:lang w:val="ru-RU"/>
        </w:rPr>
        <w:t xml:space="preserve">. При </w:t>
      </w:r>
      <w:r>
        <w:rPr>
          <w:lang w:val="ru-RU"/>
        </w:rPr>
        <w:t>объединении</w:t>
      </w:r>
      <w:r w:rsidRPr="002133F5">
        <w:rPr>
          <w:lang w:val="ru-RU"/>
        </w:rPr>
        <w:t xml:space="preserve"> несущих даже возможно, что на каждой из несущих будет </w:t>
      </w:r>
      <w:r>
        <w:rPr>
          <w:lang w:val="ru-RU"/>
        </w:rPr>
        <w:t>один ресурсный блок</w:t>
      </w:r>
      <w:r w:rsidRPr="002133F5">
        <w:rPr>
          <w:lang w:val="ru-RU"/>
        </w:rPr>
        <w:t xml:space="preserve">. Тогда продукты интермодуляции между несущими, выходящими за пределы диапазона, могут быть довольно сильными, так что в этом случае потребуется снижение мощности для соблюдения </w:t>
      </w:r>
      <w:r>
        <w:rPr>
          <w:lang w:val="ru-RU"/>
        </w:rPr>
        <w:t>предельных</w:t>
      </w:r>
      <w:r w:rsidRPr="002133F5">
        <w:rPr>
          <w:lang w:val="ru-RU"/>
        </w:rPr>
        <w:t xml:space="preserve"> уровней </w:t>
      </w:r>
      <w:r>
        <w:rPr>
          <w:lang w:val="ru-RU"/>
        </w:rPr>
        <w:t xml:space="preserve">внеполосных и побочных </w:t>
      </w:r>
      <w:r w:rsidRPr="002133F5">
        <w:rPr>
          <w:lang w:val="ru-RU"/>
        </w:rPr>
        <w:t>излучени</w:t>
      </w:r>
      <w:r>
        <w:rPr>
          <w:lang w:val="ru-RU"/>
        </w:rPr>
        <w:t>й</w:t>
      </w:r>
      <w:r w:rsidRPr="002133F5">
        <w:rPr>
          <w:lang w:val="ru-RU"/>
        </w:rPr>
        <w:t>.</w:t>
      </w:r>
    </w:p>
  </w:footnote>
  <w:footnote w:id="3">
    <w:p w:rsidR="006D75CB" w:rsidRPr="00041CC4" w:rsidRDefault="006D75CB" w:rsidP="00AA77C4">
      <w:pPr>
        <w:pStyle w:val="FootnoteText"/>
        <w:rPr>
          <w:lang w:val="ru-RU"/>
        </w:rPr>
      </w:pPr>
      <w:r w:rsidRPr="00041CC4">
        <w:rPr>
          <w:rStyle w:val="FootnoteReference"/>
          <w:sz w:val="20"/>
          <w:vertAlign w:val="superscript"/>
        </w:rPr>
        <w:footnoteRef/>
      </w:r>
      <w:r w:rsidRPr="00041CC4">
        <w:rPr>
          <w:lang w:val="ru-RU"/>
        </w:rPr>
        <w:tab/>
        <w:t>Эта цифра получена эмпирическим путем. Она относится к шумоподобным сигналам, измеренным пиковым и RMS-детектор</w:t>
      </w:r>
      <w:r>
        <w:rPr>
          <w:lang w:val="ru-RU"/>
        </w:rPr>
        <w:t>ом</w:t>
      </w:r>
      <w:r w:rsidRPr="00041CC4">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CB" w:rsidRPr="00DC545E" w:rsidRDefault="006D75CB">
    <w:pPr>
      <w:pStyle w:val="Header"/>
      <w:rPr>
        <w:lang w:val="en-GB"/>
      </w:rPr>
    </w:pPr>
    <w:r>
      <w:rPr>
        <w:rStyle w:val="PageNumber"/>
        <w:b/>
        <w:bCs/>
      </w:rPr>
      <w:fldChar w:fldCharType="begin"/>
    </w:r>
    <w:r w:rsidRPr="00335B91">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sidRPr="00335B91">
      <w:rPr>
        <w:lang w:val="en-US"/>
      </w:rPr>
      <w:tab/>
    </w:r>
    <w:r>
      <w:rPr>
        <w:b/>
        <w:bCs/>
      </w:rPr>
      <w:fldChar w:fldCharType="begin"/>
    </w:r>
    <w:r w:rsidRPr="00335B91">
      <w:rPr>
        <w:b/>
        <w:bCs/>
        <w:lang w:val="en-US"/>
      </w:rPr>
      <w:instrText xml:space="preserve"> DOCPROPERTY "Header" \* MERGEFORMAT </w:instrText>
    </w:r>
    <w:r>
      <w:rPr>
        <w:b/>
        <w:bCs/>
      </w:rPr>
      <w:fldChar w:fldCharType="separate"/>
    </w:r>
    <w:r w:rsidR="0091293F">
      <w:rPr>
        <w:lang w:val="en-US"/>
      </w:rPr>
      <w:t>Error! Unknown document property name.</w:t>
    </w:r>
    <w:r>
      <w:rPr>
        <w:b/>
        <w:bCs/>
      </w:rPr>
      <w:fldChar w:fldCharType="end"/>
    </w:r>
    <w:r w:rsidRPr="00335B91">
      <w:rPr>
        <w:b/>
        <w:bCs/>
        <w:lang w:val="en-US"/>
      </w:rPr>
      <w:t xml:space="preserve"> </w:t>
    </w:r>
    <w:r>
      <w:rPr>
        <w:b/>
        <w:bCs/>
      </w:rPr>
      <w:fldChar w:fldCharType="begin"/>
    </w:r>
    <w:r w:rsidRPr="00335B91">
      <w:rPr>
        <w:b/>
        <w:bCs/>
        <w:lang w:val="en-US"/>
      </w:rPr>
      <w:instrText>styleref href</w:instrText>
    </w:r>
    <w:r>
      <w:rPr>
        <w:b/>
        <w:bCs/>
      </w:rPr>
      <w:fldChar w:fldCharType="separate"/>
    </w:r>
    <w:r w:rsidR="0091293F">
      <w:rPr>
        <w:b/>
        <w:bCs/>
        <w:noProof/>
      </w:rPr>
      <w:t>МСЭ-R  SM.SM.2421-0</w:t>
    </w:r>
    <w:r>
      <w:rPr>
        <w:b/>
        <w:bCs/>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CB" w:rsidRDefault="006D75CB" w:rsidP="00AA77C4">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9</w:t>
    </w:r>
    <w:r>
      <w:rPr>
        <w:rStyle w:val="PageNumber"/>
      </w:rPr>
      <w:fldChar w:fldCharType="end"/>
    </w:r>
    <w:r>
      <w:rPr>
        <w:rStyle w:val="PageNumber"/>
      </w:rPr>
      <w:t xml:space="preserve"> -</w:t>
    </w:r>
  </w:p>
  <w:p w:rsidR="006D75CB" w:rsidRDefault="006D75CB" w:rsidP="00AA77C4">
    <w:pPr>
      <w:pStyle w:val="Header"/>
    </w:pPr>
    <w:r w:rsidRPr="00C00C28">
      <w:rPr>
        <w:lang w:val="es-ES"/>
      </w:rPr>
      <w:t>1A/2</w:t>
    </w:r>
    <w:r>
      <w:rPr>
        <w:lang w:val="es-ES"/>
      </w:rPr>
      <w:t>6</w:t>
    </w:r>
    <w:r w:rsidRPr="00C00C28">
      <w:rPr>
        <w:lang w:val="es-ES"/>
      </w:rPr>
      <w:t xml:space="preserve">0 (Annex </w:t>
    </w:r>
    <w:r>
      <w:rPr>
        <w:lang w:val="es-ES"/>
      </w:rPr>
      <w:t>9</w:t>
    </w:r>
    <w:r w:rsidRPr="00C00C28">
      <w:rPr>
        <w:lang w:val="es-ES"/>
      </w:rPr>
      <w:t>)-E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CB" w:rsidRPr="0063349A" w:rsidRDefault="006D75CB" w:rsidP="00AA77C4">
    <w:pPr>
      <w:pStyle w:val="Header"/>
      <w:tabs>
        <w:tab w:val="clear" w:pos="4848"/>
        <w:tab w:val="center" w:pos="4820"/>
      </w:tabs>
      <w:jc w:val="both"/>
      <w:rPr>
        <w:lang w:val="en-US"/>
      </w:rPr>
    </w:pPr>
    <w:r w:rsidRPr="0063349A">
      <w:rPr>
        <w:b/>
        <w:bCs/>
      </w:rPr>
      <w:fldChar w:fldCharType="begin"/>
    </w:r>
    <w:r w:rsidRPr="0063349A">
      <w:rPr>
        <w:b/>
        <w:bCs/>
        <w:lang w:val="en-US"/>
      </w:rPr>
      <w:instrText xml:space="preserve"> PAGE </w:instrText>
    </w:r>
    <w:r w:rsidRPr="0063349A">
      <w:rPr>
        <w:b/>
        <w:bCs/>
      </w:rPr>
      <w:fldChar w:fldCharType="separate"/>
    </w:r>
    <w:r w:rsidR="0091293F">
      <w:rPr>
        <w:b/>
        <w:bCs/>
        <w:noProof/>
        <w:lang w:val="en-US"/>
      </w:rPr>
      <w:t>6</w:t>
    </w:r>
    <w:r w:rsidRPr="0063349A">
      <w:fldChar w:fldCharType="end"/>
    </w:r>
    <w:r w:rsidRPr="0063349A">
      <w:rPr>
        <w:lang w:val="en-US"/>
      </w:rPr>
      <w:tab/>
    </w:r>
    <w:r w:rsidRPr="00561763">
      <w:rPr>
        <w:b/>
        <w:szCs w:val="22"/>
        <w:lang w:val="ru-RU"/>
      </w:rPr>
      <w:t>Отчет МСЭ-</w:t>
    </w:r>
    <w:r w:rsidRPr="00561763">
      <w:rPr>
        <w:b/>
        <w:szCs w:val="22"/>
        <w:lang w:val="en-US"/>
      </w:rPr>
      <w:t>R</w:t>
    </w:r>
    <w:r w:rsidRPr="00561763">
      <w:rPr>
        <w:b/>
        <w:szCs w:val="22"/>
        <w:lang w:val="ru-RU"/>
      </w:rPr>
      <w:t xml:space="preserve"> </w:t>
    </w:r>
    <w:r w:rsidRPr="00561763">
      <w:rPr>
        <w:b/>
        <w:szCs w:val="22"/>
        <w:lang w:val="en-US"/>
      </w:rPr>
      <w:t>SM</w:t>
    </w:r>
    <w:r w:rsidRPr="00561763">
      <w:rPr>
        <w:b/>
        <w:szCs w:val="22"/>
        <w:lang w:val="ru-RU"/>
      </w:rPr>
      <w:t>.242</w:t>
    </w:r>
    <w:r>
      <w:rPr>
        <w:b/>
        <w:szCs w:val="22"/>
        <w:lang w:val="ru-RU"/>
      </w:rPr>
      <w:t>1</w:t>
    </w:r>
    <w:r w:rsidRPr="00561763">
      <w:rPr>
        <w:b/>
        <w:szCs w:val="22"/>
        <w:lang w:val="ru-RU"/>
      </w:rPr>
      <w:t>-0</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CB" w:rsidRPr="00AA77C4" w:rsidRDefault="006D75CB" w:rsidP="00AA77C4">
    <w:pPr>
      <w:pStyle w:val="Header"/>
      <w:tabs>
        <w:tab w:val="clear" w:pos="4848"/>
        <w:tab w:val="center" w:pos="4820"/>
      </w:tabs>
      <w:jc w:val="both"/>
      <w:rPr>
        <w:rStyle w:val="PageNumber"/>
      </w:rPr>
    </w:pPr>
    <w:r w:rsidRPr="0063349A">
      <w:rPr>
        <w:b/>
        <w:bCs/>
      </w:rPr>
      <w:fldChar w:fldCharType="begin"/>
    </w:r>
    <w:r w:rsidRPr="0063349A">
      <w:rPr>
        <w:b/>
        <w:bCs/>
        <w:lang w:val="en-US"/>
      </w:rPr>
      <w:instrText xml:space="preserve"> PAGE </w:instrText>
    </w:r>
    <w:r w:rsidRPr="0063349A">
      <w:rPr>
        <w:b/>
        <w:bCs/>
      </w:rPr>
      <w:fldChar w:fldCharType="separate"/>
    </w:r>
    <w:r>
      <w:rPr>
        <w:b/>
        <w:bCs/>
        <w:noProof/>
        <w:lang w:val="en-US"/>
      </w:rPr>
      <w:t>6</w:t>
    </w:r>
    <w:r w:rsidRPr="0063349A">
      <w:fldChar w:fldCharType="end"/>
    </w:r>
    <w:r w:rsidRPr="0063349A">
      <w:rPr>
        <w:lang w:val="en-US"/>
      </w:rPr>
      <w:tab/>
    </w:r>
    <w:r w:rsidRPr="00561763">
      <w:rPr>
        <w:b/>
        <w:szCs w:val="22"/>
        <w:lang w:val="ru-RU"/>
      </w:rPr>
      <w:t>Отчет МСЭ-</w:t>
    </w:r>
    <w:r w:rsidRPr="00561763">
      <w:rPr>
        <w:b/>
        <w:szCs w:val="22"/>
        <w:lang w:val="en-US"/>
      </w:rPr>
      <w:t>R</w:t>
    </w:r>
    <w:r w:rsidRPr="00561763">
      <w:rPr>
        <w:b/>
        <w:szCs w:val="22"/>
        <w:lang w:val="ru-RU"/>
      </w:rPr>
      <w:t xml:space="preserve"> </w:t>
    </w:r>
    <w:r w:rsidRPr="00561763">
      <w:rPr>
        <w:b/>
        <w:szCs w:val="22"/>
        <w:lang w:val="en-US"/>
      </w:rPr>
      <w:t>SM</w:t>
    </w:r>
    <w:r w:rsidRPr="00561763">
      <w:rPr>
        <w:b/>
        <w:szCs w:val="22"/>
        <w:lang w:val="ru-RU"/>
      </w:rPr>
      <w:t>.242</w:t>
    </w:r>
    <w:r>
      <w:rPr>
        <w:b/>
        <w:szCs w:val="22"/>
        <w:lang w:val="ru-RU"/>
      </w:rPr>
      <w:t>1</w:t>
    </w:r>
    <w:r w:rsidRPr="00561763">
      <w:rPr>
        <w:b/>
        <w:szCs w:val="22"/>
        <w:lang w:val="ru-RU"/>
      </w:rPr>
      <w:t>-0</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CB" w:rsidRPr="00B92CA7" w:rsidRDefault="006D75CB" w:rsidP="00AA77C4">
    <w:pPr>
      <w:pStyle w:val="Header"/>
      <w:tabs>
        <w:tab w:val="clear" w:pos="4848"/>
        <w:tab w:val="center" w:pos="7088"/>
      </w:tabs>
      <w:jc w:val="both"/>
      <w:rPr>
        <w:lang w:val="en-US"/>
      </w:rPr>
    </w:pPr>
    <w:r w:rsidRPr="00B92CA7">
      <w:rPr>
        <w:b/>
        <w:bCs/>
      </w:rPr>
      <w:fldChar w:fldCharType="begin"/>
    </w:r>
    <w:r w:rsidRPr="00B92CA7">
      <w:rPr>
        <w:b/>
        <w:bCs/>
        <w:lang w:val="en-US"/>
      </w:rPr>
      <w:instrText xml:space="preserve"> PAGE </w:instrText>
    </w:r>
    <w:r w:rsidRPr="00B92CA7">
      <w:rPr>
        <w:b/>
        <w:bCs/>
      </w:rPr>
      <w:fldChar w:fldCharType="separate"/>
    </w:r>
    <w:r w:rsidR="0091293F">
      <w:rPr>
        <w:b/>
        <w:bCs/>
        <w:noProof/>
        <w:lang w:val="en-US"/>
      </w:rPr>
      <w:t>8</w:t>
    </w:r>
    <w:r w:rsidRPr="00B92CA7">
      <w:fldChar w:fldCharType="end"/>
    </w:r>
    <w:r w:rsidRPr="00B92CA7">
      <w:rPr>
        <w:lang w:val="en-US"/>
      </w:rPr>
      <w:tab/>
    </w:r>
    <w:r w:rsidRPr="00561763">
      <w:rPr>
        <w:b/>
        <w:szCs w:val="22"/>
        <w:lang w:val="ru-RU"/>
      </w:rPr>
      <w:t>Отчет МСЭ-</w:t>
    </w:r>
    <w:r w:rsidRPr="00561763">
      <w:rPr>
        <w:b/>
        <w:szCs w:val="22"/>
        <w:lang w:val="en-US"/>
      </w:rPr>
      <w:t>R</w:t>
    </w:r>
    <w:r w:rsidRPr="00561763">
      <w:rPr>
        <w:b/>
        <w:szCs w:val="22"/>
        <w:lang w:val="ru-RU"/>
      </w:rPr>
      <w:t xml:space="preserve"> </w:t>
    </w:r>
    <w:r w:rsidRPr="00561763">
      <w:rPr>
        <w:b/>
        <w:szCs w:val="22"/>
        <w:lang w:val="en-US"/>
      </w:rPr>
      <w:t>SM</w:t>
    </w:r>
    <w:r w:rsidRPr="00561763">
      <w:rPr>
        <w:b/>
        <w:szCs w:val="22"/>
        <w:lang w:val="ru-RU"/>
      </w:rPr>
      <w:t>.242</w:t>
    </w:r>
    <w:r>
      <w:rPr>
        <w:b/>
        <w:szCs w:val="22"/>
        <w:lang w:val="ru-RU"/>
      </w:rPr>
      <w:t>1</w:t>
    </w:r>
    <w:r w:rsidRPr="00561763">
      <w:rPr>
        <w:b/>
        <w:szCs w:val="22"/>
        <w:lang w:val="ru-RU"/>
      </w:rPr>
      <w:t>-0</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CB" w:rsidRPr="00AA77C4" w:rsidRDefault="006D75CB" w:rsidP="00AA77C4">
    <w:pPr>
      <w:pStyle w:val="Header"/>
      <w:tabs>
        <w:tab w:val="clear" w:pos="4848"/>
        <w:tab w:val="clear" w:pos="9696"/>
        <w:tab w:val="center" w:pos="7088"/>
        <w:tab w:val="right" w:pos="14034"/>
      </w:tabs>
      <w:jc w:val="both"/>
      <w:rPr>
        <w:rStyle w:val="PageNumber"/>
      </w:rPr>
    </w:pPr>
    <w:r w:rsidRPr="0063349A">
      <w:rPr>
        <w:lang w:val="en-US"/>
      </w:rPr>
      <w:tab/>
    </w:r>
    <w:r w:rsidRPr="00561763">
      <w:rPr>
        <w:b/>
        <w:szCs w:val="22"/>
        <w:lang w:val="ru-RU"/>
      </w:rPr>
      <w:t>Отчет МСЭ-</w:t>
    </w:r>
    <w:r w:rsidRPr="00561763">
      <w:rPr>
        <w:b/>
        <w:szCs w:val="22"/>
        <w:lang w:val="en-US"/>
      </w:rPr>
      <w:t>R</w:t>
    </w:r>
    <w:r w:rsidRPr="00561763">
      <w:rPr>
        <w:b/>
        <w:szCs w:val="22"/>
        <w:lang w:val="ru-RU"/>
      </w:rPr>
      <w:t xml:space="preserve"> </w:t>
    </w:r>
    <w:r w:rsidRPr="00561763">
      <w:rPr>
        <w:b/>
        <w:szCs w:val="22"/>
        <w:lang w:val="en-US"/>
      </w:rPr>
      <w:t>SM</w:t>
    </w:r>
    <w:r w:rsidRPr="00561763">
      <w:rPr>
        <w:b/>
        <w:szCs w:val="22"/>
        <w:lang w:val="ru-RU"/>
      </w:rPr>
      <w:t>.242</w:t>
    </w:r>
    <w:r>
      <w:rPr>
        <w:b/>
        <w:szCs w:val="22"/>
        <w:lang w:val="ru-RU"/>
      </w:rPr>
      <w:t>1</w:t>
    </w:r>
    <w:r w:rsidRPr="00561763">
      <w:rPr>
        <w:b/>
        <w:szCs w:val="22"/>
        <w:lang w:val="ru-RU"/>
      </w:rPr>
      <w:t>-0</w:t>
    </w:r>
    <w:r w:rsidRPr="0063349A">
      <w:tab/>
    </w:r>
    <w:r w:rsidRPr="0063349A">
      <w:rPr>
        <w:b/>
        <w:bCs/>
      </w:rPr>
      <w:fldChar w:fldCharType="begin"/>
    </w:r>
    <w:r w:rsidRPr="0063349A">
      <w:rPr>
        <w:b/>
        <w:bCs/>
        <w:lang w:val="en-US"/>
      </w:rPr>
      <w:instrText xml:space="preserve"> PAGE </w:instrText>
    </w:r>
    <w:r w:rsidRPr="0063349A">
      <w:rPr>
        <w:b/>
        <w:bCs/>
      </w:rPr>
      <w:fldChar w:fldCharType="separate"/>
    </w:r>
    <w:r w:rsidR="0091293F">
      <w:rPr>
        <w:b/>
        <w:bCs/>
        <w:noProof/>
        <w:lang w:val="en-US"/>
      </w:rPr>
      <w:t>7</w:t>
    </w:r>
    <w:r w:rsidRPr="0063349A">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CB" w:rsidRPr="00AA77C4" w:rsidRDefault="006D75CB" w:rsidP="00AA77C4">
    <w:pPr>
      <w:pStyle w:val="Header"/>
      <w:jc w:val="left"/>
    </w:pPr>
    <w:r w:rsidRPr="00B92CA7">
      <w:rPr>
        <w:rStyle w:val="PageNumber"/>
        <w:b/>
        <w:bCs/>
        <w:szCs w:val="22"/>
      </w:rPr>
      <w:fldChar w:fldCharType="begin"/>
    </w:r>
    <w:r w:rsidRPr="00B92CA7">
      <w:rPr>
        <w:rStyle w:val="PageNumber"/>
        <w:b/>
        <w:bCs/>
        <w:szCs w:val="22"/>
        <w:lang w:val="en-US"/>
      </w:rPr>
      <w:instrText xml:space="preserve"> PAGE </w:instrText>
    </w:r>
    <w:r w:rsidRPr="00B92CA7">
      <w:rPr>
        <w:rStyle w:val="PageNumber"/>
        <w:b/>
        <w:bCs/>
        <w:szCs w:val="22"/>
      </w:rPr>
      <w:fldChar w:fldCharType="separate"/>
    </w:r>
    <w:r w:rsidR="0091293F">
      <w:rPr>
        <w:rStyle w:val="PageNumber"/>
        <w:b/>
        <w:bCs/>
        <w:noProof/>
        <w:szCs w:val="22"/>
        <w:lang w:val="en-US"/>
      </w:rPr>
      <w:t>18</w:t>
    </w:r>
    <w:r w:rsidRPr="00B92CA7">
      <w:rPr>
        <w:rStyle w:val="PageNumber"/>
        <w:b/>
        <w:bCs/>
        <w:szCs w:val="22"/>
      </w:rPr>
      <w:fldChar w:fldCharType="end"/>
    </w:r>
    <w:r w:rsidRPr="00B92CA7">
      <w:rPr>
        <w:szCs w:val="22"/>
        <w:lang w:val="en-US"/>
      </w:rPr>
      <w:tab/>
    </w:r>
    <w:r w:rsidRPr="00561763">
      <w:rPr>
        <w:b/>
        <w:szCs w:val="22"/>
        <w:lang w:val="ru-RU"/>
      </w:rPr>
      <w:t>Отчет МСЭ-</w:t>
    </w:r>
    <w:r w:rsidRPr="00561763">
      <w:rPr>
        <w:b/>
        <w:szCs w:val="22"/>
        <w:lang w:val="en-US"/>
      </w:rPr>
      <w:t>R</w:t>
    </w:r>
    <w:r w:rsidRPr="00561763">
      <w:rPr>
        <w:b/>
        <w:szCs w:val="22"/>
        <w:lang w:val="ru-RU"/>
      </w:rPr>
      <w:t xml:space="preserve"> </w:t>
    </w:r>
    <w:r w:rsidRPr="00561763">
      <w:rPr>
        <w:b/>
        <w:szCs w:val="22"/>
        <w:lang w:val="en-US"/>
      </w:rPr>
      <w:t>SM</w:t>
    </w:r>
    <w:r w:rsidRPr="00561763">
      <w:rPr>
        <w:b/>
        <w:szCs w:val="22"/>
        <w:lang w:val="ru-RU"/>
      </w:rPr>
      <w:t>.242</w:t>
    </w:r>
    <w:r>
      <w:rPr>
        <w:b/>
        <w:szCs w:val="22"/>
        <w:lang w:val="ru-RU"/>
      </w:rPr>
      <w:t>1</w:t>
    </w:r>
    <w:r w:rsidRPr="00561763">
      <w:rPr>
        <w:b/>
        <w:szCs w:val="22"/>
        <w:lang w:val="ru-RU"/>
      </w:rPr>
      <w:t>-0</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CB" w:rsidRPr="00AA77C4" w:rsidRDefault="006D75CB" w:rsidP="00AA77C4">
    <w:pPr>
      <w:pStyle w:val="Header"/>
      <w:rPr>
        <w:rStyle w:val="PageNumber"/>
      </w:rPr>
    </w:pPr>
    <w:r w:rsidRPr="00B92CA7">
      <w:tab/>
    </w:r>
    <w:r w:rsidRPr="00561763">
      <w:rPr>
        <w:b/>
        <w:szCs w:val="22"/>
        <w:lang w:val="ru-RU"/>
      </w:rPr>
      <w:t>Отчет МСЭ-</w:t>
    </w:r>
    <w:r w:rsidRPr="00561763">
      <w:rPr>
        <w:b/>
        <w:szCs w:val="22"/>
        <w:lang w:val="en-US"/>
      </w:rPr>
      <w:t>R</w:t>
    </w:r>
    <w:r w:rsidRPr="00561763">
      <w:rPr>
        <w:b/>
        <w:szCs w:val="22"/>
        <w:lang w:val="ru-RU"/>
      </w:rPr>
      <w:t xml:space="preserve"> </w:t>
    </w:r>
    <w:r w:rsidRPr="00561763">
      <w:rPr>
        <w:b/>
        <w:szCs w:val="22"/>
        <w:lang w:val="en-US"/>
      </w:rPr>
      <w:t>SM</w:t>
    </w:r>
    <w:r w:rsidRPr="00561763">
      <w:rPr>
        <w:b/>
        <w:szCs w:val="22"/>
        <w:lang w:val="ru-RU"/>
      </w:rPr>
      <w:t>.242</w:t>
    </w:r>
    <w:r>
      <w:rPr>
        <w:b/>
        <w:szCs w:val="22"/>
        <w:lang w:val="ru-RU"/>
      </w:rPr>
      <w:t>1</w:t>
    </w:r>
    <w:r w:rsidRPr="00561763">
      <w:rPr>
        <w:b/>
        <w:szCs w:val="22"/>
        <w:lang w:val="ru-RU"/>
      </w:rPr>
      <w:t>-0</w:t>
    </w:r>
    <w:r w:rsidRPr="00B92CA7">
      <w:tab/>
    </w:r>
    <w:r w:rsidRPr="00B92CA7">
      <w:rPr>
        <w:rStyle w:val="PageNumber"/>
        <w:b/>
        <w:bCs/>
      </w:rPr>
      <w:fldChar w:fldCharType="begin"/>
    </w:r>
    <w:r w:rsidRPr="00B92CA7">
      <w:rPr>
        <w:rStyle w:val="PageNumber"/>
        <w:b/>
        <w:bCs/>
      </w:rPr>
      <w:instrText xml:space="preserve"> PAGE </w:instrText>
    </w:r>
    <w:r w:rsidRPr="00B92CA7">
      <w:rPr>
        <w:rStyle w:val="PageNumber"/>
        <w:b/>
        <w:bCs/>
      </w:rPr>
      <w:fldChar w:fldCharType="separate"/>
    </w:r>
    <w:r w:rsidR="0091293F">
      <w:rPr>
        <w:rStyle w:val="PageNumber"/>
        <w:b/>
        <w:bCs/>
        <w:noProof/>
      </w:rPr>
      <w:t>19</w:t>
    </w:r>
    <w:r w:rsidRPr="00B92CA7">
      <w:rPr>
        <w:rStyle w:val="PageNumber"/>
        <w:b/>
        <w:bC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CB" w:rsidRPr="00E805D7" w:rsidRDefault="006D75CB" w:rsidP="00E805D7">
    <w:pPr>
      <w:pStyle w:val="Header"/>
      <w:tabs>
        <w:tab w:val="center" w:pos="4820"/>
        <w:tab w:val="right" w:pos="9639"/>
      </w:tabs>
      <w:rPr>
        <w:b/>
        <w:bCs/>
      </w:rPr>
    </w:pPr>
    <w:r w:rsidRPr="00CB08B9">
      <w:rPr>
        <w:b/>
        <w:bCs/>
      </w:rPr>
      <w:tab/>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91293F">
      <w:rPr>
        <w:b/>
        <w:bCs/>
        <w:noProof/>
        <w:szCs w:val="22"/>
      </w:rPr>
      <w:t>МСЭ-R  SM.SM.2421-0</w:t>
    </w:r>
    <w:r w:rsidRPr="00A17BCF">
      <w:rPr>
        <w:szCs w:val="22"/>
      </w:rPr>
      <w:fldChar w:fldCharType="end"/>
    </w:r>
    <w:r w:rsidRPr="00E805D7">
      <w:rPr>
        <w:szCs w:val="22"/>
      </w:rPr>
      <w:tab/>
    </w:r>
    <w:r w:rsidRPr="00CB08B9">
      <w:rPr>
        <w:rStyle w:val="PageNumber"/>
        <w:b/>
        <w:bCs/>
      </w:rPr>
      <w:fldChar w:fldCharType="begin"/>
    </w:r>
    <w:r w:rsidRPr="00CB08B9">
      <w:rPr>
        <w:rStyle w:val="PageNumber"/>
        <w:b/>
        <w:bCs/>
      </w:rPr>
      <w:instrText xml:space="preserve"> PAGE </w:instrText>
    </w:r>
    <w:r w:rsidRPr="00CB08B9">
      <w:rPr>
        <w:rStyle w:val="PageNumber"/>
        <w:b/>
        <w:bCs/>
      </w:rPr>
      <w:fldChar w:fldCharType="separate"/>
    </w:r>
    <w:r w:rsidR="0091293F">
      <w:rPr>
        <w:rStyle w:val="PageNumber"/>
        <w:b/>
        <w:bCs/>
        <w:noProof/>
      </w:rPr>
      <w:t>9</w:t>
    </w:r>
    <w:r w:rsidRPr="00CB08B9">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CB" w:rsidRPr="00E805D7" w:rsidRDefault="006D75CB" w:rsidP="00E805D7">
    <w:pPr>
      <w:pStyle w:val="Header"/>
      <w:tabs>
        <w:tab w:val="center" w:pos="4820"/>
      </w:tabs>
      <w:jc w:val="both"/>
      <w:rPr>
        <w:szCs w:val="22"/>
        <w:lang w:val="ru-RU"/>
      </w:rPr>
    </w:pPr>
    <w:r w:rsidRPr="00A17BCF">
      <w:rPr>
        <w:b/>
        <w:bCs/>
        <w:szCs w:val="22"/>
      </w:rPr>
      <w:fldChar w:fldCharType="begin"/>
    </w:r>
    <w:r w:rsidRPr="00A17BCF">
      <w:rPr>
        <w:b/>
        <w:bCs/>
        <w:szCs w:val="22"/>
      </w:rPr>
      <w:instrText xml:space="preserve"> PAGE </w:instrText>
    </w:r>
    <w:r w:rsidRPr="00A17BCF">
      <w:rPr>
        <w:b/>
        <w:bCs/>
        <w:szCs w:val="22"/>
      </w:rPr>
      <w:fldChar w:fldCharType="separate"/>
    </w:r>
    <w:r>
      <w:rPr>
        <w:b/>
        <w:bCs/>
        <w:noProof/>
        <w:szCs w:val="22"/>
      </w:rPr>
      <w:t>ii</w:t>
    </w:r>
    <w:r w:rsidRPr="00A17BCF">
      <w:rPr>
        <w:szCs w:val="22"/>
      </w:rPr>
      <w:fldChar w:fldCharType="end"/>
    </w:r>
    <w:r w:rsidRPr="00A17BCF">
      <w:rPr>
        <w:szCs w:val="22"/>
      </w:rPr>
      <w:tab/>
    </w:r>
    <w:r w:rsidRPr="00A17BCF">
      <w:rPr>
        <w:b/>
        <w:bCs/>
        <w:szCs w:val="22"/>
        <w:lang w:val="ru-RU"/>
      </w:rPr>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91293F">
      <w:rPr>
        <w:b/>
        <w:bCs/>
        <w:noProof/>
        <w:szCs w:val="22"/>
      </w:rPr>
      <w:t>МСЭ-R  SM.SM.2421-0</w:t>
    </w:r>
    <w:r w:rsidRPr="00A17BCF">
      <w:rPr>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CB" w:rsidRDefault="006D75CB">
    <w:pPr>
      <w:pStyle w:val="Header"/>
    </w:pPr>
    <w:r>
      <w:rPr>
        <w:noProof/>
        <w:lang w:val="en-US" w:eastAsia="zh-CN"/>
      </w:rPr>
      <w:drawing>
        <wp:anchor distT="0" distB="0" distL="114300" distR="114300" simplePos="0" relativeHeight="251657728" behindDoc="1" locked="0" layoutInCell="1" allowOverlap="1" wp14:anchorId="70D74DE6" wp14:editId="0ED465BF">
          <wp:simplePos x="0" y="0"/>
          <wp:positionH relativeFrom="column">
            <wp:posOffset>-727710</wp:posOffset>
          </wp:positionH>
          <wp:positionV relativeFrom="paragraph">
            <wp:posOffset>-485775</wp:posOffset>
          </wp:positionV>
          <wp:extent cx="7566660" cy="10757535"/>
          <wp:effectExtent l="19050" t="0" r="0" b="0"/>
          <wp:wrapNone/>
          <wp:docPr id="2" name="Picture 2"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1"/>
                  <a:srcRect/>
                  <a:stretch>
                    <a:fillRect/>
                  </a:stretch>
                </pic:blipFill>
                <pic:spPr bwMode="auto">
                  <a:xfrm>
                    <a:off x="0" y="0"/>
                    <a:ext cx="7566660" cy="1075753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CB" w:rsidRPr="00AA77C4" w:rsidRDefault="006D75CB" w:rsidP="00913704">
    <w:pPr>
      <w:pStyle w:val="Header"/>
      <w:jc w:val="both"/>
    </w:pPr>
    <w:r w:rsidRPr="00561763">
      <w:rPr>
        <w:b/>
        <w:bCs/>
        <w:szCs w:val="22"/>
      </w:rPr>
      <w:fldChar w:fldCharType="begin"/>
    </w:r>
    <w:r w:rsidRPr="00561763">
      <w:rPr>
        <w:b/>
        <w:bCs/>
        <w:szCs w:val="22"/>
        <w:lang w:val="ru-RU"/>
      </w:rPr>
      <w:instrText xml:space="preserve"> </w:instrText>
    </w:r>
    <w:r w:rsidRPr="00561763">
      <w:rPr>
        <w:b/>
        <w:bCs/>
        <w:szCs w:val="22"/>
        <w:lang w:val="en-US"/>
      </w:rPr>
      <w:instrText>PAGE</w:instrText>
    </w:r>
    <w:r w:rsidRPr="00561763">
      <w:rPr>
        <w:b/>
        <w:bCs/>
        <w:szCs w:val="22"/>
        <w:lang w:val="ru-RU"/>
      </w:rPr>
      <w:instrText xml:space="preserve"> </w:instrText>
    </w:r>
    <w:r w:rsidRPr="00561763">
      <w:rPr>
        <w:b/>
        <w:bCs/>
        <w:szCs w:val="22"/>
      </w:rPr>
      <w:fldChar w:fldCharType="separate"/>
    </w:r>
    <w:r w:rsidR="0091293F">
      <w:rPr>
        <w:b/>
        <w:bCs/>
        <w:noProof/>
        <w:szCs w:val="22"/>
        <w:lang w:val="ru-RU"/>
      </w:rPr>
      <w:t>ii</w:t>
    </w:r>
    <w:r w:rsidRPr="00561763">
      <w:rPr>
        <w:szCs w:val="22"/>
      </w:rPr>
      <w:fldChar w:fldCharType="end"/>
    </w:r>
    <w:r w:rsidRPr="00561763">
      <w:rPr>
        <w:szCs w:val="22"/>
        <w:lang w:val="ru-RU"/>
      </w:rPr>
      <w:tab/>
    </w:r>
    <w:r w:rsidRPr="00561763">
      <w:rPr>
        <w:b/>
        <w:szCs w:val="22"/>
        <w:lang w:val="ru-RU"/>
      </w:rPr>
      <w:t>Отчет МСЭ-</w:t>
    </w:r>
    <w:r w:rsidRPr="00561763">
      <w:rPr>
        <w:b/>
        <w:szCs w:val="22"/>
        <w:lang w:val="en-US"/>
      </w:rPr>
      <w:t>R</w:t>
    </w:r>
    <w:r w:rsidRPr="00561763">
      <w:rPr>
        <w:b/>
        <w:szCs w:val="22"/>
        <w:lang w:val="ru-RU"/>
      </w:rPr>
      <w:t xml:space="preserve"> </w:t>
    </w:r>
    <w:r w:rsidRPr="00561763">
      <w:rPr>
        <w:b/>
        <w:szCs w:val="22"/>
        <w:lang w:val="en-US"/>
      </w:rPr>
      <w:t>SM</w:t>
    </w:r>
    <w:r w:rsidRPr="00561763">
      <w:rPr>
        <w:b/>
        <w:szCs w:val="22"/>
        <w:lang w:val="ru-RU"/>
      </w:rPr>
      <w:t>.242</w:t>
    </w:r>
    <w:r>
      <w:rPr>
        <w:b/>
        <w:szCs w:val="22"/>
        <w:lang w:val="ru-RU"/>
      </w:rPr>
      <w:t>1</w:t>
    </w:r>
    <w:r w:rsidRPr="00561763">
      <w:rPr>
        <w:b/>
        <w:szCs w:val="22"/>
        <w:lang w:val="ru-RU"/>
      </w:rPr>
      <w:t>-0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CB" w:rsidRPr="00AA77C4" w:rsidRDefault="006D75CB" w:rsidP="00AA77C4">
    <w:pPr>
      <w:pStyle w:val="Header"/>
      <w:jc w:val="both"/>
    </w:pPr>
    <w:r w:rsidRPr="00561763">
      <w:rPr>
        <w:b/>
        <w:bCs/>
        <w:szCs w:val="22"/>
      </w:rPr>
      <w:fldChar w:fldCharType="begin"/>
    </w:r>
    <w:r w:rsidRPr="00561763">
      <w:rPr>
        <w:b/>
        <w:bCs/>
        <w:szCs w:val="22"/>
        <w:lang w:val="ru-RU"/>
      </w:rPr>
      <w:instrText xml:space="preserve"> </w:instrText>
    </w:r>
    <w:r w:rsidRPr="00561763">
      <w:rPr>
        <w:b/>
        <w:bCs/>
        <w:szCs w:val="22"/>
        <w:lang w:val="en-US"/>
      </w:rPr>
      <w:instrText>PAGE</w:instrText>
    </w:r>
    <w:r w:rsidRPr="00561763">
      <w:rPr>
        <w:b/>
        <w:bCs/>
        <w:szCs w:val="22"/>
        <w:lang w:val="ru-RU"/>
      </w:rPr>
      <w:instrText xml:space="preserve"> </w:instrText>
    </w:r>
    <w:r w:rsidRPr="00561763">
      <w:rPr>
        <w:b/>
        <w:bCs/>
        <w:szCs w:val="22"/>
      </w:rPr>
      <w:fldChar w:fldCharType="separate"/>
    </w:r>
    <w:r w:rsidR="0091293F">
      <w:rPr>
        <w:b/>
        <w:bCs/>
        <w:noProof/>
        <w:szCs w:val="22"/>
        <w:lang w:val="ru-RU"/>
      </w:rPr>
      <w:t>2</w:t>
    </w:r>
    <w:r w:rsidRPr="00561763">
      <w:rPr>
        <w:szCs w:val="22"/>
      </w:rPr>
      <w:fldChar w:fldCharType="end"/>
    </w:r>
    <w:r w:rsidRPr="00561763">
      <w:rPr>
        <w:szCs w:val="22"/>
        <w:lang w:val="ru-RU"/>
      </w:rPr>
      <w:tab/>
    </w:r>
    <w:r w:rsidRPr="00561763">
      <w:rPr>
        <w:b/>
        <w:szCs w:val="22"/>
        <w:lang w:val="ru-RU"/>
      </w:rPr>
      <w:t>Отчет МСЭ-</w:t>
    </w:r>
    <w:r w:rsidRPr="00561763">
      <w:rPr>
        <w:b/>
        <w:szCs w:val="22"/>
        <w:lang w:val="en-US"/>
      </w:rPr>
      <w:t>R</w:t>
    </w:r>
    <w:r w:rsidRPr="00561763">
      <w:rPr>
        <w:b/>
        <w:szCs w:val="22"/>
        <w:lang w:val="ru-RU"/>
      </w:rPr>
      <w:t xml:space="preserve"> </w:t>
    </w:r>
    <w:r w:rsidRPr="00561763">
      <w:rPr>
        <w:b/>
        <w:szCs w:val="22"/>
        <w:lang w:val="en-US"/>
      </w:rPr>
      <w:t>SM</w:t>
    </w:r>
    <w:r w:rsidRPr="00561763">
      <w:rPr>
        <w:b/>
        <w:szCs w:val="22"/>
        <w:lang w:val="ru-RU"/>
      </w:rPr>
      <w:t>.242</w:t>
    </w:r>
    <w:r>
      <w:rPr>
        <w:b/>
        <w:szCs w:val="22"/>
        <w:lang w:val="ru-RU"/>
      </w:rPr>
      <w:t>1</w:t>
    </w:r>
    <w:r w:rsidRPr="00561763">
      <w:rPr>
        <w:b/>
        <w:szCs w:val="22"/>
        <w:lang w:val="ru-RU"/>
      </w:rPr>
      <w:t>-0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CB" w:rsidRPr="00AA77C4" w:rsidRDefault="006D75CB" w:rsidP="00AA77C4">
    <w:pPr>
      <w:pStyle w:val="Header"/>
      <w:rPr>
        <w:rStyle w:val="PageNumber"/>
      </w:rPr>
    </w:pPr>
    <w:r w:rsidRPr="0063349A">
      <w:rPr>
        <w:lang w:val="en-US"/>
      </w:rPr>
      <w:tab/>
    </w:r>
    <w:r w:rsidRPr="00561763">
      <w:rPr>
        <w:b/>
        <w:szCs w:val="22"/>
        <w:lang w:val="ru-RU"/>
      </w:rPr>
      <w:t>Отчет МСЭ-</w:t>
    </w:r>
    <w:r w:rsidRPr="00561763">
      <w:rPr>
        <w:b/>
        <w:szCs w:val="22"/>
        <w:lang w:val="en-US"/>
      </w:rPr>
      <w:t>R</w:t>
    </w:r>
    <w:r w:rsidRPr="00561763">
      <w:rPr>
        <w:b/>
        <w:szCs w:val="22"/>
        <w:lang w:val="ru-RU"/>
      </w:rPr>
      <w:t xml:space="preserve"> </w:t>
    </w:r>
    <w:r w:rsidRPr="00561763">
      <w:rPr>
        <w:b/>
        <w:szCs w:val="22"/>
        <w:lang w:val="en-US"/>
      </w:rPr>
      <w:t>SM</w:t>
    </w:r>
    <w:r w:rsidRPr="00561763">
      <w:rPr>
        <w:b/>
        <w:szCs w:val="22"/>
        <w:lang w:val="ru-RU"/>
      </w:rPr>
      <w:t>.242</w:t>
    </w:r>
    <w:r>
      <w:rPr>
        <w:b/>
        <w:szCs w:val="22"/>
        <w:lang w:val="ru-RU"/>
      </w:rPr>
      <w:t>1</w:t>
    </w:r>
    <w:r w:rsidRPr="00561763">
      <w:rPr>
        <w:b/>
        <w:szCs w:val="22"/>
        <w:lang w:val="ru-RU"/>
      </w:rPr>
      <w:t>-0</w:t>
    </w:r>
    <w:r w:rsidRPr="0063349A">
      <w:tab/>
    </w:r>
    <w:r w:rsidRPr="0063349A">
      <w:rPr>
        <w:b/>
        <w:bCs/>
      </w:rPr>
      <w:fldChar w:fldCharType="begin"/>
    </w:r>
    <w:r w:rsidRPr="0063349A">
      <w:rPr>
        <w:b/>
        <w:bCs/>
        <w:lang w:val="en-US"/>
      </w:rPr>
      <w:instrText xml:space="preserve"> PAGE </w:instrText>
    </w:r>
    <w:r w:rsidRPr="0063349A">
      <w:rPr>
        <w:b/>
        <w:bCs/>
      </w:rPr>
      <w:fldChar w:fldCharType="separate"/>
    </w:r>
    <w:r w:rsidR="0091293F">
      <w:rPr>
        <w:b/>
        <w:bCs/>
        <w:noProof/>
        <w:lang w:val="en-US"/>
      </w:rPr>
      <w:t>3</w:t>
    </w:r>
    <w:r w:rsidRPr="0063349A">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CB" w:rsidRPr="0063349A" w:rsidRDefault="006D75CB" w:rsidP="00AA77C4">
    <w:pPr>
      <w:pStyle w:val="Header"/>
      <w:jc w:val="both"/>
      <w:rPr>
        <w:szCs w:val="22"/>
        <w:lang w:val="en-US"/>
      </w:rPr>
    </w:pPr>
    <w:r w:rsidRPr="0063349A">
      <w:rPr>
        <w:szCs w:val="22"/>
        <w:lang w:val="en-US"/>
      </w:rPr>
      <w:tab/>
    </w:r>
    <w:r w:rsidRPr="0063349A">
      <w:rPr>
        <w:b/>
        <w:szCs w:val="22"/>
        <w:lang w:val="ru-RU"/>
      </w:rPr>
      <w:t>Отчет МСЭ-</w:t>
    </w:r>
    <w:r w:rsidRPr="0063349A">
      <w:rPr>
        <w:b/>
        <w:szCs w:val="22"/>
        <w:lang w:val="en-US"/>
      </w:rPr>
      <w:t>R</w:t>
    </w:r>
    <w:r w:rsidRPr="0063349A">
      <w:rPr>
        <w:b/>
        <w:szCs w:val="22"/>
        <w:lang w:val="ru-RU"/>
      </w:rPr>
      <w:t xml:space="preserve"> </w:t>
    </w:r>
    <w:r w:rsidRPr="0063349A">
      <w:rPr>
        <w:b/>
        <w:szCs w:val="22"/>
        <w:lang w:val="en-US"/>
      </w:rPr>
      <w:t>SM</w:t>
    </w:r>
    <w:r w:rsidRPr="0063349A">
      <w:rPr>
        <w:b/>
        <w:szCs w:val="22"/>
        <w:lang w:val="ru-RU"/>
      </w:rPr>
      <w:t>.2421-0</w:t>
    </w:r>
    <w:r w:rsidRPr="0063349A">
      <w:rPr>
        <w:szCs w:val="22"/>
      </w:rPr>
      <w:tab/>
    </w:r>
    <w:r w:rsidRPr="0063349A">
      <w:rPr>
        <w:b/>
        <w:bCs/>
        <w:szCs w:val="22"/>
      </w:rPr>
      <w:fldChar w:fldCharType="begin"/>
    </w:r>
    <w:r w:rsidRPr="0063349A">
      <w:rPr>
        <w:b/>
        <w:bCs/>
        <w:szCs w:val="22"/>
        <w:lang w:val="en-US"/>
      </w:rPr>
      <w:instrText xml:space="preserve"> PAGE </w:instrText>
    </w:r>
    <w:r w:rsidRPr="0063349A">
      <w:rPr>
        <w:b/>
        <w:bCs/>
        <w:szCs w:val="22"/>
      </w:rPr>
      <w:fldChar w:fldCharType="separate"/>
    </w:r>
    <w:r w:rsidR="0091293F">
      <w:rPr>
        <w:b/>
        <w:bCs/>
        <w:noProof/>
        <w:szCs w:val="22"/>
        <w:lang w:val="en-US"/>
      </w:rPr>
      <w:t>1</w:t>
    </w:r>
    <w:r w:rsidRPr="0063349A">
      <w:rPr>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CB" w:rsidRPr="0063349A" w:rsidRDefault="006D75CB" w:rsidP="00AA77C4">
    <w:pPr>
      <w:pStyle w:val="Header"/>
      <w:tabs>
        <w:tab w:val="clear" w:pos="4848"/>
        <w:tab w:val="center" w:pos="7088"/>
      </w:tabs>
      <w:jc w:val="both"/>
      <w:rPr>
        <w:lang w:val="en-US"/>
      </w:rPr>
    </w:pPr>
    <w:r w:rsidRPr="0063349A">
      <w:rPr>
        <w:b/>
        <w:bCs/>
      </w:rPr>
      <w:fldChar w:fldCharType="begin"/>
    </w:r>
    <w:r w:rsidRPr="0063349A">
      <w:rPr>
        <w:b/>
        <w:bCs/>
        <w:lang w:val="en-US"/>
      </w:rPr>
      <w:instrText xml:space="preserve"> PAGE </w:instrText>
    </w:r>
    <w:r w:rsidRPr="0063349A">
      <w:rPr>
        <w:b/>
        <w:bCs/>
      </w:rPr>
      <w:fldChar w:fldCharType="separate"/>
    </w:r>
    <w:r w:rsidR="0091293F">
      <w:rPr>
        <w:b/>
        <w:bCs/>
        <w:noProof/>
        <w:lang w:val="en-US"/>
      </w:rPr>
      <w:t>4</w:t>
    </w:r>
    <w:r w:rsidRPr="0063349A">
      <w:fldChar w:fldCharType="end"/>
    </w:r>
    <w:r w:rsidRPr="0063349A">
      <w:rPr>
        <w:lang w:val="en-US"/>
      </w:rPr>
      <w:tab/>
    </w:r>
    <w:r w:rsidRPr="00561763">
      <w:rPr>
        <w:b/>
        <w:szCs w:val="22"/>
        <w:lang w:val="ru-RU"/>
      </w:rPr>
      <w:t>Отчет МСЭ-</w:t>
    </w:r>
    <w:r w:rsidRPr="00561763">
      <w:rPr>
        <w:b/>
        <w:szCs w:val="22"/>
        <w:lang w:val="en-US"/>
      </w:rPr>
      <w:t>R</w:t>
    </w:r>
    <w:r w:rsidRPr="00561763">
      <w:rPr>
        <w:b/>
        <w:szCs w:val="22"/>
        <w:lang w:val="ru-RU"/>
      </w:rPr>
      <w:t xml:space="preserve"> </w:t>
    </w:r>
    <w:r w:rsidRPr="00561763">
      <w:rPr>
        <w:b/>
        <w:szCs w:val="22"/>
        <w:lang w:val="en-US"/>
      </w:rPr>
      <w:t>SM</w:t>
    </w:r>
    <w:r w:rsidRPr="00561763">
      <w:rPr>
        <w:b/>
        <w:szCs w:val="22"/>
        <w:lang w:val="ru-RU"/>
      </w:rPr>
      <w:t>.242</w:t>
    </w:r>
    <w:r>
      <w:rPr>
        <w:b/>
        <w:szCs w:val="22"/>
        <w:lang w:val="ru-RU"/>
      </w:rPr>
      <w:t>1</w:t>
    </w:r>
    <w:r w:rsidRPr="00561763">
      <w:rPr>
        <w:b/>
        <w:szCs w:val="22"/>
        <w:lang w:val="ru-RU"/>
      </w:rPr>
      <w:t>-0</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CB" w:rsidRPr="00AA77C4" w:rsidRDefault="006D75CB" w:rsidP="00AA77C4">
    <w:pPr>
      <w:pStyle w:val="Header"/>
      <w:tabs>
        <w:tab w:val="clear" w:pos="4848"/>
        <w:tab w:val="clear" w:pos="9696"/>
        <w:tab w:val="center" w:pos="7088"/>
        <w:tab w:val="right" w:pos="14034"/>
      </w:tabs>
      <w:jc w:val="both"/>
      <w:rPr>
        <w:rStyle w:val="PageNumber"/>
      </w:rPr>
    </w:pPr>
    <w:r w:rsidRPr="0063349A">
      <w:rPr>
        <w:lang w:val="en-US"/>
      </w:rPr>
      <w:tab/>
    </w:r>
    <w:r w:rsidRPr="00561763">
      <w:rPr>
        <w:b/>
        <w:szCs w:val="22"/>
        <w:lang w:val="ru-RU"/>
      </w:rPr>
      <w:t>Отчет МСЭ-</w:t>
    </w:r>
    <w:r w:rsidRPr="00561763">
      <w:rPr>
        <w:b/>
        <w:szCs w:val="22"/>
        <w:lang w:val="en-US"/>
      </w:rPr>
      <w:t>R</w:t>
    </w:r>
    <w:r w:rsidRPr="00561763">
      <w:rPr>
        <w:b/>
        <w:szCs w:val="22"/>
        <w:lang w:val="ru-RU"/>
      </w:rPr>
      <w:t xml:space="preserve"> </w:t>
    </w:r>
    <w:r w:rsidRPr="00561763">
      <w:rPr>
        <w:b/>
        <w:szCs w:val="22"/>
        <w:lang w:val="en-US"/>
      </w:rPr>
      <w:t>SM</w:t>
    </w:r>
    <w:r w:rsidRPr="00561763">
      <w:rPr>
        <w:b/>
        <w:szCs w:val="22"/>
        <w:lang w:val="ru-RU"/>
      </w:rPr>
      <w:t>.242</w:t>
    </w:r>
    <w:r>
      <w:rPr>
        <w:b/>
        <w:szCs w:val="22"/>
        <w:lang w:val="ru-RU"/>
      </w:rPr>
      <w:t>1</w:t>
    </w:r>
    <w:r w:rsidRPr="00561763">
      <w:rPr>
        <w:b/>
        <w:szCs w:val="22"/>
        <w:lang w:val="ru-RU"/>
      </w:rPr>
      <w:t>-0</w:t>
    </w:r>
    <w:r w:rsidRPr="0063349A">
      <w:tab/>
    </w:r>
    <w:r w:rsidRPr="0063349A">
      <w:rPr>
        <w:b/>
        <w:bCs/>
      </w:rPr>
      <w:fldChar w:fldCharType="begin"/>
    </w:r>
    <w:r w:rsidRPr="0063349A">
      <w:rPr>
        <w:b/>
        <w:bCs/>
        <w:lang w:val="en-US"/>
      </w:rPr>
      <w:instrText xml:space="preserve"> PAGE </w:instrText>
    </w:r>
    <w:r w:rsidRPr="0063349A">
      <w:rPr>
        <w:b/>
        <w:bCs/>
      </w:rPr>
      <w:fldChar w:fldCharType="separate"/>
    </w:r>
    <w:r w:rsidR="0091293F">
      <w:rPr>
        <w:b/>
        <w:bCs/>
        <w:noProof/>
        <w:lang w:val="en-US"/>
      </w:rPr>
      <w:t>5</w:t>
    </w:r>
    <w:r w:rsidRPr="0063349A">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F02E6"/>
    <w:multiLevelType w:val="hybridMultilevel"/>
    <w:tmpl w:val="B19062B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
    <w:nsid w:val="07225EBD"/>
    <w:multiLevelType w:val="hybridMultilevel"/>
    <w:tmpl w:val="A9A25B90"/>
    <w:lvl w:ilvl="0" w:tplc="DAB62298">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CDC10EA"/>
    <w:multiLevelType w:val="hybridMultilevel"/>
    <w:tmpl w:val="4DAE6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EB4A7C"/>
    <w:multiLevelType w:val="hybridMultilevel"/>
    <w:tmpl w:val="B96CE56A"/>
    <w:lvl w:ilvl="0" w:tplc="91C4760E">
      <w:start w:val="1"/>
      <w:numFmt w:val="bullet"/>
      <w:lvlText w:val=""/>
      <w:lvlJc w:val="left"/>
      <w:pPr>
        <w:ind w:left="3904"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64463F6"/>
    <w:multiLevelType w:val="hybridMultilevel"/>
    <w:tmpl w:val="26109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5A4AC3"/>
    <w:multiLevelType w:val="hybridMultilevel"/>
    <w:tmpl w:val="D7DE19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DFF023B"/>
    <w:multiLevelType w:val="hybridMultilevel"/>
    <w:tmpl w:val="67E08CA4"/>
    <w:lvl w:ilvl="0" w:tplc="FC805A1C">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ECA64ED"/>
    <w:multiLevelType w:val="hybridMultilevel"/>
    <w:tmpl w:val="52E6C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2F4188"/>
    <w:multiLevelType w:val="multilevel"/>
    <w:tmpl w:val="F1FACA8E"/>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3270" w:hanging="576"/>
      </w:pPr>
      <w:rPr>
        <w:rFonts w:hint="default"/>
      </w:rPr>
    </w:lvl>
    <w:lvl w:ilvl="2">
      <w:start w:val="1"/>
      <w:numFmt w:val="decimal"/>
      <w:lvlText w:val="A%1.%2.%3"/>
      <w:lvlJc w:val="left"/>
      <w:pPr>
        <w:tabs>
          <w:tab w:val="num" w:pos="-131"/>
        </w:tabs>
        <w:ind w:left="-131"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57"/>
        </w:tabs>
        <w:ind w:left="157" w:hanging="1008"/>
      </w:pPr>
      <w:rPr>
        <w:rFonts w:hint="default"/>
      </w:rPr>
    </w:lvl>
    <w:lvl w:ilvl="5">
      <w:start w:val="1"/>
      <w:numFmt w:val="decimal"/>
      <w:lvlText w:val="%1.%2.%3.%4.%5.%6"/>
      <w:lvlJc w:val="left"/>
      <w:pPr>
        <w:tabs>
          <w:tab w:val="num" w:pos="301"/>
        </w:tabs>
        <w:ind w:left="301" w:hanging="1152"/>
      </w:pPr>
      <w:rPr>
        <w:rFonts w:hint="default"/>
      </w:rPr>
    </w:lvl>
    <w:lvl w:ilvl="6">
      <w:start w:val="1"/>
      <w:numFmt w:val="decimal"/>
      <w:lvlText w:val="%1.%2.%3.%4.%5.%6.%7"/>
      <w:lvlJc w:val="left"/>
      <w:pPr>
        <w:tabs>
          <w:tab w:val="num" w:pos="445"/>
        </w:tabs>
        <w:ind w:left="445" w:hanging="1296"/>
      </w:pPr>
      <w:rPr>
        <w:rFonts w:hint="default"/>
      </w:rPr>
    </w:lvl>
    <w:lvl w:ilvl="7">
      <w:start w:val="1"/>
      <w:numFmt w:val="decimal"/>
      <w:lvlText w:val="%1.%2.%3.%4.%5.%6.%7.%8"/>
      <w:lvlJc w:val="left"/>
      <w:pPr>
        <w:tabs>
          <w:tab w:val="num" w:pos="589"/>
        </w:tabs>
        <w:ind w:left="589" w:hanging="1440"/>
      </w:pPr>
      <w:rPr>
        <w:rFonts w:hint="default"/>
      </w:rPr>
    </w:lvl>
    <w:lvl w:ilvl="8">
      <w:start w:val="1"/>
      <w:numFmt w:val="decimal"/>
      <w:lvlText w:val="%1.%2.%3.%4.%5.%6.%7.%8.%9"/>
      <w:lvlJc w:val="left"/>
      <w:pPr>
        <w:tabs>
          <w:tab w:val="num" w:pos="733"/>
        </w:tabs>
        <w:ind w:left="733" w:hanging="1584"/>
      </w:pPr>
      <w:rPr>
        <w:rFonts w:hint="default"/>
      </w:rPr>
    </w:lvl>
  </w:abstractNum>
  <w:abstractNum w:abstractNumId="9">
    <w:nsid w:val="26F54AD3"/>
    <w:multiLevelType w:val="hybridMultilevel"/>
    <w:tmpl w:val="37761DA8"/>
    <w:lvl w:ilvl="0" w:tplc="2E303186">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6F65EB2"/>
    <w:multiLevelType w:val="hybridMultilevel"/>
    <w:tmpl w:val="42449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0E61DE5"/>
    <w:multiLevelType w:val="hybridMultilevel"/>
    <w:tmpl w:val="1AC083EE"/>
    <w:lvl w:ilvl="0" w:tplc="7E724F00">
      <w:numFmt w:val="bullet"/>
      <w:lvlText w:val="–"/>
      <w:lvlJc w:val="left"/>
      <w:pPr>
        <w:ind w:left="-108" w:hanging="360"/>
      </w:pPr>
      <w:rPr>
        <w:rFonts w:ascii="Times New Roman" w:eastAsia="Times New Roman" w:hAnsi="Times New Roman" w:cs="Times New Roman" w:hint="default"/>
      </w:rPr>
    </w:lvl>
    <w:lvl w:ilvl="1" w:tplc="08090003" w:tentative="1">
      <w:start w:val="1"/>
      <w:numFmt w:val="bullet"/>
      <w:lvlText w:val="o"/>
      <w:lvlJc w:val="left"/>
      <w:pPr>
        <w:ind w:left="612" w:hanging="360"/>
      </w:pPr>
      <w:rPr>
        <w:rFonts w:ascii="Courier New" w:hAnsi="Courier New" w:cs="Courier New" w:hint="default"/>
      </w:rPr>
    </w:lvl>
    <w:lvl w:ilvl="2" w:tplc="08090005" w:tentative="1">
      <w:start w:val="1"/>
      <w:numFmt w:val="bullet"/>
      <w:lvlText w:val=""/>
      <w:lvlJc w:val="left"/>
      <w:pPr>
        <w:ind w:left="1332" w:hanging="360"/>
      </w:pPr>
      <w:rPr>
        <w:rFonts w:ascii="Wingdings" w:hAnsi="Wingdings" w:hint="default"/>
      </w:rPr>
    </w:lvl>
    <w:lvl w:ilvl="3" w:tplc="08090001" w:tentative="1">
      <w:start w:val="1"/>
      <w:numFmt w:val="bullet"/>
      <w:lvlText w:val=""/>
      <w:lvlJc w:val="left"/>
      <w:pPr>
        <w:ind w:left="2052" w:hanging="360"/>
      </w:pPr>
      <w:rPr>
        <w:rFonts w:ascii="Symbol" w:hAnsi="Symbol" w:hint="default"/>
      </w:rPr>
    </w:lvl>
    <w:lvl w:ilvl="4" w:tplc="08090003" w:tentative="1">
      <w:start w:val="1"/>
      <w:numFmt w:val="bullet"/>
      <w:lvlText w:val="o"/>
      <w:lvlJc w:val="left"/>
      <w:pPr>
        <w:ind w:left="2772" w:hanging="360"/>
      </w:pPr>
      <w:rPr>
        <w:rFonts w:ascii="Courier New" w:hAnsi="Courier New" w:cs="Courier New" w:hint="default"/>
      </w:rPr>
    </w:lvl>
    <w:lvl w:ilvl="5" w:tplc="08090005" w:tentative="1">
      <w:start w:val="1"/>
      <w:numFmt w:val="bullet"/>
      <w:lvlText w:val=""/>
      <w:lvlJc w:val="left"/>
      <w:pPr>
        <w:ind w:left="3492" w:hanging="360"/>
      </w:pPr>
      <w:rPr>
        <w:rFonts w:ascii="Wingdings" w:hAnsi="Wingdings" w:hint="default"/>
      </w:rPr>
    </w:lvl>
    <w:lvl w:ilvl="6" w:tplc="08090001" w:tentative="1">
      <w:start w:val="1"/>
      <w:numFmt w:val="bullet"/>
      <w:lvlText w:val=""/>
      <w:lvlJc w:val="left"/>
      <w:pPr>
        <w:ind w:left="4212" w:hanging="360"/>
      </w:pPr>
      <w:rPr>
        <w:rFonts w:ascii="Symbol" w:hAnsi="Symbol" w:hint="default"/>
      </w:rPr>
    </w:lvl>
    <w:lvl w:ilvl="7" w:tplc="08090003" w:tentative="1">
      <w:start w:val="1"/>
      <w:numFmt w:val="bullet"/>
      <w:lvlText w:val="o"/>
      <w:lvlJc w:val="left"/>
      <w:pPr>
        <w:ind w:left="4932" w:hanging="360"/>
      </w:pPr>
      <w:rPr>
        <w:rFonts w:ascii="Courier New" w:hAnsi="Courier New" w:cs="Courier New" w:hint="default"/>
      </w:rPr>
    </w:lvl>
    <w:lvl w:ilvl="8" w:tplc="08090005" w:tentative="1">
      <w:start w:val="1"/>
      <w:numFmt w:val="bullet"/>
      <w:lvlText w:val=""/>
      <w:lvlJc w:val="left"/>
      <w:pPr>
        <w:ind w:left="5652" w:hanging="360"/>
      </w:pPr>
      <w:rPr>
        <w:rFonts w:ascii="Wingdings" w:hAnsi="Wingdings" w:hint="default"/>
      </w:rPr>
    </w:lvl>
  </w:abstractNum>
  <w:abstractNum w:abstractNumId="12">
    <w:nsid w:val="46E6242A"/>
    <w:multiLevelType w:val="hybridMultilevel"/>
    <w:tmpl w:val="A59860D8"/>
    <w:lvl w:ilvl="0" w:tplc="C6A63FF2">
      <w:start w:val="1"/>
      <w:numFmt w:val="decimal"/>
      <w:pStyle w:val="ECCReference"/>
      <w:lvlText w:val="[%1]"/>
      <w:lvlJc w:val="left"/>
      <w:pPr>
        <w:tabs>
          <w:tab w:val="num" w:pos="681"/>
        </w:tabs>
        <w:ind w:left="681" w:hanging="397"/>
      </w:pPr>
      <w:rPr>
        <w:rFonts w:ascii="Times New Roman" w:hAnsi="Times New Roman" w:hint="default"/>
        <w:b w:val="0"/>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8DC62E8"/>
    <w:multiLevelType w:val="hybridMultilevel"/>
    <w:tmpl w:val="657CD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554BE1"/>
    <w:multiLevelType w:val="hybridMultilevel"/>
    <w:tmpl w:val="3DDC6E0E"/>
    <w:lvl w:ilvl="0" w:tplc="AA6EC9AA">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6BE914ED"/>
    <w:multiLevelType w:val="hybridMultilevel"/>
    <w:tmpl w:val="1A94FA82"/>
    <w:lvl w:ilvl="0" w:tplc="47560D58">
      <w:start w:val="1"/>
      <w:numFmt w:val="bullet"/>
      <w:lvlText w:val="-"/>
      <w:lvlJc w:val="left"/>
      <w:pPr>
        <w:ind w:left="720" w:hanging="360"/>
      </w:pPr>
      <w:rPr>
        <w:rFonts w:ascii="Times New Roman" w:hAnsi="Times New Roman"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F1C4FCE"/>
    <w:multiLevelType w:val="hybridMultilevel"/>
    <w:tmpl w:val="B41AF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B0B2DC3"/>
    <w:multiLevelType w:val="hybridMultilevel"/>
    <w:tmpl w:val="89B6A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C483913"/>
    <w:multiLevelType w:val="hybridMultilevel"/>
    <w:tmpl w:val="9C7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E333FED"/>
    <w:multiLevelType w:val="hybridMultilevel"/>
    <w:tmpl w:val="36F00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5"/>
  </w:num>
  <w:num w:numId="4">
    <w:abstractNumId w:val="9"/>
  </w:num>
  <w:num w:numId="5">
    <w:abstractNumId w:val="3"/>
  </w:num>
  <w:num w:numId="6">
    <w:abstractNumId w:val="10"/>
  </w:num>
  <w:num w:numId="7">
    <w:abstractNumId w:val="7"/>
  </w:num>
  <w:num w:numId="8">
    <w:abstractNumId w:val="16"/>
  </w:num>
  <w:num w:numId="9">
    <w:abstractNumId w:val="0"/>
  </w:num>
  <w:num w:numId="10">
    <w:abstractNumId w:val="19"/>
  </w:num>
  <w:num w:numId="11">
    <w:abstractNumId w:val="4"/>
  </w:num>
  <w:num w:numId="12">
    <w:abstractNumId w:val="17"/>
  </w:num>
  <w:num w:numId="13">
    <w:abstractNumId w:val="2"/>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6"/>
  </w:num>
  <w:num w:numId="18">
    <w:abstractNumId w:val="14"/>
  </w:num>
  <w:num w:numId="19">
    <w:abstractNumId w:val="12"/>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A2F"/>
    <w:rsid w:val="00001041"/>
    <w:rsid w:val="000073E7"/>
    <w:rsid w:val="00023154"/>
    <w:rsid w:val="0006123D"/>
    <w:rsid w:val="0007223D"/>
    <w:rsid w:val="00084718"/>
    <w:rsid w:val="000852DA"/>
    <w:rsid w:val="000910FB"/>
    <w:rsid w:val="000A397A"/>
    <w:rsid w:val="000F3C93"/>
    <w:rsid w:val="00145852"/>
    <w:rsid w:val="001510BC"/>
    <w:rsid w:val="00194C30"/>
    <w:rsid w:val="001C38DA"/>
    <w:rsid w:val="001D358F"/>
    <w:rsid w:val="0022433A"/>
    <w:rsid w:val="00224A5D"/>
    <w:rsid w:val="00251428"/>
    <w:rsid w:val="00254CDC"/>
    <w:rsid w:val="00263A2F"/>
    <w:rsid w:val="00291D90"/>
    <w:rsid w:val="002E3383"/>
    <w:rsid w:val="002F1878"/>
    <w:rsid w:val="003330E0"/>
    <w:rsid w:val="00335B91"/>
    <w:rsid w:val="003702AA"/>
    <w:rsid w:val="00384D61"/>
    <w:rsid w:val="00387104"/>
    <w:rsid w:val="00393D8B"/>
    <w:rsid w:val="003A6C2E"/>
    <w:rsid w:val="003F150F"/>
    <w:rsid w:val="003F177E"/>
    <w:rsid w:val="0047632B"/>
    <w:rsid w:val="004831FA"/>
    <w:rsid w:val="004A1ABF"/>
    <w:rsid w:val="004A7572"/>
    <w:rsid w:val="004C47BB"/>
    <w:rsid w:val="004D2C7B"/>
    <w:rsid w:val="004E12DE"/>
    <w:rsid w:val="004F005F"/>
    <w:rsid w:val="00501642"/>
    <w:rsid w:val="00502EE6"/>
    <w:rsid w:val="005140B2"/>
    <w:rsid w:val="00533774"/>
    <w:rsid w:val="00540054"/>
    <w:rsid w:val="00587FA2"/>
    <w:rsid w:val="005A4156"/>
    <w:rsid w:val="005C5EAB"/>
    <w:rsid w:val="005E083C"/>
    <w:rsid w:val="00602A19"/>
    <w:rsid w:val="0061764F"/>
    <w:rsid w:val="006202FB"/>
    <w:rsid w:val="00624C68"/>
    <w:rsid w:val="00651792"/>
    <w:rsid w:val="00671183"/>
    <w:rsid w:val="00683D84"/>
    <w:rsid w:val="006D75CB"/>
    <w:rsid w:val="00717073"/>
    <w:rsid w:val="00727535"/>
    <w:rsid w:val="0076772C"/>
    <w:rsid w:val="00782824"/>
    <w:rsid w:val="007838F2"/>
    <w:rsid w:val="00791418"/>
    <w:rsid w:val="007920EC"/>
    <w:rsid w:val="0079678F"/>
    <w:rsid w:val="007F56E0"/>
    <w:rsid w:val="00815445"/>
    <w:rsid w:val="00832163"/>
    <w:rsid w:val="00835F56"/>
    <w:rsid w:val="008456AA"/>
    <w:rsid w:val="00861B3C"/>
    <w:rsid w:val="00872D0D"/>
    <w:rsid w:val="008843F9"/>
    <w:rsid w:val="00896520"/>
    <w:rsid w:val="008A27DC"/>
    <w:rsid w:val="008A3F56"/>
    <w:rsid w:val="008B4A85"/>
    <w:rsid w:val="008C3042"/>
    <w:rsid w:val="008C36DB"/>
    <w:rsid w:val="008D119C"/>
    <w:rsid w:val="008D1481"/>
    <w:rsid w:val="008E36B8"/>
    <w:rsid w:val="008F5F1F"/>
    <w:rsid w:val="00906E8F"/>
    <w:rsid w:val="0091293F"/>
    <w:rsid w:val="00913704"/>
    <w:rsid w:val="009461F1"/>
    <w:rsid w:val="00960AB0"/>
    <w:rsid w:val="009648E1"/>
    <w:rsid w:val="00965BFB"/>
    <w:rsid w:val="00972697"/>
    <w:rsid w:val="00984EA8"/>
    <w:rsid w:val="009972D6"/>
    <w:rsid w:val="009B74A8"/>
    <w:rsid w:val="009C412F"/>
    <w:rsid w:val="00A273EB"/>
    <w:rsid w:val="00A76047"/>
    <w:rsid w:val="00A909F9"/>
    <w:rsid w:val="00AA0301"/>
    <w:rsid w:val="00AA3A17"/>
    <w:rsid w:val="00AA7123"/>
    <w:rsid w:val="00AA77C4"/>
    <w:rsid w:val="00B01BC9"/>
    <w:rsid w:val="00B26865"/>
    <w:rsid w:val="00B47560"/>
    <w:rsid w:val="00B85370"/>
    <w:rsid w:val="00B97C9E"/>
    <w:rsid w:val="00BB258F"/>
    <w:rsid w:val="00BE5ED1"/>
    <w:rsid w:val="00BF40BD"/>
    <w:rsid w:val="00C21BA9"/>
    <w:rsid w:val="00C27351"/>
    <w:rsid w:val="00C53C42"/>
    <w:rsid w:val="00C5566C"/>
    <w:rsid w:val="00C63C48"/>
    <w:rsid w:val="00CA3DBE"/>
    <w:rsid w:val="00CC2A44"/>
    <w:rsid w:val="00CF0F03"/>
    <w:rsid w:val="00D24747"/>
    <w:rsid w:val="00D430B3"/>
    <w:rsid w:val="00D46183"/>
    <w:rsid w:val="00D84527"/>
    <w:rsid w:val="00DA1493"/>
    <w:rsid w:val="00DB0EA7"/>
    <w:rsid w:val="00DB3DE3"/>
    <w:rsid w:val="00DC545E"/>
    <w:rsid w:val="00E03D24"/>
    <w:rsid w:val="00E06BBF"/>
    <w:rsid w:val="00E65E74"/>
    <w:rsid w:val="00E805D7"/>
    <w:rsid w:val="00E9582B"/>
    <w:rsid w:val="00EB049F"/>
    <w:rsid w:val="00EB2209"/>
    <w:rsid w:val="00EE1DBF"/>
    <w:rsid w:val="00F2761C"/>
    <w:rsid w:val="00F27E50"/>
    <w:rsid w:val="00F309FE"/>
    <w:rsid w:val="00F3716D"/>
    <w:rsid w:val="00F66C13"/>
    <w:rsid w:val="00F839EC"/>
    <w:rsid w:val="00F873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5:docId w15:val="{16A6247C-B47D-4762-809D-E1312D5DF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77E"/>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lang w:val="fr-FR" w:eastAsia="en-US"/>
    </w:rPr>
  </w:style>
  <w:style w:type="paragraph" w:styleId="Heading1">
    <w:name w:val="heading 1"/>
    <w:basedOn w:val="Normal"/>
    <w:next w:val="Normal"/>
    <w:link w:val="Heading1Char"/>
    <w:qFormat/>
    <w:rsid w:val="003F177E"/>
    <w:pPr>
      <w:keepNext/>
      <w:keepLines/>
      <w:spacing w:before="480"/>
      <w:ind w:left="794" w:hanging="794"/>
      <w:outlineLvl w:val="0"/>
    </w:pPr>
    <w:rPr>
      <w:b/>
    </w:rPr>
  </w:style>
  <w:style w:type="paragraph" w:styleId="Heading2">
    <w:name w:val="heading 2"/>
    <w:basedOn w:val="Heading1"/>
    <w:next w:val="Normal"/>
    <w:link w:val="Heading2Char"/>
    <w:qFormat/>
    <w:rsid w:val="003F177E"/>
    <w:pPr>
      <w:spacing w:before="320"/>
      <w:outlineLvl w:val="1"/>
    </w:pPr>
  </w:style>
  <w:style w:type="paragraph" w:styleId="Heading3">
    <w:name w:val="heading 3"/>
    <w:basedOn w:val="Heading1"/>
    <w:next w:val="Normal"/>
    <w:link w:val="Heading3Char"/>
    <w:qFormat/>
    <w:rsid w:val="003F177E"/>
    <w:pPr>
      <w:spacing w:before="200"/>
      <w:outlineLvl w:val="2"/>
    </w:pPr>
  </w:style>
  <w:style w:type="paragraph" w:styleId="Heading4">
    <w:name w:val="heading 4"/>
    <w:basedOn w:val="Heading3"/>
    <w:next w:val="Normal"/>
    <w:link w:val="Heading4Char"/>
    <w:qFormat/>
    <w:rsid w:val="003F177E"/>
    <w:pPr>
      <w:tabs>
        <w:tab w:val="clear" w:pos="794"/>
        <w:tab w:val="left" w:pos="992"/>
      </w:tabs>
      <w:ind w:left="992" w:hanging="992"/>
      <w:outlineLvl w:val="3"/>
    </w:pPr>
  </w:style>
  <w:style w:type="paragraph" w:styleId="Heading5">
    <w:name w:val="heading 5"/>
    <w:basedOn w:val="Heading4"/>
    <w:next w:val="Normal"/>
    <w:link w:val="Heading5Char"/>
    <w:qFormat/>
    <w:rsid w:val="003F177E"/>
    <w:pPr>
      <w:outlineLvl w:val="4"/>
    </w:pPr>
  </w:style>
  <w:style w:type="paragraph" w:styleId="Heading6">
    <w:name w:val="heading 6"/>
    <w:basedOn w:val="Heading4"/>
    <w:next w:val="Normal"/>
    <w:link w:val="Heading6Char"/>
    <w:qFormat/>
    <w:rsid w:val="003F177E"/>
    <w:pPr>
      <w:tabs>
        <w:tab w:val="clear" w:pos="992"/>
        <w:tab w:val="clear" w:pos="1191"/>
      </w:tabs>
      <w:ind w:left="1588" w:hanging="1588"/>
      <w:outlineLvl w:val="5"/>
    </w:pPr>
  </w:style>
  <w:style w:type="paragraph" w:styleId="Heading7">
    <w:name w:val="heading 7"/>
    <w:basedOn w:val="Heading6"/>
    <w:next w:val="Normal"/>
    <w:link w:val="Heading7Char"/>
    <w:qFormat/>
    <w:rsid w:val="003F177E"/>
    <w:pPr>
      <w:outlineLvl w:val="6"/>
    </w:pPr>
  </w:style>
  <w:style w:type="paragraph" w:styleId="Heading8">
    <w:name w:val="heading 8"/>
    <w:basedOn w:val="Heading6"/>
    <w:next w:val="Normal"/>
    <w:link w:val="Heading8Char"/>
    <w:qFormat/>
    <w:rsid w:val="003F177E"/>
    <w:pPr>
      <w:outlineLvl w:val="7"/>
    </w:pPr>
  </w:style>
  <w:style w:type="paragraph" w:styleId="Heading9">
    <w:name w:val="heading 9"/>
    <w:basedOn w:val="Heading6"/>
    <w:next w:val="Normal"/>
    <w:link w:val="Heading9Char"/>
    <w:qFormat/>
    <w:rsid w:val="003F177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link w:val="FooterChar"/>
    <w:rsid w:val="003F177E"/>
    <w:pPr>
      <w:tabs>
        <w:tab w:val="clear" w:pos="794"/>
        <w:tab w:val="clear" w:pos="1191"/>
        <w:tab w:val="clear" w:pos="1588"/>
        <w:tab w:val="clear" w:pos="1985"/>
      </w:tabs>
      <w:spacing w:before="0"/>
    </w:pPr>
    <w:rPr>
      <w:noProof/>
      <w:sz w:val="18"/>
    </w:rPr>
  </w:style>
  <w:style w:type="character" w:styleId="Hyperlink">
    <w:name w:val="Hyperlink"/>
    <w:aliases w:val="ECC Hyperlink"/>
    <w:basedOn w:val="DefaultParagraphFont"/>
    <w:uiPriority w:val="99"/>
    <w:rsid w:val="003F177E"/>
    <w:rPr>
      <w:color w:val="0000FF"/>
      <w:u w:val="single"/>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
    <w:basedOn w:val="DefaultParagraphFont"/>
    <w:link w:val="Footer"/>
    <w:rsid w:val="003F177E"/>
    <w:rPr>
      <w:rFonts w:eastAsia="Times New Roman"/>
      <w:noProof/>
      <w:sz w:val="18"/>
      <w:lang w:val="fr-FR" w:eastAsia="en-US"/>
    </w:rPr>
  </w:style>
  <w:style w:type="paragraph" w:customStyle="1" w:styleId="AnnexNoTitle">
    <w:name w:val="Annex_NoTitle"/>
    <w:basedOn w:val="Heading1"/>
    <w:next w:val="Normal"/>
    <w:link w:val="AnnexNoTitleChar1"/>
    <w:rsid w:val="004831FA"/>
    <w:pPr>
      <w:spacing w:after="80"/>
      <w:ind w:left="0" w:firstLine="0"/>
      <w:jc w:val="center"/>
    </w:pPr>
    <w:rPr>
      <w:sz w:val="26"/>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3F177E"/>
    <w:pPr>
      <w:tabs>
        <w:tab w:val="clear" w:pos="794"/>
        <w:tab w:val="clear" w:pos="1191"/>
        <w:tab w:val="clear" w:pos="1588"/>
        <w:tab w:val="clear" w:pos="1985"/>
        <w:tab w:val="center" w:pos="4848"/>
        <w:tab w:val="right" w:pos="9696"/>
      </w:tabs>
      <w:spacing w:before="0"/>
      <w:jc w:val="center"/>
    </w:pPr>
  </w:style>
  <w:style w:type="paragraph" w:customStyle="1" w:styleId="Annexref">
    <w:name w:val="Annex_ref"/>
    <w:basedOn w:val="Normal"/>
    <w:next w:val="Normal"/>
    <w:rsid w:val="003F177E"/>
    <w:pPr>
      <w:keepNext/>
      <w:keepLines/>
      <w:spacing w:after="280"/>
      <w:jc w:val="center"/>
    </w:pPr>
  </w:style>
  <w:style w:type="paragraph" w:customStyle="1" w:styleId="AppendixNoTitle">
    <w:name w:val="Appendix_NoTitle"/>
    <w:basedOn w:val="AnnexNoTitle"/>
    <w:next w:val="Normal"/>
    <w:rsid w:val="003F177E"/>
  </w:style>
  <w:style w:type="character" w:styleId="PageNumber">
    <w:name w:val="page number"/>
    <w:basedOn w:val="DefaultParagraphFont"/>
    <w:rsid w:val="003F177E"/>
  </w:style>
  <w:style w:type="character" w:customStyle="1" w:styleId="Heading1Char">
    <w:name w:val="Heading 1 Char"/>
    <w:basedOn w:val="DefaultParagraphFont"/>
    <w:link w:val="Heading1"/>
    <w:rsid w:val="005C5EAB"/>
    <w:rPr>
      <w:rFonts w:eastAsia="Times New Roman"/>
      <w:b/>
      <w:sz w:val="22"/>
      <w:lang w:val="fr-FR" w:eastAsia="en-US"/>
    </w:rPr>
  </w:style>
  <w:style w:type="character" w:customStyle="1" w:styleId="href">
    <w:name w:val="href"/>
    <w:basedOn w:val="DefaultParagraphFont"/>
    <w:rsid w:val="003F177E"/>
  </w:style>
  <w:style w:type="paragraph" w:customStyle="1" w:styleId="RepNo">
    <w:name w:val="Rep_No"/>
    <w:basedOn w:val="RecNo"/>
    <w:next w:val="Reptitle"/>
    <w:rsid w:val="003F177E"/>
  </w:style>
  <w:style w:type="paragraph" w:customStyle="1" w:styleId="Reptitle">
    <w:name w:val="Rep_title"/>
    <w:basedOn w:val="Rectitle"/>
    <w:next w:val="Repref"/>
    <w:uiPriority w:val="99"/>
    <w:rsid w:val="003F177E"/>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3F177E"/>
    <w:rPr>
      <w:rFonts w:eastAsia="Times New Roman"/>
      <w:sz w:val="22"/>
      <w:lang w:val="fr-FR" w:eastAsia="en-US"/>
    </w:rPr>
  </w:style>
  <w:style w:type="paragraph" w:customStyle="1" w:styleId="Appendixref">
    <w:name w:val="Appendix_ref"/>
    <w:basedOn w:val="Annexref"/>
    <w:next w:val="Normal"/>
    <w:rsid w:val="003F177E"/>
  </w:style>
  <w:style w:type="paragraph" w:customStyle="1" w:styleId="ArtNo">
    <w:name w:val="Art_No"/>
    <w:basedOn w:val="Normal"/>
    <w:next w:val="Normal"/>
    <w:rsid w:val="003F177E"/>
    <w:pPr>
      <w:keepNext/>
      <w:keepLines/>
      <w:spacing w:before="480"/>
      <w:jc w:val="center"/>
    </w:pPr>
    <w:rPr>
      <w:sz w:val="26"/>
    </w:rPr>
  </w:style>
  <w:style w:type="paragraph" w:customStyle="1" w:styleId="Arttitle">
    <w:name w:val="Art_title"/>
    <w:basedOn w:val="Normal"/>
    <w:next w:val="Normal"/>
    <w:rsid w:val="003F177E"/>
    <w:pPr>
      <w:keepNext/>
      <w:keepLines/>
      <w:spacing w:before="240"/>
      <w:jc w:val="center"/>
    </w:pPr>
    <w:rPr>
      <w:b/>
      <w:sz w:val="26"/>
    </w:rPr>
  </w:style>
  <w:style w:type="paragraph" w:customStyle="1" w:styleId="ASN1">
    <w:name w:val="ASN.1"/>
    <w:basedOn w:val="Normal"/>
    <w:next w:val="Normal"/>
    <w:rsid w:val="003F177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Normal"/>
    <w:rsid w:val="003F177E"/>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3F177E"/>
    <w:pPr>
      <w:keepNext/>
      <w:keepLines/>
      <w:spacing w:before="160"/>
      <w:ind w:left="794"/>
    </w:pPr>
    <w:rPr>
      <w:i/>
    </w:rPr>
  </w:style>
  <w:style w:type="paragraph" w:customStyle="1" w:styleId="ChapNo">
    <w:name w:val="Chap_No"/>
    <w:basedOn w:val="ArtNo"/>
    <w:next w:val="Normal"/>
    <w:uiPriority w:val="99"/>
    <w:rsid w:val="003F177E"/>
    <w:rPr>
      <w:b/>
    </w:rPr>
  </w:style>
  <w:style w:type="paragraph" w:customStyle="1" w:styleId="Chaptitle">
    <w:name w:val="Chap_title"/>
    <w:basedOn w:val="Arttitle"/>
    <w:next w:val="Normal"/>
    <w:rsid w:val="003F177E"/>
  </w:style>
  <w:style w:type="paragraph" w:customStyle="1" w:styleId="enumlev1">
    <w:name w:val="enumlev1"/>
    <w:basedOn w:val="Normal"/>
    <w:rsid w:val="003F177E"/>
    <w:pPr>
      <w:spacing w:before="80"/>
      <w:ind w:left="794" w:hanging="794"/>
    </w:pPr>
  </w:style>
  <w:style w:type="paragraph" w:customStyle="1" w:styleId="enumlev2">
    <w:name w:val="enumlev2"/>
    <w:basedOn w:val="enumlev1"/>
    <w:rsid w:val="003F177E"/>
    <w:pPr>
      <w:ind w:left="1191" w:hanging="397"/>
    </w:pPr>
  </w:style>
  <w:style w:type="paragraph" w:customStyle="1" w:styleId="enumlev3">
    <w:name w:val="enumlev3"/>
    <w:basedOn w:val="enumlev2"/>
    <w:rsid w:val="003F177E"/>
    <w:pPr>
      <w:ind w:left="1588"/>
    </w:pPr>
  </w:style>
  <w:style w:type="paragraph" w:customStyle="1" w:styleId="Equation">
    <w:name w:val="Equation"/>
    <w:basedOn w:val="Normal"/>
    <w:rsid w:val="003F177E"/>
    <w:pPr>
      <w:tabs>
        <w:tab w:val="clear" w:pos="1191"/>
        <w:tab w:val="clear" w:pos="1588"/>
        <w:tab w:val="clear" w:pos="1985"/>
        <w:tab w:val="center" w:pos="4820"/>
        <w:tab w:val="right" w:pos="9639"/>
      </w:tabs>
    </w:pPr>
  </w:style>
  <w:style w:type="paragraph" w:styleId="NormalIndent">
    <w:name w:val="Normal Indent"/>
    <w:basedOn w:val="Normal"/>
    <w:rsid w:val="003F177E"/>
    <w:pPr>
      <w:ind w:left="794"/>
    </w:pPr>
  </w:style>
  <w:style w:type="paragraph" w:customStyle="1" w:styleId="Equationlegend">
    <w:name w:val="Equation_legend"/>
    <w:basedOn w:val="NormalIndent"/>
    <w:rsid w:val="003F177E"/>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Normal"/>
    <w:rsid w:val="003F177E"/>
    <w:pPr>
      <w:keepNext/>
      <w:keepLines/>
      <w:spacing w:before="480" w:after="80"/>
      <w:jc w:val="center"/>
    </w:pPr>
    <w:rPr>
      <w:caps/>
      <w:sz w:val="18"/>
    </w:rPr>
  </w:style>
  <w:style w:type="paragraph" w:customStyle="1" w:styleId="Figure">
    <w:name w:val="Figure"/>
    <w:basedOn w:val="FigureNo"/>
    <w:next w:val="Normal"/>
    <w:rsid w:val="003F177E"/>
    <w:pPr>
      <w:keepNext w:val="0"/>
      <w:spacing w:before="0" w:after="240"/>
    </w:pPr>
  </w:style>
  <w:style w:type="paragraph" w:customStyle="1" w:styleId="Figurelegend">
    <w:name w:val="Figure_legend"/>
    <w:basedOn w:val="Normal"/>
    <w:rsid w:val="003F177E"/>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Normal"/>
    <w:next w:val="Figure"/>
    <w:rsid w:val="003F177E"/>
    <w:pPr>
      <w:keepNext/>
      <w:spacing w:before="0" w:after="120"/>
      <w:jc w:val="center"/>
    </w:pPr>
    <w:rPr>
      <w:rFonts w:ascii="Times New Roman Bold" w:hAnsi="Times New Roman Bold"/>
      <w:b/>
      <w:sz w:val="18"/>
    </w:rPr>
  </w:style>
  <w:style w:type="character" w:styleId="FootnoteReference">
    <w:name w:val="footnote reference"/>
    <w:basedOn w:val="DefaultParagraphFont"/>
    <w:rsid w:val="003F177E"/>
    <w:rPr>
      <w:position w:val="6"/>
      <w:sz w:val="16"/>
    </w:rPr>
  </w:style>
  <w:style w:type="paragraph" w:styleId="FootnoteText">
    <w:name w:val="footnote text"/>
    <w:basedOn w:val="Normal"/>
    <w:link w:val="FootnoteTextChar"/>
    <w:rsid w:val="003F177E"/>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3F177E"/>
    <w:rPr>
      <w:rFonts w:eastAsia="Times New Roman"/>
      <w:lang w:val="fr-FR" w:eastAsia="en-US"/>
    </w:rPr>
  </w:style>
  <w:style w:type="character" w:customStyle="1" w:styleId="Heading2Char">
    <w:name w:val="Heading 2 Char"/>
    <w:basedOn w:val="DefaultParagraphFont"/>
    <w:link w:val="Heading2"/>
    <w:rsid w:val="003F177E"/>
    <w:rPr>
      <w:rFonts w:eastAsia="Times New Roman"/>
      <w:b/>
      <w:sz w:val="22"/>
      <w:lang w:val="fr-FR" w:eastAsia="en-US"/>
    </w:rPr>
  </w:style>
  <w:style w:type="character" w:customStyle="1" w:styleId="Heading3Char">
    <w:name w:val="Heading 3 Char"/>
    <w:basedOn w:val="DefaultParagraphFont"/>
    <w:link w:val="Heading3"/>
    <w:rsid w:val="003F177E"/>
    <w:rPr>
      <w:rFonts w:eastAsia="Times New Roman"/>
      <w:b/>
      <w:sz w:val="22"/>
      <w:lang w:val="fr-FR" w:eastAsia="en-US"/>
    </w:rPr>
  </w:style>
  <w:style w:type="character" w:customStyle="1" w:styleId="Heading4Char">
    <w:name w:val="Heading 4 Char"/>
    <w:basedOn w:val="DefaultParagraphFont"/>
    <w:link w:val="Heading4"/>
    <w:rsid w:val="003F177E"/>
    <w:rPr>
      <w:rFonts w:eastAsia="Times New Roman"/>
      <w:b/>
      <w:sz w:val="22"/>
      <w:lang w:val="fr-FR" w:eastAsia="en-US"/>
    </w:rPr>
  </w:style>
  <w:style w:type="character" w:customStyle="1" w:styleId="Heading5Char">
    <w:name w:val="Heading 5 Char"/>
    <w:basedOn w:val="DefaultParagraphFont"/>
    <w:link w:val="Heading5"/>
    <w:rsid w:val="003F177E"/>
    <w:rPr>
      <w:rFonts w:eastAsia="Times New Roman"/>
      <w:b/>
      <w:sz w:val="22"/>
      <w:lang w:val="fr-FR" w:eastAsia="en-US"/>
    </w:rPr>
  </w:style>
  <w:style w:type="character" w:customStyle="1" w:styleId="Heading6Char">
    <w:name w:val="Heading 6 Char"/>
    <w:basedOn w:val="DefaultParagraphFont"/>
    <w:link w:val="Heading6"/>
    <w:rsid w:val="003F177E"/>
    <w:rPr>
      <w:rFonts w:eastAsia="Times New Roman"/>
      <w:b/>
      <w:sz w:val="22"/>
      <w:lang w:val="fr-FR" w:eastAsia="en-US"/>
    </w:rPr>
  </w:style>
  <w:style w:type="character" w:customStyle="1" w:styleId="Heading7Char">
    <w:name w:val="Heading 7 Char"/>
    <w:basedOn w:val="DefaultParagraphFont"/>
    <w:link w:val="Heading7"/>
    <w:rsid w:val="003F177E"/>
    <w:rPr>
      <w:rFonts w:eastAsia="Times New Roman"/>
      <w:b/>
      <w:sz w:val="22"/>
      <w:lang w:val="fr-FR" w:eastAsia="en-US"/>
    </w:rPr>
  </w:style>
  <w:style w:type="character" w:customStyle="1" w:styleId="Heading8Char">
    <w:name w:val="Heading 8 Char"/>
    <w:basedOn w:val="DefaultParagraphFont"/>
    <w:link w:val="Heading8"/>
    <w:rsid w:val="003F177E"/>
    <w:rPr>
      <w:rFonts w:eastAsia="Times New Roman"/>
      <w:b/>
      <w:sz w:val="22"/>
      <w:lang w:val="fr-FR" w:eastAsia="en-US"/>
    </w:rPr>
  </w:style>
  <w:style w:type="character" w:customStyle="1" w:styleId="Heading9Char">
    <w:name w:val="Heading 9 Char"/>
    <w:basedOn w:val="DefaultParagraphFont"/>
    <w:link w:val="Heading9"/>
    <w:rsid w:val="003F177E"/>
    <w:rPr>
      <w:rFonts w:eastAsia="Times New Roman"/>
      <w:b/>
      <w:sz w:val="22"/>
      <w:lang w:val="fr-FR" w:eastAsia="en-US"/>
    </w:rPr>
  </w:style>
  <w:style w:type="paragraph" w:customStyle="1" w:styleId="Headingb">
    <w:name w:val="Heading_b"/>
    <w:basedOn w:val="Heading3"/>
    <w:next w:val="Normal"/>
    <w:rsid w:val="003F177E"/>
    <w:pPr>
      <w:spacing w:before="160"/>
      <w:ind w:left="0" w:firstLine="0"/>
      <w:outlineLvl w:val="9"/>
    </w:pPr>
  </w:style>
  <w:style w:type="paragraph" w:customStyle="1" w:styleId="Headingi">
    <w:name w:val="Heading_i"/>
    <w:basedOn w:val="Heading3"/>
    <w:next w:val="Normal"/>
    <w:rsid w:val="003F177E"/>
    <w:pPr>
      <w:spacing w:before="160"/>
      <w:ind w:left="0" w:firstLine="0"/>
    </w:pPr>
    <w:rPr>
      <w:b w:val="0"/>
      <w:i/>
    </w:rPr>
  </w:style>
  <w:style w:type="paragraph" w:customStyle="1" w:styleId="HeadingSum">
    <w:name w:val="Heading_Sum"/>
    <w:basedOn w:val="Headingb"/>
    <w:next w:val="Normal"/>
    <w:rsid w:val="003F177E"/>
    <w:pPr>
      <w:spacing w:before="240"/>
    </w:pPr>
    <w:rPr>
      <w:lang w:val="es-ES_tradnl"/>
    </w:rPr>
  </w:style>
  <w:style w:type="paragraph" w:styleId="Index1">
    <w:name w:val="index 1"/>
    <w:basedOn w:val="Normal"/>
    <w:next w:val="Normal"/>
    <w:rsid w:val="003F177E"/>
  </w:style>
  <w:style w:type="paragraph" w:styleId="Index2">
    <w:name w:val="index 2"/>
    <w:basedOn w:val="Normal"/>
    <w:next w:val="Normal"/>
    <w:rsid w:val="003F177E"/>
    <w:pPr>
      <w:ind w:left="283"/>
    </w:pPr>
  </w:style>
  <w:style w:type="paragraph" w:styleId="Index3">
    <w:name w:val="index 3"/>
    <w:basedOn w:val="Normal"/>
    <w:next w:val="Normal"/>
    <w:rsid w:val="003F177E"/>
    <w:pPr>
      <w:ind w:left="566"/>
    </w:pPr>
  </w:style>
  <w:style w:type="paragraph" w:styleId="IndexHeading">
    <w:name w:val="index heading"/>
    <w:basedOn w:val="Normal"/>
    <w:next w:val="Index1"/>
    <w:rsid w:val="003F177E"/>
  </w:style>
  <w:style w:type="paragraph" w:customStyle="1" w:styleId="Line">
    <w:name w:val="Line"/>
    <w:basedOn w:val="Normal"/>
    <w:next w:val="Normal"/>
    <w:rsid w:val="003F177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rsid w:val="003F177E"/>
    <w:pPr>
      <w:spacing w:before="320"/>
    </w:pPr>
  </w:style>
  <w:style w:type="paragraph" w:customStyle="1" w:styleId="Note">
    <w:name w:val="Note"/>
    <w:basedOn w:val="Normal"/>
    <w:rsid w:val="003F177E"/>
    <w:pPr>
      <w:tabs>
        <w:tab w:val="clear" w:pos="794"/>
        <w:tab w:val="clear" w:pos="1191"/>
        <w:tab w:val="clear" w:pos="1588"/>
        <w:tab w:val="clear" w:pos="1985"/>
      </w:tabs>
      <w:spacing w:before="80"/>
    </w:pPr>
    <w:rPr>
      <w:sz w:val="20"/>
    </w:rPr>
  </w:style>
  <w:style w:type="paragraph" w:customStyle="1" w:styleId="PartNo">
    <w:name w:val="Part_No"/>
    <w:basedOn w:val="Normal"/>
    <w:next w:val="Normal"/>
    <w:rsid w:val="003F177E"/>
  </w:style>
  <w:style w:type="paragraph" w:customStyle="1" w:styleId="Partref">
    <w:name w:val="Part_ref"/>
    <w:basedOn w:val="Normal"/>
    <w:next w:val="Normal"/>
    <w:rsid w:val="003F177E"/>
    <w:pPr>
      <w:keepNext/>
      <w:keepLines/>
      <w:spacing w:after="280"/>
      <w:jc w:val="center"/>
    </w:pPr>
  </w:style>
  <w:style w:type="paragraph" w:customStyle="1" w:styleId="Parttitle">
    <w:name w:val="Part_title"/>
    <w:basedOn w:val="Normal"/>
    <w:next w:val="Normalaftertitle"/>
    <w:rsid w:val="003F177E"/>
    <w:pPr>
      <w:keepNext/>
      <w:keepLines/>
      <w:tabs>
        <w:tab w:val="clear" w:pos="794"/>
        <w:tab w:val="clear" w:pos="1191"/>
        <w:tab w:val="clear" w:pos="1588"/>
        <w:tab w:val="clear" w:pos="1985"/>
      </w:tabs>
      <w:spacing w:before="280" w:after="40"/>
      <w:jc w:val="center"/>
    </w:pPr>
    <w:rPr>
      <w:b/>
      <w:sz w:val="26"/>
    </w:rPr>
  </w:style>
  <w:style w:type="paragraph" w:customStyle="1" w:styleId="Recref">
    <w:name w:val="Rec_ref"/>
    <w:basedOn w:val="Normal"/>
    <w:next w:val="Normal"/>
    <w:rsid w:val="003F177E"/>
    <w:pPr>
      <w:jc w:val="center"/>
    </w:pPr>
  </w:style>
  <w:style w:type="paragraph" w:customStyle="1" w:styleId="Recdate">
    <w:name w:val="Rec_date"/>
    <w:basedOn w:val="Recref"/>
    <w:next w:val="Normalaftertitle"/>
    <w:rsid w:val="003F177E"/>
    <w:pPr>
      <w:jc w:val="right"/>
    </w:pPr>
  </w:style>
  <w:style w:type="paragraph" w:customStyle="1" w:styleId="Questiondate">
    <w:name w:val="Question_date"/>
    <w:basedOn w:val="Recdate"/>
    <w:next w:val="Normalaftertitle"/>
    <w:rsid w:val="003F177E"/>
  </w:style>
  <w:style w:type="paragraph" w:customStyle="1" w:styleId="RecNo">
    <w:name w:val="Rec_No"/>
    <w:basedOn w:val="Normal"/>
    <w:next w:val="Normal"/>
    <w:link w:val="RecNoChar"/>
    <w:rsid w:val="003F177E"/>
    <w:pPr>
      <w:keepNext/>
      <w:keepLines/>
      <w:tabs>
        <w:tab w:val="clear" w:pos="794"/>
        <w:tab w:val="clear" w:pos="1191"/>
        <w:tab w:val="clear" w:pos="1588"/>
        <w:tab w:val="clear" w:pos="1985"/>
      </w:tabs>
      <w:spacing w:before="480"/>
      <w:jc w:val="center"/>
    </w:pPr>
    <w:rPr>
      <w:sz w:val="26"/>
    </w:rPr>
  </w:style>
  <w:style w:type="paragraph" w:customStyle="1" w:styleId="QuestionNo">
    <w:name w:val="Question_No"/>
    <w:basedOn w:val="RecNo"/>
    <w:next w:val="Normal"/>
    <w:rsid w:val="003F177E"/>
  </w:style>
  <w:style w:type="paragraph" w:customStyle="1" w:styleId="Questionref">
    <w:name w:val="Question_ref"/>
    <w:basedOn w:val="Recref"/>
    <w:next w:val="Questiondate"/>
    <w:rsid w:val="003F177E"/>
  </w:style>
  <w:style w:type="paragraph" w:customStyle="1" w:styleId="Questiontitle">
    <w:name w:val="Question_title"/>
    <w:basedOn w:val="Normal"/>
    <w:next w:val="Questionref"/>
    <w:rsid w:val="003F177E"/>
  </w:style>
  <w:style w:type="paragraph" w:customStyle="1" w:styleId="Rectitle">
    <w:name w:val="Rec_title"/>
    <w:basedOn w:val="Normal"/>
    <w:next w:val="Recref"/>
    <w:rsid w:val="003F177E"/>
    <w:pPr>
      <w:keepNext/>
      <w:keepLines/>
      <w:spacing w:before="240"/>
      <w:jc w:val="center"/>
    </w:pPr>
    <w:rPr>
      <w:b/>
      <w:sz w:val="26"/>
    </w:rPr>
  </w:style>
  <w:style w:type="paragraph" w:customStyle="1" w:styleId="Reftext">
    <w:name w:val="Ref_text"/>
    <w:basedOn w:val="Normal"/>
    <w:rsid w:val="003F177E"/>
    <w:pPr>
      <w:ind w:left="794" w:hanging="794"/>
    </w:pPr>
  </w:style>
  <w:style w:type="paragraph" w:customStyle="1" w:styleId="Reftitle">
    <w:name w:val="Ref_title"/>
    <w:basedOn w:val="Normal"/>
    <w:next w:val="Reftext"/>
    <w:rsid w:val="003F177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F177E"/>
  </w:style>
  <w:style w:type="paragraph" w:customStyle="1" w:styleId="Repref">
    <w:name w:val="Rep_ref"/>
    <w:basedOn w:val="Recref"/>
    <w:next w:val="Repdate"/>
    <w:rsid w:val="003F177E"/>
  </w:style>
  <w:style w:type="paragraph" w:customStyle="1" w:styleId="Resdate">
    <w:name w:val="Res_date"/>
    <w:basedOn w:val="Recdate"/>
    <w:next w:val="Normalaftertitle"/>
    <w:rsid w:val="003F177E"/>
  </w:style>
  <w:style w:type="paragraph" w:customStyle="1" w:styleId="ResNo">
    <w:name w:val="Res_No"/>
    <w:basedOn w:val="RecNo"/>
    <w:next w:val="Normal"/>
    <w:rsid w:val="003F177E"/>
  </w:style>
  <w:style w:type="paragraph" w:customStyle="1" w:styleId="Resref">
    <w:name w:val="Res_ref"/>
    <w:basedOn w:val="Recref"/>
    <w:next w:val="Resdate"/>
    <w:rsid w:val="003F177E"/>
  </w:style>
  <w:style w:type="paragraph" w:customStyle="1" w:styleId="Restitle">
    <w:name w:val="Res_title"/>
    <w:basedOn w:val="Normal"/>
    <w:next w:val="Resref"/>
    <w:rsid w:val="003F177E"/>
    <w:pPr>
      <w:spacing w:before="240"/>
      <w:jc w:val="center"/>
    </w:pPr>
    <w:rPr>
      <w:b/>
      <w:sz w:val="26"/>
    </w:rPr>
  </w:style>
  <w:style w:type="paragraph" w:customStyle="1" w:styleId="SectionNo">
    <w:name w:val="Section_No"/>
    <w:basedOn w:val="Normal"/>
    <w:next w:val="Normal"/>
    <w:rsid w:val="003F177E"/>
  </w:style>
  <w:style w:type="paragraph" w:customStyle="1" w:styleId="Sectiontitle">
    <w:name w:val="Section_title"/>
    <w:basedOn w:val="Normal"/>
    <w:next w:val="Normalaftertitle"/>
    <w:rsid w:val="003F177E"/>
    <w:pPr>
      <w:keepNext/>
      <w:keepLines/>
      <w:tabs>
        <w:tab w:val="clear" w:pos="794"/>
        <w:tab w:val="clear" w:pos="1191"/>
        <w:tab w:val="clear" w:pos="1588"/>
        <w:tab w:val="clear" w:pos="1985"/>
      </w:tabs>
      <w:spacing w:before="280" w:after="40"/>
      <w:jc w:val="center"/>
    </w:pPr>
    <w:rPr>
      <w:b/>
      <w:sz w:val="26"/>
    </w:rPr>
  </w:style>
  <w:style w:type="paragraph" w:customStyle="1" w:styleId="Summary">
    <w:name w:val="Summary"/>
    <w:basedOn w:val="Normal"/>
    <w:next w:val="Normalaftertitle"/>
    <w:rsid w:val="003F177E"/>
    <w:pPr>
      <w:spacing w:after="480"/>
    </w:pPr>
    <w:rPr>
      <w:lang w:val="es-ES_tradnl"/>
    </w:rPr>
  </w:style>
  <w:style w:type="paragraph" w:customStyle="1" w:styleId="Tablefin">
    <w:name w:val="Table_fin"/>
    <w:basedOn w:val="Normal"/>
    <w:next w:val="Normal"/>
    <w:rsid w:val="003F177E"/>
    <w:pPr>
      <w:spacing w:before="0"/>
    </w:pPr>
    <w:rPr>
      <w:sz w:val="20"/>
      <w:lang w:val="en-GB"/>
    </w:rPr>
  </w:style>
  <w:style w:type="paragraph" w:customStyle="1" w:styleId="Tablehead">
    <w:name w:val="Table_head"/>
    <w:basedOn w:val="Normal"/>
    <w:next w:val="Normal"/>
    <w:link w:val="TableheadChar"/>
    <w:uiPriority w:val="99"/>
    <w:rsid w:val="003F177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LegendNote">
    <w:name w:val="Table_Legend_Note"/>
    <w:basedOn w:val="Tablelegend"/>
    <w:next w:val="Tablelegend"/>
    <w:rsid w:val="003F177E"/>
    <w:pPr>
      <w:ind w:left="-85" w:firstLine="0"/>
    </w:pPr>
    <w:rPr>
      <w:lang w:val="en-US"/>
    </w:rPr>
  </w:style>
  <w:style w:type="paragraph" w:customStyle="1" w:styleId="TableNo">
    <w:name w:val="Table_No"/>
    <w:basedOn w:val="Normal"/>
    <w:next w:val="Normal"/>
    <w:rsid w:val="003F177E"/>
    <w:pPr>
      <w:keepNext/>
      <w:spacing w:before="360" w:after="120"/>
      <w:jc w:val="center"/>
    </w:pPr>
  </w:style>
  <w:style w:type="paragraph" w:customStyle="1" w:styleId="Tabletext">
    <w:name w:val="Table_text"/>
    <w:basedOn w:val="Normal"/>
    <w:link w:val="TabletextChar"/>
    <w:uiPriority w:val="99"/>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head"/>
    <w:rsid w:val="003F177E"/>
    <w:pPr>
      <w:keepNext/>
      <w:spacing w:before="0" w:after="120"/>
      <w:jc w:val="center"/>
    </w:pPr>
    <w:rPr>
      <w:b/>
    </w:rPr>
  </w:style>
  <w:style w:type="paragraph" w:customStyle="1" w:styleId="toc0">
    <w:name w:val="toc 0"/>
    <w:basedOn w:val="Normal"/>
    <w:next w:val="TOC1"/>
    <w:rsid w:val="003F177E"/>
    <w:pPr>
      <w:tabs>
        <w:tab w:val="clear" w:pos="794"/>
        <w:tab w:val="clear" w:pos="1191"/>
        <w:tab w:val="clear" w:pos="1588"/>
        <w:tab w:val="clear" w:pos="1985"/>
        <w:tab w:val="right" w:pos="9611"/>
      </w:tabs>
    </w:pPr>
    <w:rPr>
      <w:i/>
    </w:rPr>
  </w:style>
  <w:style w:type="paragraph" w:styleId="TOC1">
    <w:name w:val="toc 1"/>
    <w:basedOn w:val="Normal"/>
    <w:uiPriority w:val="39"/>
    <w:rsid w:val="003F177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F177E"/>
    <w:pPr>
      <w:tabs>
        <w:tab w:val="clear" w:pos="567"/>
        <w:tab w:val="left" w:pos="1276"/>
      </w:tabs>
      <w:spacing w:before="160"/>
      <w:ind w:left="1276" w:hanging="709"/>
    </w:pPr>
  </w:style>
  <w:style w:type="paragraph" w:styleId="TOC3">
    <w:name w:val="toc 3"/>
    <w:basedOn w:val="TOC2"/>
    <w:rsid w:val="003F177E"/>
    <w:pPr>
      <w:tabs>
        <w:tab w:val="clear" w:pos="1276"/>
        <w:tab w:val="left" w:pos="2155"/>
      </w:tabs>
      <w:ind w:left="2155" w:hanging="879"/>
    </w:pPr>
  </w:style>
  <w:style w:type="paragraph" w:styleId="TOC4">
    <w:name w:val="toc 4"/>
    <w:basedOn w:val="TOC3"/>
    <w:rsid w:val="003F177E"/>
    <w:pPr>
      <w:tabs>
        <w:tab w:val="left" w:pos="3261"/>
      </w:tabs>
      <w:spacing w:before="80"/>
      <w:ind w:left="3261" w:hanging="993"/>
    </w:pPr>
  </w:style>
  <w:style w:type="paragraph" w:styleId="TOC5">
    <w:name w:val="toc 5"/>
    <w:basedOn w:val="TOC4"/>
    <w:rsid w:val="003F177E"/>
  </w:style>
  <w:style w:type="paragraph" w:styleId="TOC6">
    <w:name w:val="toc 6"/>
    <w:basedOn w:val="TOC4"/>
    <w:rsid w:val="003F177E"/>
  </w:style>
  <w:style w:type="paragraph" w:styleId="TOC7">
    <w:name w:val="toc 7"/>
    <w:basedOn w:val="TOC4"/>
    <w:rsid w:val="003F177E"/>
  </w:style>
  <w:style w:type="paragraph" w:styleId="TOC8">
    <w:name w:val="toc 8"/>
    <w:basedOn w:val="TOC4"/>
    <w:rsid w:val="003F177E"/>
  </w:style>
  <w:style w:type="paragraph" w:customStyle="1" w:styleId="tocpart">
    <w:name w:val="tocpart"/>
    <w:basedOn w:val="Normal"/>
    <w:rsid w:val="003F177E"/>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3F177E"/>
    <w:pPr>
      <w:tabs>
        <w:tab w:val="clear" w:pos="794"/>
        <w:tab w:val="clear" w:pos="1191"/>
        <w:tab w:val="clear" w:pos="1588"/>
        <w:tab w:val="clear" w:pos="1985"/>
        <w:tab w:val="left" w:pos="2693"/>
        <w:tab w:val="left" w:leader="dot" w:pos="8789"/>
        <w:tab w:val="right" w:pos="9639"/>
      </w:tabs>
      <w:ind w:left="2693" w:right="964" w:hanging="2693"/>
    </w:pPr>
  </w:style>
  <w:style w:type="character" w:customStyle="1" w:styleId="TabletextChar">
    <w:name w:val="Table_text Char"/>
    <w:basedOn w:val="DefaultParagraphFont"/>
    <w:link w:val="Tabletext"/>
    <w:uiPriority w:val="99"/>
    <w:locked/>
    <w:rsid w:val="00AA77C4"/>
    <w:rPr>
      <w:rFonts w:eastAsia="Times New Roman"/>
      <w:lang w:val="fr-FR" w:eastAsia="en-US"/>
    </w:rPr>
  </w:style>
  <w:style w:type="character" w:customStyle="1" w:styleId="TableheadChar">
    <w:name w:val="Table_head Char"/>
    <w:basedOn w:val="DefaultParagraphFont"/>
    <w:link w:val="Tablehead"/>
    <w:uiPriority w:val="99"/>
    <w:rsid w:val="00AA77C4"/>
    <w:rPr>
      <w:rFonts w:eastAsia="Times New Roman"/>
      <w:b/>
      <w:lang w:val="fr-FR" w:eastAsia="en-US"/>
    </w:rPr>
  </w:style>
  <w:style w:type="numbering" w:customStyle="1" w:styleId="NoList1">
    <w:name w:val="No List1"/>
    <w:next w:val="NoList"/>
    <w:uiPriority w:val="99"/>
    <w:semiHidden/>
    <w:unhideWhenUsed/>
    <w:rsid w:val="00AA77C4"/>
  </w:style>
  <w:style w:type="paragraph" w:customStyle="1" w:styleId="Artheading">
    <w:name w:val="Art_heading"/>
    <w:basedOn w:val="Normal"/>
    <w:next w:val="Normal"/>
    <w:rsid w:val="00AA77C4"/>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AA77C4"/>
    <w:rPr>
      <w:vertAlign w:val="superscript"/>
    </w:rPr>
  </w:style>
  <w:style w:type="paragraph" w:customStyle="1" w:styleId="Figurewithouttitle">
    <w:name w:val="Figure_without_title"/>
    <w:basedOn w:val="FigureNo"/>
    <w:next w:val="Normal"/>
    <w:rsid w:val="00AA77C4"/>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AA77C4"/>
    <w:pPr>
      <w:overflowPunct/>
      <w:autoSpaceDE/>
      <w:autoSpaceDN/>
      <w:adjustRightInd/>
      <w:spacing w:before="40"/>
      <w:jc w:val="left"/>
      <w:textAlignment w:val="auto"/>
    </w:pPr>
    <w:rPr>
      <w:noProof w:val="0"/>
      <w:sz w:val="16"/>
      <w:lang w:val="en-GB"/>
    </w:rPr>
  </w:style>
  <w:style w:type="paragraph" w:customStyle="1" w:styleId="AnnexNo">
    <w:name w:val="Annex_No"/>
    <w:basedOn w:val="Normal"/>
    <w:next w:val="Normal"/>
    <w:rsid w:val="00AA77C4"/>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AA77C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AA77C4"/>
    <w:pPr>
      <w:tabs>
        <w:tab w:val="clear" w:pos="794"/>
        <w:tab w:val="clear" w:pos="1191"/>
        <w:tab w:val="clear" w:pos="1588"/>
        <w:tab w:val="clear" w:pos="1985"/>
        <w:tab w:val="left" w:pos="1134"/>
        <w:tab w:val="left" w:pos="1871"/>
        <w:tab w:val="left" w:pos="2268"/>
      </w:tabs>
      <w:spacing w:before="280"/>
      <w:jc w:val="left"/>
    </w:pPr>
    <w:rPr>
      <w:sz w:val="24"/>
      <w:lang w:val="en-GB"/>
    </w:rPr>
  </w:style>
  <w:style w:type="character" w:customStyle="1" w:styleId="RecNoChar">
    <w:name w:val="Rec_No Char"/>
    <w:basedOn w:val="DefaultParagraphFont"/>
    <w:link w:val="RecNo"/>
    <w:locked/>
    <w:rsid w:val="00AA77C4"/>
    <w:rPr>
      <w:rFonts w:eastAsia="Times New Roman"/>
      <w:sz w:val="26"/>
      <w:lang w:val="fr-FR" w:eastAsia="en-US"/>
    </w:rPr>
  </w:style>
  <w:style w:type="paragraph" w:customStyle="1" w:styleId="Source">
    <w:name w:val="Source"/>
    <w:basedOn w:val="Normal"/>
    <w:next w:val="Normal"/>
    <w:link w:val="SourceChar"/>
    <w:rsid w:val="00AA77C4"/>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basedOn w:val="DefaultParagraphFont"/>
    <w:link w:val="Source"/>
    <w:locked/>
    <w:rsid w:val="00AA77C4"/>
    <w:rPr>
      <w:rFonts w:eastAsia="Times New Roman"/>
      <w:b/>
      <w:sz w:val="28"/>
      <w:lang w:val="en-GB" w:eastAsia="en-US"/>
    </w:rPr>
  </w:style>
  <w:style w:type="paragraph" w:customStyle="1" w:styleId="SpecialFooter">
    <w:name w:val="Special Footer"/>
    <w:basedOn w:val="Footer"/>
    <w:rsid w:val="00AA77C4"/>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AA77C4"/>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AA77C4"/>
    <w:pPr>
      <w:tabs>
        <w:tab w:val="left" w:pos="567"/>
        <w:tab w:val="left" w:pos="1701"/>
        <w:tab w:val="left" w:pos="2835"/>
      </w:tabs>
      <w:spacing w:before="240"/>
    </w:pPr>
    <w:rPr>
      <w:b w:val="0"/>
      <w:caps/>
    </w:rPr>
  </w:style>
  <w:style w:type="paragraph" w:customStyle="1" w:styleId="Title2">
    <w:name w:val="Title 2"/>
    <w:basedOn w:val="Source"/>
    <w:next w:val="Normal"/>
    <w:rsid w:val="00AA77C4"/>
    <w:pPr>
      <w:overflowPunct/>
      <w:autoSpaceDE/>
      <w:autoSpaceDN/>
      <w:adjustRightInd/>
      <w:spacing w:before="480"/>
      <w:textAlignment w:val="auto"/>
    </w:pPr>
    <w:rPr>
      <w:b w:val="0"/>
      <w:caps/>
    </w:rPr>
  </w:style>
  <w:style w:type="paragraph" w:customStyle="1" w:styleId="Title3">
    <w:name w:val="Title 3"/>
    <w:basedOn w:val="Title2"/>
    <w:next w:val="Normal"/>
    <w:rsid w:val="00AA77C4"/>
    <w:pPr>
      <w:spacing w:before="240"/>
    </w:pPr>
    <w:rPr>
      <w:caps w:val="0"/>
    </w:rPr>
  </w:style>
  <w:style w:type="paragraph" w:customStyle="1" w:styleId="Title4">
    <w:name w:val="Title 4"/>
    <w:basedOn w:val="Title3"/>
    <w:next w:val="Heading1"/>
    <w:rsid w:val="00AA77C4"/>
    <w:rPr>
      <w:b/>
    </w:rPr>
  </w:style>
  <w:style w:type="character" w:customStyle="1" w:styleId="Appdef">
    <w:name w:val="App_def"/>
    <w:basedOn w:val="DefaultParagraphFont"/>
    <w:rsid w:val="00AA77C4"/>
    <w:rPr>
      <w:rFonts w:ascii="Times New Roman" w:hAnsi="Times New Roman"/>
      <w:b/>
    </w:rPr>
  </w:style>
  <w:style w:type="character" w:customStyle="1" w:styleId="Appref">
    <w:name w:val="App_ref"/>
    <w:basedOn w:val="DefaultParagraphFont"/>
    <w:rsid w:val="00AA77C4"/>
  </w:style>
  <w:style w:type="character" w:customStyle="1" w:styleId="Artdef">
    <w:name w:val="Art_def"/>
    <w:basedOn w:val="DefaultParagraphFont"/>
    <w:rsid w:val="00AA77C4"/>
    <w:rPr>
      <w:rFonts w:ascii="Times New Roman" w:hAnsi="Times New Roman"/>
      <w:b/>
    </w:rPr>
  </w:style>
  <w:style w:type="character" w:customStyle="1" w:styleId="Artref">
    <w:name w:val="Art_ref"/>
    <w:basedOn w:val="DefaultParagraphFont"/>
    <w:rsid w:val="00AA77C4"/>
  </w:style>
  <w:style w:type="character" w:customStyle="1" w:styleId="Recdef">
    <w:name w:val="Rec_def"/>
    <w:basedOn w:val="DefaultParagraphFont"/>
    <w:rsid w:val="00AA77C4"/>
    <w:rPr>
      <w:b/>
    </w:rPr>
  </w:style>
  <w:style w:type="character" w:customStyle="1" w:styleId="Resdef">
    <w:name w:val="Res_def"/>
    <w:basedOn w:val="DefaultParagraphFont"/>
    <w:rsid w:val="00AA77C4"/>
    <w:rPr>
      <w:rFonts w:ascii="Times New Roman" w:hAnsi="Times New Roman"/>
      <w:b/>
    </w:rPr>
  </w:style>
  <w:style w:type="character" w:customStyle="1" w:styleId="Tablefreq">
    <w:name w:val="Table_freq"/>
    <w:basedOn w:val="DefaultParagraphFont"/>
    <w:rsid w:val="00AA77C4"/>
    <w:rPr>
      <w:b/>
      <w:color w:val="auto"/>
      <w:sz w:val="20"/>
    </w:rPr>
  </w:style>
  <w:style w:type="paragraph" w:customStyle="1" w:styleId="Formal">
    <w:name w:val="Formal"/>
    <w:basedOn w:val="ASN1"/>
    <w:rsid w:val="00AA77C4"/>
    <w:pPr>
      <w:tabs>
        <w:tab w:val="left" w:pos="1871"/>
      </w:tabs>
      <w:jc w:val="left"/>
    </w:pPr>
    <w:rPr>
      <w:rFonts w:ascii="Times New Roman Bold" w:hAnsi="Times New Roman Bold"/>
      <w:b w:val="0"/>
      <w:lang w:val="en-GB"/>
    </w:rPr>
  </w:style>
  <w:style w:type="paragraph" w:customStyle="1" w:styleId="Section1">
    <w:name w:val="Section_1"/>
    <w:basedOn w:val="Normal"/>
    <w:rsid w:val="00AA77C4"/>
    <w:pPr>
      <w:tabs>
        <w:tab w:val="clear" w:pos="794"/>
        <w:tab w:val="clear" w:pos="1191"/>
        <w:tab w:val="clear" w:pos="1588"/>
        <w:tab w:val="clear" w:pos="1985"/>
        <w:tab w:val="center" w:pos="4820"/>
      </w:tabs>
      <w:spacing w:before="360"/>
      <w:jc w:val="center"/>
    </w:pPr>
    <w:rPr>
      <w:b/>
      <w:sz w:val="24"/>
      <w:lang w:val="en-GB"/>
    </w:rPr>
  </w:style>
  <w:style w:type="paragraph" w:customStyle="1" w:styleId="Section2">
    <w:name w:val="Section_2"/>
    <w:basedOn w:val="Section1"/>
    <w:rsid w:val="00AA77C4"/>
    <w:rPr>
      <w:b w:val="0"/>
      <w:i/>
    </w:rPr>
  </w:style>
  <w:style w:type="paragraph" w:customStyle="1" w:styleId="AppendixNo">
    <w:name w:val="Appendix_No"/>
    <w:basedOn w:val="AnnexNo"/>
    <w:next w:val="Annexref"/>
    <w:rsid w:val="00AA77C4"/>
  </w:style>
  <w:style w:type="paragraph" w:customStyle="1" w:styleId="Appendixtitle">
    <w:name w:val="Appendix_title"/>
    <w:basedOn w:val="Annextitle"/>
    <w:next w:val="Normal"/>
    <w:rsid w:val="00AA77C4"/>
  </w:style>
  <w:style w:type="paragraph" w:customStyle="1" w:styleId="Border">
    <w:name w:val="Border"/>
    <w:basedOn w:val="Normal"/>
    <w:rsid w:val="00AA77C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AA77C4"/>
    <w:pPr>
      <w:tabs>
        <w:tab w:val="clear" w:pos="794"/>
        <w:tab w:val="clear" w:pos="1191"/>
        <w:tab w:val="clear" w:pos="1588"/>
        <w:tab w:val="clear" w:pos="1985"/>
        <w:tab w:val="left" w:pos="1134"/>
        <w:tab w:val="left" w:pos="1871"/>
        <w:tab w:val="left" w:pos="2268"/>
      </w:tabs>
      <w:ind w:left="849"/>
      <w:jc w:val="left"/>
    </w:pPr>
    <w:rPr>
      <w:sz w:val="24"/>
      <w:lang w:val="en-GB"/>
    </w:rPr>
  </w:style>
  <w:style w:type="paragraph" w:styleId="Index5">
    <w:name w:val="index 5"/>
    <w:basedOn w:val="Normal"/>
    <w:next w:val="Normal"/>
    <w:rsid w:val="00AA77C4"/>
    <w:pPr>
      <w:tabs>
        <w:tab w:val="clear" w:pos="794"/>
        <w:tab w:val="clear" w:pos="1191"/>
        <w:tab w:val="clear" w:pos="1588"/>
        <w:tab w:val="clear" w:pos="1985"/>
        <w:tab w:val="left" w:pos="1134"/>
        <w:tab w:val="left" w:pos="1871"/>
        <w:tab w:val="left" w:pos="2268"/>
      </w:tabs>
      <w:ind w:left="1132"/>
      <w:jc w:val="left"/>
    </w:pPr>
    <w:rPr>
      <w:sz w:val="24"/>
      <w:lang w:val="en-GB"/>
    </w:rPr>
  </w:style>
  <w:style w:type="paragraph" w:styleId="Index6">
    <w:name w:val="index 6"/>
    <w:basedOn w:val="Normal"/>
    <w:next w:val="Normal"/>
    <w:rsid w:val="00AA77C4"/>
    <w:pPr>
      <w:tabs>
        <w:tab w:val="clear" w:pos="794"/>
        <w:tab w:val="clear" w:pos="1191"/>
        <w:tab w:val="clear" w:pos="1588"/>
        <w:tab w:val="clear" w:pos="1985"/>
        <w:tab w:val="left" w:pos="1134"/>
        <w:tab w:val="left" w:pos="1871"/>
        <w:tab w:val="left" w:pos="2268"/>
      </w:tabs>
      <w:ind w:left="1415"/>
      <w:jc w:val="left"/>
    </w:pPr>
    <w:rPr>
      <w:sz w:val="24"/>
      <w:lang w:val="en-GB"/>
    </w:rPr>
  </w:style>
  <w:style w:type="paragraph" w:styleId="Index7">
    <w:name w:val="index 7"/>
    <w:basedOn w:val="Normal"/>
    <w:next w:val="Normal"/>
    <w:rsid w:val="00AA77C4"/>
    <w:pPr>
      <w:tabs>
        <w:tab w:val="clear" w:pos="794"/>
        <w:tab w:val="clear" w:pos="1191"/>
        <w:tab w:val="clear" w:pos="1588"/>
        <w:tab w:val="clear" w:pos="1985"/>
        <w:tab w:val="left" w:pos="1134"/>
        <w:tab w:val="left" w:pos="1871"/>
        <w:tab w:val="left" w:pos="2268"/>
      </w:tabs>
      <w:ind w:left="1698"/>
      <w:jc w:val="left"/>
    </w:pPr>
    <w:rPr>
      <w:sz w:val="24"/>
      <w:lang w:val="en-GB"/>
    </w:rPr>
  </w:style>
  <w:style w:type="character" w:styleId="LineNumber">
    <w:name w:val="line number"/>
    <w:basedOn w:val="DefaultParagraphFont"/>
    <w:rsid w:val="00AA77C4"/>
  </w:style>
  <w:style w:type="paragraph" w:customStyle="1" w:styleId="Proposal">
    <w:name w:val="Proposal"/>
    <w:basedOn w:val="Normal"/>
    <w:next w:val="Normal"/>
    <w:rsid w:val="00AA77C4"/>
    <w:pPr>
      <w:keepNext/>
      <w:tabs>
        <w:tab w:val="clear" w:pos="794"/>
        <w:tab w:val="clear" w:pos="1191"/>
        <w:tab w:val="clear" w:pos="1588"/>
        <w:tab w:val="clear" w:pos="1985"/>
        <w:tab w:val="left" w:pos="1134"/>
        <w:tab w:val="left" w:pos="1871"/>
        <w:tab w:val="left" w:pos="2268"/>
      </w:tabs>
      <w:spacing w:before="240"/>
      <w:jc w:val="left"/>
    </w:pPr>
    <w:rPr>
      <w:rFonts w:hAnsi="Times New Roman Bold"/>
      <w:b/>
      <w:sz w:val="24"/>
      <w:lang w:val="en-GB"/>
    </w:rPr>
  </w:style>
  <w:style w:type="paragraph" w:customStyle="1" w:styleId="Reasons">
    <w:name w:val="Reasons"/>
    <w:basedOn w:val="Normal"/>
    <w:qFormat/>
    <w:rsid w:val="00AA77C4"/>
    <w:pPr>
      <w:tabs>
        <w:tab w:val="clear" w:pos="794"/>
        <w:tab w:val="clear" w:pos="1191"/>
        <w:tab w:val="left" w:pos="1134"/>
      </w:tabs>
      <w:jc w:val="left"/>
    </w:pPr>
    <w:rPr>
      <w:sz w:val="24"/>
      <w:lang w:val="en-GB"/>
    </w:rPr>
  </w:style>
  <w:style w:type="paragraph" w:customStyle="1" w:styleId="Section3">
    <w:name w:val="Section_3"/>
    <w:basedOn w:val="Section1"/>
    <w:rsid w:val="00AA77C4"/>
    <w:rPr>
      <w:b w:val="0"/>
    </w:rPr>
  </w:style>
  <w:style w:type="paragraph" w:customStyle="1" w:styleId="TableTextS5">
    <w:name w:val="Table_TextS5"/>
    <w:basedOn w:val="Normal"/>
    <w:rsid w:val="00AA77C4"/>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AA77C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AA77C4"/>
    <w:pPr>
      <w:tabs>
        <w:tab w:val="clear" w:pos="794"/>
        <w:tab w:val="clear" w:pos="1191"/>
        <w:tab w:val="clear" w:pos="1588"/>
        <w:tab w:val="clear" w:pos="1985"/>
        <w:tab w:val="left" w:pos="1134"/>
        <w:tab w:val="left" w:pos="1871"/>
        <w:tab w:val="left" w:pos="2268"/>
      </w:tabs>
    </w:pPr>
    <w:rPr>
      <w:caps/>
      <w:sz w:val="28"/>
      <w:lang w:val="en-GB"/>
    </w:rPr>
  </w:style>
  <w:style w:type="paragraph" w:customStyle="1" w:styleId="AppArttitle">
    <w:name w:val="App_Art_title"/>
    <w:basedOn w:val="Arttitle"/>
    <w:qFormat/>
    <w:rsid w:val="00AA77C4"/>
    <w:pPr>
      <w:tabs>
        <w:tab w:val="clear" w:pos="794"/>
        <w:tab w:val="clear" w:pos="1191"/>
        <w:tab w:val="clear" w:pos="1588"/>
        <w:tab w:val="clear" w:pos="1985"/>
        <w:tab w:val="left" w:pos="1134"/>
        <w:tab w:val="left" w:pos="1871"/>
        <w:tab w:val="left" w:pos="2268"/>
      </w:tabs>
    </w:pPr>
    <w:rPr>
      <w:sz w:val="28"/>
      <w:lang w:val="en-GB"/>
    </w:rPr>
  </w:style>
  <w:style w:type="paragraph" w:customStyle="1" w:styleId="ApptoAnnex">
    <w:name w:val="App_to_Annex"/>
    <w:basedOn w:val="AppendixNo"/>
    <w:next w:val="Normal"/>
    <w:qFormat/>
    <w:rsid w:val="00AA77C4"/>
  </w:style>
  <w:style w:type="paragraph" w:customStyle="1" w:styleId="Committee">
    <w:name w:val="Committee"/>
    <w:basedOn w:val="Normal"/>
    <w:qFormat/>
    <w:rsid w:val="00AA77C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 w:val="24"/>
      <w:szCs w:val="24"/>
      <w:lang w:val="en-GB"/>
    </w:rPr>
  </w:style>
  <w:style w:type="paragraph" w:customStyle="1" w:styleId="Normalend">
    <w:name w:val="Normal_end"/>
    <w:basedOn w:val="Normal"/>
    <w:next w:val="Normal"/>
    <w:qFormat/>
    <w:rsid w:val="00AA77C4"/>
    <w:pPr>
      <w:tabs>
        <w:tab w:val="clear" w:pos="794"/>
        <w:tab w:val="clear" w:pos="1191"/>
        <w:tab w:val="clear" w:pos="1588"/>
        <w:tab w:val="clear" w:pos="1985"/>
        <w:tab w:val="left" w:pos="1134"/>
        <w:tab w:val="left" w:pos="1871"/>
        <w:tab w:val="left" w:pos="2268"/>
      </w:tabs>
      <w:jc w:val="left"/>
    </w:pPr>
    <w:rPr>
      <w:sz w:val="24"/>
      <w:lang w:val="en-US"/>
    </w:rPr>
  </w:style>
  <w:style w:type="paragraph" w:customStyle="1" w:styleId="Part1">
    <w:name w:val="Part_1"/>
    <w:basedOn w:val="Section1"/>
    <w:next w:val="Section1"/>
    <w:qFormat/>
    <w:rsid w:val="00AA77C4"/>
  </w:style>
  <w:style w:type="paragraph" w:customStyle="1" w:styleId="Subsection1">
    <w:name w:val="Subsection_1"/>
    <w:basedOn w:val="Section1"/>
    <w:next w:val="Normalaftertitle0"/>
    <w:qFormat/>
    <w:rsid w:val="00AA77C4"/>
  </w:style>
  <w:style w:type="paragraph" w:customStyle="1" w:styleId="Volumetitle">
    <w:name w:val="Volume_title"/>
    <w:basedOn w:val="Normal"/>
    <w:qFormat/>
    <w:rsid w:val="00AA77C4"/>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AA77C4"/>
    <w:pPr>
      <w:keepNext w:val="0"/>
      <w:keepLines w:val="0"/>
      <w:tabs>
        <w:tab w:val="clear" w:pos="794"/>
        <w:tab w:val="clear" w:pos="1191"/>
        <w:tab w:val="clear" w:pos="1588"/>
        <w:tab w:val="clear" w:pos="1985"/>
        <w:tab w:val="left" w:pos="1134"/>
        <w:tab w:val="left" w:pos="1871"/>
        <w:tab w:val="left" w:pos="2268"/>
      </w:tabs>
      <w:jc w:val="left"/>
      <w:outlineLvl w:val="9"/>
    </w:pPr>
    <w:rPr>
      <w:sz w:val="24"/>
      <w:lang w:val="en-US"/>
    </w:rPr>
  </w:style>
  <w:style w:type="paragraph" w:customStyle="1" w:styleId="Normalsplit">
    <w:name w:val="Normal_split"/>
    <w:basedOn w:val="Normal"/>
    <w:qFormat/>
    <w:rsid w:val="00AA77C4"/>
    <w:pPr>
      <w:tabs>
        <w:tab w:val="clear" w:pos="794"/>
        <w:tab w:val="clear" w:pos="1191"/>
        <w:tab w:val="clear" w:pos="1588"/>
        <w:tab w:val="clear" w:pos="1985"/>
        <w:tab w:val="left" w:pos="1134"/>
        <w:tab w:val="left" w:pos="1871"/>
        <w:tab w:val="left" w:pos="2268"/>
      </w:tabs>
      <w:jc w:val="left"/>
    </w:pPr>
    <w:rPr>
      <w:sz w:val="24"/>
      <w:lang w:val="en-GB"/>
    </w:rPr>
  </w:style>
  <w:style w:type="character" w:customStyle="1" w:styleId="Provsplit">
    <w:name w:val="Prov_split"/>
    <w:basedOn w:val="DefaultParagraphFont"/>
    <w:qFormat/>
    <w:rsid w:val="00AA77C4"/>
    <w:rPr>
      <w:rFonts w:ascii="Times New Roman" w:hAnsi="Times New Roman"/>
      <w:b w:val="0"/>
    </w:rPr>
  </w:style>
  <w:style w:type="paragraph" w:customStyle="1" w:styleId="Tablesplit">
    <w:name w:val="Table_split"/>
    <w:basedOn w:val="Tabletext"/>
    <w:qFormat/>
    <w:rsid w:val="00AA77C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customStyle="1" w:styleId="Methodheading1">
    <w:name w:val="Method_heading1"/>
    <w:basedOn w:val="Heading1"/>
    <w:next w:val="Normal"/>
    <w:qFormat/>
    <w:rsid w:val="00AA77C4"/>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AA77C4"/>
    <w:pPr>
      <w:tabs>
        <w:tab w:val="clear" w:pos="794"/>
        <w:tab w:val="clear" w:pos="1191"/>
        <w:tab w:val="clear" w:pos="1588"/>
        <w:tab w:val="clear" w:pos="1985"/>
        <w:tab w:val="left" w:pos="1134"/>
        <w:tab w:val="left" w:pos="1871"/>
        <w:tab w:val="left" w:pos="2268"/>
      </w:tabs>
      <w:spacing w:before="200"/>
      <w:ind w:left="1134" w:hanging="1134"/>
      <w:jc w:val="left"/>
    </w:pPr>
    <w:rPr>
      <w:sz w:val="24"/>
      <w:lang w:val="en-GB"/>
    </w:rPr>
  </w:style>
  <w:style w:type="paragraph" w:customStyle="1" w:styleId="Methodheading3">
    <w:name w:val="Method_heading3"/>
    <w:basedOn w:val="Heading3"/>
    <w:next w:val="Normal"/>
    <w:qFormat/>
    <w:rsid w:val="00AA77C4"/>
    <w:pPr>
      <w:tabs>
        <w:tab w:val="clear" w:pos="794"/>
        <w:tab w:val="clear" w:pos="1191"/>
        <w:tab w:val="clear" w:pos="1588"/>
        <w:tab w:val="clear" w:pos="1985"/>
        <w:tab w:val="left" w:pos="1871"/>
        <w:tab w:val="left" w:pos="2268"/>
      </w:tabs>
      <w:ind w:left="1134" w:hanging="1134"/>
      <w:jc w:val="left"/>
    </w:pPr>
    <w:rPr>
      <w:sz w:val="24"/>
      <w:lang w:val="en-GB"/>
    </w:rPr>
  </w:style>
  <w:style w:type="paragraph" w:customStyle="1" w:styleId="Methodheading4">
    <w:name w:val="Method_heading4"/>
    <w:basedOn w:val="Heading4"/>
    <w:next w:val="Normal"/>
    <w:qFormat/>
    <w:rsid w:val="00AA77C4"/>
    <w:pPr>
      <w:tabs>
        <w:tab w:val="clear" w:pos="992"/>
        <w:tab w:val="clear" w:pos="1191"/>
        <w:tab w:val="clear" w:pos="1588"/>
        <w:tab w:val="clear" w:pos="1985"/>
        <w:tab w:val="left" w:pos="1871"/>
        <w:tab w:val="left" w:pos="2268"/>
      </w:tabs>
      <w:ind w:left="1134" w:hanging="1134"/>
      <w:jc w:val="left"/>
    </w:pPr>
    <w:rPr>
      <w:sz w:val="24"/>
      <w:lang w:val="en-GB"/>
    </w:rPr>
  </w:style>
  <w:style w:type="paragraph" w:customStyle="1" w:styleId="MethodHeadingb">
    <w:name w:val="Method_Headingb"/>
    <w:basedOn w:val="Headingb"/>
    <w:qFormat/>
    <w:rsid w:val="00AA77C4"/>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sz w:val="24"/>
      <w:lang w:val="fr-CH"/>
    </w:rPr>
  </w:style>
  <w:style w:type="character" w:customStyle="1" w:styleId="BalloonTextChar">
    <w:name w:val="Balloon Text Char"/>
    <w:basedOn w:val="DefaultParagraphFont"/>
    <w:link w:val="BalloonText"/>
    <w:semiHidden/>
    <w:rsid w:val="00AA77C4"/>
    <w:rPr>
      <w:rFonts w:ascii="Lucida Grande" w:hAnsi="Lucida Grande" w:cs="Lucida Grande"/>
      <w:sz w:val="18"/>
      <w:szCs w:val="18"/>
      <w:lang w:val="en-GB" w:eastAsia="en-US"/>
    </w:rPr>
  </w:style>
  <w:style w:type="paragraph" w:styleId="BalloonText">
    <w:name w:val="Balloon Text"/>
    <w:basedOn w:val="Normal"/>
    <w:link w:val="BalloonTextChar"/>
    <w:semiHidden/>
    <w:unhideWhenUsed/>
    <w:rsid w:val="00AA77C4"/>
    <w:pPr>
      <w:tabs>
        <w:tab w:val="clear" w:pos="794"/>
        <w:tab w:val="clear" w:pos="1191"/>
        <w:tab w:val="clear" w:pos="1588"/>
        <w:tab w:val="clear" w:pos="1985"/>
        <w:tab w:val="left" w:pos="1134"/>
        <w:tab w:val="left" w:pos="1871"/>
        <w:tab w:val="left" w:pos="2268"/>
      </w:tabs>
      <w:spacing w:before="0"/>
      <w:jc w:val="left"/>
    </w:pPr>
    <w:rPr>
      <w:rFonts w:ascii="Lucida Grande" w:eastAsia="SimSun" w:hAnsi="Lucida Grande" w:cs="Lucida Grande"/>
      <w:sz w:val="18"/>
      <w:szCs w:val="18"/>
      <w:lang w:val="en-GB"/>
    </w:rPr>
  </w:style>
  <w:style w:type="character" w:customStyle="1" w:styleId="BalloonTextChar1">
    <w:name w:val="Balloon Text Char1"/>
    <w:basedOn w:val="DefaultParagraphFont"/>
    <w:semiHidden/>
    <w:rsid w:val="00AA77C4"/>
    <w:rPr>
      <w:rFonts w:ascii="Segoe UI" w:eastAsia="Times New Roman" w:hAnsi="Segoe UI" w:cs="Segoe UI"/>
      <w:sz w:val="18"/>
      <w:szCs w:val="18"/>
      <w:lang w:val="fr-FR" w:eastAsia="en-US"/>
    </w:rPr>
  </w:style>
  <w:style w:type="character" w:customStyle="1" w:styleId="gi">
    <w:name w:val="gi"/>
    <w:basedOn w:val="DefaultParagraphFont"/>
    <w:rsid w:val="00AA77C4"/>
  </w:style>
  <w:style w:type="paragraph" w:styleId="ListParagraph">
    <w:name w:val="List Paragraph"/>
    <w:basedOn w:val="Normal"/>
    <w:uiPriority w:val="34"/>
    <w:qFormat/>
    <w:rsid w:val="00AA77C4"/>
    <w:pPr>
      <w:tabs>
        <w:tab w:val="clear" w:pos="794"/>
        <w:tab w:val="clear" w:pos="1191"/>
        <w:tab w:val="clear" w:pos="1588"/>
        <w:tab w:val="clear" w:pos="1985"/>
        <w:tab w:val="left" w:pos="1134"/>
        <w:tab w:val="left" w:pos="1871"/>
        <w:tab w:val="left" w:pos="2268"/>
      </w:tabs>
      <w:ind w:left="720"/>
      <w:contextualSpacing/>
      <w:jc w:val="left"/>
    </w:pPr>
    <w:rPr>
      <w:rFonts w:eastAsia="SimSun"/>
      <w:sz w:val="24"/>
      <w:lang w:val="en-GB"/>
    </w:rPr>
  </w:style>
  <w:style w:type="character" w:styleId="CommentReference">
    <w:name w:val="annotation reference"/>
    <w:basedOn w:val="DefaultParagraphFont"/>
    <w:semiHidden/>
    <w:unhideWhenUsed/>
    <w:rsid w:val="00AA77C4"/>
    <w:rPr>
      <w:sz w:val="16"/>
      <w:szCs w:val="16"/>
    </w:rPr>
  </w:style>
  <w:style w:type="paragraph" w:styleId="CommentText">
    <w:name w:val="annotation text"/>
    <w:basedOn w:val="Normal"/>
    <w:link w:val="CommentTextChar"/>
    <w:semiHidden/>
    <w:unhideWhenUsed/>
    <w:rsid w:val="00AA77C4"/>
    <w:pPr>
      <w:tabs>
        <w:tab w:val="clear" w:pos="794"/>
        <w:tab w:val="clear" w:pos="1191"/>
        <w:tab w:val="clear" w:pos="1588"/>
        <w:tab w:val="clear" w:pos="1985"/>
        <w:tab w:val="left" w:pos="1134"/>
        <w:tab w:val="left" w:pos="1871"/>
        <w:tab w:val="left" w:pos="2268"/>
      </w:tabs>
      <w:jc w:val="left"/>
    </w:pPr>
    <w:rPr>
      <w:rFonts w:eastAsia="SimSun"/>
      <w:sz w:val="20"/>
      <w:lang w:val="en-GB"/>
    </w:rPr>
  </w:style>
  <w:style w:type="character" w:customStyle="1" w:styleId="CommentTextChar">
    <w:name w:val="Comment Text Char"/>
    <w:basedOn w:val="DefaultParagraphFont"/>
    <w:link w:val="CommentText"/>
    <w:semiHidden/>
    <w:rsid w:val="00AA77C4"/>
    <w:rPr>
      <w:lang w:val="en-GB" w:eastAsia="en-US"/>
    </w:rPr>
  </w:style>
  <w:style w:type="paragraph" w:customStyle="1" w:styleId="ECCTabletext">
    <w:name w:val="ECC Table text"/>
    <w:basedOn w:val="Normal"/>
    <w:qFormat/>
    <w:rsid w:val="00AA77C4"/>
    <w:pPr>
      <w:tabs>
        <w:tab w:val="clear" w:pos="794"/>
        <w:tab w:val="clear" w:pos="1191"/>
        <w:tab w:val="clear" w:pos="1588"/>
        <w:tab w:val="clear" w:pos="1985"/>
      </w:tabs>
      <w:overflowPunct/>
      <w:autoSpaceDE/>
      <w:autoSpaceDN/>
      <w:adjustRightInd/>
      <w:spacing w:before="0" w:after="60"/>
      <w:textAlignment w:val="auto"/>
    </w:pPr>
    <w:rPr>
      <w:rFonts w:ascii="Arial" w:eastAsia="Calibri" w:hAnsi="Arial"/>
      <w:sz w:val="20"/>
      <w:szCs w:val="22"/>
      <w:lang w:val="en-GB"/>
    </w:rPr>
  </w:style>
  <w:style w:type="character" w:customStyle="1" w:styleId="ECCHLbold">
    <w:name w:val="ECC HL bold"/>
    <w:basedOn w:val="Strong"/>
    <w:uiPriority w:val="1"/>
    <w:qFormat/>
    <w:rsid w:val="00AA77C4"/>
    <w:rPr>
      <w:b/>
      <w:bCs/>
    </w:rPr>
  </w:style>
  <w:style w:type="character" w:styleId="Strong">
    <w:name w:val="Strong"/>
    <w:basedOn w:val="DefaultParagraphFont"/>
    <w:qFormat/>
    <w:rsid w:val="00AA77C4"/>
    <w:rPr>
      <w:b/>
      <w:bCs/>
    </w:rPr>
  </w:style>
  <w:style w:type="table" w:customStyle="1" w:styleId="ECCTable-clean">
    <w:name w:val="ECC Table - clean"/>
    <w:uiPriority w:val="99"/>
    <w:rsid w:val="00AA77C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yellow">
    <w:name w:val="ECC HL yellow"/>
    <w:basedOn w:val="DefaultParagraphFont"/>
    <w:uiPriority w:val="1"/>
    <w:qFormat/>
    <w:rsid w:val="00AA77C4"/>
    <w:rPr>
      <w:rFonts w:eastAsia="Calibri"/>
      <w:i w:val="0"/>
      <w:szCs w:val="22"/>
      <w:bdr w:val="none" w:sz="0" w:space="0" w:color="auto"/>
      <w:shd w:val="solid" w:color="FFFF00" w:fill="auto"/>
      <w:lang w:val="en-GB"/>
    </w:rPr>
  </w:style>
  <w:style w:type="paragraph" w:styleId="Caption">
    <w:name w:val="caption"/>
    <w:aliases w:val="ECC Caption,Ca"/>
    <w:next w:val="Normal"/>
    <w:uiPriority w:val="35"/>
    <w:qFormat/>
    <w:rsid w:val="00AA77C4"/>
    <w:pPr>
      <w:keepLines/>
      <w:tabs>
        <w:tab w:val="left" w:pos="0"/>
        <w:tab w:val="center" w:pos="4820"/>
        <w:tab w:val="right" w:pos="9639"/>
      </w:tabs>
      <w:spacing w:before="240" w:after="240"/>
      <w:contextualSpacing/>
      <w:jc w:val="center"/>
    </w:pPr>
    <w:rPr>
      <w:rFonts w:ascii="Arial" w:hAnsi="Arial"/>
      <w:b/>
      <w:bCs/>
      <w:color w:val="D2232A"/>
      <w:lang w:val="da-DK" w:eastAsia="en-US"/>
    </w:rPr>
  </w:style>
  <w:style w:type="character" w:customStyle="1" w:styleId="ECCHLsubscript">
    <w:name w:val="ECC HL subscript"/>
    <w:uiPriority w:val="1"/>
    <w:rsid w:val="00AA77C4"/>
    <w:rPr>
      <w:vertAlign w:val="subscript"/>
    </w:rPr>
  </w:style>
  <w:style w:type="paragraph" w:styleId="CommentSubject">
    <w:name w:val="annotation subject"/>
    <w:basedOn w:val="CommentText"/>
    <w:next w:val="CommentText"/>
    <w:link w:val="CommentSubjectChar"/>
    <w:semiHidden/>
    <w:unhideWhenUsed/>
    <w:rsid w:val="00AA77C4"/>
    <w:rPr>
      <w:b/>
      <w:bCs/>
    </w:rPr>
  </w:style>
  <w:style w:type="character" w:customStyle="1" w:styleId="CommentSubjectChar">
    <w:name w:val="Comment Subject Char"/>
    <w:basedOn w:val="CommentTextChar"/>
    <w:link w:val="CommentSubject"/>
    <w:semiHidden/>
    <w:rsid w:val="00AA77C4"/>
    <w:rPr>
      <w:b/>
      <w:bCs/>
      <w:lang w:val="en-GB" w:eastAsia="en-US"/>
    </w:rPr>
  </w:style>
  <w:style w:type="paragraph" w:customStyle="1" w:styleId="ECCBulletsLv2">
    <w:name w:val="ECC Bullets Lv2"/>
    <w:basedOn w:val="Normal"/>
    <w:rsid w:val="00AA77C4"/>
    <w:pPr>
      <w:tabs>
        <w:tab w:val="clear" w:pos="794"/>
        <w:tab w:val="clear" w:pos="1191"/>
        <w:tab w:val="clear" w:pos="1588"/>
        <w:tab w:val="clear" w:pos="1985"/>
        <w:tab w:val="left" w:pos="340"/>
        <w:tab w:val="left" w:pos="680"/>
      </w:tabs>
      <w:overflowPunct/>
      <w:autoSpaceDE/>
      <w:autoSpaceDN/>
      <w:adjustRightInd/>
      <w:spacing w:before="60"/>
      <w:ind w:left="680" w:hanging="340"/>
      <w:textAlignment w:val="auto"/>
    </w:pPr>
    <w:rPr>
      <w:rFonts w:ascii="Arial" w:eastAsia="Calibri" w:hAnsi="Arial"/>
      <w:sz w:val="20"/>
      <w:szCs w:val="22"/>
      <w:lang w:val="en-GB"/>
    </w:rPr>
  </w:style>
  <w:style w:type="character" w:customStyle="1" w:styleId="ECCHLcyan">
    <w:name w:val="ECC HL cyan"/>
    <w:basedOn w:val="DefaultParagraphFont"/>
    <w:uiPriority w:val="1"/>
    <w:qFormat/>
    <w:rsid w:val="00AA77C4"/>
    <w:rPr>
      <w:iCs w:val="0"/>
      <w:bdr w:val="none" w:sz="0" w:space="0" w:color="auto"/>
      <w:shd w:val="solid" w:color="00FFFF" w:fill="auto"/>
      <w:lang w:val="en-GB"/>
    </w:rPr>
  </w:style>
  <w:style w:type="table" w:customStyle="1" w:styleId="ECCTable-redheader">
    <w:name w:val="ECC Table - red header"/>
    <w:basedOn w:val="TableNormal"/>
    <w:uiPriority w:val="99"/>
    <w:rsid w:val="00AA77C4"/>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styleId="Emphasis">
    <w:name w:val="Emphasis"/>
    <w:aliases w:val="ECC HL italics"/>
    <w:uiPriority w:val="1"/>
    <w:qFormat/>
    <w:rsid w:val="00AA77C4"/>
    <w:rPr>
      <w:i/>
    </w:rPr>
  </w:style>
  <w:style w:type="character" w:customStyle="1" w:styleId="ECCHLsuperscript">
    <w:name w:val="ECC HL superscript"/>
    <w:uiPriority w:val="1"/>
    <w:rsid w:val="00AA77C4"/>
    <w:rPr>
      <w:vertAlign w:val="superscript"/>
    </w:rPr>
  </w:style>
  <w:style w:type="paragraph" w:customStyle="1" w:styleId="ECCTablenote">
    <w:name w:val="ECC Table note"/>
    <w:qFormat/>
    <w:rsid w:val="00AA77C4"/>
    <w:pPr>
      <w:ind w:left="284" w:hanging="284"/>
      <w:jc w:val="both"/>
    </w:pPr>
    <w:rPr>
      <w:rFonts w:ascii="Arial" w:hAnsi="Arial"/>
      <w:sz w:val="16"/>
      <w:szCs w:val="16"/>
      <w:lang w:val="en-GB" w:eastAsia="en-US"/>
    </w:rPr>
  </w:style>
  <w:style w:type="character" w:customStyle="1" w:styleId="AnnexNoTitleChar1">
    <w:name w:val="Annex_NoTitle Char1"/>
    <w:link w:val="AnnexNoTitle"/>
    <w:locked/>
    <w:rsid w:val="00AA77C4"/>
    <w:rPr>
      <w:rFonts w:eastAsia="Times New Roman"/>
      <w:b/>
      <w:sz w:val="26"/>
      <w:lang w:val="fr-FR" w:eastAsia="en-US"/>
    </w:rPr>
  </w:style>
  <w:style w:type="paragraph" w:customStyle="1" w:styleId="ECCTableHeaderredfont">
    <w:name w:val="ECC Table Header red font"/>
    <w:qFormat/>
    <w:rsid w:val="00AA77C4"/>
    <w:pPr>
      <w:spacing w:before="120" w:after="120"/>
    </w:pPr>
    <w:rPr>
      <w:rFonts w:ascii="Arial" w:eastAsia="Calibri" w:hAnsi="Arial"/>
      <w:bCs/>
      <w:color w:val="D2232A"/>
      <w:lang w:val="en-GB" w:eastAsia="de-DE"/>
    </w:rPr>
  </w:style>
  <w:style w:type="paragraph" w:customStyle="1" w:styleId="ECCReference">
    <w:name w:val="ECC Reference"/>
    <w:basedOn w:val="Normal"/>
    <w:rsid w:val="00AA77C4"/>
    <w:pPr>
      <w:numPr>
        <w:numId w:val="19"/>
      </w:numPr>
      <w:tabs>
        <w:tab w:val="clear" w:pos="794"/>
        <w:tab w:val="clear" w:pos="1191"/>
        <w:tab w:val="clear" w:pos="1588"/>
        <w:tab w:val="clear" w:pos="1985"/>
      </w:tabs>
      <w:overflowPunct/>
      <w:autoSpaceDE/>
      <w:autoSpaceDN/>
      <w:adjustRightInd/>
      <w:spacing w:before="0"/>
      <w:textAlignment w:val="auto"/>
    </w:pPr>
    <w:rPr>
      <w:rFonts w:ascii="Arial" w:eastAsia="Calibri" w:hAnsi="Arial"/>
      <w:sz w:val="20"/>
      <w:szCs w:val="22"/>
      <w:lang w:val="en-GB" w:eastAsia="ja-JP"/>
    </w:rPr>
  </w:style>
  <w:style w:type="paragraph" w:styleId="Revision">
    <w:name w:val="Revision"/>
    <w:hidden/>
    <w:uiPriority w:val="99"/>
    <w:semiHidden/>
    <w:rsid w:val="00AA77C4"/>
    <w:rPr>
      <w:rFonts w:eastAsia="Times New Roman"/>
      <w:sz w:val="24"/>
      <w:lang w:val="en-GB" w:eastAsia="en-US"/>
    </w:rPr>
  </w:style>
  <w:style w:type="character" w:customStyle="1" w:styleId="11">
    <w:name w:val="Заголовок 1 Знак1"/>
    <w:basedOn w:val="DefaultParagraphFont"/>
    <w:rsid w:val="00AA77C4"/>
    <w:rPr>
      <w:b/>
      <w:sz w:val="24"/>
      <w:lang w:val="fr-FR" w:eastAsia="en-US"/>
    </w:rPr>
  </w:style>
  <w:style w:type="table" w:styleId="TableGrid">
    <w:name w:val="Table Grid"/>
    <w:basedOn w:val="TableNormal"/>
    <w:rsid w:val="00AA77C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8.xml"/><Relationship Id="rId34" Type="http://schemas.openxmlformats.org/officeDocument/2006/relationships/image" Target="media/image3.emf"/><Relationship Id="rId42" Type="http://schemas.openxmlformats.org/officeDocument/2006/relationships/oleObject" Target="embeddings/oleObject5.bin"/><Relationship Id="rId47" Type="http://schemas.openxmlformats.org/officeDocument/2006/relationships/image" Target="media/image10.emf"/><Relationship Id="rId50" Type="http://schemas.openxmlformats.org/officeDocument/2006/relationships/oleObject" Target="embeddings/oleObject9.bin"/><Relationship Id="rId55" Type="http://schemas.openxmlformats.org/officeDocument/2006/relationships/image" Target="media/image14.emf"/><Relationship Id="rId63" Type="http://schemas.openxmlformats.org/officeDocument/2006/relationships/image" Target="media/image18.emf"/><Relationship Id="rId68" Type="http://schemas.openxmlformats.org/officeDocument/2006/relationships/oleObject" Target="embeddings/oleObject18.bin"/><Relationship Id="rId76" Type="http://schemas.openxmlformats.org/officeDocument/2006/relationships/oleObject" Target="embeddings/oleObject22.bin"/><Relationship Id="rId84" Type="http://schemas.openxmlformats.org/officeDocument/2006/relationships/oleObject" Target="embeddings/oleObject26.bin"/><Relationship Id="rId89" Type="http://schemas.openxmlformats.org/officeDocument/2006/relationships/image" Target="media/image31.e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2.emf"/><Relationship Id="rId92" Type="http://schemas.openxmlformats.org/officeDocument/2006/relationships/oleObject" Target="embeddings/oleObject30.bin"/><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3.xml"/><Relationship Id="rId11" Type="http://schemas.openxmlformats.org/officeDocument/2006/relationships/hyperlink" Target="http://www.itu.int/ITU-R/go/patents/en" TargetMode="External"/><Relationship Id="rId24" Type="http://schemas.openxmlformats.org/officeDocument/2006/relationships/header" Target="header10.xml"/><Relationship Id="rId32" Type="http://schemas.openxmlformats.org/officeDocument/2006/relationships/image" Target="media/image2.emf"/><Relationship Id="rId37" Type="http://schemas.openxmlformats.org/officeDocument/2006/relationships/oleObject" Target="embeddings/oleObject3.bin"/><Relationship Id="rId40" Type="http://schemas.openxmlformats.org/officeDocument/2006/relationships/oleObject" Target="embeddings/oleObject4.bin"/><Relationship Id="rId45" Type="http://schemas.openxmlformats.org/officeDocument/2006/relationships/image" Target="media/image9.emf"/><Relationship Id="rId53" Type="http://schemas.openxmlformats.org/officeDocument/2006/relationships/image" Target="media/image13.emf"/><Relationship Id="rId58" Type="http://schemas.openxmlformats.org/officeDocument/2006/relationships/oleObject" Target="embeddings/oleObject13.bin"/><Relationship Id="rId66" Type="http://schemas.openxmlformats.org/officeDocument/2006/relationships/oleObject" Target="embeddings/oleObject17.bin"/><Relationship Id="rId74" Type="http://schemas.openxmlformats.org/officeDocument/2006/relationships/oleObject" Target="embeddings/oleObject21.bin"/><Relationship Id="rId79" Type="http://schemas.openxmlformats.org/officeDocument/2006/relationships/image" Target="media/image26.emf"/><Relationship Id="rId87" Type="http://schemas.openxmlformats.org/officeDocument/2006/relationships/image" Target="media/image30.emf"/><Relationship Id="rId5" Type="http://schemas.openxmlformats.org/officeDocument/2006/relationships/webSettings" Target="webSettings.xml"/><Relationship Id="rId61" Type="http://schemas.openxmlformats.org/officeDocument/2006/relationships/image" Target="media/image17.emf"/><Relationship Id="rId82" Type="http://schemas.openxmlformats.org/officeDocument/2006/relationships/oleObject" Target="embeddings/oleObject25.bin"/><Relationship Id="rId90" Type="http://schemas.openxmlformats.org/officeDocument/2006/relationships/oleObject" Target="embeddings/oleObject29.bin"/><Relationship Id="rId95" Type="http://schemas.openxmlformats.org/officeDocument/2006/relationships/header" Target="header17.xml"/><Relationship Id="rId19" Type="http://schemas.openxmlformats.org/officeDocument/2006/relationships/header" Target="header7.xml"/><Relationship Id="rId14" Type="http://schemas.openxmlformats.org/officeDocument/2006/relationships/hyperlink" Target="https://www.itu.int/rec/R-REC-SM.1541" TargetMode="Externa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oleObject" Target="embeddings/oleObject2.bin"/><Relationship Id="rId43" Type="http://schemas.openxmlformats.org/officeDocument/2006/relationships/image" Target="media/image8.e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oleObject" Target="embeddings/oleObject16.bin"/><Relationship Id="rId69" Type="http://schemas.openxmlformats.org/officeDocument/2006/relationships/image" Target="media/image21.emf"/><Relationship Id="rId77" Type="http://schemas.openxmlformats.org/officeDocument/2006/relationships/image" Target="media/image25.emf"/><Relationship Id="rId8" Type="http://schemas.openxmlformats.org/officeDocument/2006/relationships/header" Target="header1.xml"/><Relationship Id="rId51" Type="http://schemas.openxmlformats.org/officeDocument/2006/relationships/image" Target="media/image12.emf"/><Relationship Id="rId72" Type="http://schemas.openxmlformats.org/officeDocument/2006/relationships/oleObject" Target="embeddings/oleObject20.bin"/><Relationship Id="rId80" Type="http://schemas.openxmlformats.org/officeDocument/2006/relationships/oleObject" Target="embeddings/oleObject24.bin"/><Relationship Id="rId85" Type="http://schemas.openxmlformats.org/officeDocument/2006/relationships/image" Target="media/image29.emf"/><Relationship Id="rId93" Type="http://schemas.openxmlformats.org/officeDocument/2006/relationships/header" Target="header15.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publ/R-REP/en" TargetMode="External"/><Relationship Id="rId17" Type="http://schemas.openxmlformats.org/officeDocument/2006/relationships/header" Target="header6.xml"/><Relationship Id="rId25" Type="http://schemas.openxmlformats.org/officeDocument/2006/relationships/footer" Target="footer4.xml"/><Relationship Id="rId33" Type="http://schemas.openxmlformats.org/officeDocument/2006/relationships/oleObject" Target="embeddings/oleObject1.bin"/><Relationship Id="rId38" Type="http://schemas.openxmlformats.org/officeDocument/2006/relationships/image" Target="media/image5.wmf"/><Relationship Id="rId46" Type="http://schemas.openxmlformats.org/officeDocument/2006/relationships/oleObject" Target="embeddings/oleObject7.bin"/><Relationship Id="rId59" Type="http://schemas.openxmlformats.org/officeDocument/2006/relationships/image" Target="media/image16.emf"/><Relationship Id="rId67" Type="http://schemas.openxmlformats.org/officeDocument/2006/relationships/image" Target="media/image20.emf"/><Relationship Id="rId20" Type="http://schemas.openxmlformats.org/officeDocument/2006/relationships/footer" Target="footer2.xml"/><Relationship Id="rId41" Type="http://schemas.openxmlformats.org/officeDocument/2006/relationships/image" Target="media/image7.emf"/><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oleObject" Target="embeddings/oleObject19.bin"/><Relationship Id="rId75" Type="http://schemas.openxmlformats.org/officeDocument/2006/relationships/image" Target="media/image24.emf"/><Relationship Id="rId83" Type="http://schemas.openxmlformats.org/officeDocument/2006/relationships/image" Target="media/image28.emf"/><Relationship Id="rId88" Type="http://schemas.openxmlformats.org/officeDocument/2006/relationships/oleObject" Target="embeddings/oleObject28.bin"/><Relationship Id="rId91" Type="http://schemas.openxmlformats.org/officeDocument/2006/relationships/image" Target="media/image32.emf"/><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SM.329" TargetMode="External"/><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image" Target="media/image4.emf"/><Relationship Id="rId49" Type="http://schemas.openxmlformats.org/officeDocument/2006/relationships/image" Target="media/image11.emf"/><Relationship Id="rId57" Type="http://schemas.openxmlformats.org/officeDocument/2006/relationships/image" Target="media/image15.emf"/><Relationship Id="rId10" Type="http://schemas.openxmlformats.org/officeDocument/2006/relationships/header" Target="header3.xml"/><Relationship Id="rId31" Type="http://schemas.openxmlformats.org/officeDocument/2006/relationships/footer" Target="footer6.xm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19.emf"/><Relationship Id="rId73" Type="http://schemas.openxmlformats.org/officeDocument/2006/relationships/image" Target="media/image23.emf"/><Relationship Id="rId78" Type="http://schemas.openxmlformats.org/officeDocument/2006/relationships/oleObject" Target="embeddings/oleObject23.bin"/><Relationship Id="rId81" Type="http://schemas.openxmlformats.org/officeDocument/2006/relationships/image" Target="media/image27.emf"/><Relationship Id="rId86" Type="http://schemas.openxmlformats.org/officeDocument/2006/relationships/oleObject" Target="embeddings/oleObject27.bin"/><Relationship Id="rId94"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1.xml"/><Relationship Id="rId39"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AD3B1-A45A-4EEC-BB6E-A8DD2C5AB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484</TotalTime>
  <Pages>58</Pages>
  <Words>14921</Words>
  <Characters>93559</Characters>
  <Application>Microsoft Office Word</Application>
  <DocSecurity>0</DocSecurity>
  <Lines>4067</Lines>
  <Paragraphs>178</Paragraphs>
  <ScaleCrop>false</ScaleCrop>
  <HeadingPairs>
    <vt:vector size="2" baseType="variant">
      <vt:variant>
        <vt:lpstr>Title</vt:lpstr>
      </vt:variant>
      <vt:variant>
        <vt:i4>1</vt:i4>
      </vt:variant>
    </vt:vector>
  </HeadingPairs>
  <TitlesOfParts>
    <vt:vector size="1" baseType="lpstr">
      <vt:lpstr>Предисловие</vt:lpstr>
    </vt:vector>
  </TitlesOfParts>
  <Company>ITU</Company>
  <LinksUpToDate>false</LinksUpToDate>
  <CharactersWithSpaces>108302</CharactersWithSpaces>
  <SharedDoc>false</SharedDoc>
  <HLinks>
    <vt:vector size="12" baseType="variant">
      <vt:variant>
        <vt:i4>1114188</vt:i4>
      </vt:variant>
      <vt:variant>
        <vt:i4>6</vt:i4>
      </vt:variant>
      <vt:variant>
        <vt:i4>0</vt:i4>
      </vt:variant>
      <vt:variant>
        <vt:i4>5</vt:i4>
      </vt:variant>
      <vt:variant>
        <vt:lpwstr>http://www.itu.int/publications/R-REP/en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Предисловие</dc:title>
  <dc:subject/>
  <dc:creator>boldyreva</dc:creator>
  <cp:keywords/>
  <dc:description/>
  <cp:lastModifiedBy>Sikacheva, Violetta</cp:lastModifiedBy>
  <cp:revision>3</cp:revision>
  <cp:lastPrinted>2018-12-12T14:49:00Z</cp:lastPrinted>
  <dcterms:created xsi:type="dcterms:W3CDTF">2018-12-10T15:37:00Z</dcterms:created>
  <dcterms:modified xsi:type="dcterms:W3CDTF">2018-12-12T14:51:00Z</dcterms:modified>
</cp:coreProperties>
</file>