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95F58" w14:textId="77777777" w:rsidR="003B43EA" w:rsidRDefault="003B43EA" w:rsidP="003B43EA">
      <w:bookmarkStart w:id="0" w:name="_GoBack"/>
      <w:bookmarkEnd w:id="0"/>
    </w:p>
    <w:p w14:paraId="0A8B8146" w14:textId="77777777" w:rsidR="003B43EA" w:rsidRDefault="003B43EA" w:rsidP="003B43EA"/>
    <w:p w14:paraId="24EB06CA" w14:textId="77777777" w:rsidR="003B43EA" w:rsidRDefault="003B43EA" w:rsidP="003B43EA"/>
    <w:p w14:paraId="67703B3D" w14:textId="77777777" w:rsidR="003B43EA" w:rsidRDefault="003B43EA" w:rsidP="003B43EA"/>
    <w:p w14:paraId="579D746A" w14:textId="77777777" w:rsidR="003B43EA" w:rsidRDefault="003B43EA" w:rsidP="003B43EA"/>
    <w:p w14:paraId="4E87FDDE" w14:textId="77777777" w:rsidR="003B43EA" w:rsidRDefault="003B43EA" w:rsidP="003B43EA"/>
    <w:p w14:paraId="5223150C" w14:textId="77777777" w:rsidR="003B43EA" w:rsidRDefault="003B43EA" w:rsidP="003B43EA"/>
    <w:p w14:paraId="26EB60AD" w14:textId="77777777" w:rsidR="003B43EA" w:rsidRDefault="003B43EA" w:rsidP="003B43EA"/>
    <w:p w14:paraId="2EE8953B" w14:textId="77777777" w:rsidR="003B43EA" w:rsidRDefault="003B43EA" w:rsidP="003B43EA"/>
    <w:p w14:paraId="2BB1BDBE" w14:textId="77777777" w:rsidR="003B43EA" w:rsidRDefault="003B43EA" w:rsidP="003B43EA"/>
    <w:p w14:paraId="5CC8FC89" w14:textId="77777777" w:rsidR="003B43EA" w:rsidRDefault="003B43EA" w:rsidP="003B43EA"/>
    <w:p w14:paraId="258CFDCC" w14:textId="77777777" w:rsidR="003B43EA" w:rsidRDefault="003B43EA" w:rsidP="003B43EA"/>
    <w:tbl>
      <w:tblPr>
        <w:tblW w:w="10089" w:type="dxa"/>
        <w:tblLook w:val="01E0" w:firstRow="1" w:lastRow="1" w:firstColumn="1" w:lastColumn="1" w:noHBand="0" w:noVBand="0"/>
      </w:tblPr>
      <w:tblGrid>
        <w:gridCol w:w="10089"/>
      </w:tblGrid>
      <w:tr w:rsidR="003B43EA" w:rsidRPr="003B43EA" w14:paraId="3531C6C3" w14:textId="77777777" w:rsidTr="006D7826">
        <w:tc>
          <w:tcPr>
            <w:tcW w:w="10089" w:type="dxa"/>
          </w:tcPr>
          <w:p w14:paraId="2CF12F69" w14:textId="77777777" w:rsidR="003B43EA" w:rsidRPr="0038303E" w:rsidRDefault="003B43EA" w:rsidP="006D7826">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w14:anchorId="063B4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3pt" o:ole="">
                  <v:imagedata r:id="rId7" o:title=""/>
                </v:shape>
                <o:OLEObject Type="Embed" ProgID="Equation.3" ShapeID="_x0000_i1025" DrawAspect="Content" ObjectID="_1597757089" r:id="rId8"/>
              </w:object>
            </w:r>
          </w:p>
          <w:p w14:paraId="3BB4A0BE" w14:textId="77777777" w:rsidR="003B43EA" w:rsidRPr="0038303E" w:rsidRDefault="003B43EA" w:rsidP="006D7826">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sidR="00D24BC5">
              <w:rPr>
                <w:rFonts w:ascii="Tahoma" w:hAnsi="Tahoma" w:cs="Tahoma"/>
                <w:b/>
                <w:bCs/>
                <w:iCs/>
                <w:color w:val="509141"/>
                <w:sz w:val="36"/>
                <w:szCs w:val="36"/>
                <w:lang w:val="en-US"/>
              </w:rPr>
              <w:t>2421-0</w:t>
            </w:r>
          </w:p>
          <w:p w14:paraId="1B876B72" w14:textId="77777777" w:rsidR="003B43EA" w:rsidRPr="0038303E" w:rsidRDefault="003B43EA" w:rsidP="00D24BC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D24BC5">
              <w:rPr>
                <w:rFonts w:ascii="Tahoma" w:hAnsi="Tahoma" w:cs="Tahoma"/>
                <w:b/>
                <w:bCs/>
                <w:iCs/>
                <w:color w:val="509141"/>
                <w:szCs w:val="24"/>
                <w:lang w:val="en-US"/>
              </w:rPr>
              <w:t>06</w:t>
            </w:r>
            <w:r w:rsidRPr="0038303E">
              <w:rPr>
                <w:rFonts w:ascii="Tahoma" w:hAnsi="Tahoma" w:cs="Tahoma"/>
                <w:b/>
                <w:bCs/>
                <w:iCs/>
                <w:color w:val="509141"/>
                <w:szCs w:val="24"/>
                <w:lang w:val="en-US"/>
              </w:rPr>
              <w:t>/</w:t>
            </w:r>
            <w:r w:rsidR="00D24BC5">
              <w:rPr>
                <w:rFonts w:ascii="Tahoma" w:hAnsi="Tahoma" w:cs="Tahoma"/>
                <w:b/>
                <w:bCs/>
                <w:iCs/>
                <w:color w:val="509141"/>
                <w:szCs w:val="24"/>
                <w:lang w:val="en-US"/>
              </w:rPr>
              <w:t>2018</w:t>
            </w:r>
            <w:r w:rsidRPr="0038303E">
              <w:rPr>
                <w:rFonts w:ascii="Tahoma" w:hAnsi="Tahoma" w:cs="Tahoma"/>
                <w:b/>
                <w:bCs/>
                <w:iCs/>
                <w:color w:val="509141"/>
                <w:szCs w:val="24"/>
                <w:lang w:val="en-US"/>
              </w:rPr>
              <w:t>)</w:t>
            </w:r>
          </w:p>
        </w:tc>
      </w:tr>
      <w:tr w:rsidR="003B43EA" w:rsidRPr="00A26B29" w14:paraId="192B808A" w14:textId="77777777" w:rsidTr="006D7826">
        <w:tc>
          <w:tcPr>
            <w:tcW w:w="10089" w:type="dxa"/>
          </w:tcPr>
          <w:p w14:paraId="51A2F238" w14:textId="77777777" w:rsidR="003B43EA" w:rsidRPr="00B21000" w:rsidRDefault="003B43EA" w:rsidP="006D7826">
            <w:pPr>
              <w:spacing w:before="80" w:line="500" w:lineRule="exact"/>
              <w:jc w:val="right"/>
              <w:rPr>
                <w:rFonts w:ascii="Tahoma" w:hAnsi="Tahoma" w:cs="Tahoma"/>
                <w:b/>
                <w:bCs/>
                <w:iCs/>
                <w:color w:val="509141"/>
                <w:sz w:val="44"/>
                <w:szCs w:val="44"/>
                <w:lang w:val="en-US"/>
              </w:rPr>
            </w:pPr>
          </w:p>
          <w:p w14:paraId="73331DD7" w14:textId="77777777" w:rsidR="003B43EA" w:rsidRPr="00D92F56" w:rsidRDefault="00C202D6" w:rsidP="00C202D6">
            <w:pPr>
              <w:pStyle w:val="Reptitle"/>
              <w:jc w:val="right"/>
              <w:rPr>
                <w:rFonts w:ascii="Tahoma" w:hAnsi="Tahoma" w:cs="Tahoma"/>
                <w:bCs/>
                <w:iCs/>
                <w:color w:val="509141"/>
                <w:sz w:val="44"/>
                <w:szCs w:val="44"/>
                <w:lang w:val="en-US"/>
              </w:rPr>
            </w:pPr>
            <w:r w:rsidRPr="00C202D6">
              <w:rPr>
                <w:rFonts w:ascii="Tahoma" w:hAnsi="Tahoma" w:cs="Tahoma"/>
                <w:bCs/>
                <w:iCs/>
                <w:color w:val="509141"/>
                <w:sz w:val="44"/>
                <w:szCs w:val="44"/>
                <w:lang w:val="en-GB" w:eastAsia="zh-CN"/>
              </w:rPr>
              <w:t>Unwanted emissions of digital radio systems</w:t>
            </w:r>
          </w:p>
          <w:p w14:paraId="0B0CB699" w14:textId="77777777" w:rsidR="003B43EA" w:rsidRPr="00B21000" w:rsidRDefault="003B43EA" w:rsidP="006D7826">
            <w:pPr>
              <w:spacing w:before="80" w:line="500" w:lineRule="exact"/>
              <w:jc w:val="right"/>
              <w:rPr>
                <w:rFonts w:ascii="Tahoma" w:hAnsi="Tahoma" w:cs="Tahoma"/>
                <w:b/>
                <w:bCs/>
                <w:iCs/>
                <w:color w:val="509141"/>
                <w:sz w:val="44"/>
                <w:szCs w:val="44"/>
                <w:lang w:val="en-US"/>
              </w:rPr>
            </w:pPr>
          </w:p>
          <w:p w14:paraId="01C5B7DE" w14:textId="77777777" w:rsidR="003B43EA" w:rsidRPr="00B21000" w:rsidRDefault="003B43EA" w:rsidP="006D7826">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3B43EA" w:rsidRPr="0038303E" w14:paraId="3FE8EE4E" w14:textId="77777777" w:rsidTr="006D7826">
        <w:tc>
          <w:tcPr>
            <w:tcW w:w="10089" w:type="dxa"/>
          </w:tcPr>
          <w:p w14:paraId="34EEED27" w14:textId="77777777" w:rsidR="003B43EA" w:rsidRPr="0038303E" w:rsidRDefault="003B43EA" w:rsidP="006D7826">
            <w:pPr>
              <w:spacing w:before="80" w:line="280" w:lineRule="exact"/>
              <w:ind w:right="640"/>
              <w:rPr>
                <w:rFonts w:ascii="Tahoma" w:hAnsi="Tahoma" w:cs="Tahoma"/>
                <w:b/>
                <w:bCs/>
                <w:iCs/>
                <w:color w:val="243285"/>
                <w:sz w:val="32"/>
                <w:szCs w:val="32"/>
                <w:lang w:val="en-US"/>
              </w:rPr>
            </w:pPr>
          </w:p>
          <w:p w14:paraId="4D0CB26E" w14:textId="77777777" w:rsidR="003B43EA" w:rsidRPr="0038303E" w:rsidRDefault="003B43EA" w:rsidP="006D7826">
            <w:pPr>
              <w:spacing w:before="80" w:line="280" w:lineRule="exact"/>
              <w:ind w:right="640"/>
              <w:rPr>
                <w:rFonts w:ascii="Tahoma" w:hAnsi="Tahoma" w:cs="Tahoma"/>
                <w:b/>
                <w:bCs/>
                <w:iCs/>
                <w:color w:val="243285"/>
                <w:sz w:val="32"/>
                <w:szCs w:val="32"/>
                <w:lang w:val="en-US"/>
              </w:rPr>
            </w:pPr>
          </w:p>
          <w:p w14:paraId="7B2607D0" w14:textId="77777777" w:rsidR="003B43EA" w:rsidRPr="0038303E" w:rsidRDefault="003B43EA" w:rsidP="006D7826">
            <w:pPr>
              <w:spacing w:before="80" w:line="280" w:lineRule="exact"/>
              <w:ind w:right="640"/>
              <w:rPr>
                <w:rFonts w:ascii="Tahoma" w:hAnsi="Tahoma" w:cs="Tahoma"/>
                <w:b/>
                <w:bCs/>
                <w:iCs/>
                <w:color w:val="243285"/>
                <w:sz w:val="32"/>
                <w:szCs w:val="32"/>
                <w:lang w:val="en-US"/>
              </w:rPr>
            </w:pPr>
          </w:p>
          <w:p w14:paraId="7D06BF4E" w14:textId="77777777" w:rsidR="003B43EA" w:rsidRPr="0038303E" w:rsidRDefault="003B43EA" w:rsidP="006D7826">
            <w:pPr>
              <w:spacing w:before="80" w:after="180" w:line="360" w:lineRule="exact"/>
              <w:jc w:val="right"/>
              <w:rPr>
                <w:rFonts w:ascii="Tahoma" w:hAnsi="Tahoma" w:cs="Tahoma"/>
                <w:b/>
                <w:bCs/>
                <w:iCs/>
                <w:color w:val="243285"/>
                <w:sz w:val="36"/>
                <w:szCs w:val="36"/>
                <w:lang w:val="en-US"/>
              </w:rPr>
            </w:pPr>
          </w:p>
          <w:p w14:paraId="06E60036" w14:textId="77777777" w:rsidR="003B43EA" w:rsidRPr="0038303E" w:rsidRDefault="003B43EA" w:rsidP="006D7826">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14:paraId="40A2C83F" w14:textId="77777777" w:rsidR="003B43EA" w:rsidRPr="0038303E" w:rsidRDefault="003B43EA" w:rsidP="006D7826">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14:paraId="660B02DF" w14:textId="77777777" w:rsidR="003B43EA" w:rsidRDefault="003B43EA" w:rsidP="003B43EA">
      <w:pPr>
        <w:spacing w:before="80"/>
        <w:rPr>
          <w:i/>
          <w:sz w:val="22"/>
          <w:lang w:val="en-US"/>
        </w:rPr>
      </w:pPr>
    </w:p>
    <w:p w14:paraId="4F7A0B5D" w14:textId="77777777" w:rsidR="003B43EA" w:rsidRDefault="003B43EA" w:rsidP="003B43EA">
      <w:pPr>
        <w:spacing w:before="80"/>
        <w:rPr>
          <w:i/>
          <w:sz w:val="22"/>
          <w:lang w:val="en-US"/>
        </w:rPr>
      </w:pPr>
    </w:p>
    <w:p w14:paraId="1812CD46" w14:textId="77777777" w:rsidR="003B43EA" w:rsidRDefault="003B43EA" w:rsidP="003B43EA">
      <w:pPr>
        <w:spacing w:before="80"/>
        <w:rPr>
          <w:i/>
          <w:sz w:val="22"/>
          <w:lang w:val="en-US"/>
        </w:rPr>
      </w:pPr>
    </w:p>
    <w:p w14:paraId="2459ABC8" w14:textId="77777777" w:rsidR="003B43EA" w:rsidRDefault="003B43EA" w:rsidP="003B43EA">
      <w:pPr>
        <w:spacing w:before="80"/>
        <w:rPr>
          <w:i/>
          <w:sz w:val="22"/>
          <w:lang w:val="en-US"/>
        </w:rPr>
      </w:pPr>
    </w:p>
    <w:p w14:paraId="1F1FD7B9" w14:textId="77777777" w:rsidR="003B43EA" w:rsidRDefault="003B43EA" w:rsidP="003B43EA">
      <w:pPr>
        <w:spacing w:before="80"/>
        <w:rPr>
          <w:i/>
          <w:sz w:val="22"/>
          <w:lang w:val="en-US"/>
        </w:rPr>
      </w:pPr>
    </w:p>
    <w:p w14:paraId="23A3934C" w14:textId="77777777" w:rsidR="003B43EA" w:rsidRDefault="003B43EA" w:rsidP="003B43EA">
      <w:pPr>
        <w:spacing w:before="80"/>
        <w:rPr>
          <w:i/>
          <w:sz w:val="22"/>
          <w:lang w:val="en-US"/>
        </w:rPr>
      </w:pPr>
    </w:p>
    <w:p w14:paraId="5556A233" w14:textId="77777777" w:rsidR="003B43EA" w:rsidRDefault="003B43EA" w:rsidP="003B43EA">
      <w:pPr>
        <w:rPr>
          <w:rFonts w:ascii="Palatino Linotype" w:hAnsi="Palatino Linotype"/>
          <w:lang w:val="en-US"/>
        </w:rPr>
        <w:sectPr w:rsidR="003B43EA" w:rsidSect="006D7826">
          <w:headerReference w:type="even" r:id="rId9"/>
          <w:headerReference w:type="default" r:id="rId10"/>
          <w:pgSz w:w="11907" w:h="16840" w:code="9"/>
          <w:pgMar w:top="1089" w:right="1089" w:bottom="284" w:left="1089" w:header="567" w:footer="284" w:gutter="0"/>
          <w:pgNumType w:start="1"/>
          <w:cols w:space="720"/>
        </w:sectPr>
      </w:pPr>
    </w:p>
    <w:p w14:paraId="77996553" w14:textId="77777777" w:rsidR="003B43EA" w:rsidRDefault="003B43EA" w:rsidP="003B43E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52D12972" w14:textId="77777777" w:rsidR="003B43EA" w:rsidRDefault="003B43EA" w:rsidP="003B43E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D2FE3D7" w14:textId="77777777" w:rsidR="003B43EA" w:rsidRDefault="003B43EA" w:rsidP="003B43E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1447862" w14:textId="77777777" w:rsidR="003B43EA" w:rsidRDefault="003B43EA" w:rsidP="003B43EA">
      <w:pPr>
        <w:pStyle w:val="Heading1"/>
        <w:spacing w:before="400"/>
        <w:jc w:val="center"/>
        <w:rPr>
          <w:szCs w:val="24"/>
          <w:lang w:val="en-US"/>
        </w:rPr>
      </w:pPr>
    </w:p>
    <w:p w14:paraId="6ACB3A2A" w14:textId="77777777" w:rsidR="003B43EA" w:rsidRDefault="003B43EA" w:rsidP="003B43EA">
      <w:pPr>
        <w:pStyle w:val="Heading1"/>
        <w:spacing w:before="540"/>
        <w:jc w:val="center"/>
        <w:rPr>
          <w:szCs w:val="24"/>
          <w:lang w:val="en-US"/>
        </w:rPr>
      </w:pPr>
      <w:r>
        <w:rPr>
          <w:szCs w:val="24"/>
          <w:lang w:val="en-US"/>
        </w:rPr>
        <w:t>Policy on Intellectual Property Right (IPR)</w:t>
      </w:r>
    </w:p>
    <w:p w14:paraId="11835320" w14:textId="77777777" w:rsidR="003B43EA" w:rsidRDefault="003B43EA" w:rsidP="003B43E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76189B75" w14:textId="77777777" w:rsidR="003B43EA" w:rsidRDefault="003B43EA" w:rsidP="003B43EA">
      <w:pPr>
        <w:jc w:val="center"/>
        <w:rPr>
          <w:sz w:val="22"/>
          <w:lang w:val="en-US"/>
        </w:rPr>
      </w:pPr>
    </w:p>
    <w:p w14:paraId="2910D77C" w14:textId="77777777" w:rsidR="003B43EA" w:rsidRDefault="003B43EA" w:rsidP="003B43EA">
      <w:pPr>
        <w:jc w:val="center"/>
        <w:rPr>
          <w:sz w:val="22"/>
          <w:lang w:val="en-US"/>
        </w:rPr>
      </w:pPr>
    </w:p>
    <w:p w14:paraId="06276CD1" w14:textId="77777777" w:rsidR="003B43EA" w:rsidRDefault="003B43EA" w:rsidP="003B43E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B43EA" w:rsidRPr="00A26B29" w14:paraId="231BB65D" w14:textId="77777777" w:rsidTr="006D7826">
        <w:tc>
          <w:tcPr>
            <w:tcW w:w="9360" w:type="dxa"/>
            <w:gridSpan w:val="2"/>
            <w:tcBorders>
              <w:top w:val="single" w:sz="12" w:space="0" w:color="000080"/>
              <w:left w:val="single" w:sz="12" w:space="0" w:color="000080"/>
              <w:bottom w:val="nil"/>
              <w:right w:val="single" w:sz="12" w:space="0" w:color="000080"/>
            </w:tcBorders>
          </w:tcPr>
          <w:p w14:paraId="31864D51" w14:textId="77777777" w:rsidR="003B43EA" w:rsidRPr="00C7761D" w:rsidRDefault="003B43EA" w:rsidP="006D7826">
            <w:pPr>
              <w:pStyle w:val="ChapNo"/>
              <w:spacing w:before="240"/>
              <w:rPr>
                <w:sz w:val="22"/>
                <w:szCs w:val="22"/>
                <w:lang w:val="en-US"/>
              </w:rPr>
            </w:pPr>
            <w:r w:rsidRPr="00C7761D">
              <w:rPr>
                <w:sz w:val="22"/>
                <w:szCs w:val="22"/>
                <w:lang w:val="en-US"/>
              </w:rPr>
              <w:t xml:space="preserve">Series of ITU-R Reports </w:t>
            </w:r>
          </w:p>
          <w:p w14:paraId="0850E988" w14:textId="77777777" w:rsidR="003B43EA"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B43EA" w14:paraId="6133B3A2" w14:textId="77777777" w:rsidTr="006D7826">
        <w:tc>
          <w:tcPr>
            <w:tcW w:w="1140" w:type="dxa"/>
            <w:tcBorders>
              <w:top w:val="nil"/>
              <w:left w:val="single" w:sz="12" w:space="0" w:color="000080"/>
              <w:bottom w:val="nil"/>
              <w:right w:val="nil"/>
            </w:tcBorders>
          </w:tcPr>
          <w:p w14:paraId="792FCAD9" w14:textId="77777777" w:rsidR="003B43EA" w:rsidRDefault="003B43EA" w:rsidP="006D7826">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3985E875" w14:textId="77777777" w:rsidR="003B43EA"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B43EA" w14:paraId="38C32876" w14:textId="77777777" w:rsidTr="006D7826">
        <w:tc>
          <w:tcPr>
            <w:tcW w:w="1140" w:type="dxa"/>
            <w:tcBorders>
              <w:top w:val="nil"/>
              <w:left w:val="single" w:sz="12" w:space="0" w:color="000080"/>
              <w:bottom w:val="nil"/>
              <w:right w:val="nil"/>
            </w:tcBorders>
            <w:shd w:val="clear" w:color="auto" w:fill="auto"/>
          </w:tcPr>
          <w:p w14:paraId="177F339B" w14:textId="77777777" w:rsidR="003B43EA" w:rsidRPr="006F2B77" w:rsidRDefault="003B43EA" w:rsidP="006D7826">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05EB8E6A" w14:textId="77777777" w:rsidR="003B43EA" w:rsidRPr="006F2B77"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3B43EA" w:rsidRPr="00A26B29" w14:paraId="620B3DFE" w14:textId="77777777" w:rsidTr="006D7826">
        <w:tc>
          <w:tcPr>
            <w:tcW w:w="1140" w:type="dxa"/>
            <w:tcBorders>
              <w:top w:val="nil"/>
              <w:left w:val="single" w:sz="12" w:space="0" w:color="000080"/>
              <w:bottom w:val="nil"/>
              <w:right w:val="nil"/>
            </w:tcBorders>
          </w:tcPr>
          <w:p w14:paraId="31F41A4C" w14:textId="77777777" w:rsidR="003B43EA" w:rsidRDefault="003B43EA" w:rsidP="006D7826">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7CA1B0DE" w14:textId="77777777" w:rsidR="003B43EA"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3B43EA" w:rsidRPr="00D55B55" w14:paraId="4A02367C" w14:textId="77777777" w:rsidTr="006D7826">
        <w:tc>
          <w:tcPr>
            <w:tcW w:w="1140" w:type="dxa"/>
            <w:tcBorders>
              <w:top w:val="nil"/>
              <w:left w:val="single" w:sz="12" w:space="0" w:color="000080"/>
              <w:bottom w:val="nil"/>
              <w:right w:val="nil"/>
            </w:tcBorders>
            <w:shd w:val="clear" w:color="auto" w:fill="auto"/>
          </w:tcPr>
          <w:p w14:paraId="6456112A" w14:textId="77777777" w:rsidR="003B43EA" w:rsidRPr="00D55B55" w:rsidRDefault="003B43EA" w:rsidP="006D7826">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54DD5492" w14:textId="77777777" w:rsidR="003B43EA" w:rsidRPr="00D55B55"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3B43EA" w:rsidRPr="00BD3F5C" w14:paraId="77682748" w14:textId="77777777" w:rsidTr="006D7826">
        <w:tc>
          <w:tcPr>
            <w:tcW w:w="1140" w:type="dxa"/>
            <w:tcBorders>
              <w:top w:val="nil"/>
              <w:left w:val="single" w:sz="12" w:space="0" w:color="000080"/>
              <w:bottom w:val="nil"/>
              <w:right w:val="nil"/>
            </w:tcBorders>
            <w:shd w:val="clear" w:color="auto" w:fill="auto"/>
          </w:tcPr>
          <w:p w14:paraId="51F11DE5" w14:textId="77777777" w:rsidR="003B43EA" w:rsidRPr="00BD3F5C" w:rsidRDefault="003B43EA" w:rsidP="006D7826">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2A14B4C8" w14:textId="77777777" w:rsidR="003B43EA" w:rsidRPr="00BD3F5C"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3B43EA" w:rsidRPr="00D069F2" w14:paraId="56F5CADD" w14:textId="77777777" w:rsidTr="006D7826">
        <w:tc>
          <w:tcPr>
            <w:tcW w:w="1140" w:type="dxa"/>
            <w:tcBorders>
              <w:top w:val="nil"/>
              <w:left w:val="single" w:sz="12" w:space="0" w:color="000080"/>
              <w:bottom w:val="nil"/>
              <w:right w:val="nil"/>
            </w:tcBorders>
            <w:shd w:val="clear" w:color="auto" w:fill="auto"/>
          </w:tcPr>
          <w:p w14:paraId="71B7F20F" w14:textId="77777777" w:rsidR="003B43EA" w:rsidRPr="00D069F2" w:rsidRDefault="003B43EA" w:rsidP="006D7826">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38CE21DC" w14:textId="77777777" w:rsidR="003B43EA" w:rsidRPr="00D069F2" w:rsidRDefault="003B43EA" w:rsidP="006D78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3B43EA" w:rsidRPr="008D3D8D" w14:paraId="75BB52DD" w14:textId="77777777" w:rsidTr="006D7826">
        <w:tc>
          <w:tcPr>
            <w:tcW w:w="1140" w:type="dxa"/>
            <w:tcBorders>
              <w:top w:val="nil"/>
              <w:left w:val="single" w:sz="12" w:space="0" w:color="000080"/>
              <w:bottom w:val="nil"/>
              <w:right w:val="nil"/>
            </w:tcBorders>
            <w:shd w:val="clear" w:color="auto" w:fill="auto"/>
          </w:tcPr>
          <w:p w14:paraId="2E74673D" w14:textId="77777777" w:rsidR="003B43EA" w:rsidRPr="008D3D8D" w:rsidRDefault="003B43EA" w:rsidP="006D7826">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42A958AA" w14:textId="77777777" w:rsidR="003B43EA" w:rsidRPr="008D3D8D"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3B43EA" w:rsidRPr="002D77AF" w14:paraId="30ED8121" w14:textId="77777777" w:rsidTr="006D7826">
        <w:tc>
          <w:tcPr>
            <w:tcW w:w="1140" w:type="dxa"/>
            <w:tcBorders>
              <w:top w:val="nil"/>
              <w:left w:val="single" w:sz="12" w:space="0" w:color="000080"/>
              <w:bottom w:val="nil"/>
              <w:right w:val="nil"/>
            </w:tcBorders>
            <w:shd w:val="clear" w:color="auto" w:fill="auto"/>
          </w:tcPr>
          <w:p w14:paraId="2E66D1B6" w14:textId="77777777" w:rsidR="003B43EA" w:rsidRPr="002D77AF" w:rsidRDefault="003B43EA" w:rsidP="006D7826">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3987FC79" w14:textId="77777777" w:rsidR="003B43EA" w:rsidRPr="002D77AF" w:rsidRDefault="003B43EA" w:rsidP="006D7826">
            <w:pPr>
              <w:spacing w:before="30" w:after="30"/>
              <w:jc w:val="left"/>
              <w:rPr>
                <w:sz w:val="20"/>
                <w:lang w:val="fr-CH"/>
              </w:rPr>
            </w:pPr>
            <w:r w:rsidRPr="002D77AF">
              <w:rPr>
                <w:sz w:val="20"/>
                <w:lang w:val="fr-CH"/>
              </w:rPr>
              <w:t>Radiowave propagation</w:t>
            </w:r>
          </w:p>
        </w:tc>
      </w:tr>
      <w:tr w:rsidR="003B43EA" w:rsidRPr="003B4EE8" w14:paraId="3484608A" w14:textId="77777777" w:rsidTr="006D7826">
        <w:tc>
          <w:tcPr>
            <w:tcW w:w="1140" w:type="dxa"/>
            <w:tcBorders>
              <w:top w:val="nil"/>
              <w:left w:val="single" w:sz="12" w:space="0" w:color="000080"/>
              <w:bottom w:val="nil"/>
              <w:right w:val="nil"/>
            </w:tcBorders>
            <w:shd w:val="clear" w:color="auto" w:fill="auto"/>
          </w:tcPr>
          <w:p w14:paraId="227F9A4B" w14:textId="77777777" w:rsidR="003B43EA" w:rsidRPr="003B4EE8" w:rsidRDefault="003B43EA" w:rsidP="006D7826">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144EF7C8" w14:textId="77777777" w:rsidR="003B43EA" w:rsidRPr="003B4EE8" w:rsidRDefault="003B43EA" w:rsidP="006D78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3B43EA" w:rsidRPr="00CB1116" w14:paraId="44203D6C" w14:textId="77777777" w:rsidTr="006D7826">
        <w:tc>
          <w:tcPr>
            <w:tcW w:w="1140" w:type="dxa"/>
            <w:tcBorders>
              <w:top w:val="nil"/>
              <w:left w:val="single" w:sz="12" w:space="0" w:color="000080"/>
              <w:bottom w:val="nil"/>
              <w:right w:val="nil"/>
            </w:tcBorders>
            <w:shd w:val="clear" w:color="auto" w:fill="auto"/>
          </w:tcPr>
          <w:p w14:paraId="55786067" w14:textId="77777777" w:rsidR="003B43EA" w:rsidRPr="00CB1116" w:rsidRDefault="003B43EA" w:rsidP="006D7826">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06173A32" w14:textId="77777777" w:rsidR="003B43EA" w:rsidRPr="00CB1116" w:rsidRDefault="003B43EA" w:rsidP="006D78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3B43EA" w:rsidRPr="00C114A7" w14:paraId="3E14ACF9" w14:textId="77777777" w:rsidTr="006D7826">
        <w:tc>
          <w:tcPr>
            <w:tcW w:w="1140" w:type="dxa"/>
            <w:tcBorders>
              <w:top w:val="nil"/>
              <w:left w:val="single" w:sz="12" w:space="0" w:color="000080"/>
              <w:bottom w:val="nil"/>
              <w:right w:val="nil"/>
            </w:tcBorders>
            <w:shd w:val="clear" w:color="auto" w:fill="auto"/>
          </w:tcPr>
          <w:p w14:paraId="23E126FC" w14:textId="77777777" w:rsidR="003B43EA" w:rsidRPr="00C114A7" w:rsidRDefault="003B43EA" w:rsidP="006D7826">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0FA167B8" w14:textId="77777777" w:rsidR="003B43EA" w:rsidRPr="00C114A7" w:rsidRDefault="003B43EA" w:rsidP="006D7826">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3B43EA" w:rsidRPr="00B135F6" w14:paraId="76689670" w14:textId="77777777" w:rsidTr="006D7826">
        <w:tc>
          <w:tcPr>
            <w:tcW w:w="1140" w:type="dxa"/>
            <w:tcBorders>
              <w:top w:val="nil"/>
              <w:left w:val="single" w:sz="12" w:space="0" w:color="000080"/>
              <w:bottom w:val="nil"/>
              <w:right w:val="nil"/>
            </w:tcBorders>
            <w:shd w:val="clear" w:color="auto" w:fill="auto"/>
          </w:tcPr>
          <w:p w14:paraId="3A3CAFF6" w14:textId="77777777" w:rsidR="003B43EA" w:rsidRPr="00B135F6" w:rsidRDefault="003B43EA" w:rsidP="006D7826">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45375299" w14:textId="77777777" w:rsidR="003B43EA" w:rsidRPr="00B135F6" w:rsidRDefault="003B43EA" w:rsidP="006D7826">
            <w:pPr>
              <w:spacing w:before="30" w:after="30"/>
              <w:jc w:val="left"/>
              <w:rPr>
                <w:sz w:val="20"/>
                <w:lang w:val="en-US"/>
              </w:rPr>
            </w:pPr>
            <w:r w:rsidRPr="00B135F6">
              <w:rPr>
                <w:sz w:val="20"/>
                <w:lang w:val="en-US"/>
              </w:rPr>
              <w:t>Space applications and meteorology</w:t>
            </w:r>
          </w:p>
        </w:tc>
      </w:tr>
      <w:tr w:rsidR="003B43EA" w:rsidRPr="00A26B29" w14:paraId="20D4502B" w14:textId="77777777" w:rsidTr="006D7826">
        <w:tc>
          <w:tcPr>
            <w:tcW w:w="1140" w:type="dxa"/>
            <w:tcBorders>
              <w:top w:val="nil"/>
              <w:left w:val="single" w:sz="12" w:space="0" w:color="000080"/>
              <w:bottom w:val="nil"/>
              <w:right w:val="nil"/>
            </w:tcBorders>
            <w:shd w:val="clear" w:color="auto" w:fill="auto"/>
          </w:tcPr>
          <w:p w14:paraId="2560453E" w14:textId="77777777" w:rsidR="003B43EA" w:rsidRPr="0006030B" w:rsidRDefault="003B43EA" w:rsidP="006D7826">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14:paraId="794D2D6B" w14:textId="77777777" w:rsidR="003B43EA" w:rsidRPr="0006030B" w:rsidRDefault="003B43EA" w:rsidP="006D7826">
            <w:pPr>
              <w:spacing w:before="30" w:after="30"/>
              <w:jc w:val="left"/>
              <w:rPr>
                <w:sz w:val="20"/>
                <w:lang w:val="en-US"/>
              </w:rPr>
            </w:pPr>
            <w:r w:rsidRPr="0006030B">
              <w:rPr>
                <w:sz w:val="20"/>
                <w:lang w:val="en-US"/>
              </w:rPr>
              <w:t>Frequency sharing and coordination between fixed-satellite and fixed service systems</w:t>
            </w:r>
          </w:p>
        </w:tc>
      </w:tr>
      <w:tr w:rsidR="003B43EA" w:rsidRPr="0006030B" w14:paraId="0C5C1D83" w14:textId="77777777" w:rsidTr="006D7826">
        <w:tc>
          <w:tcPr>
            <w:tcW w:w="1140" w:type="dxa"/>
            <w:tcBorders>
              <w:top w:val="nil"/>
              <w:left w:val="single" w:sz="12" w:space="0" w:color="000080"/>
              <w:bottom w:val="single" w:sz="12" w:space="0" w:color="000080"/>
              <w:right w:val="nil"/>
            </w:tcBorders>
            <w:shd w:val="clear" w:color="auto" w:fill="F3F3F3"/>
          </w:tcPr>
          <w:p w14:paraId="0C14437D" w14:textId="77777777" w:rsidR="003B43EA" w:rsidRPr="0006030B" w:rsidRDefault="003B43EA" w:rsidP="006D7826">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14:paraId="006DB8ED" w14:textId="77777777" w:rsidR="003B43EA" w:rsidRPr="0006030B" w:rsidRDefault="003B43EA" w:rsidP="006D7826">
            <w:pPr>
              <w:spacing w:before="30" w:after="180"/>
              <w:jc w:val="left"/>
              <w:rPr>
                <w:b/>
                <w:bCs/>
                <w:color w:val="000080"/>
                <w:sz w:val="20"/>
                <w:lang w:val="en-US"/>
              </w:rPr>
            </w:pPr>
            <w:r w:rsidRPr="0006030B">
              <w:rPr>
                <w:b/>
                <w:bCs/>
                <w:color w:val="000080"/>
                <w:sz w:val="20"/>
                <w:lang w:val="en-US"/>
              </w:rPr>
              <w:t>Spectrum management</w:t>
            </w:r>
          </w:p>
        </w:tc>
      </w:tr>
    </w:tbl>
    <w:p w14:paraId="44E4F405" w14:textId="77777777" w:rsidR="003B43EA" w:rsidRDefault="003B43EA" w:rsidP="003B43E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B43EA" w14:paraId="2178E360" w14:textId="77777777" w:rsidTr="006D7826">
        <w:tc>
          <w:tcPr>
            <w:tcW w:w="720" w:type="dxa"/>
          </w:tcPr>
          <w:p w14:paraId="1E724976" w14:textId="77777777" w:rsidR="003B43EA" w:rsidRDefault="003B43EA" w:rsidP="006D7826">
            <w:pPr>
              <w:jc w:val="center"/>
              <w:rPr>
                <w:sz w:val="22"/>
                <w:lang w:val="en-US"/>
              </w:rPr>
            </w:pPr>
          </w:p>
        </w:tc>
      </w:tr>
    </w:tbl>
    <w:p w14:paraId="35B7937F" w14:textId="77777777" w:rsidR="003B43EA" w:rsidRDefault="003B43EA" w:rsidP="003B43E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B43EA" w:rsidRPr="00A26B29" w14:paraId="1101E593" w14:textId="77777777" w:rsidTr="006D7826">
        <w:tc>
          <w:tcPr>
            <w:tcW w:w="9360" w:type="dxa"/>
            <w:tcBorders>
              <w:top w:val="single" w:sz="12" w:space="0" w:color="000080"/>
              <w:left w:val="single" w:sz="12" w:space="0" w:color="000080"/>
              <w:bottom w:val="single" w:sz="12" w:space="0" w:color="000080"/>
              <w:right w:val="single" w:sz="12" w:space="0" w:color="000080"/>
            </w:tcBorders>
          </w:tcPr>
          <w:p w14:paraId="5EA23CC3" w14:textId="77777777" w:rsidR="003B43EA" w:rsidRPr="0038303E" w:rsidRDefault="003B43EA" w:rsidP="006D7826">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14:paraId="10D0FEFD" w14:textId="77777777" w:rsidR="003B43EA" w:rsidRDefault="003B43EA" w:rsidP="003B43EA">
      <w:pPr>
        <w:spacing w:before="0"/>
        <w:jc w:val="center"/>
        <w:rPr>
          <w:sz w:val="22"/>
          <w:lang w:val="en-US"/>
        </w:rPr>
      </w:pPr>
    </w:p>
    <w:p w14:paraId="3CD2E76F" w14:textId="77777777" w:rsidR="003B43EA" w:rsidRDefault="003B43EA" w:rsidP="003B43EA">
      <w:pPr>
        <w:spacing w:before="0"/>
        <w:jc w:val="center"/>
        <w:rPr>
          <w:sz w:val="22"/>
          <w:lang w:val="en-US"/>
        </w:rPr>
      </w:pPr>
    </w:p>
    <w:p w14:paraId="020557A8" w14:textId="77777777" w:rsidR="003B43EA" w:rsidRDefault="003B43EA" w:rsidP="003B43EA">
      <w:pPr>
        <w:spacing w:before="0"/>
        <w:jc w:val="right"/>
        <w:rPr>
          <w:i/>
          <w:iCs/>
          <w:sz w:val="20"/>
          <w:lang w:val="en-US"/>
        </w:rPr>
      </w:pPr>
      <w:r>
        <w:rPr>
          <w:i/>
          <w:iCs/>
          <w:sz w:val="20"/>
          <w:lang w:val="en-US"/>
        </w:rPr>
        <w:t>Electronic Publication</w:t>
      </w:r>
    </w:p>
    <w:p w14:paraId="220082B4" w14:textId="77777777" w:rsidR="003B43EA" w:rsidRDefault="003B43EA" w:rsidP="003B43E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C202D6">
        <w:rPr>
          <w:sz w:val="20"/>
          <w:lang w:val="en-US"/>
        </w:rPr>
        <w:t>8</w:t>
      </w:r>
    </w:p>
    <w:p w14:paraId="08A2EF7D" w14:textId="77777777" w:rsidR="003B43EA" w:rsidRDefault="003B43EA" w:rsidP="003B43EA">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C202D6">
        <w:rPr>
          <w:sz w:val="20"/>
          <w:lang w:val="en-US"/>
        </w:rPr>
        <w:t>8</w:t>
      </w:r>
    </w:p>
    <w:p w14:paraId="6DCA4C73" w14:textId="77777777" w:rsidR="003B43EA" w:rsidRDefault="003B43EA" w:rsidP="003B43EA">
      <w:pPr>
        <w:rPr>
          <w:sz w:val="18"/>
          <w:szCs w:val="18"/>
          <w:lang w:val="en-US"/>
        </w:rPr>
      </w:pPr>
      <w:r>
        <w:rPr>
          <w:sz w:val="18"/>
          <w:szCs w:val="18"/>
          <w:lang w:val="en-US"/>
        </w:rPr>
        <w:t>All rights reserved. No part of this publication may be reproduced, by any means whatsoever, without written permission of ITU.</w:t>
      </w:r>
    </w:p>
    <w:p w14:paraId="04E3C0E8" w14:textId="77777777" w:rsidR="003B43EA" w:rsidRDefault="003B43EA" w:rsidP="003B43EA">
      <w:pPr>
        <w:tabs>
          <w:tab w:val="clear" w:pos="794"/>
          <w:tab w:val="clear" w:pos="1191"/>
          <w:tab w:val="clear" w:pos="1588"/>
          <w:tab w:val="clear" w:pos="1985"/>
        </w:tabs>
        <w:overflowPunct/>
        <w:autoSpaceDE/>
        <w:autoSpaceDN/>
        <w:adjustRightInd/>
        <w:spacing w:before="0"/>
        <w:jc w:val="left"/>
        <w:rPr>
          <w:i/>
          <w:sz w:val="20"/>
          <w:lang w:val="en-US"/>
        </w:rPr>
        <w:sectPr w:rsidR="003B43EA">
          <w:pgSz w:w="11907" w:h="16834"/>
          <w:pgMar w:top="1418" w:right="1134" w:bottom="1134" w:left="1134" w:header="720" w:footer="482" w:gutter="0"/>
          <w:paperSrc w:first="15" w:other="15"/>
          <w:pgNumType w:fmt="lowerRoman" w:start="2"/>
          <w:cols w:space="720"/>
        </w:sectPr>
      </w:pPr>
    </w:p>
    <w:p w14:paraId="306C31C4" w14:textId="77777777" w:rsidR="003B43EA" w:rsidRDefault="003B43EA" w:rsidP="003B43EA">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sidR="00C202D6">
        <w:rPr>
          <w:rStyle w:val="href"/>
          <w:lang w:val="en-US"/>
        </w:rPr>
        <w:t>2421-0</w:t>
      </w:r>
    </w:p>
    <w:p w14:paraId="41BDE97F" w14:textId="77777777" w:rsidR="00D24BC5" w:rsidRPr="00D24BC5" w:rsidRDefault="00D24BC5" w:rsidP="00D24BC5">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val="en-GB" w:eastAsia="zh-CN"/>
        </w:rPr>
      </w:pPr>
      <w:r w:rsidRPr="00D24BC5">
        <w:rPr>
          <w:rFonts w:ascii="Times New Roman Bold" w:hAnsi="Times New Roman Bold"/>
          <w:b/>
          <w:sz w:val="28"/>
          <w:lang w:val="en-GB" w:eastAsia="zh-CN"/>
        </w:rPr>
        <w:t>Unwanted emissions of digital radio systems</w:t>
      </w:r>
    </w:p>
    <w:p w14:paraId="2DB376F1" w14:textId="77777777" w:rsidR="00D24BC5" w:rsidRPr="00D24BC5" w:rsidRDefault="00D24BC5" w:rsidP="00C202D6">
      <w:pPr>
        <w:pStyle w:val="Repdate"/>
        <w:rPr>
          <w:lang w:val="en-GB" w:eastAsia="zh-CN"/>
        </w:rPr>
      </w:pPr>
      <w:r w:rsidRPr="00D24BC5">
        <w:rPr>
          <w:lang w:val="en-GB" w:eastAsia="zh-CN"/>
        </w:rPr>
        <w:t>(2018)</w:t>
      </w:r>
    </w:p>
    <w:p w14:paraId="58E6D22B" w14:textId="77777777" w:rsidR="00D24BC5" w:rsidRPr="007A7BEC" w:rsidRDefault="00D24BC5" w:rsidP="00C202D6">
      <w:pPr>
        <w:pStyle w:val="HeadingSum"/>
        <w:rPr>
          <w:lang w:val="en-US"/>
        </w:rPr>
      </w:pPr>
      <w:r w:rsidRPr="007A7BEC">
        <w:rPr>
          <w:lang w:val="en-US"/>
        </w:rPr>
        <w:t>Scope</w:t>
      </w:r>
    </w:p>
    <w:p w14:paraId="2A199490" w14:textId="77777777" w:rsidR="00D24BC5" w:rsidRPr="007A7BEC" w:rsidRDefault="00D24BC5" w:rsidP="00C202D6">
      <w:pPr>
        <w:pStyle w:val="Summary"/>
        <w:spacing w:after="0"/>
        <w:rPr>
          <w:lang w:val="en-US"/>
        </w:rPr>
      </w:pPr>
      <w:r w:rsidRPr="007A7BEC">
        <w:rPr>
          <w:lang w:val="en-US"/>
        </w:rPr>
        <w:t>In this Report, measurements of the unwanted emissions of a number of equipment samples of digital radio systems are presented and compared with:</w:t>
      </w:r>
    </w:p>
    <w:p w14:paraId="32652318" w14:textId="77777777" w:rsidR="00D24BC5" w:rsidRPr="007A7BEC" w:rsidRDefault="00D24BC5" w:rsidP="00C202D6">
      <w:pPr>
        <w:pStyle w:val="Summary"/>
        <w:spacing w:after="0"/>
        <w:ind w:left="794" w:hanging="794"/>
        <w:rPr>
          <w:lang w:val="en-US"/>
        </w:rPr>
      </w:pPr>
      <w:r w:rsidRPr="007A7BEC">
        <w:rPr>
          <w:lang w:val="en-US"/>
        </w:rPr>
        <w:t>–</w:t>
      </w:r>
      <w:r w:rsidRPr="007A7BEC">
        <w:rPr>
          <w:lang w:val="en-US"/>
        </w:rPr>
        <w:tab/>
        <w:t xml:space="preserve">the OoB emissions limits in Recommendation ITU-R </w:t>
      </w:r>
      <w:hyperlink r:id="rId13" w:history="1">
        <w:r w:rsidRPr="007A7BEC">
          <w:rPr>
            <w:lang w:val="en-US"/>
          </w:rPr>
          <w:t>SM.1541</w:t>
        </w:r>
      </w:hyperlink>
      <w:r w:rsidRPr="007A7BEC">
        <w:rPr>
          <w:lang w:val="en-US"/>
        </w:rPr>
        <w:t>, regional agreements, and/or publications of Standards D</w:t>
      </w:r>
      <w:r w:rsidR="001F53D8">
        <w:rPr>
          <w:lang w:val="en-US"/>
        </w:rPr>
        <w:t>evelopment Organisations (SDOs);</w:t>
      </w:r>
    </w:p>
    <w:p w14:paraId="6D000DD5" w14:textId="77777777" w:rsidR="00D24BC5" w:rsidRPr="007A7BEC" w:rsidRDefault="00D24BC5" w:rsidP="00C202D6">
      <w:pPr>
        <w:pStyle w:val="Summary"/>
        <w:spacing w:after="0"/>
        <w:ind w:left="794" w:hanging="794"/>
        <w:rPr>
          <w:lang w:val="en-US"/>
        </w:rPr>
      </w:pPr>
      <w:r w:rsidRPr="007A7BEC">
        <w:rPr>
          <w:lang w:val="en-US"/>
        </w:rPr>
        <w:t>–</w:t>
      </w:r>
      <w:r w:rsidRPr="007A7BEC">
        <w:rPr>
          <w:lang w:val="en-US"/>
        </w:rPr>
        <w:tab/>
        <w:t xml:space="preserve">the spurious emissions limits in Recommendation ITU-R </w:t>
      </w:r>
      <w:hyperlink r:id="rId14" w:history="1">
        <w:r w:rsidRPr="007A7BEC">
          <w:rPr>
            <w:lang w:val="en-US"/>
          </w:rPr>
          <w:t>SM.329</w:t>
        </w:r>
      </w:hyperlink>
      <w:r w:rsidRPr="007A7BEC">
        <w:rPr>
          <w:lang w:val="en-US"/>
        </w:rPr>
        <w:t xml:space="preserve">, ERC/REC 74-01, and/or publications of Standards Development Organisations (SDOs). </w:t>
      </w:r>
    </w:p>
    <w:p w14:paraId="361F9479" w14:textId="77777777" w:rsidR="00D24BC5" w:rsidRPr="007A7BEC" w:rsidRDefault="00D24BC5" w:rsidP="00C202D6">
      <w:pPr>
        <w:pStyle w:val="Summary"/>
        <w:rPr>
          <w:lang w:val="en-US"/>
        </w:rPr>
      </w:pPr>
      <w:r w:rsidRPr="007A7BEC">
        <w:rPr>
          <w:lang w:val="en-US"/>
        </w:rPr>
        <w:t>The boundaries of the modulation-based unwanted emissions in these measurements are compared with the limits for the boundary between the out-of-band (OoB) and spurious domains from ITU-R publications.</w:t>
      </w:r>
    </w:p>
    <w:p w14:paraId="748FB59A" w14:textId="77777777" w:rsidR="00D24BC5" w:rsidRPr="00D24BC5" w:rsidRDefault="00D24BC5" w:rsidP="00F74BB0">
      <w:pPr>
        <w:pStyle w:val="Headingb"/>
        <w:rPr>
          <w:lang w:val="en-GB"/>
        </w:rPr>
      </w:pPr>
      <w:r w:rsidRPr="00D24BC5">
        <w:rPr>
          <w:lang w:val="en-GB"/>
        </w:rPr>
        <w:t>Abbreviations and acronyms</w:t>
      </w:r>
    </w:p>
    <w:p w14:paraId="4836D85F"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3GPP</w:t>
      </w:r>
      <w:r w:rsidRPr="00D24BC5">
        <w:rPr>
          <w:rFonts w:asciiTheme="majorBidi" w:hAnsiTheme="majorBidi" w:cstheme="majorBidi"/>
          <w:szCs w:val="24"/>
          <w:lang w:val="en-GB"/>
        </w:rPr>
        <w:tab/>
      </w:r>
      <w:r w:rsidRPr="00D24BC5">
        <w:rPr>
          <w:lang w:val="en-GB"/>
        </w:rPr>
        <w:t>3</w:t>
      </w:r>
      <w:r w:rsidRPr="00D24BC5">
        <w:rPr>
          <w:vertAlign w:val="superscript"/>
          <w:lang w:val="en-GB"/>
        </w:rPr>
        <w:t>rd</w:t>
      </w:r>
      <w:r w:rsidRPr="00D24BC5">
        <w:rPr>
          <w:lang w:val="en-GB"/>
        </w:rPr>
        <w:t xml:space="preserve"> Generation Partnership Project</w:t>
      </w:r>
    </w:p>
    <w:p w14:paraId="7B177F10"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BCCH</w:t>
      </w:r>
      <w:r w:rsidRPr="00D24BC5">
        <w:rPr>
          <w:rFonts w:asciiTheme="majorBidi" w:hAnsiTheme="majorBidi" w:cstheme="majorBidi"/>
          <w:szCs w:val="24"/>
          <w:lang w:val="en-GB"/>
        </w:rPr>
        <w:tab/>
      </w:r>
      <w:r w:rsidRPr="00D24BC5">
        <w:rPr>
          <w:lang w:val="en-GB"/>
        </w:rPr>
        <w:t>Broadcast control channel</w:t>
      </w:r>
    </w:p>
    <w:p w14:paraId="4F727EC0"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BS</w:t>
      </w:r>
      <w:r w:rsidRPr="00D24BC5">
        <w:rPr>
          <w:rFonts w:asciiTheme="majorBidi" w:hAnsiTheme="majorBidi" w:cstheme="majorBidi"/>
          <w:szCs w:val="24"/>
          <w:lang w:val="en-GB"/>
        </w:rPr>
        <w:tab/>
      </w:r>
      <w:r w:rsidRPr="00D24BC5">
        <w:rPr>
          <w:lang w:val="en-GB"/>
        </w:rPr>
        <w:t>Base station</w:t>
      </w:r>
    </w:p>
    <w:p w14:paraId="767561FD"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BW</w:t>
      </w:r>
      <w:r w:rsidRPr="00D24BC5">
        <w:rPr>
          <w:rFonts w:asciiTheme="majorBidi" w:hAnsiTheme="majorBidi" w:cstheme="majorBidi"/>
          <w:szCs w:val="24"/>
          <w:lang w:val="en-GB"/>
        </w:rPr>
        <w:tab/>
      </w:r>
      <w:r w:rsidRPr="00D24BC5">
        <w:rPr>
          <w:lang w:val="en-GB"/>
        </w:rPr>
        <w:t>Bandwidth</w:t>
      </w:r>
    </w:p>
    <w:p w14:paraId="103D29BD"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CEPT</w:t>
      </w:r>
      <w:r w:rsidRPr="00D24BC5">
        <w:rPr>
          <w:rFonts w:asciiTheme="majorBidi" w:hAnsiTheme="majorBidi" w:cstheme="majorBidi"/>
          <w:szCs w:val="24"/>
          <w:lang w:val="en-GB"/>
        </w:rPr>
        <w:tab/>
      </w:r>
      <w:r w:rsidRPr="00D24BC5">
        <w:rPr>
          <w:lang w:val="en-GB"/>
        </w:rPr>
        <w:t>European Conference of Postal and Telecommunications Administrations</w:t>
      </w:r>
    </w:p>
    <w:p w14:paraId="1576F0D5"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D/A</w:t>
      </w:r>
      <w:r w:rsidRPr="00D24BC5">
        <w:rPr>
          <w:rFonts w:asciiTheme="majorBidi" w:hAnsiTheme="majorBidi" w:cstheme="majorBidi"/>
          <w:szCs w:val="24"/>
          <w:lang w:val="en-GB"/>
        </w:rPr>
        <w:tab/>
        <w:t>Digital to analogue</w:t>
      </w:r>
    </w:p>
    <w:p w14:paraId="0F01E590"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DAB</w:t>
      </w:r>
      <w:r w:rsidRPr="00D24BC5">
        <w:rPr>
          <w:rFonts w:asciiTheme="majorBidi" w:hAnsiTheme="majorBidi" w:cstheme="majorBidi"/>
          <w:szCs w:val="24"/>
          <w:lang w:val="en-GB"/>
        </w:rPr>
        <w:tab/>
        <w:t>Digital audio broadcasting</w:t>
      </w:r>
    </w:p>
    <w:p w14:paraId="56D0720B"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DECT</w:t>
      </w:r>
      <w:r w:rsidRPr="00D24BC5">
        <w:rPr>
          <w:rFonts w:asciiTheme="majorBidi" w:hAnsiTheme="majorBidi" w:cstheme="majorBidi"/>
          <w:szCs w:val="24"/>
          <w:lang w:val="en-GB"/>
        </w:rPr>
        <w:tab/>
        <w:t>Digital enhanced cordless telecommunications</w:t>
      </w:r>
    </w:p>
    <w:p w14:paraId="15B3FAB2"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DSP</w:t>
      </w:r>
      <w:r w:rsidRPr="00D24BC5">
        <w:rPr>
          <w:rFonts w:asciiTheme="majorBidi" w:hAnsiTheme="majorBidi" w:cstheme="majorBidi"/>
          <w:szCs w:val="24"/>
          <w:lang w:val="en-GB"/>
        </w:rPr>
        <w:tab/>
        <w:t>Digital signal processor</w:t>
      </w:r>
    </w:p>
    <w:p w14:paraId="34A54B51"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DSSS</w:t>
      </w:r>
      <w:r w:rsidRPr="00D24BC5">
        <w:rPr>
          <w:rFonts w:asciiTheme="majorBidi" w:hAnsiTheme="majorBidi" w:cstheme="majorBidi"/>
          <w:szCs w:val="24"/>
          <w:lang w:val="en-GB"/>
        </w:rPr>
        <w:tab/>
        <w:t>Direct-sequence spread spectrum</w:t>
      </w:r>
    </w:p>
    <w:p w14:paraId="4447354C"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DVB-T</w:t>
      </w:r>
      <w:r w:rsidRPr="00D24BC5">
        <w:rPr>
          <w:rFonts w:asciiTheme="majorBidi" w:hAnsiTheme="majorBidi" w:cstheme="majorBidi"/>
          <w:szCs w:val="24"/>
          <w:lang w:val="en-GB"/>
        </w:rPr>
        <w:tab/>
        <w:t>Digital video broadcasting – Terrestrial</w:t>
      </w:r>
    </w:p>
    <w:p w14:paraId="7AD47A66"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ECC</w:t>
      </w:r>
      <w:r w:rsidRPr="00D24BC5">
        <w:rPr>
          <w:rFonts w:asciiTheme="majorBidi" w:hAnsiTheme="majorBidi" w:cstheme="majorBidi"/>
          <w:szCs w:val="24"/>
          <w:lang w:val="en-GB"/>
        </w:rPr>
        <w:tab/>
        <w:t>Electronic Communications Committee</w:t>
      </w:r>
    </w:p>
    <w:p w14:paraId="44689A6F"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ERC</w:t>
      </w:r>
      <w:r w:rsidRPr="00D24BC5">
        <w:rPr>
          <w:rFonts w:asciiTheme="majorBidi" w:hAnsiTheme="majorBidi" w:cstheme="majorBidi"/>
          <w:szCs w:val="24"/>
          <w:lang w:val="en-GB"/>
        </w:rPr>
        <w:tab/>
        <w:t>European Radiocommunications Committee</w:t>
      </w:r>
    </w:p>
    <w:p w14:paraId="7BF96611"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e.i.r.p.</w:t>
      </w:r>
      <w:r w:rsidRPr="00D24BC5">
        <w:rPr>
          <w:rFonts w:asciiTheme="majorBidi" w:hAnsiTheme="majorBidi" w:cstheme="majorBidi"/>
          <w:szCs w:val="24"/>
          <w:lang w:val="en-GB"/>
        </w:rPr>
        <w:tab/>
        <w:t>Equivalent isotropically radiated power</w:t>
      </w:r>
    </w:p>
    <w:p w14:paraId="29CDA0E6"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e.r.p.</w:t>
      </w:r>
      <w:r w:rsidRPr="00D24BC5">
        <w:rPr>
          <w:rFonts w:asciiTheme="majorBidi" w:hAnsiTheme="majorBidi" w:cstheme="majorBidi"/>
          <w:szCs w:val="24"/>
          <w:lang w:val="en-GB"/>
        </w:rPr>
        <w:tab/>
        <w:t>Effective radiated power</w:t>
      </w:r>
    </w:p>
    <w:p w14:paraId="50A261CF"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ETSI</w:t>
      </w:r>
      <w:r w:rsidRPr="00D24BC5">
        <w:rPr>
          <w:rFonts w:asciiTheme="majorBidi" w:hAnsiTheme="majorBidi" w:cstheme="majorBidi"/>
          <w:szCs w:val="24"/>
          <w:lang w:val="en-GB"/>
        </w:rPr>
        <w:tab/>
        <w:t>European Telecommunications Standards Institute</w:t>
      </w:r>
    </w:p>
    <w:p w14:paraId="008F1C44"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FDD</w:t>
      </w:r>
      <w:r w:rsidRPr="00D24BC5">
        <w:rPr>
          <w:rFonts w:asciiTheme="majorBidi" w:hAnsiTheme="majorBidi" w:cstheme="majorBidi"/>
          <w:szCs w:val="24"/>
          <w:lang w:val="en-GB"/>
        </w:rPr>
        <w:tab/>
        <w:t>Frequency division duplex</w:t>
      </w:r>
    </w:p>
    <w:p w14:paraId="0D3C1CEC"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FS</w:t>
      </w:r>
      <w:r w:rsidRPr="00D24BC5">
        <w:rPr>
          <w:rFonts w:asciiTheme="majorBidi" w:hAnsiTheme="majorBidi" w:cstheme="majorBidi"/>
          <w:szCs w:val="24"/>
          <w:lang w:val="en-GB"/>
        </w:rPr>
        <w:tab/>
        <w:t>Fixed service</w:t>
      </w:r>
    </w:p>
    <w:p w14:paraId="562E3066"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FSK</w:t>
      </w:r>
      <w:r w:rsidRPr="00D24BC5">
        <w:rPr>
          <w:rFonts w:asciiTheme="majorBidi" w:hAnsiTheme="majorBidi" w:cstheme="majorBidi"/>
          <w:szCs w:val="24"/>
          <w:lang w:val="en-GB"/>
        </w:rPr>
        <w:tab/>
        <w:t>Frequency shift keying</w:t>
      </w:r>
    </w:p>
    <w:p w14:paraId="450393E8"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GMSK</w:t>
      </w:r>
      <w:r w:rsidRPr="00D24BC5">
        <w:rPr>
          <w:rFonts w:asciiTheme="majorBidi" w:hAnsiTheme="majorBidi" w:cstheme="majorBidi"/>
          <w:szCs w:val="24"/>
          <w:lang w:val="en-GB"/>
        </w:rPr>
        <w:tab/>
        <w:t>Gaussian minimum shift keying</w:t>
      </w:r>
    </w:p>
    <w:p w14:paraId="354DFB28"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GSM</w:t>
      </w:r>
      <w:r w:rsidRPr="00D24BC5">
        <w:rPr>
          <w:rFonts w:asciiTheme="majorBidi" w:hAnsiTheme="majorBidi" w:cstheme="majorBidi"/>
          <w:szCs w:val="24"/>
          <w:lang w:val="en-GB"/>
        </w:rPr>
        <w:tab/>
        <w:t>Global system for mobile communications</w:t>
      </w:r>
    </w:p>
    <w:p w14:paraId="0BA8F923"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G-TEM</w:t>
      </w:r>
      <w:r w:rsidRPr="00D24BC5">
        <w:rPr>
          <w:rFonts w:asciiTheme="majorBidi" w:hAnsiTheme="majorBidi" w:cstheme="majorBidi"/>
          <w:szCs w:val="24"/>
          <w:lang w:val="en-GB"/>
        </w:rPr>
        <w:tab/>
        <w:t>Gigahertz transverse electromagnetic</w:t>
      </w:r>
    </w:p>
    <w:p w14:paraId="6C6A71C1"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IEEE</w:t>
      </w:r>
      <w:r w:rsidRPr="00D24BC5">
        <w:rPr>
          <w:rFonts w:asciiTheme="majorBidi" w:hAnsiTheme="majorBidi" w:cstheme="majorBidi"/>
          <w:szCs w:val="24"/>
          <w:lang w:val="en-GB"/>
        </w:rPr>
        <w:tab/>
        <w:t>Institute of Electrical and Electronics Engineers</w:t>
      </w:r>
    </w:p>
    <w:p w14:paraId="4A9AE23D"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lastRenderedPageBreak/>
        <w:t>IMT</w:t>
      </w:r>
      <w:r w:rsidRPr="00D24BC5">
        <w:rPr>
          <w:rFonts w:asciiTheme="majorBidi" w:hAnsiTheme="majorBidi" w:cstheme="majorBidi"/>
          <w:szCs w:val="24"/>
          <w:lang w:val="en-GB"/>
        </w:rPr>
        <w:tab/>
        <w:t>International Mobile Telecommunications</w:t>
      </w:r>
    </w:p>
    <w:p w14:paraId="32E61202"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ITU</w:t>
      </w:r>
      <w:r w:rsidRPr="00D24BC5">
        <w:rPr>
          <w:rFonts w:asciiTheme="majorBidi" w:hAnsiTheme="majorBidi" w:cstheme="majorBidi"/>
          <w:szCs w:val="24"/>
          <w:lang w:val="en-GB"/>
        </w:rPr>
        <w:tab/>
        <w:t>International Telecommunication Union</w:t>
      </w:r>
    </w:p>
    <w:p w14:paraId="3F4D9405"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ITU-R</w:t>
      </w:r>
      <w:r w:rsidRPr="00D24BC5">
        <w:rPr>
          <w:rFonts w:asciiTheme="majorBidi" w:hAnsiTheme="majorBidi" w:cstheme="majorBidi"/>
          <w:szCs w:val="24"/>
          <w:lang w:val="en-GB"/>
        </w:rPr>
        <w:tab/>
        <w:t>International Telecommunication Union - Radiocommunication Sector</w:t>
      </w:r>
    </w:p>
    <w:p w14:paraId="1E344DA0"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I/Q</w:t>
      </w:r>
      <w:r w:rsidRPr="00D24BC5">
        <w:rPr>
          <w:rFonts w:asciiTheme="majorBidi" w:hAnsiTheme="majorBidi" w:cstheme="majorBidi"/>
          <w:szCs w:val="24"/>
          <w:lang w:val="en-GB"/>
        </w:rPr>
        <w:tab/>
        <w:t>In-phase/Quadrature</w:t>
      </w:r>
    </w:p>
    <w:p w14:paraId="5792A361"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LTE</w:t>
      </w:r>
      <w:r w:rsidRPr="00D24BC5">
        <w:rPr>
          <w:rFonts w:asciiTheme="majorBidi" w:hAnsiTheme="majorBidi" w:cstheme="majorBidi"/>
          <w:szCs w:val="24"/>
          <w:lang w:val="en-GB"/>
        </w:rPr>
        <w:tab/>
        <w:t>Long term evolution</w:t>
      </w:r>
    </w:p>
    <w:p w14:paraId="2F92992E"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OFDM</w:t>
      </w:r>
      <w:r w:rsidRPr="00D24BC5">
        <w:rPr>
          <w:rFonts w:asciiTheme="majorBidi" w:hAnsiTheme="majorBidi" w:cstheme="majorBidi"/>
          <w:szCs w:val="24"/>
          <w:lang w:val="en-GB"/>
        </w:rPr>
        <w:tab/>
        <w:t>Orthogonal frequency-division multiplexing</w:t>
      </w:r>
    </w:p>
    <w:p w14:paraId="260B447E"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OoB</w:t>
      </w:r>
      <w:r w:rsidRPr="00D24BC5">
        <w:rPr>
          <w:rFonts w:asciiTheme="majorBidi" w:hAnsiTheme="majorBidi" w:cstheme="majorBidi"/>
          <w:szCs w:val="24"/>
          <w:lang w:val="en-GB"/>
        </w:rPr>
        <w:tab/>
        <w:t>Out-of-band</w:t>
      </w:r>
    </w:p>
    <w:p w14:paraId="194F53E4" w14:textId="77777777" w:rsidR="001F53D8" w:rsidRPr="001F53D8" w:rsidRDefault="001F53D8" w:rsidP="001F53D8">
      <w:pPr>
        <w:tabs>
          <w:tab w:val="clear" w:pos="794"/>
          <w:tab w:val="clear" w:pos="1191"/>
        </w:tabs>
        <w:rPr>
          <w:rFonts w:asciiTheme="majorBidi" w:hAnsiTheme="majorBidi" w:cstheme="majorBidi"/>
          <w:szCs w:val="24"/>
          <w:lang w:val="fr-CH"/>
        </w:rPr>
      </w:pPr>
      <w:r w:rsidRPr="001F53D8">
        <w:rPr>
          <w:rFonts w:asciiTheme="majorBidi" w:hAnsiTheme="majorBidi" w:cstheme="majorBidi"/>
          <w:szCs w:val="24"/>
          <w:lang w:val="fr-CH"/>
        </w:rPr>
        <w:t>PMR</w:t>
      </w:r>
      <w:r w:rsidRPr="001F53D8">
        <w:rPr>
          <w:rFonts w:asciiTheme="majorBidi" w:hAnsiTheme="majorBidi" w:cstheme="majorBidi"/>
          <w:szCs w:val="24"/>
          <w:lang w:val="fr-CH"/>
        </w:rPr>
        <w:tab/>
      </w:r>
      <w:r w:rsidRPr="001F53D8">
        <w:rPr>
          <w:lang w:val="fr-CH"/>
        </w:rPr>
        <w:t>Private mobile radio</w:t>
      </w:r>
    </w:p>
    <w:p w14:paraId="13521B90" w14:textId="77777777" w:rsidR="001F53D8" w:rsidRPr="001F53D8" w:rsidRDefault="001F53D8" w:rsidP="001F53D8">
      <w:pPr>
        <w:tabs>
          <w:tab w:val="clear" w:pos="794"/>
          <w:tab w:val="clear" w:pos="1191"/>
        </w:tabs>
        <w:rPr>
          <w:lang w:val="fr-CH"/>
        </w:rPr>
      </w:pPr>
      <w:r w:rsidRPr="001F53D8">
        <w:rPr>
          <w:rFonts w:asciiTheme="majorBidi" w:hAnsiTheme="majorBidi" w:cstheme="majorBidi"/>
          <w:szCs w:val="24"/>
          <w:lang w:val="fr-CH"/>
        </w:rPr>
        <w:t>QAM</w:t>
      </w:r>
      <w:r w:rsidRPr="001F53D8">
        <w:rPr>
          <w:rFonts w:asciiTheme="majorBidi" w:hAnsiTheme="majorBidi" w:cstheme="majorBidi"/>
          <w:szCs w:val="24"/>
          <w:lang w:val="fr-CH"/>
        </w:rPr>
        <w:tab/>
      </w:r>
      <w:r w:rsidRPr="001F53D8">
        <w:rPr>
          <w:lang w:val="fr-CH"/>
        </w:rPr>
        <w:t>Quadrature amplitude modulation</w:t>
      </w:r>
    </w:p>
    <w:p w14:paraId="4FF80C99"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QPSK</w:t>
      </w:r>
      <w:r w:rsidRPr="00D24BC5">
        <w:rPr>
          <w:rFonts w:asciiTheme="majorBidi" w:hAnsiTheme="majorBidi" w:cstheme="majorBidi"/>
          <w:szCs w:val="24"/>
          <w:lang w:val="en-GB"/>
        </w:rPr>
        <w:tab/>
      </w:r>
      <w:r w:rsidRPr="00D24BC5">
        <w:rPr>
          <w:lang w:val="en-GB"/>
        </w:rPr>
        <w:t>Quadrature phase shift keying</w:t>
      </w:r>
    </w:p>
    <w:p w14:paraId="7A0826A4"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RB</w:t>
      </w:r>
      <w:r w:rsidRPr="00D24BC5">
        <w:rPr>
          <w:rFonts w:asciiTheme="majorBidi" w:hAnsiTheme="majorBidi" w:cstheme="majorBidi"/>
          <w:szCs w:val="24"/>
          <w:lang w:val="en-GB"/>
        </w:rPr>
        <w:tab/>
      </w:r>
      <w:r w:rsidRPr="00D24BC5">
        <w:rPr>
          <w:lang w:val="en-GB"/>
        </w:rPr>
        <w:t>Resource block</w:t>
      </w:r>
    </w:p>
    <w:p w14:paraId="25BF5259"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RF</w:t>
      </w:r>
      <w:r w:rsidRPr="00D24BC5">
        <w:rPr>
          <w:rFonts w:asciiTheme="majorBidi" w:hAnsiTheme="majorBidi" w:cstheme="majorBidi"/>
          <w:szCs w:val="24"/>
          <w:lang w:val="en-GB"/>
        </w:rPr>
        <w:tab/>
      </w:r>
      <w:r w:rsidRPr="00D24BC5">
        <w:rPr>
          <w:lang w:val="en-GB"/>
        </w:rPr>
        <w:t>Radio frequency</w:t>
      </w:r>
    </w:p>
    <w:p w14:paraId="37C6E20C"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RLAN</w:t>
      </w:r>
      <w:r w:rsidRPr="00D24BC5">
        <w:rPr>
          <w:rFonts w:asciiTheme="majorBidi" w:hAnsiTheme="majorBidi" w:cstheme="majorBidi"/>
          <w:szCs w:val="24"/>
          <w:lang w:val="en-GB"/>
        </w:rPr>
        <w:tab/>
      </w:r>
      <w:r w:rsidRPr="00D24BC5">
        <w:rPr>
          <w:lang w:val="en-GB"/>
        </w:rPr>
        <w:t>Radio local area network</w:t>
      </w:r>
    </w:p>
    <w:p w14:paraId="63DAA54C"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RMS</w:t>
      </w:r>
      <w:r w:rsidRPr="00D24BC5">
        <w:rPr>
          <w:rFonts w:asciiTheme="majorBidi" w:hAnsiTheme="majorBidi" w:cstheme="majorBidi"/>
          <w:szCs w:val="24"/>
          <w:lang w:val="en-GB"/>
        </w:rPr>
        <w:tab/>
      </w:r>
      <w:r w:rsidRPr="00D24BC5">
        <w:rPr>
          <w:lang w:val="en-GB"/>
        </w:rPr>
        <w:t>Root mean square</w:t>
      </w:r>
    </w:p>
    <w:p w14:paraId="560444A0"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Rx</w:t>
      </w:r>
      <w:r w:rsidRPr="00D24BC5">
        <w:rPr>
          <w:rFonts w:asciiTheme="majorBidi" w:hAnsiTheme="majorBidi" w:cstheme="majorBidi"/>
          <w:szCs w:val="24"/>
          <w:lang w:val="en-GB"/>
        </w:rPr>
        <w:tab/>
      </w:r>
      <w:r w:rsidRPr="00D24BC5">
        <w:rPr>
          <w:lang w:val="en-GB"/>
        </w:rPr>
        <w:t>Receiver</w:t>
      </w:r>
    </w:p>
    <w:p w14:paraId="7CC99D2A"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SC-FDMA</w:t>
      </w:r>
      <w:r w:rsidRPr="00D24BC5">
        <w:rPr>
          <w:rFonts w:asciiTheme="majorBidi" w:hAnsiTheme="majorBidi" w:cstheme="majorBidi"/>
          <w:szCs w:val="24"/>
          <w:lang w:val="en-GB"/>
        </w:rPr>
        <w:tab/>
      </w:r>
      <w:r w:rsidRPr="00D24BC5">
        <w:rPr>
          <w:lang w:val="en-GB"/>
        </w:rPr>
        <w:t>Single carrier frequency division multiple access</w:t>
      </w:r>
    </w:p>
    <w:p w14:paraId="5D9F5BCD"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SRD</w:t>
      </w:r>
      <w:r w:rsidRPr="00D24BC5">
        <w:rPr>
          <w:rFonts w:asciiTheme="majorBidi" w:hAnsiTheme="majorBidi" w:cstheme="majorBidi"/>
          <w:szCs w:val="24"/>
          <w:lang w:val="en-GB"/>
        </w:rPr>
        <w:tab/>
      </w:r>
      <w:r w:rsidRPr="00D24BC5">
        <w:rPr>
          <w:lang w:val="en-GB"/>
        </w:rPr>
        <w:t>Short range devices</w:t>
      </w:r>
    </w:p>
    <w:p w14:paraId="4591B7F1"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TDD</w:t>
      </w:r>
      <w:r w:rsidRPr="00D24BC5">
        <w:rPr>
          <w:rFonts w:asciiTheme="majorBidi" w:hAnsiTheme="majorBidi" w:cstheme="majorBidi"/>
          <w:szCs w:val="24"/>
          <w:lang w:val="en-GB"/>
        </w:rPr>
        <w:tab/>
      </w:r>
      <w:r w:rsidRPr="00D24BC5">
        <w:rPr>
          <w:lang w:val="en-GB"/>
        </w:rPr>
        <w:t>Time division duplex</w:t>
      </w:r>
    </w:p>
    <w:p w14:paraId="024A64AF"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TDMA</w:t>
      </w:r>
      <w:r w:rsidRPr="00D24BC5">
        <w:rPr>
          <w:rFonts w:asciiTheme="majorBidi" w:hAnsiTheme="majorBidi" w:cstheme="majorBidi"/>
          <w:szCs w:val="24"/>
          <w:lang w:val="en-GB"/>
        </w:rPr>
        <w:tab/>
      </w:r>
      <w:r w:rsidRPr="00D24BC5">
        <w:rPr>
          <w:lang w:val="en-GB"/>
        </w:rPr>
        <w:t>Time division multiple access</w:t>
      </w:r>
    </w:p>
    <w:p w14:paraId="7B052FAA"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TETRA</w:t>
      </w:r>
      <w:r w:rsidRPr="00D24BC5">
        <w:rPr>
          <w:rFonts w:asciiTheme="majorBidi" w:hAnsiTheme="majorBidi" w:cstheme="majorBidi"/>
          <w:szCs w:val="24"/>
          <w:lang w:val="en-GB"/>
        </w:rPr>
        <w:tab/>
      </w:r>
      <w:r w:rsidRPr="00D24BC5">
        <w:rPr>
          <w:lang w:val="en-GB"/>
        </w:rPr>
        <w:t>Terrestrial trunked radio</w:t>
      </w:r>
    </w:p>
    <w:p w14:paraId="11027F67" w14:textId="77777777" w:rsidR="001F53D8" w:rsidRPr="00D24BC5" w:rsidRDefault="001F53D8" w:rsidP="001F53D8">
      <w:pPr>
        <w:tabs>
          <w:tab w:val="clear" w:pos="794"/>
          <w:tab w:val="clear" w:pos="1191"/>
        </w:tabs>
        <w:ind w:left="1588" w:hanging="1588"/>
        <w:rPr>
          <w:rFonts w:asciiTheme="majorBidi" w:hAnsiTheme="majorBidi" w:cstheme="majorBidi"/>
          <w:szCs w:val="24"/>
          <w:lang w:val="en-GB"/>
        </w:rPr>
      </w:pPr>
      <w:r w:rsidRPr="00D24BC5">
        <w:rPr>
          <w:rFonts w:asciiTheme="majorBidi" w:hAnsiTheme="majorBidi" w:cstheme="majorBidi"/>
          <w:szCs w:val="24"/>
          <w:lang w:val="en-GB"/>
        </w:rPr>
        <w:t>TFES</w:t>
      </w:r>
      <w:r w:rsidRPr="00D24BC5">
        <w:rPr>
          <w:rFonts w:asciiTheme="majorBidi" w:hAnsiTheme="majorBidi" w:cstheme="majorBidi"/>
          <w:szCs w:val="24"/>
          <w:lang w:val="en-GB"/>
        </w:rPr>
        <w:tab/>
      </w:r>
      <w:r w:rsidRPr="00D24BC5">
        <w:rPr>
          <w:lang w:val="en-GB"/>
        </w:rPr>
        <w:t xml:space="preserve">TC MSG / TC ERM Task Force for the production of Harmonised Standards under the R&amp;TTE Directive for the IMT family </w:t>
      </w:r>
    </w:p>
    <w:p w14:paraId="27DE5987"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Tx</w:t>
      </w:r>
      <w:r w:rsidRPr="00D24BC5">
        <w:rPr>
          <w:rFonts w:asciiTheme="majorBidi" w:hAnsiTheme="majorBidi" w:cstheme="majorBidi"/>
          <w:szCs w:val="24"/>
          <w:lang w:val="en-GB"/>
        </w:rPr>
        <w:tab/>
      </w:r>
      <w:r w:rsidRPr="00D24BC5">
        <w:rPr>
          <w:lang w:val="en-GB"/>
        </w:rPr>
        <w:t>Transmitter</w:t>
      </w:r>
    </w:p>
    <w:p w14:paraId="181D51FC"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UE</w:t>
      </w:r>
      <w:r w:rsidRPr="00D24BC5">
        <w:rPr>
          <w:rFonts w:asciiTheme="majorBidi" w:hAnsiTheme="majorBidi" w:cstheme="majorBidi"/>
          <w:szCs w:val="24"/>
          <w:lang w:val="en-GB"/>
        </w:rPr>
        <w:tab/>
      </w:r>
      <w:r w:rsidRPr="00D24BC5">
        <w:rPr>
          <w:lang w:val="en-GB"/>
        </w:rPr>
        <w:t>User equipment</w:t>
      </w:r>
    </w:p>
    <w:p w14:paraId="37DEDE07"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UMTS</w:t>
      </w:r>
      <w:r w:rsidRPr="00D24BC5">
        <w:rPr>
          <w:rFonts w:asciiTheme="majorBidi" w:hAnsiTheme="majorBidi" w:cstheme="majorBidi"/>
          <w:szCs w:val="24"/>
          <w:lang w:val="en-GB"/>
        </w:rPr>
        <w:tab/>
      </w:r>
      <w:r w:rsidRPr="00D24BC5">
        <w:rPr>
          <w:lang w:val="en-GB"/>
        </w:rPr>
        <w:t>Universal mobile telecommunications system</w:t>
      </w:r>
    </w:p>
    <w:p w14:paraId="7BF89632"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VHF</w:t>
      </w:r>
      <w:r w:rsidRPr="00D24BC5">
        <w:rPr>
          <w:rFonts w:asciiTheme="majorBidi" w:hAnsiTheme="majorBidi" w:cstheme="majorBidi"/>
          <w:szCs w:val="24"/>
          <w:lang w:val="en-GB"/>
        </w:rPr>
        <w:tab/>
      </w:r>
      <w:r w:rsidRPr="00D24BC5">
        <w:rPr>
          <w:lang w:val="en-GB"/>
        </w:rPr>
        <w:t>Very high frequency</w:t>
      </w:r>
    </w:p>
    <w:p w14:paraId="0AA6EC56"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W-CDMA</w:t>
      </w:r>
      <w:r w:rsidRPr="00D24BC5">
        <w:rPr>
          <w:rFonts w:asciiTheme="majorBidi" w:hAnsiTheme="majorBidi" w:cstheme="majorBidi"/>
          <w:szCs w:val="24"/>
          <w:lang w:val="en-GB"/>
        </w:rPr>
        <w:tab/>
      </w:r>
      <w:r w:rsidRPr="00D24BC5">
        <w:rPr>
          <w:lang w:val="en-GB"/>
        </w:rPr>
        <w:t>Wideband code division multiple access</w:t>
      </w:r>
    </w:p>
    <w:p w14:paraId="40C54F92" w14:textId="77777777" w:rsidR="001F53D8" w:rsidRPr="00D24BC5" w:rsidRDefault="001F53D8" w:rsidP="001F53D8">
      <w:pPr>
        <w:tabs>
          <w:tab w:val="clear" w:pos="794"/>
          <w:tab w:val="clear" w:pos="1191"/>
        </w:tabs>
        <w:rPr>
          <w:lang w:val="en-GB"/>
        </w:rPr>
      </w:pPr>
      <w:r w:rsidRPr="00D24BC5">
        <w:rPr>
          <w:rFonts w:asciiTheme="majorBidi" w:hAnsiTheme="majorBidi" w:cstheme="majorBidi"/>
          <w:szCs w:val="24"/>
          <w:lang w:val="en-GB"/>
        </w:rPr>
        <w:t>WiMAX</w:t>
      </w:r>
      <w:r w:rsidRPr="00D24BC5">
        <w:rPr>
          <w:rFonts w:asciiTheme="majorBidi" w:hAnsiTheme="majorBidi" w:cstheme="majorBidi"/>
          <w:szCs w:val="24"/>
          <w:lang w:val="en-GB"/>
        </w:rPr>
        <w:tab/>
      </w:r>
      <w:r w:rsidRPr="00D24BC5">
        <w:rPr>
          <w:lang w:val="en-GB"/>
        </w:rPr>
        <w:t>Worldwide interoperability for microwave access</w:t>
      </w:r>
    </w:p>
    <w:p w14:paraId="6C8A73F2" w14:textId="77777777" w:rsidR="001F53D8" w:rsidRPr="00D24BC5" w:rsidRDefault="001F53D8" w:rsidP="001F53D8">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WLAN</w:t>
      </w:r>
      <w:r w:rsidRPr="00D24BC5">
        <w:rPr>
          <w:rFonts w:asciiTheme="majorBidi" w:hAnsiTheme="majorBidi" w:cstheme="majorBidi"/>
          <w:szCs w:val="24"/>
          <w:lang w:val="en-GB"/>
        </w:rPr>
        <w:tab/>
      </w:r>
      <w:r w:rsidRPr="00D24BC5">
        <w:rPr>
          <w:lang w:val="en-GB"/>
        </w:rPr>
        <w:t>Wireless local area network</w:t>
      </w:r>
    </w:p>
    <w:p w14:paraId="168EF7F0" w14:textId="77777777" w:rsidR="00D24BC5" w:rsidRPr="00D24BC5" w:rsidRDefault="00D24BC5" w:rsidP="00F74BB0">
      <w:pPr>
        <w:pStyle w:val="Heading1"/>
        <w:rPr>
          <w:lang w:val="en-GB"/>
        </w:rPr>
      </w:pPr>
      <w:r w:rsidRPr="00D24BC5">
        <w:rPr>
          <w:lang w:val="en-GB"/>
        </w:rPr>
        <w:t>1</w:t>
      </w:r>
      <w:r w:rsidRPr="00D24BC5">
        <w:rPr>
          <w:lang w:val="en-GB"/>
        </w:rPr>
        <w:tab/>
        <w:t>Introduction</w:t>
      </w:r>
    </w:p>
    <w:p w14:paraId="05CA70C2" w14:textId="77777777" w:rsidR="00D24BC5" w:rsidRPr="00D24BC5" w:rsidRDefault="00D24BC5" w:rsidP="00F74BB0">
      <w:pPr>
        <w:rPr>
          <w:lang w:val="en-GB"/>
        </w:rPr>
      </w:pPr>
      <w:r w:rsidRPr="00D24BC5">
        <w:rPr>
          <w:lang w:val="en-GB"/>
        </w:rPr>
        <w:t>This Report addresses unwanted emissions in both the OoB and spurious domains with a focus on narrowband and broadband digital systems.</w:t>
      </w:r>
    </w:p>
    <w:p w14:paraId="4254694A" w14:textId="77777777" w:rsidR="00D24BC5" w:rsidRPr="00D24BC5" w:rsidRDefault="00D24BC5" w:rsidP="00B05BE1">
      <w:pPr>
        <w:rPr>
          <w:lang w:val="en-GB"/>
        </w:rPr>
      </w:pPr>
      <w:r w:rsidRPr="00D24BC5">
        <w:rPr>
          <w:lang w:val="en-GB"/>
        </w:rPr>
        <w:t xml:space="preserve">Modern transmitters of digital systems always generate the RF spectrum digitally in the so-called </w:t>
      </w:r>
      <w:r w:rsidR="00B05BE1">
        <w:rPr>
          <w:lang w:val="en-GB"/>
        </w:rPr>
        <w:t>“</w:t>
      </w:r>
      <w:r w:rsidRPr="00D24BC5">
        <w:rPr>
          <w:lang w:val="en-GB"/>
        </w:rPr>
        <w:t>baseband</w:t>
      </w:r>
      <w:r w:rsidR="00B05BE1">
        <w:rPr>
          <w:lang w:val="en-GB"/>
        </w:rPr>
        <w:t>”</w:t>
      </w:r>
      <w:r w:rsidRPr="00D24BC5">
        <w:rPr>
          <w:lang w:val="en-GB"/>
        </w:rPr>
        <w:t xml:space="preserve">. After digital to analogue (D/A) conversion, the two baseband components are directly shifted into the RF frequency range by applying </w:t>
      </w:r>
      <w:r w:rsidRPr="00D24BC5">
        <w:rPr>
          <w:rFonts w:asciiTheme="majorBidi" w:hAnsiTheme="majorBidi" w:cstheme="majorBidi"/>
          <w:lang w:val="en-GB"/>
        </w:rPr>
        <w:t>In-phase/Quadrature</w:t>
      </w:r>
      <w:r w:rsidRPr="00D24BC5">
        <w:rPr>
          <w:lang w:val="en-GB"/>
        </w:rPr>
        <w:t xml:space="preserve"> (I/Q) modulation. As a result, no distinct peaks occur in the spurious domain. Digital transmitters in comparison to analogue ones have no spikes. </w:t>
      </w:r>
    </w:p>
    <w:p w14:paraId="3B58192B" w14:textId="77777777" w:rsidR="00D24BC5" w:rsidRPr="00D24BC5" w:rsidRDefault="00D24BC5" w:rsidP="00F74BB0">
      <w:pPr>
        <w:rPr>
          <w:lang w:val="en-GB"/>
        </w:rPr>
      </w:pPr>
      <w:r w:rsidRPr="00D24BC5">
        <w:rPr>
          <w:lang w:val="en-GB"/>
        </w:rPr>
        <w:lastRenderedPageBreak/>
        <w:t xml:space="preserve">The existing generic limits set for unwanted emissions for digital radio systems were first updated or first developed about 15 years ago, and digital technologies have considerably changed since then. Several Recommendations in the SM Series (Recommendations </w:t>
      </w:r>
      <w:hyperlink r:id="rId15" w:history="1">
        <w:r w:rsidRPr="00D24BC5">
          <w:rPr>
            <w:lang w:val="en-GB"/>
          </w:rPr>
          <w:t>ITU-R SM.1541</w:t>
        </w:r>
      </w:hyperlink>
      <w:r w:rsidRPr="00D24BC5">
        <w:rPr>
          <w:lang w:val="en-GB"/>
        </w:rPr>
        <w:t xml:space="preserve">, </w:t>
      </w:r>
      <w:hyperlink r:id="rId16" w:history="1">
        <w:r w:rsidRPr="00D24BC5">
          <w:rPr>
            <w:lang w:val="en-GB"/>
          </w:rPr>
          <w:t>ITU-R SM.329</w:t>
        </w:r>
      </w:hyperlink>
      <w:r w:rsidRPr="00D24BC5">
        <w:rPr>
          <w:lang w:val="en-GB"/>
        </w:rPr>
        <w:t>, ITU</w:t>
      </w:r>
      <w:r w:rsidRPr="00D24BC5">
        <w:rPr>
          <w:lang w:val="en-GB"/>
        </w:rPr>
        <w:noBreakHyphen/>
        <w:t xml:space="preserve">R </w:t>
      </w:r>
      <w:hyperlink r:id="rId17" w:history="1">
        <w:r w:rsidRPr="00D24BC5">
          <w:rPr>
            <w:lang w:val="en-GB"/>
          </w:rPr>
          <w:t>SM.1539</w:t>
        </w:r>
      </w:hyperlink>
      <w:r w:rsidRPr="00D24BC5">
        <w:rPr>
          <w:lang w:val="en-GB"/>
        </w:rPr>
        <w:t xml:space="preserve"> and others) were developed in the period from around 1996 to 2004 when digital radio systems were already predominant over analogue ones. ERC/REC 74-01 is a Recommendation from the European Conference of Postal and Telecommunications (CEPT) administrations on unwanted emissions in the spurious domain regarding category B limits defined in Recommendation ITU-R SM.329.</w:t>
      </w:r>
    </w:p>
    <w:p w14:paraId="3DCA65EE" w14:textId="77777777" w:rsidR="00D24BC5" w:rsidRPr="00D24BC5" w:rsidRDefault="00D24BC5" w:rsidP="00F74BB0">
      <w:pPr>
        <w:rPr>
          <w:rFonts w:asciiTheme="majorBidi" w:hAnsiTheme="majorBidi" w:cstheme="majorBidi"/>
          <w:lang w:val="en-GB"/>
        </w:rPr>
      </w:pPr>
      <w:r w:rsidRPr="00D24BC5">
        <w:rPr>
          <w:rFonts w:asciiTheme="majorBidi" w:hAnsiTheme="majorBidi" w:cstheme="majorBidi"/>
          <w:lang w:val="en-GB"/>
        </w:rPr>
        <w:t>Measurements of the unwanted emissions of a number of equipment samples of digital systems were performed using the m</w:t>
      </w:r>
      <w:r w:rsidRPr="00D24BC5">
        <w:rPr>
          <w:lang w:val="en-GB"/>
        </w:rPr>
        <w:t>easurement process and setups in Annex 1. The measurement results are presented in Annex 2 and summarized in §§ 2, 3 and 4.</w:t>
      </w:r>
    </w:p>
    <w:p w14:paraId="18B5371A" w14:textId="77777777" w:rsidR="00D24BC5" w:rsidRPr="00D24BC5" w:rsidRDefault="00D24BC5" w:rsidP="006D7826">
      <w:pPr>
        <w:pStyle w:val="Heading1"/>
        <w:rPr>
          <w:lang w:val="en-GB"/>
        </w:rPr>
      </w:pPr>
      <w:bookmarkStart w:id="4" w:name="_Toc475540024"/>
      <w:bookmarkStart w:id="5" w:name="_Ref437880682"/>
      <w:bookmarkStart w:id="6" w:name="_Toc449437416"/>
      <w:r w:rsidRPr="00D24BC5">
        <w:rPr>
          <w:lang w:val="en-GB"/>
        </w:rPr>
        <w:t>2</w:t>
      </w:r>
      <w:r w:rsidRPr="00D24BC5">
        <w:rPr>
          <w:lang w:val="en-GB"/>
        </w:rPr>
        <w:tab/>
        <w:t>Out-of-band emissions</w:t>
      </w:r>
      <w:bookmarkEnd w:id="4"/>
    </w:p>
    <w:p w14:paraId="7B0F998A" w14:textId="357A0725" w:rsidR="00D24BC5" w:rsidRPr="00D24BC5" w:rsidRDefault="00D24BC5" w:rsidP="006D7826">
      <w:pPr>
        <w:rPr>
          <w:lang w:val="en-GB"/>
        </w:rPr>
      </w:pPr>
      <w:r w:rsidRPr="00D24BC5">
        <w:rPr>
          <w:lang w:val="en-GB"/>
        </w:rPr>
        <w:fldChar w:fldCharType="begin"/>
      </w:r>
      <w:r w:rsidRPr="00D24BC5">
        <w:rPr>
          <w:lang w:val="en-GB"/>
        </w:rPr>
        <w:instrText xml:space="preserve"> REF _Ref475453317 \h  \* MERGEFORMAT </w:instrText>
      </w:r>
      <w:r w:rsidRPr="00D24BC5">
        <w:rPr>
          <w:lang w:val="en-GB"/>
        </w:rPr>
      </w:r>
      <w:r w:rsidRPr="00D24BC5">
        <w:rPr>
          <w:lang w:val="en-GB"/>
        </w:rPr>
        <w:fldChar w:fldCharType="separate"/>
      </w:r>
      <w:r w:rsidR="00A26B29" w:rsidRPr="00D24BC5">
        <w:rPr>
          <w:lang w:val="en-GB"/>
        </w:rPr>
        <w:t xml:space="preserve">TABLE </w:t>
      </w:r>
      <w:r w:rsidR="00A26B29" w:rsidRPr="00D24BC5">
        <w:rPr>
          <w:noProof/>
          <w:lang w:val="en-GB"/>
        </w:rPr>
        <w:t>1</w:t>
      </w:r>
      <w:r w:rsidRPr="00D24BC5">
        <w:rPr>
          <w:lang w:val="en-GB"/>
        </w:rPr>
        <w:fldChar w:fldCharType="end"/>
      </w:r>
      <w:r w:rsidRPr="00D24BC5">
        <w:rPr>
          <w:lang w:val="en-GB"/>
        </w:rPr>
        <w:t xml:space="preserve"> provides a summary of the comparison of the measurement results of several digital systems with the existing OoB emission limits in Rec. ITU-R SM.1541, RRC06, and relevant ETSI standards. </w:t>
      </w:r>
    </w:p>
    <w:p w14:paraId="20822CB6" w14:textId="77777777" w:rsidR="00D24BC5" w:rsidRPr="00D24BC5" w:rsidRDefault="00D24BC5" w:rsidP="006D7826">
      <w:pPr>
        <w:rPr>
          <w:lang w:val="en-GB"/>
        </w:rPr>
      </w:pPr>
      <w:r w:rsidRPr="00D24BC5">
        <w:rPr>
          <w:lang w:val="en-GB"/>
        </w:rPr>
        <w:t>In the measurements of the following systems, the specific OoB emission masks defined in the relevant ETSI standards were outperformed:</w:t>
      </w:r>
    </w:p>
    <w:p w14:paraId="3CF9F30C" w14:textId="77777777" w:rsidR="00D24BC5" w:rsidRPr="007A7BEC" w:rsidRDefault="00D24BC5" w:rsidP="006D7826">
      <w:pPr>
        <w:pStyle w:val="enumlev1"/>
        <w:rPr>
          <w:lang w:val="fr-CH"/>
        </w:rPr>
      </w:pPr>
      <w:r w:rsidRPr="007A7BEC">
        <w:rPr>
          <w:lang w:val="fr-CH"/>
        </w:rPr>
        <w:t>–</w:t>
      </w:r>
      <w:r w:rsidRPr="007A7BEC">
        <w:rPr>
          <w:lang w:val="fr-CH"/>
        </w:rPr>
        <w:tab/>
        <w:t>LTE800 base stations (Fig</w:t>
      </w:r>
      <w:r w:rsidR="006D7826" w:rsidRPr="007A7BEC">
        <w:rPr>
          <w:lang w:val="fr-CH"/>
        </w:rPr>
        <w:t>.</w:t>
      </w:r>
      <w:r w:rsidRPr="007A7BEC">
        <w:rPr>
          <w:lang w:val="fr-CH"/>
        </w:rPr>
        <w:t xml:space="preserve"> </w:t>
      </w:r>
      <w:r w:rsidRPr="007A7BEC">
        <w:rPr>
          <w:noProof/>
          <w:lang w:val="fr-CH"/>
        </w:rPr>
        <w:t>8</w:t>
      </w:r>
      <w:r w:rsidRPr="007A7BEC">
        <w:rPr>
          <w:lang w:val="fr-CH"/>
        </w:rPr>
        <w:t>)</w:t>
      </w:r>
    </w:p>
    <w:p w14:paraId="5BEDDE49" w14:textId="77777777" w:rsidR="00D24BC5" w:rsidRPr="007A7BEC" w:rsidRDefault="00D24BC5" w:rsidP="006D7826">
      <w:pPr>
        <w:pStyle w:val="enumlev1"/>
        <w:rPr>
          <w:lang w:val="fr-CH"/>
        </w:rPr>
      </w:pPr>
      <w:r w:rsidRPr="007A7BEC">
        <w:rPr>
          <w:lang w:val="fr-CH"/>
        </w:rPr>
        <w:t>–</w:t>
      </w:r>
      <w:r w:rsidRPr="007A7BEC">
        <w:rPr>
          <w:lang w:val="fr-CH"/>
        </w:rPr>
        <w:tab/>
        <w:t>LTE800 UEs (</w:t>
      </w:r>
      <w:r w:rsidR="006D7826" w:rsidRPr="007A7BEC">
        <w:rPr>
          <w:lang w:val="fr-CH"/>
        </w:rPr>
        <w:t>Fig.</w:t>
      </w:r>
      <w:r w:rsidRPr="007A7BEC">
        <w:rPr>
          <w:lang w:val="fr-CH"/>
        </w:rPr>
        <w:t xml:space="preserve"> </w:t>
      </w:r>
      <w:r w:rsidRPr="007A7BEC">
        <w:rPr>
          <w:noProof/>
          <w:lang w:val="fr-CH"/>
        </w:rPr>
        <w:t>10</w:t>
      </w:r>
      <w:r w:rsidRPr="007A7BEC">
        <w:rPr>
          <w:lang w:val="fr-CH"/>
        </w:rPr>
        <w:t>)</w:t>
      </w:r>
    </w:p>
    <w:p w14:paraId="4F7588EF" w14:textId="77777777" w:rsidR="00D24BC5" w:rsidRPr="00D24BC5" w:rsidRDefault="00D24BC5" w:rsidP="006D7826">
      <w:pPr>
        <w:pStyle w:val="enumlev1"/>
        <w:rPr>
          <w:lang w:val="en-GB"/>
        </w:rPr>
      </w:pPr>
      <w:r w:rsidRPr="00D24BC5">
        <w:rPr>
          <w:lang w:val="en-GB"/>
        </w:rPr>
        <w:t>–</w:t>
      </w:r>
      <w:r w:rsidRPr="00D24BC5">
        <w:rPr>
          <w:lang w:val="en-GB"/>
        </w:rPr>
        <w:tab/>
        <w:t>GSM900 base stations (Fig</w:t>
      </w:r>
      <w:r w:rsidR="006D7826">
        <w:rPr>
          <w:lang w:val="en-GB"/>
        </w:rPr>
        <w:t>.</w:t>
      </w:r>
      <w:r w:rsidRPr="00D24BC5">
        <w:rPr>
          <w:lang w:val="en-GB"/>
        </w:rPr>
        <w:t xml:space="preserve"> </w:t>
      </w:r>
      <w:r w:rsidRPr="00D24BC5">
        <w:rPr>
          <w:noProof/>
          <w:lang w:val="en-GB"/>
        </w:rPr>
        <w:t>16</w:t>
      </w:r>
      <w:r w:rsidRPr="00D24BC5">
        <w:rPr>
          <w:lang w:val="en-GB"/>
        </w:rPr>
        <w:t>)</w:t>
      </w:r>
    </w:p>
    <w:p w14:paraId="6B1320AC" w14:textId="77777777" w:rsidR="00D24BC5" w:rsidRPr="00D24BC5" w:rsidRDefault="00D24BC5" w:rsidP="006D7826">
      <w:pPr>
        <w:pStyle w:val="enumlev1"/>
        <w:rPr>
          <w:lang w:val="en-GB"/>
        </w:rPr>
      </w:pPr>
      <w:r w:rsidRPr="00D24BC5">
        <w:rPr>
          <w:lang w:val="en-GB"/>
        </w:rPr>
        <w:t>–</w:t>
      </w:r>
      <w:r w:rsidRPr="00D24BC5">
        <w:rPr>
          <w:lang w:val="en-GB"/>
        </w:rPr>
        <w:tab/>
        <w:t>UMTS base station (</w:t>
      </w:r>
      <w:r w:rsidR="006D7826">
        <w:rPr>
          <w:lang w:val="en-GB"/>
        </w:rPr>
        <w:t>Fig.</w:t>
      </w:r>
      <w:r w:rsidRPr="00D24BC5">
        <w:rPr>
          <w:lang w:val="en-GB"/>
        </w:rPr>
        <w:t xml:space="preserve"> </w:t>
      </w:r>
      <w:r w:rsidRPr="00D24BC5">
        <w:rPr>
          <w:noProof/>
          <w:lang w:val="en-GB"/>
        </w:rPr>
        <w:t>19</w:t>
      </w:r>
      <w:r w:rsidRPr="00D24BC5">
        <w:rPr>
          <w:lang w:val="en-GB"/>
        </w:rPr>
        <w:t>)</w:t>
      </w:r>
    </w:p>
    <w:p w14:paraId="57D95D3F" w14:textId="77777777" w:rsidR="00D24BC5" w:rsidRPr="00D24BC5" w:rsidRDefault="00D24BC5" w:rsidP="006D7826">
      <w:pPr>
        <w:pStyle w:val="enumlev1"/>
        <w:rPr>
          <w:lang w:val="en-GB"/>
        </w:rPr>
      </w:pPr>
      <w:r w:rsidRPr="00D24BC5">
        <w:rPr>
          <w:lang w:val="en-GB"/>
        </w:rPr>
        <w:t>–</w:t>
      </w:r>
      <w:r w:rsidRPr="00D24BC5">
        <w:rPr>
          <w:lang w:val="en-GB"/>
        </w:rPr>
        <w:tab/>
        <w:t>RLAN (</w:t>
      </w:r>
      <w:r w:rsidR="006D7826">
        <w:rPr>
          <w:lang w:val="en-GB"/>
        </w:rPr>
        <w:t>Fig.</w:t>
      </w:r>
      <w:r w:rsidRPr="00D24BC5">
        <w:rPr>
          <w:lang w:val="en-GB"/>
        </w:rPr>
        <w:t xml:space="preserve"> </w:t>
      </w:r>
      <w:r w:rsidRPr="00D24BC5">
        <w:rPr>
          <w:noProof/>
          <w:lang w:val="en-GB"/>
        </w:rPr>
        <w:t>21</w:t>
      </w:r>
      <w:r w:rsidRPr="00D24BC5">
        <w:rPr>
          <w:lang w:val="en-GB"/>
        </w:rPr>
        <w:t xml:space="preserve">), and </w:t>
      </w:r>
    </w:p>
    <w:p w14:paraId="48DB0FFB" w14:textId="77777777" w:rsidR="00D24BC5" w:rsidRPr="00D24BC5" w:rsidRDefault="00D24BC5" w:rsidP="006D7826">
      <w:pPr>
        <w:pStyle w:val="enumlev1"/>
        <w:rPr>
          <w:lang w:val="en-GB"/>
        </w:rPr>
      </w:pPr>
      <w:r w:rsidRPr="00D24BC5">
        <w:rPr>
          <w:lang w:val="en-GB"/>
        </w:rPr>
        <w:t>–</w:t>
      </w:r>
      <w:r w:rsidRPr="00D24BC5">
        <w:rPr>
          <w:lang w:val="en-GB"/>
        </w:rPr>
        <w:tab/>
        <w:t>25 GHz Point-to-Point link (</w:t>
      </w:r>
      <w:r w:rsidR="006D7826">
        <w:rPr>
          <w:lang w:val="en-GB"/>
        </w:rPr>
        <w:t>Fig.</w:t>
      </w:r>
      <w:r w:rsidRPr="00D24BC5">
        <w:rPr>
          <w:lang w:val="en-GB"/>
        </w:rPr>
        <w:t xml:space="preserve"> </w:t>
      </w:r>
      <w:r w:rsidRPr="00D24BC5">
        <w:rPr>
          <w:noProof/>
          <w:lang w:val="en-GB"/>
        </w:rPr>
        <w:t>24</w:t>
      </w:r>
      <w:r w:rsidRPr="00D24BC5">
        <w:rPr>
          <w:lang w:val="en-GB"/>
        </w:rPr>
        <w:t>).</w:t>
      </w:r>
      <w:r w:rsidRPr="00D24BC5" w:rsidDel="00152D84">
        <w:rPr>
          <w:lang w:val="en-GB"/>
        </w:rPr>
        <w:t xml:space="preserve"> </w:t>
      </w:r>
    </w:p>
    <w:p w14:paraId="1700DEB6" w14:textId="77777777" w:rsidR="00D24BC5" w:rsidRPr="00D24BC5" w:rsidRDefault="00D24BC5" w:rsidP="00B05BE1">
      <w:pPr>
        <w:rPr>
          <w:lang w:val="en-GB"/>
        </w:rPr>
      </w:pPr>
      <w:r w:rsidRPr="00D24BC5">
        <w:rPr>
          <w:lang w:val="en-GB"/>
        </w:rPr>
        <w:t xml:space="preserve">The generic </w:t>
      </w:r>
      <w:r w:rsidR="00B05BE1">
        <w:rPr>
          <w:lang w:val="en-GB"/>
        </w:rPr>
        <w:t>“</w:t>
      </w:r>
      <w:r w:rsidRPr="00D24BC5">
        <w:rPr>
          <w:lang w:val="en-GB"/>
        </w:rPr>
        <w:t>safety net</w:t>
      </w:r>
      <w:r w:rsidR="00B05BE1">
        <w:rPr>
          <w:lang w:val="en-GB"/>
        </w:rPr>
        <w:t>”</w:t>
      </w:r>
      <w:r w:rsidRPr="00D24BC5">
        <w:rPr>
          <w:lang w:val="en-GB"/>
        </w:rPr>
        <w:t xml:space="preserve"> limits given in the masks of Recommendation ITU-R SM.1541 are significantly outperformed in the measurements of DVB-T transmitters (see Fig. </w:t>
      </w:r>
      <w:r w:rsidRPr="00D24BC5">
        <w:rPr>
          <w:noProof/>
          <w:lang w:val="en-GB"/>
        </w:rPr>
        <w:t>7</w:t>
      </w:r>
      <w:r w:rsidRPr="00D24BC5">
        <w:rPr>
          <w:lang w:val="en-GB"/>
        </w:rPr>
        <w:t xml:space="preserve">) and 25 GHz point-to-point link (see </w:t>
      </w:r>
      <w:r w:rsidRPr="00D24BC5">
        <w:rPr>
          <w:rFonts w:eastAsia="Calibri"/>
          <w:lang w:val="en-GB"/>
        </w:rPr>
        <w:t>Fig. 20)</w:t>
      </w:r>
      <w:r w:rsidRPr="00D24BC5">
        <w:rPr>
          <w:lang w:val="en-GB"/>
        </w:rPr>
        <w:t xml:space="preserve">; for the other systems in Table </w:t>
      </w:r>
      <w:r w:rsidRPr="00D24BC5">
        <w:rPr>
          <w:noProof/>
          <w:lang w:val="en-GB"/>
        </w:rPr>
        <w:t>1</w:t>
      </w:r>
      <w:r w:rsidRPr="00D24BC5">
        <w:rPr>
          <w:lang w:val="en-GB"/>
        </w:rPr>
        <w:t xml:space="preserve">, there was no information on OoB limits in Recommendation ITU-R SM.1541. </w:t>
      </w:r>
    </w:p>
    <w:p w14:paraId="176CAD62" w14:textId="1F7B53F1" w:rsidR="00D24BC5" w:rsidRPr="00D24BC5" w:rsidRDefault="00D24BC5" w:rsidP="006D7826">
      <w:pPr>
        <w:rPr>
          <w:lang w:val="en-GB"/>
        </w:rPr>
      </w:pPr>
      <w:r w:rsidRPr="00D24BC5">
        <w:rPr>
          <w:lang w:val="en-GB"/>
        </w:rPr>
        <w:t xml:space="preserve">It should be further noted that in some cases (e.g. DECT in </w:t>
      </w:r>
      <w:r w:rsidRPr="00D24BC5">
        <w:rPr>
          <w:lang w:val="en-GB"/>
        </w:rPr>
        <w:fldChar w:fldCharType="begin"/>
      </w:r>
      <w:r w:rsidRPr="00D24BC5">
        <w:rPr>
          <w:lang w:val="en-GB"/>
        </w:rPr>
        <w:instrText xml:space="preserve"> REF _Ref447624804 \h  \* MERGEFORMAT </w:instrText>
      </w:r>
      <w:r w:rsidRPr="00D24BC5">
        <w:rPr>
          <w:lang w:val="en-GB"/>
        </w:rPr>
      </w:r>
      <w:r w:rsidRPr="00D24BC5">
        <w:rPr>
          <w:lang w:val="en-GB"/>
        </w:rPr>
        <w:fldChar w:fldCharType="separate"/>
      </w:r>
      <w:r w:rsidR="00A26B29" w:rsidRPr="00D24BC5">
        <w:rPr>
          <w:lang w:val="en-GB"/>
        </w:rPr>
        <w:t>Figure 17</w:t>
      </w:r>
      <w:r w:rsidRPr="00D24BC5">
        <w:rPr>
          <w:lang w:val="en-GB"/>
        </w:rPr>
        <w:fldChar w:fldCharType="end"/>
      </w:r>
      <w:r w:rsidRPr="00D24BC5">
        <w:rPr>
          <w:lang w:val="en-GB"/>
        </w:rPr>
        <w:t>) the limits are only met marginally.</w:t>
      </w:r>
    </w:p>
    <w:p w14:paraId="3F444418" w14:textId="77777777" w:rsidR="00D24BC5" w:rsidRPr="00D24BC5" w:rsidRDefault="00D24BC5" w:rsidP="00D24BC5">
      <w:pPr>
        <w:tabs>
          <w:tab w:val="clear" w:pos="794"/>
          <w:tab w:val="clear" w:pos="1191"/>
          <w:tab w:val="clear" w:pos="1588"/>
          <w:tab w:val="clear" w:pos="1985"/>
          <w:tab w:val="left" w:pos="1134"/>
          <w:tab w:val="left" w:pos="1871"/>
          <w:tab w:val="left" w:pos="2268"/>
        </w:tabs>
        <w:spacing w:before="0"/>
        <w:jc w:val="left"/>
        <w:rPr>
          <w:sz w:val="20"/>
          <w:lang w:val="en-GB"/>
        </w:rPr>
      </w:pPr>
    </w:p>
    <w:p w14:paraId="38F52F1A" w14:textId="77777777" w:rsidR="00D24BC5" w:rsidRPr="00D24BC5" w:rsidRDefault="00D24BC5" w:rsidP="00D24BC5">
      <w:pPr>
        <w:tabs>
          <w:tab w:val="clear" w:pos="794"/>
          <w:tab w:val="clear" w:pos="1191"/>
          <w:tab w:val="clear" w:pos="1588"/>
          <w:tab w:val="clear" w:pos="1985"/>
          <w:tab w:val="left" w:pos="1134"/>
          <w:tab w:val="left" w:pos="1871"/>
          <w:tab w:val="left" w:pos="2268"/>
        </w:tabs>
        <w:spacing w:before="0"/>
        <w:jc w:val="left"/>
        <w:rPr>
          <w:b/>
          <w:sz w:val="20"/>
          <w:lang w:val="en-GB"/>
        </w:rPr>
        <w:sectPr w:rsidR="00D24BC5" w:rsidRPr="00D24BC5" w:rsidSect="00022E4D">
          <w:headerReference w:type="default" r:id="rId18"/>
          <w:footerReference w:type="default" r:id="rId19"/>
          <w:headerReference w:type="first" r:id="rId20"/>
          <w:footerReference w:type="first" r:id="rId21"/>
          <w:pgSz w:w="11907" w:h="16834" w:code="9"/>
          <w:pgMar w:top="1418" w:right="1134" w:bottom="1134" w:left="1134" w:header="720" w:footer="720" w:gutter="0"/>
          <w:paperSrc w:first="15" w:other="15"/>
          <w:pgNumType w:start="1"/>
          <w:cols w:space="720"/>
          <w:titlePg/>
        </w:sectPr>
      </w:pPr>
    </w:p>
    <w:p w14:paraId="311CBEE1" w14:textId="77777777" w:rsidR="00D24BC5" w:rsidRPr="00D24BC5" w:rsidRDefault="006D7826" w:rsidP="006D7826">
      <w:pPr>
        <w:pStyle w:val="TableNo"/>
        <w:rPr>
          <w:lang w:val="en-GB"/>
        </w:rPr>
      </w:pPr>
      <w:bookmarkStart w:id="7" w:name="_Ref475453317"/>
      <w:r w:rsidRPr="00D24BC5">
        <w:rPr>
          <w:lang w:val="en-GB"/>
        </w:rPr>
        <w:lastRenderedPageBreak/>
        <w:t xml:space="preserve">TABLE </w:t>
      </w:r>
      <w:r w:rsidR="00D24BC5" w:rsidRPr="00D24BC5">
        <w:rPr>
          <w:noProof/>
          <w:lang w:val="en-GB"/>
        </w:rPr>
        <w:t>1</w:t>
      </w:r>
      <w:bookmarkEnd w:id="7"/>
    </w:p>
    <w:p w14:paraId="36D38DB0" w14:textId="77777777" w:rsidR="00D24BC5" w:rsidRPr="00D24BC5" w:rsidRDefault="00D24BC5" w:rsidP="006D7826">
      <w:pPr>
        <w:pStyle w:val="Tabletitle"/>
        <w:rPr>
          <w:lang w:val="en-GB"/>
        </w:rPr>
      </w:pPr>
      <w:r w:rsidRPr="00D24BC5">
        <w:rPr>
          <w:lang w:val="en-GB"/>
        </w:rPr>
        <w:t>Comparison of the measurement results of several digital systems with OoB limits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859"/>
        <w:gridCol w:w="3122"/>
        <w:gridCol w:w="2512"/>
        <w:gridCol w:w="4572"/>
      </w:tblGrid>
      <w:tr w:rsidR="00D24BC5" w:rsidRPr="00B05BE1" w14:paraId="36A36DB1" w14:textId="77777777" w:rsidTr="00B05BE1">
        <w:trPr>
          <w:tblHeader/>
          <w:jc w:val="center"/>
        </w:trPr>
        <w:tc>
          <w:tcPr>
            <w:tcW w:w="2394" w:type="dxa"/>
            <w:vMerge w:val="restart"/>
            <w:vAlign w:val="center"/>
          </w:tcPr>
          <w:p w14:paraId="6CEF6B82" w14:textId="77777777" w:rsidR="00D24BC5" w:rsidRPr="00B05BE1" w:rsidRDefault="00D24BC5" w:rsidP="001F53D8">
            <w:pPr>
              <w:pStyle w:val="Tablehead"/>
              <w:rPr>
                <w:sz w:val="20"/>
                <w:lang w:val="en-GB"/>
              </w:rPr>
            </w:pPr>
            <w:r w:rsidRPr="00B05BE1">
              <w:rPr>
                <w:sz w:val="20"/>
                <w:lang w:val="en-GB"/>
              </w:rPr>
              <w:t>System</w:t>
            </w:r>
          </w:p>
        </w:tc>
        <w:tc>
          <w:tcPr>
            <w:tcW w:w="1859" w:type="dxa"/>
            <w:vMerge w:val="restart"/>
            <w:vAlign w:val="center"/>
          </w:tcPr>
          <w:p w14:paraId="37FC3A83" w14:textId="77777777" w:rsidR="00D24BC5" w:rsidRPr="00B05BE1" w:rsidRDefault="00D24BC5" w:rsidP="001F53D8">
            <w:pPr>
              <w:pStyle w:val="Tablehead"/>
              <w:rPr>
                <w:sz w:val="20"/>
                <w:lang w:val="en-GB"/>
              </w:rPr>
            </w:pPr>
            <w:r w:rsidRPr="00B05BE1">
              <w:rPr>
                <w:sz w:val="20"/>
                <w:lang w:val="en-GB"/>
              </w:rPr>
              <w:t>Figure</w:t>
            </w:r>
          </w:p>
        </w:tc>
        <w:tc>
          <w:tcPr>
            <w:tcW w:w="10206" w:type="dxa"/>
            <w:gridSpan w:val="3"/>
            <w:vAlign w:val="center"/>
          </w:tcPr>
          <w:p w14:paraId="625D76CC" w14:textId="77777777" w:rsidR="00D24BC5" w:rsidRPr="00B05BE1" w:rsidRDefault="00D24BC5" w:rsidP="001F53D8">
            <w:pPr>
              <w:pStyle w:val="Tablehead"/>
              <w:rPr>
                <w:sz w:val="20"/>
                <w:lang w:val="en-GB"/>
              </w:rPr>
            </w:pPr>
            <w:r w:rsidRPr="00B05BE1">
              <w:rPr>
                <w:sz w:val="20"/>
                <w:lang w:val="en-GB"/>
              </w:rPr>
              <w:t>Comparison with:</w:t>
            </w:r>
          </w:p>
        </w:tc>
      </w:tr>
      <w:tr w:rsidR="00D24BC5" w:rsidRPr="00B05BE1" w14:paraId="12C3BAA8" w14:textId="77777777" w:rsidTr="00B05BE1">
        <w:trPr>
          <w:tblHeader/>
          <w:jc w:val="center"/>
        </w:trPr>
        <w:tc>
          <w:tcPr>
            <w:tcW w:w="2394" w:type="dxa"/>
            <w:vMerge/>
            <w:vAlign w:val="center"/>
          </w:tcPr>
          <w:p w14:paraId="36B3E343" w14:textId="77777777" w:rsidR="00D24BC5" w:rsidRPr="00B05BE1" w:rsidRDefault="00D24BC5" w:rsidP="001F53D8">
            <w:pPr>
              <w:pStyle w:val="Tablehead"/>
              <w:rPr>
                <w:sz w:val="20"/>
                <w:lang w:val="en-GB"/>
              </w:rPr>
            </w:pPr>
          </w:p>
        </w:tc>
        <w:tc>
          <w:tcPr>
            <w:tcW w:w="1859" w:type="dxa"/>
            <w:vMerge/>
            <w:vAlign w:val="center"/>
          </w:tcPr>
          <w:p w14:paraId="2E225184" w14:textId="77777777" w:rsidR="00D24BC5" w:rsidRPr="00B05BE1" w:rsidRDefault="00D24BC5" w:rsidP="001F53D8">
            <w:pPr>
              <w:pStyle w:val="Tablehead"/>
              <w:rPr>
                <w:sz w:val="20"/>
                <w:lang w:val="en-GB"/>
              </w:rPr>
            </w:pPr>
          </w:p>
        </w:tc>
        <w:tc>
          <w:tcPr>
            <w:tcW w:w="3122" w:type="dxa"/>
            <w:vAlign w:val="center"/>
          </w:tcPr>
          <w:p w14:paraId="759DF610" w14:textId="77777777" w:rsidR="00D24BC5" w:rsidRPr="00B05BE1" w:rsidRDefault="00D24BC5" w:rsidP="001F53D8">
            <w:pPr>
              <w:pStyle w:val="Tablehead"/>
              <w:rPr>
                <w:sz w:val="20"/>
                <w:lang w:val="en-GB"/>
              </w:rPr>
            </w:pPr>
            <w:r w:rsidRPr="00B05BE1">
              <w:rPr>
                <w:sz w:val="20"/>
                <w:lang w:val="en-GB"/>
              </w:rPr>
              <w:t>Rec. ITU-R SM.1541</w:t>
            </w:r>
          </w:p>
        </w:tc>
        <w:tc>
          <w:tcPr>
            <w:tcW w:w="2512" w:type="dxa"/>
            <w:vAlign w:val="center"/>
          </w:tcPr>
          <w:p w14:paraId="47F5BE18" w14:textId="77777777" w:rsidR="00D24BC5" w:rsidRPr="00B05BE1" w:rsidRDefault="00D24BC5" w:rsidP="001F53D8">
            <w:pPr>
              <w:pStyle w:val="Tablehead"/>
              <w:rPr>
                <w:sz w:val="20"/>
                <w:lang w:val="en-GB"/>
              </w:rPr>
            </w:pPr>
            <w:r w:rsidRPr="00B05BE1">
              <w:rPr>
                <w:sz w:val="20"/>
                <w:lang w:val="en-GB"/>
              </w:rPr>
              <w:t>RRC06</w:t>
            </w:r>
          </w:p>
        </w:tc>
        <w:tc>
          <w:tcPr>
            <w:tcW w:w="4572" w:type="dxa"/>
            <w:vAlign w:val="center"/>
          </w:tcPr>
          <w:p w14:paraId="398A8958" w14:textId="77777777" w:rsidR="00D24BC5" w:rsidRPr="00B05BE1" w:rsidRDefault="00D24BC5" w:rsidP="001F53D8">
            <w:pPr>
              <w:pStyle w:val="Tablehead"/>
              <w:rPr>
                <w:sz w:val="20"/>
                <w:lang w:val="en-GB"/>
              </w:rPr>
            </w:pPr>
            <w:r w:rsidRPr="00B05BE1">
              <w:rPr>
                <w:sz w:val="20"/>
                <w:lang w:val="en-GB"/>
              </w:rPr>
              <w:t>ETSI</w:t>
            </w:r>
          </w:p>
        </w:tc>
      </w:tr>
      <w:tr w:rsidR="00D24BC5" w:rsidRPr="00B05BE1" w14:paraId="29B780FD" w14:textId="77777777" w:rsidTr="00B05BE1">
        <w:trPr>
          <w:jc w:val="center"/>
        </w:trPr>
        <w:tc>
          <w:tcPr>
            <w:tcW w:w="2394" w:type="dxa"/>
          </w:tcPr>
          <w:p w14:paraId="79DC6FA8" w14:textId="77777777" w:rsidR="00D24BC5" w:rsidRPr="00B05BE1" w:rsidRDefault="00D24BC5" w:rsidP="00B05BE1">
            <w:pPr>
              <w:pStyle w:val="Tabletext"/>
              <w:rPr>
                <w:sz w:val="20"/>
                <w:lang w:val="en-GB"/>
              </w:rPr>
            </w:pPr>
            <w:r w:rsidRPr="00B05BE1">
              <w:rPr>
                <w:sz w:val="20"/>
                <w:lang w:val="en-GB"/>
              </w:rPr>
              <w:t>DAB+ transmitter</w:t>
            </w:r>
          </w:p>
        </w:tc>
        <w:tc>
          <w:tcPr>
            <w:tcW w:w="1859" w:type="dxa"/>
          </w:tcPr>
          <w:p w14:paraId="18B47BD1" w14:textId="77777777" w:rsidR="00D24BC5" w:rsidRPr="00B05BE1" w:rsidRDefault="00D24BC5" w:rsidP="00B05BE1">
            <w:pPr>
              <w:pStyle w:val="Tabletext"/>
              <w:rPr>
                <w:sz w:val="20"/>
                <w:lang w:val="en-GB"/>
              </w:rPr>
            </w:pPr>
            <w:r w:rsidRPr="00B05BE1">
              <w:rPr>
                <w:sz w:val="20"/>
                <w:lang w:val="en-GB"/>
              </w:rPr>
              <w:t xml:space="preserve">Figure </w:t>
            </w:r>
            <w:r w:rsidRPr="00B05BE1">
              <w:rPr>
                <w:noProof/>
                <w:sz w:val="20"/>
                <w:lang w:val="en-GB"/>
              </w:rPr>
              <w:t>5</w:t>
            </w:r>
          </w:p>
        </w:tc>
        <w:tc>
          <w:tcPr>
            <w:tcW w:w="3122" w:type="dxa"/>
          </w:tcPr>
          <w:p w14:paraId="5EFEB719" w14:textId="77777777" w:rsidR="00D24BC5" w:rsidRPr="00B05BE1" w:rsidRDefault="00D24BC5" w:rsidP="00B05BE1">
            <w:pPr>
              <w:pStyle w:val="Tabletext"/>
              <w:rPr>
                <w:sz w:val="20"/>
                <w:lang w:val="en-GB"/>
              </w:rPr>
            </w:pPr>
            <w:r w:rsidRPr="00B05BE1">
              <w:rPr>
                <w:sz w:val="20"/>
                <w:lang w:val="en-GB"/>
              </w:rPr>
              <w:t>-</w:t>
            </w:r>
          </w:p>
        </w:tc>
        <w:tc>
          <w:tcPr>
            <w:tcW w:w="2512" w:type="dxa"/>
          </w:tcPr>
          <w:p w14:paraId="6CC3206F" w14:textId="77777777" w:rsidR="00D24BC5" w:rsidRPr="00B05BE1" w:rsidRDefault="00D24BC5" w:rsidP="00B05BE1">
            <w:pPr>
              <w:pStyle w:val="Tabletext"/>
              <w:rPr>
                <w:sz w:val="20"/>
                <w:lang w:val="en-GB"/>
              </w:rPr>
            </w:pPr>
            <w:r w:rsidRPr="00B05BE1">
              <w:rPr>
                <w:sz w:val="20"/>
                <w:lang w:val="en-GB"/>
              </w:rPr>
              <w:t>One can see that the critical mask is violated around 2.2</w:t>
            </w:r>
            <w:r w:rsidR="00B05BE1">
              <w:rPr>
                <w:sz w:val="20"/>
                <w:lang w:val="en-GB"/>
              </w:rPr>
              <w:t> </w:t>
            </w:r>
            <w:r w:rsidRPr="00B05BE1">
              <w:rPr>
                <w:sz w:val="20"/>
                <w:lang w:val="en-GB"/>
              </w:rPr>
              <w:t>MHz offset, but it is difficult to judge the reason why the mask is violated because of the sensitivity limitation of the measurement equipment.</w:t>
            </w:r>
          </w:p>
        </w:tc>
        <w:tc>
          <w:tcPr>
            <w:tcW w:w="4572" w:type="dxa"/>
          </w:tcPr>
          <w:p w14:paraId="14C020D0" w14:textId="77777777" w:rsidR="00D24BC5" w:rsidRPr="00B05BE1" w:rsidRDefault="00D24BC5" w:rsidP="00B05BE1">
            <w:pPr>
              <w:pStyle w:val="Tabletext"/>
              <w:rPr>
                <w:sz w:val="20"/>
                <w:lang w:val="en-GB"/>
              </w:rPr>
            </w:pPr>
            <w:r w:rsidRPr="00B05BE1">
              <w:rPr>
                <w:sz w:val="20"/>
                <w:lang w:val="en-GB"/>
              </w:rPr>
              <w:t>-</w:t>
            </w:r>
          </w:p>
        </w:tc>
      </w:tr>
      <w:tr w:rsidR="00D24BC5" w:rsidRPr="00B05BE1" w14:paraId="51906471" w14:textId="77777777" w:rsidTr="00B05BE1">
        <w:trPr>
          <w:jc w:val="center"/>
        </w:trPr>
        <w:tc>
          <w:tcPr>
            <w:tcW w:w="2394" w:type="dxa"/>
          </w:tcPr>
          <w:p w14:paraId="7FDC30F0" w14:textId="77777777" w:rsidR="00D24BC5" w:rsidRPr="00B05BE1" w:rsidRDefault="00D24BC5" w:rsidP="00B05BE1">
            <w:pPr>
              <w:pStyle w:val="Tabletext"/>
              <w:rPr>
                <w:sz w:val="20"/>
                <w:lang w:val="en-GB"/>
              </w:rPr>
            </w:pPr>
            <w:r w:rsidRPr="00B05BE1">
              <w:rPr>
                <w:sz w:val="20"/>
                <w:lang w:val="en-GB"/>
              </w:rPr>
              <w:t>DVB-T transmitters</w:t>
            </w:r>
          </w:p>
        </w:tc>
        <w:tc>
          <w:tcPr>
            <w:tcW w:w="1859" w:type="dxa"/>
          </w:tcPr>
          <w:p w14:paraId="3D4E6EE2" w14:textId="77777777" w:rsidR="00D24BC5" w:rsidRPr="00B05BE1" w:rsidRDefault="00D24BC5" w:rsidP="00B05BE1">
            <w:pPr>
              <w:pStyle w:val="Tabletext"/>
              <w:rPr>
                <w:sz w:val="20"/>
                <w:lang w:val="en-GB"/>
              </w:rPr>
            </w:pPr>
            <w:r w:rsidRPr="00B05BE1">
              <w:rPr>
                <w:sz w:val="20"/>
                <w:lang w:val="en-GB"/>
              </w:rPr>
              <w:t xml:space="preserve">Figure </w:t>
            </w:r>
            <w:r w:rsidRPr="00B05BE1">
              <w:rPr>
                <w:noProof/>
                <w:sz w:val="20"/>
                <w:lang w:val="en-GB"/>
              </w:rPr>
              <w:t>7</w:t>
            </w:r>
          </w:p>
        </w:tc>
        <w:tc>
          <w:tcPr>
            <w:tcW w:w="3122" w:type="dxa"/>
          </w:tcPr>
          <w:p w14:paraId="0500AC25" w14:textId="77777777" w:rsidR="00D24BC5" w:rsidRPr="00B05BE1" w:rsidRDefault="00D24BC5" w:rsidP="00B05BE1">
            <w:pPr>
              <w:pStyle w:val="Tabletext"/>
              <w:rPr>
                <w:sz w:val="20"/>
                <w:lang w:val="en-GB"/>
              </w:rPr>
            </w:pPr>
            <w:r w:rsidRPr="00B05BE1">
              <w:rPr>
                <w:sz w:val="20"/>
                <w:lang w:val="en-GB"/>
              </w:rPr>
              <w:t>DVB-T outperforms these limits by ~20 dB or more.</w:t>
            </w:r>
          </w:p>
        </w:tc>
        <w:tc>
          <w:tcPr>
            <w:tcW w:w="2512" w:type="dxa"/>
          </w:tcPr>
          <w:p w14:paraId="05D8CB55" w14:textId="77777777" w:rsidR="00D24BC5" w:rsidRPr="00B05BE1" w:rsidRDefault="00D24BC5" w:rsidP="00B05BE1">
            <w:pPr>
              <w:pStyle w:val="Tabletext"/>
              <w:rPr>
                <w:sz w:val="20"/>
                <w:lang w:val="en-GB"/>
              </w:rPr>
            </w:pPr>
            <w:r w:rsidRPr="00B05BE1">
              <w:rPr>
                <w:sz w:val="20"/>
                <w:lang w:val="en-GB"/>
              </w:rPr>
              <w:t>Close fit.</w:t>
            </w:r>
          </w:p>
        </w:tc>
        <w:tc>
          <w:tcPr>
            <w:tcW w:w="4572" w:type="dxa"/>
          </w:tcPr>
          <w:p w14:paraId="68FD1EB8" w14:textId="77777777" w:rsidR="00D24BC5" w:rsidRPr="00B05BE1" w:rsidRDefault="00D24BC5" w:rsidP="00B05BE1">
            <w:pPr>
              <w:pStyle w:val="Tabletext"/>
              <w:rPr>
                <w:sz w:val="20"/>
                <w:lang w:val="en-GB"/>
              </w:rPr>
            </w:pPr>
            <w:r w:rsidRPr="00B05BE1">
              <w:rPr>
                <w:sz w:val="20"/>
                <w:lang w:val="en-GB"/>
              </w:rPr>
              <w:t>-</w:t>
            </w:r>
          </w:p>
        </w:tc>
      </w:tr>
      <w:tr w:rsidR="00D24BC5" w:rsidRPr="00A26B29" w14:paraId="413A2FF1" w14:textId="77777777" w:rsidTr="00B05BE1">
        <w:trPr>
          <w:jc w:val="center"/>
        </w:trPr>
        <w:tc>
          <w:tcPr>
            <w:tcW w:w="2394" w:type="dxa"/>
          </w:tcPr>
          <w:p w14:paraId="2B6A1699" w14:textId="77777777" w:rsidR="00D24BC5" w:rsidRPr="00B05BE1" w:rsidRDefault="00D24BC5" w:rsidP="00B05BE1">
            <w:pPr>
              <w:pStyle w:val="Tabletext"/>
              <w:rPr>
                <w:sz w:val="20"/>
                <w:lang w:val="en-GB"/>
              </w:rPr>
            </w:pPr>
            <w:r w:rsidRPr="00B05BE1">
              <w:rPr>
                <w:sz w:val="20"/>
                <w:lang w:val="en-GB"/>
              </w:rPr>
              <w:t>LTE800 base stations</w:t>
            </w:r>
          </w:p>
        </w:tc>
        <w:tc>
          <w:tcPr>
            <w:tcW w:w="1859" w:type="dxa"/>
          </w:tcPr>
          <w:p w14:paraId="1FF1B35E" w14:textId="77777777" w:rsidR="00D24BC5" w:rsidRPr="00B05BE1" w:rsidRDefault="00D24BC5" w:rsidP="00B05BE1">
            <w:pPr>
              <w:pStyle w:val="Tabletext"/>
              <w:rPr>
                <w:sz w:val="20"/>
                <w:lang w:val="en-GB"/>
              </w:rPr>
            </w:pPr>
            <w:r w:rsidRPr="00B05BE1">
              <w:rPr>
                <w:sz w:val="20"/>
                <w:lang w:val="en-GB"/>
              </w:rPr>
              <w:t xml:space="preserve">Figure </w:t>
            </w:r>
            <w:r w:rsidRPr="00B05BE1">
              <w:rPr>
                <w:noProof/>
                <w:sz w:val="20"/>
                <w:lang w:val="en-GB"/>
              </w:rPr>
              <w:t>8</w:t>
            </w:r>
          </w:p>
        </w:tc>
        <w:tc>
          <w:tcPr>
            <w:tcW w:w="3122" w:type="dxa"/>
          </w:tcPr>
          <w:p w14:paraId="167AD114" w14:textId="77777777" w:rsidR="00D24BC5" w:rsidRPr="00B05BE1" w:rsidRDefault="00D24BC5" w:rsidP="00B05BE1">
            <w:pPr>
              <w:pStyle w:val="Tabletext"/>
              <w:rPr>
                <w:sz w:val="20"/>
                <w:lang w:val="en-GB"/>
              </w:rPr>
            </w:pPr>
            <w:r w:rsidRPr="00B05BE1">
              <w:rPr>
                <w:sz w:val="20"/>
                <w:lang w:val="en-GB"/>
              </w:rPr>
              <w:t>No information for OoB limits for this kind of application in this Recommendation.</w:t>
            </w:r>
          </w:p>
        </w:tc>
        <w:tc>
          <w:tcPr>
            <w:tcW w:w="2512" w:type="dxa"/>
          </w:tcPr>
          <w:p w14:paraId="00B39B06" w14:textId="77777777" w:rsidR="00D24BC5" w:rsidRPr="00B05BE1" w:rsidRDefault="00D24BC5" w:rsidP="00B05BE1">
            <w:pPr>
              <w:pStyle w:val="Tabletext"/>
              <w:jc w:val="center"/>
              <w:rPr>
                <w:sz w:val="20"/>
                <w:lang w:val="en-GB"/>
              </w:rPr>
            </w:pPr>
            <w:r w:rsidRPr="00B05BE1">
              <w:rPr>
                <w:sz w:val="20"/>
                <w:lang w:val="en-GB"/>
              </w:rPr>
              <w:t>-</w:t>
            </w:r>
          </w:p>
        </w:tc>
        <w:tc>
          <w:tcPr>
            <w:tcW w:w="4572" w:type="dxa"/>
          </w:tcPr>
          <w:p w14:paraId="054EF5D9" w14:textId="77777777" w:rsidR="00D24BC5" w:rsidRPr="00B05BE1" w:rsidRDefault="00D24BC5" w:rsidP="00B05BE1">
            <w:pPr>
              <w:pStyle w:val="Tabletext"/>
              <w:rPr>
                <w:sz w:val="20"/>
                <w:lang w:val="en-GB"/>
              </w:rPr>
            </w:pPr>
            <w:r w:rsidRPr="00B05BE1">
              <w:rPr>
                <w:b/>
                <w:sz w:val="20"/>
                <w:lang w:val="en-GB"/>
              </w:rPr>
              <w:t xml:space="preserve">ETSI EN 301 908-14, Table 4.2.2.2.3-3: </w:t>
            </w:r>
            <w:r w:rsidRPr="00B05BE1">
              <w:rPr>
                <w:sz w:val="20"/>
                <w:lang w:val="en-GB"/>
              </w:rPr>
              <w:t>Even if no external filters are applied, the OoB emissions beyond an offset of approximately 15 MHz (150% channel width) are already 20 dB below the limit. However, one of these signals just meets the mask at lower offsets (&lt;10 MHz), and this may change if the measurement time were increased.</w:t>
            </w:r>
          </w:p>
        </w:tc>
      </w:tr>
      <w:tr w:rsidR="00D24BC5" w:rsidRPr="00A26B29" w14:paraId="75B80535" w14:textId="77777777" w:rsidTr="00B05BE1">
        <w:trPr>
          <w:jc w:val="center"/>
        </w:trPr>
        <w:tc>
          <w:tcPr>
            <w:tcW w:w="2394" w:type="dxa"/>
          </w:tcPr>
          <w:p w14:paraId="704E1908" w14:textId="77777777" w:rsidR="00D24BC5" w:rsidRPr="00B05BE1" w:rsidRDefault="00D24BC5" w:rsidP="00B05BE1">
            <w:pPr>
              <w:pStyle w:val="Tabletext"/>
              <w:rPr>
                <w:sz w:val="20"/>
                <w:lang w:val="en-GB"/>
              </w:rPr>
            </w:pPr>
            <w:r w:rsidRPr="00B05BE1">
              <w:rPr>
                <w:sz w:val="20"/>
                <w:lang w:val="en-GB"/>
              </w:rPr>
              <w:t>LTE800 UEs</w:t>
            </w:r>
          </w:p>
        </w:tc>
        <w:tc>
          <w:tcPr>
            <w:tcW w:w="1859" w:type="dxa"/>
          </w:tcPr>
          <w:p w14:paraId="7F2338BF" w14:textId="77777777" w:rsidR="00D24BC5" w:rsidRPr="00B05BE1" w:rsidRDefault="00D24BC5" w:rsidP="00B05BE1">
            <w:pPr>
              <w:pStyle w:val="Tabletext"/>
              <w:rPr>
                <w:sz w:val="20"/>
                <w:lang w:val="en-GB"/>
              </w:rPr>
            </w:pPr>
            <w:r w:rsidRPr="00B05BE1">
              <w:rPr>
                <w:sz w:val="20"/>
                <w:lang w:val="en-GB"/>
              </w:rPr>
              <w:t xml:space="preserve">Figure </w:t>
            </w:r>
            <w:r w:rsidRPr="00B05BE1">
              <w:rPr>
                <w:noProof/>
                <w:sz w:val="20"/>
                <w:lang w:val="en-GB"/>
              </w:rPr>
              <w:t>10</w:t>
            </w:r>
          </w:p>
        </w:tc>
        <w:tc>
          <w:tcPr>
            <w:tcW w:w="3122" w:type="dxa"/>
          </w:tcPr>
          <w:p w14:paraId="0544E682" w14:textId="77777777" w:rsidR="00D24BC5" w:rsidRPr="00B05BE1" w:rsidRDefault="00D24BC5" w:rsidP="00B05BE1">
            <w:pPr>
              <w:pStyle w:val="Tabletext"/>
              <w:rPr>
                <w:sz w:val="20"/>
                <w:lang w:val="en-GB"/>
              </w:rPr>
            </w:pPr>
            <w:r w:rsidRPr="00B05BE1">
              <w:rPr>
                <w:sz w:val="20"/>
                <w:lang w:val="en-GB"/>
              </w:rPr>
              <w:t>No information for OoB limits for this kind of application in this Recommendation.</w:t>
            </w:r>
          </w:p>
        </w:tc>
        <w:tc>
          <w:tcPr>
            <w:tcW w:w="2512" w:type="dxa"/>
          </w:tcPr>
          <w:p w14:paraId="3F4BCB17" w14:textId="77777777" w:rsidR="00D24BC5" w:rsidRPr="00B05BE1" w:rsidRDefault="00D24BC5" w:rsidP="00B05BE1">
            <w:pPr>
              <w:pStyle w:val="Tabletext"/>
              <w:jc w:val="center"/>
              <w:rPr>
                <w:sz w:val="20"/>
                <w:lang w:val="en-GB"/>
              </w:rPr>
            </w:pPr>
            <w:r w:rsidRPr="00B05BE1">
              <w:rPr>
                <w:sz w:val="20"/>
                <w:lang w:val="en-GB"/>
              </w:rPr>
              <w:t>-</w:t>
            </w:r>
          </w:p>
        </w:tc>
        <w:tc>
          <w:tcPr>
            <w:tcW w:w="4572" w:type="dxa"/>
          </w:tcPr>
          <w:p w14:paraId="59BAFE3B" w14:textId="77777777" w:rsidR="00D24BC5" w:rsidRPr="00B05BE1" w:rsidRDefault="00D24BC5" w:rsidP="00B05BE1">
            <w:pPr>
              <w:pStyle w:val="Tabletext"/>
              <w:rPr>
                <w:b/>
                <w:sz w:val="20"/>
                <w:lang w:val="en-GB"/>
              </w:rPr>
            </w:pPr>
            <w:r w:rsidRPr="00B05BE1">
              <w:rPr>
                <w:b/>
                <w:sz w:val="20"/>
                <w:lang w:val="en-GB"/>
              </w:rPr>
              <w:t xml:space="preserve">ETSI EN 301 908-13, Table 4.2.3.1.2-1: </w:t>
            </w:r>
            <w:r w:rsidRPr="00B05BE1">
              <w:rPr>
                <w:sz w:val="20"/>
                <w:lang w:val="en-GB"/>
              </w:rPr>
              <w:t>The tested UEs outperform the OoB emission mask to varying degrees and demonstrated asymmetric emissions, with higher suppression above 862 MHz. This suggests the presence of (internal) filtering to address co-existence issues with systems in adjacent frequency bands.</w:t>
            </w:r>
          </w:p>
        </w:tc>
      </w:tr>
      <w:tr w:rsidR="00D24BC5" w:rsidRPr="00A26B29" w14:paraId="5024AACF" w14:textId="77777777" w:rsidTr="00B05BE1">
        <w:trPr>
          <w:jc w:val="center"/>
        </w:trPr>
        <w:tc>
          <w:tcPr>
            <w:tcW w:w="2394" w:type="dxa"/>
          </w:tcPr>
          <w:p w14:paraId="2FACB20C" w14:textId="77777777" w:rsidR="00D24BC5" w:rsidRPr="00B05BE1" w:rsidRDefault="00D24BC5" w:rsidP="00B05BE1">
            <w:pPr>
              <w:pStyle w:val="Tabletext"/>
              <w:rPr>
                <w:sz w:val="20"/>
                <w:lang w:val="en-GB"/>
              </w:rPr>
            </w:pPr>
            <w:r w:rsidRPr="00B05BE1">
              <w:rPr>
                <w:sz w:val="20"/>
                <w:lang w:val="en-GB"/>
              </w:rPr>
              <w:t>GSM900 base stations</w:t>
            </w:r>
          </w:p>
        </w:tc>
        <w:tc>
          <w:tcPr>
            <w:tcW w:w="1859" w:type="dxa"/>
          </w:tcPr>
          <w:p w14:paraId="0F375080" w14:textId="77777777" w:rsidR="00D24BC5" w:rsidRPr="00B05BE1" w:rsidRDefault="00D24BC5" w:rsidP="00B05BE1">
            <w:pPr>
              <w:pStyle w:val="Tabletext"/>
              <w:rPr>
                <w:sz w:val="20"/>
                <w:lang w:val="en-GB"/>
              </w:rPr>
            </w:pPr>
            <w:r w:rsidRPr="00B05BE1">
              <w:rPr>
                <w:sz w:val="20"/>
                <w:lang w:val="en-GB"/>
              </w:rPr>
              <w:t xml:space="preserve">Figure </w:t>
            </w:r>
            <w:r w:rsidRPr="00B05BE1">
              <w:rPr>
                <w:noProof/>
                <w:sz w:val="20"/>
                <w:lang w:val="en-GB"/>
              </w:rPr>
              <w:t>16</w:t>
            </w:r>
          </w:p>
        </w:tc>
        <w:tc>
          <w:tcPr>
            <w:tcW w:w="3122" w:type="dxa"/>
          </w:tcPr>
          <w:p w14:paraId="581805AE" w14:textId="77777777" w:rsidR="00D24BC5" w:rsidRPr="00B05BE1" w:rsidRDefault="00D24BC5" w:rsidP="00B05BE1">
            <w:pPr>
              <w:pStyle w:val="Tabletext"/>
              <w:rPr>
                <w:sz w:val="20"/>
                <w:lang w:val="en-GB"/>
              </w:rPr>
            </w:pPr>
            <w:r w:rsidRPr="00B05BE1">
              <w:rPr>
                <w:sz w:val="20"/>
                <w:lang w:val="en-GB"/>
              </w:rPr>
              <w:t>No information for OoB limits for this kind of application in this Recommendation.</w:t>
            </w:r>
          </w:p>
        </w:tc>
        <w:tc>
          <w:tcPr>
            <w:tcW w:w="2512" w:type="dxa"/>
          </w:tcPr>
          <w:p w14:paraId="2C9ED37B" w14:textId="77777777" w:rsidR="00D24BC5" w:rsidRPr="00B05BE1" w:rsidRDefault="00D24BC5" w:rsidP="00B05BE1">
            <w:pPr>
              <w:pStyle w:val="Tabletext"/>
              <w:jc w:val="center"/>
              <w:rPr>
                <w:sz w:val="20"/>
                <w:lang w:val="en-GB"/>
              </w:rPr>
            </w:pPr>
            <w:r w:rsidRPr="00B05BE1">
              <w:rPr>
                <w:sz w:val="20"/>
                <w:lang w:val="en-GB"/>
              </w:rPr>
              <w:t>-</w:t>
            </w:r>
          </w:p>
        </w:tc>
        <w:tc>
          <w:tcPr>
            <w:tcW w:w="4572" w:type="dxa"/>
          </w:tcPr>
          <w:p w14:paraId="6423E568" w14:textId="77777777" w:rsidR="00D24BC5" w:rsidRPr="00B05BE1" w:rsidRDefault="00D24BC5" w:rsidP="00B05BE1">
            <w:pPr>
              <w:pStyle w:val="Tabletext"/>
              <w:rPr>
                <w:b/>
                <w:sz w:val="20"/>
                <w:lang w:val="en-GB"/>
              </w:rPr>
            </w:pPr>
            <w:r w:rsidRPr="00B05BE1">
              <w:rPr>
                <w:b/>
                <w:sz w:val="20"/>
                <w:lang w:val="en-GB"/>
              </w:rPr>
              <w:t>ETSI TS 145 005</w:t>
            </w:r>
            <w:r w:rsidRPr="00B05BE1">
              <w:rPr>
                <w:bCs/>
                <w:sz w:val="20"/>
                <w:lang w:val="en-GB"/>
              </w:rPr>
              <w:t xml:space="preserve">: </w:t>
            </w:r>
            <w:r w:rsidRPr="00B05BE1">
              <w:rPr>
                <w:sz w:val="20"/>
                <w:lang w:val="en-GB"/>
              </w:rPr>
              <w:t>Over the full range, the level of unwanted emissions is below the ETSI limit and particularly at 400 kHz offset outperforms the emission mask by approximately 10 dB.</w:t>
            </w:r>
          </w:p>
        </w:tc>
      </w:tr>
    </w:tbl>
    <w:p w14:paraId="29B9B3D9" w14:textId="77777777" w:rsidR="00B05BE1" w:rsidRPr="00686CE2" w:rsidRDefault="00B05BE1">
      <w:pPr>
        <w:rPr>
          <w:lang w:val="en-GB"/>
        </w:rPr>
      </w:pPr>
      <w:r w:rsidRPr="00686CE2">
        <w:rPr>
          <w:lang w:val="en-GB"/>
        </w:rPr>
        <w:br w:type="page"/>
      </w:r>
    </w:p>
    <w:p w14:paraId="54354DD8" w14:textId="77777777" w:rsidR="00B05BE1" w:rsidRPr="00D24BC5" w:rsidRDefault="00B05BE1" w:rsidP="00B05BE1">
      <w:pPr>
        <w:pStyle w:val="TableNo"/>
        <w:rPr>
          <w:lang w:val="en-GB"/>
        </w:rPr>
      </w:pPr>
      <w:r w:rsidRPr="00D24BC5">
        <w:rPr>
          <w:lang w:val="en-GB"/>
        </w:rPr>
        <w:lastRenderedPageBreak/>
        <w:t xml:space="preserve">TABLE </w:t>
      </w:r>
      <w:r w:rsidRPr="00D24BC5">
        <w:rPr>
          <w:noProof/>
          <w:lang w:val="en-GB"/>
        </w:rPr>
        <w:t>1</w:t>
      </w:r>
      <w:r>
        <w:rPr>
          <w:noProof/>
          <w:lang w:val="en-GB"/>
        </w:rPr>
        <w:t xml:space="preserve"> (</w:t>
      </w:r>
      <w:r w:rsidRPr="00B05BE1">
        <w:rPr>
          <w:i/>
          <w:iCs/>
          <w:noProof/>
          <w:lang w:val="en-GB"/>
        </w:rPr>
        <w:t>end</w:t>
      </w:r>
      <w:r>
        <w:rPr>
          <w:noProof/>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859"/>
        <w:gridCol w:w="3122"/>
        <w:gridCol w:w="2512"/>
        <w:gridCol w:w="4572"/>
      </w:tblGrid>
      <w:tr w:rsidR="00B05BE1" w:rsidRPr="00B05BE1" w14:paraId="4B88FCC7" w14:textId="77777777" w:rsidTr="00B05BE1">
        <w:trPr>
          <w:tblHeader/>
          <w:jc w:val="center"/>
        </w:trPr>
        <w:tc>
          <w:tcPr>
            <w:tcW w:w="2394" w:type="dxa"/>
            <w:vMerge w:val="restart"/>
            <w:vAlign w:val="center"/>
          </w:tcPr>
          <w:p w14:paraId="1BF83249" w14:textId="77777777" w:rsidR="00B05BE1" w:rsidRPr="00B05BE1" w:rsidRDefault="00B05BE1" w:rsidP="006455DE">
            <w:pPr>
              <w:pStyle w:val="Tablehead"/>
              <w:rPr>
                <w:sz w:val="20"/>
                <w:lang w:val="en-GB"/>
              </w:rPr>
            </w:pPr>
            <w:r w:rsidRPr="00B05BE1">
              <w:rPr>
                <w:sz w:val="20"/>
                <w:lang w:val="en-GB"/>
              </w:rPr>
              <w:t>System</w:t>
            </w:r>
          </w:p>
        </w:tc>
        <w:tc>
          <w:tcPr>
            <w:tcW w:w="1859" w:type="dxa"/>
            <w:vMerge w:val="restart"/>
            <w:vAlign w:val="center"/>
          </w:tcPr>
          <w:p w14:paraId="1BADD3B1" w14:textId="77777777" w:rsidR="00B05BE1" w:rsidRPr="00B05BE1" w:rsidRDefault="00B05BE1" w:rsidP="006455DE">
            <w:pPr>
              <w:pStyle w:val="Tablehead"/>
              <w:rPr>
                <w:sz w:val="20"/>
                <w:lang w:val="en-GB"/>
              </w:rPr>
            </w:pPr>
            <w:r w:rsidRPr="00B05BE1">
              <w:rPr>
                <w:sz w:val="20"/>
                <w:lang w:val="en-GB"/>
              </w:rPr>
              <w:t>Figure</w:t>
            </w:r>
          </w:p>
        </w:tc>
        <w:tc>
          <w:tcPr>
            <w:tcW w:w="10206" w:type="dxa"/>
            <w:gridSpan w:val="3"/>
            <w:vAlign w:val="center"/>
          </w:tcPr>
          <w:p w14:paraId="769EF77A" w14:textId="77777777" w:rsidR="00B05BE1" w:rsidRPr="00B05BE1" w:rsidRDefault="00B05BE1" w:rsidP="006455DE">
            <w:pPr>
              <w:pStyle w:val="Tablehead"/>
              <w:rPr>
                <w:sz w:val="20"/>
                <w:lang w:val="en-GB"/>
              </w:rPr>
            </w:pPr>
            <w:r w:rsidRPr="00B05BE1">
              <w:rPr>
                <w:sz w:val="20"/>
                <w:lang w:val="en-GB"/>
              </w:rPr>
              <w:t>Comparison with:</w:t>
            </w:r>
          </w:p>
        </w:tc>
      </w:tr>
      <w:tr w:rsidR="00B05BE1" w:rsidRPr="00B05BE1" w14:paraId="7EC9F555" w14:textId="77777777" w:rsidTr="00B05BE1">
        <w:trPr>
          <w:tblHeader/>
          <w:jc w:val="center"/>
        </w:trPr>
        <w:tc>
          <w:tcPr>
            <w:tcW w:w="2394" w:type="dxa"/>
            <w:vMerge/>
            <w:vAlign w:val="center"/>
          </w:tcPr>
          <w:p w14:paraId="61564910" w14:textId="77777777" w:rsidR="00B05BE1" w:rsidRPr="00B05BE1" w:rsidRDefault="00B05BE1" w:rsidP="006455DE">
            <w:pPr>
              <w:pStyle w:val="Tablehead"/>
              <w:rPr>
                <w:sz w:val="20"/>
                <w:lang w:val="en-GB"/>
              </w:rPr>
            </w:pPr>
          </w:p>
        </w:tc>
        <w:tc>
          <w:tcPr>
            <w:tcW w:w="1859" w:type="dxa"/>
            <w:vMerge/>
            <w:vAlign w:val="center"/>
          </w:tcPr>
          <w:p w14:paraId="463DE4CC" w14:textId="77777777" w:rsidR="00B05BE1" w:rsidRPr="00B05BE1" w:rsidRDefault="00B05BE1" w:rsidP="006455DE">
            <w:pPr>
              <w:pStyle w:val="Tablehead"/>
              <w:rPr>
                <w:sz w:val="20"/>
                <w:lang w:val="en-GB"/>
              </w:rPr>
            </w:pPr>
          </w:p>
        </w:tc>
        <w:tc>
          <w:tcPr>
            <w:tcW w:w="3122" w:type="dxa"/>
            <w:vAlign w:val="center"/>
          </w:tcPr>
          <w:p w14:paraId="4F7F34DC" w14:textId="77777777" w:rsidR="00B05BE1" w:rsidRPr="00B05BE1" w:rsidRDefault="00B05BE1" w:rsidP="006455DE">
            <w:pPr>
              <w:pStyle w:val="Tablehead"/>
              <w:rPr>
                <w:sz w:val="20"/>
                <w:lang w:val="en-GB"/>
              </w:rPr>
            </w:pPr>
            <w:r w:rsidRPr="00B05BE1">
              <w:rPr>
                <w:sz w:val="20"/>
                <w:lang w:val="en-GB"/>
              </w:rPr>
              <w:t>Rec. ITU-R SM.1541</w:t>
            </w:r>
          </w:p>
        </w:tc>
        <w:tc>
          <w:tcPr>
            <w:tcW w:w="2512" w:type="dxa"/>
            <w:vAlign w:val="center"/>
          </w:tcPr>
          <w:p w14:paraId="5E1BB217" w14:textId="77777777" w:rsidR="00B05BE1" w:rsidRPr="00B05BE1" w:rsidRDefault="00B05BE1" w:rsidP="006455DE">
            <w:pPr>
              <w:pStyle w:val="Tablehead"/>
              <w:rPr>
                <w:sz w:val="20"/>
                <w:lang w:val="en-GB"/>
              </w:rPr>
            </w:pPr>
            <w:r w:rsidRPr="00B05BE1">
              <w:rPr>
                <w:sz w:val="20"/>
                <w:lang w:val="en-GB"/>
              </w:rPr>
              <w:t>RRC06</w:t>
            </w:r>
          </w:p>
        </w:tc>
        <w:tc>
          <w:tcPr>
            <w:tcW w:w="4572" w:type="dxa"/>
            <w:vAlign w:val="center"/>
          </w:tcPr>
          <w:p w14:paraId="678BF1D9" w14:textId="77777777" w:rsidR="00B05BE1" w:rsidRPr="00B05BE1" w:rsidRDefault="00B05BE1" w:rsidP="006455DE">
            <w:pPr>
              <w:pStyle w:val="Tablehead"/>
              <w:rPr>
                <w:sz w:val="20"/>
                <w:lang w:val="en-GB"/>
              </w:rPr>
            </w:pPr>
            <w:r w:rsidRPr="00B05BE1">
              <w:rPr>
                <w:sz w:val="20"/>
                <w:lang w:val="en-GB"/>
              </w:rPr>
              <w:t>ETSI</w:t>
            </w:r>
          </w:p>
        </w:tc>
      </w:tr>
      <w:tr w:rsidR="00D24BC5" w:rsidRPr="00A26B29" w14:paraId="29787757" w14:textId="77777777" w:rsidTr="00B05BE1">
        <w:trPr>
          <w:jc w:val="center"/>
        </w:trPr>
        <w:tc>
          <w:tcPr>
            <w:tcW w:w="2394" w:type="dxa"/>
          </w:tcPr>
          <w:p w14:paraId="24D5C67A" w14:textId="77777777" w:rsidR="00D24BC5" w:rsidRPr="00B05BE1" w:rsidRDefault="00D24BC5" w:rsidP="00B05BE1">
            <w:pPr>
              <w:pStyle w:val="Tabletext"/>
              <w:rPr>
                <w:sz w:val="20"/>
                <w:lang w:val="en-GB"/>
              </w:rPr>
            </w:pPr>
            <w:r w:rsidRPr="00B05BE1">
              <w:rPr>
                <w:sz w:val="20"/>
                <w:lang w:val="en-GB"/>
              </w:rPr>
              <w:t>DECT</w:t>
            </w:r>
          </w:p>
        </w:tc>
        <w:tc>
          <w:tcPr>
            <w:tcW w:w="1859" w:type="dxa"/>
          </w:tcPr>
          <w:p w14:paraId="382BEEE4" w14:textId="77777777" w:rsidR="00D24BC5" w:rsidRPr="00B05BE1" w:rsidRDefault="00D24BC5" w:rsidP="00B05BE1">
            <w:pPr>
              <w:pStyle w:val="Tabletext"/>
              <w:rPr>
                <w:sz w:val="20"/>
                <w:lang w:val="en-GB"/>
              </w:rPr>
            </w:pPr>
            <w:r w:rsidRPr="00B05BE1">
              <w:rPr>
                <w:rFonts w:eastAsia="Calibri"/>
                <w:sz w:val="20"/>
                <w:lang w:val="en-GB"/>
              </w:rPr>
              <w:t>Figure 17</w:t>
            </w:r>
          </w:p>
        </w:tc>
        <w:tc>
          <w:tcPr>
            <w:tcW w:w="3122" w:type="dxa"/>
          </w:tcPr>
          <w:p w14:paraId="08787FFE" w14:textId="77777777" w:rsidR="00D24BC5" w:rsidRPr="00B05BE1" w:rsidRDefault="00D24BC5" w:rsidP="00B05BE1">
            <w:pPr>
              <w:pStyle w:val="Tabletext"/>
              <w:rPr>
                <w:sz w:val="20"/>
                <w:lang w:val="en-GB"/>
              </w:rPr>
            </w:pPr>
          </w:p>
        </w:tc>
        <w:tc>
          <w:tcPr>
            <w:tcW w:w="2512" w:type="dxa"/>
          </w:tcPr>
          <w:p w14:paraId="11D2DA9D" w14:textId="77777777" w:rsidR="00D24BC5" w:rsidRPr="00B05BE1" w:rsidRDefault="00D24BC5" w:rsidP="00B05BE1">
            <w:pPr>
              <w:pStyle w:val="Tabletext"/>
              <w:rPr>
                <w:sz w:val="20"/>
                <w:lang w:val="en-GB"/>
              </w:rPr>
            </w:pPr>
          </w:p>
        </w:tc>
        <w:tc>
          <w:tcPr>
            <w:tcW w:w="4572" w:type="dxa"/>
          </w:tcPr>
          <w:p w14:paraId="61197A5F" w14:textId="28C08752" w:rsidR="00D24BC5" w:rsidRPr="00B05BE1" w:rsidRDefault="00D24BC5" w:rsidP="00686CE2">
            <w:pPr>
              <w:pStyle w:val="Tabletext"/>
              <w:rPr>
                <w:b/>
                <w:sz w:val="20"/>
                <w:lang w:val="en-GB"/>
              </w:rPr>
            </w:pPr>
            <w:r w:rsidRPr="00B05BE1">
              <w:rPr>
                <w:sz w:val="20"/>
                <w:lang w:val="en-GB"/>
              </w:rPr>
              <w:t xml:space="preserve">The OoB levels of both measured DECT devices do not fulfil the requirements from the </w:t>
            </w:r>
            <w:r w:rsidRPr="00686CE2">
              <w:rPr>
                <w:sz w:val="20"/>
                <w:lang w:val="en-GB"/>
              </w:rPr>
              <w:t>ETSI standard</w:t>
            </w:r>
            <w:r w:rsidR="00686CE2">
              <w:rPr>
                <w:sz w:val="20"/>
                <w:lang w:val="en-GB"/>
              </w:rPr>
              <w:t xml:space="preserve"> [17]</w:t>
            </w:r>
            <w:r w:rsidRPr="00B05BE1">
              <w:rPr>
                <w:sz w:val="20"/>
                <w:lang w:val="en-GB"/>
              </w:rPr>
              <w:t xml:space="preserve"> in the offset range around 1 MHz. As only modulation-related emissions can be seen in the OoB domain, it can be assumed that all DECT devices will have almost the same OoB spectrum in which case it seems that there is a considerable margin between the OoB emissions limit and the actual OoB emissions, especially in the range of the neighbouring channel with 2 MHz offset.</w:t>
            </w:r>
          </w:p>
        </w:tc>
      </w:tr>
      <w:tr w:rsidR="00D24BC5" w:rsidRPr="00A26B29" w14:paraId="245677EE" w14:textId="77777777" w:rsidTr="00B05BE1">
        <w:trPr>
          <w:jc w:val="center"/>
        </w:trPr>
        <w:tc>
          <w:tcPr>
            <w:tcW w:w="2394" w:type="dxa"/>
          </w:tcPr>
          <w:p w14:paraId="0D86FC81" w14:textId="77777777" w:rsidR="00D24BC5" w:rsidRPr="00B05BE1" w:rsidRDefault="00D24BC5" w:rsidP="00B05BE1">
            <w:pPr>
              <w:pStyle w:val="Tabletext"/>
              <w:rPr>
                <w:sz w:val="20"/>
                <w:lang w:val="en-GB"/>
              </w:rPr>
            </w:pPr>
            <w:r w:rsidRPr="00B05BE1">
              <w:rPr>
                <w:sz w:val="20"/>
                <w:lang w:val="en-GB"/>
              </w:rPr>
              <w:t>UMTS base station</w:t>
            </w:r>
          </w:p>
        </w:tc>
        <w:tc>
          <w:tcPr>
            <w:tcW w:w="1859" w:type="dxa"/>
          </w:tcPr>
          <w:p w14:paraId="0E91A7AD" w14:textId="77777777" w:rsidR="00D24BC5" w:rsidRPr="00B05BE1" w:rsidRDefault="00D24BC5" w:rsidP="00B05BE1">
            <w:pPr>
              <w:pStyle w:val="Tabletext"/>
              <w:rPr>
                <w:sz w:val="20"/>
                <w:lang w:val="en-GB"/>
              </w:rPr>
            </w:pPr>
            <w:r w:rsidRPr="00B05BE1">
              <w:rPr>
                <w:sz w:val="20"/>
                <w:lang w:val="en-GB"/>
              </w:rPr>
              <w:t xml:space="preserve">Figure </w:t>
            </w:r>
            <w:r w:rsidRPr="00B05BE1">
              <w:rPr>
                <w:noProof/>
                <w:sz w:val="20"/>
                <w:lang w:val="en-GB"/>
              </w:rPr>
              <w:t>19</w:t>
            </w:r>
          </w:p>
        </w:tc>
        <w:tc>
          <w:tcPr>
            <w:tcW w:w="3122" w:type="dxa"/>
          </w:tcPr>
          <w:p w14:paraId="04DA3DEA" w14:textId="77777777" w:rsidR="00D24BC5" w:rsidRPr="00B05BE1" w:rsidRDefault="00D24BC5" w:rsidP="00B05BE1">
            <w:pPr>
              <w:pStyle w:val="Tabletext"/>
              <w:rPr>
                <w:sz w:val="20"/>
                <w:lang w:val="en-GB"/>
              </w:rPr>
            </w:pPr>
            <w:r w:rsidRPr="00B05BE1">
              <w:rPr>
                <w:sz w:val="20"/>
                <w:lang w:val="en-GB"/>
              </w:rPr>
              <w:t>No information for OoB limits for this kind of application in this Recommendation.</w:t>
            </w:r>
          </w:p>
        </w:tc>
        <w:tc>
          <w:tcPr>
            <w:tcW w:w="2512" w:type="dxa"/>
          </w:tcPr>
          <w:p w14:paraId="4385F7F9" w14:textId="77777777" w:rsidR="00D24BC5" w:rsidRPr="00B05BE1" w:rsidRDefault="00D24BC5" w:rsidP="00B05BE1">
            <w:pPr>
              <w:pStyle w:val="Tabletext"/>
              <w:rPr>
                <w:sz w:val="20"/>
                <w:lang w:val="en-GB"/>
              </w:rPr>
            </w:pPr>
            <w:r w:rsidRPr="00B05BE1">
              <w:rPr>
                <w:sz w:val="20"/>
                <w:lang w:val="en-GB"/>
              </w:rPr>
              <w:t>-</w:t>
            </w:r>
          </w:p>
        </w:tc>
        <w:tc>
          <w:tcPr>
            <w:tcW w:w="4572" w:type="dxa"/>
          </w:tcPr>
          <w:p w14:paraId="0586ED9E" w14:textId="77777777" w:rsidR="00D24BC5" w:rsidRPr="00B05BE1" w:rsidRDefault="00D24BC5" w:rsidP="00B05BE1">
            <w:pPr>
              <w:pStyle w:val="Tabletext"/>
              <w:rPr>
                <w:b/>
                <w:sz w:val="20"/>
                <w:lang w:val="en-GB"/>
              </w:rPr>
            </w:pPr>
            <w:r w:rsidRPr="00B05BE1">
              <w:rPr>
                <w:b/>
                <w:sz w:val="20"/>
                <w:lang w:val="en-GB"/>
              </w:rPr>
              <w:t>ETSI TS 125 104</w:t>
            </w:r>
            <w:r w:rsidRPr="00B05BE1">
              <w:rPr>
                <w:bCs/>
                <w:sz w:val="20"/>
                <w:lang w:val="en-GB"/>
              </w:rPr>
              <w:t xml:space="preserve">, Chapter 6.6.2.1, Table 6.5: </w:t>
            </w:r>
            <w:r w:rsidRPr="00B05BE1">
              <w:rPr>
                <w:sz w:val="20"/>
                <w:lang w:val="en-GB"/>
              </w:rPr>
              <w:t>The OoB emissions are at least 15 dB below the mask. The unwanted emissions due to modulation already disappear in the broadband noise from the amplifier at offsets around 125% of the channel width.</w:t>
            </w:r>
          </w:p>
        </w:tc>
      </w:tr>
      <w:tr w:rsidR="00D24BC5" w:rsidRPr="00A26B29" w14:paraId="4C8F6B1B" w14:textId="77777777" w:rsidTr="00B05BE1">
        <w:trPr>
          <w:jc w:val="center"/>
        </w:trPr>
        <w:tc>
          <w:tcPr>
            <w:tcW w:w="2394" w:type="dxa"/>
          </w:tcPr>
          <w:p w14:paraId="24439B69" w14:textId="77777777" w:rsidR="00D24BC5" w:rsidRPr="00B05BE1" w:rsidRDefault="00D24BC5" w:rsidP="00B05BE1">
            <w:pPr>
              <w:pStyle w:val="Tabletext"/>
              <w:rPr>
                <w:sz w:val="20"/>
                <w:lang w:val="en-GB"/>
              </w:rPr>
            </w:pPr>
            <w:r w:rsidRPr="00B05BE1">
              <w:rPr>
                <w:sz w:val="20"/>
                <w:lang w:val="en-GB"/>
              </w:rPr>
              <w:t>RLAN</w:t>
            </w:r>
          </w:p>
        </w:tc>
        <w:tc>
          <w:tcPr>
            <w:tcW w:w="1859" w:type="dxa"/>
          </w:tcPr>
          <w:p w14:paraId="50ADDC97" w14:textId="77777777" w:rsidR="00D24BC5" w:rsidRPr="00B05BE1" w:rsidRDefault="00D24BC5" w:rsidP="00B05BE1">
            <w:pPr>
              <w:pStyle w:val="Tabletext"/>
              <w:rPr>
                <w:sz w:val="20"/>
                <w:lang w:val="en-GB"/>
              </w:rPr>
            </w:pPr>
            <w:r w:rsidRPr="00B05BE1">
              <w:rPr>
                <w:sz w:val="20"/>
                <w:lang w:val="en-GB"/>
              </w:rPr>
              <w:t xml:space="preserve">Figure </w:t>
            </w:r>
            <w:r w:rsidRPr="00B05BE1">
              <w:rPr>
                <w:noProof/>
                <w:sz w:val="20"/>
                <w:lang w:val="en-GB"/>
              </w:rPr>
              <w:t>21</w:t>
            </w:r>
          </w:p>
        </w:tc>
        <w:tc>
          <w:tcPr>
            <w:tcW w:w="3122" w:type="dxa"/>
          </w:tcPr>
          <w:p w14:paraId="38F477B4" w14:textId="77777777" w:rsidR="00D24BC5" w:rsidRPr="00B05BE1" w:rsidRDefault="00D24BC5" w:rsidP="00B05BE1">
            <w:pPr>
              <w:pStyle w:val="Tabletext"/>
              <w:rPr>
                <w:sz w:val="20"/>
                <w:lang w:val="en-GB"/>
              </w:rPr>
            </w:pPr>
            <w:r w:rsidRPr="00B05BE1">
              <w:rPr>
                <w:sz w:val="20"/>
                <w:lang w:val="en-GB"/>
              </w:rPr>
              <w:t>No information for OoB limits for this kind of application in this Recommendation.</w:t>
            </w:r>
          </w:p>
        </w:tc>
        <w:tc>
          <w:tcPr>
            <w:tcW w:w="2512" w:type="dxa"/>
          </w:tcPr>
          <w:p w14:paraId="15A10EFB" w14:textId="77777777" w:rsidR="00D24BC5" w:rsidRPr="00B05BE1" w:rsidRDefault="00D24BC5" w:rsidP="00B05BE1">
            <w:pPr>
              <w:pStyle w:val="Tabletext"/>
              <w:rPr>
                <w:sz w:val="20"/>
                <w:lang w:val="en-GB"/>
              </w:rPr>
            </w:pPr>
            <w:r w:rsidRPr="00B05BE1">
              <w:rPr>
                <w:sz w:val="20"/>
                <w:lang w:val="en-GB"/>
              </w:rPr>
              <w:t>-</w:t>
            </w:r>
          </w:p>
        </w:tc>
        <w:tc>
          <w:tcPr>
            <w:tcW w:w="4572" w:type="dxa"/>
          </w:tcPr>
          <w:p w14:paraId="5EC87DD0" w14:textId="77777777" w:rsidR="00D24BC5" w:rsidRPr="00B05BE1" w:rsidRDefault="00D24BC5" w:rsidP="00B05BE1">
            <w:pPr>
              <w:pStyle w:val="Tabletext"/>
              <w:rPr>
                <w:b/>
                <w:sz w:val="20"/>
                <w:lang w:val="en-GB"/>
              </w:rPr>
            </w:pPr>
            <w:r w:rsidRPr="00B05BE1">
              <w:rPr>
                <w:b/>
                <w:sz w:val="20"/>
                <w:lang w:val="en-GB"/>
              </w:rPr>
              <w:t xml:space="preserve">ETSI </w:t>
            </w:r>
            <w:r w:rsidRPr="00B05BE1">
              <w:rPr>
                <w:b/>
                <w:bCs/>
                <w:sz w:val="20"/>
                <w:lang w:val="en-GB"/>
              </w:rPr>
              <w:t>EN 300 328</w:t>
            </w:r>
            <w:r w:rsidRPr="00B05BE1">
              <w:rPr>
                <w:sz w:val="20"/>
                <w:lang w:val="en-GB"/>
              </w:rPr>
              <w:t>: At 250% offset, the OoB emissions are typically more than 20 dB below the limit.</w:t>
            </w:r>
          </w:p>
        </w:tc>
      </w:tr>
      <w:tr w:rsidR="00D24BC5" w:rsidRPr="00A26B29" w14:paraId="777A7981" w14:textId="77777777" w:rsidTr="00B05BE1">
        <w:trPr>
          <w:jc w:val="center"/>
        </w:trPr>
        <w:tc>
          <w:tcPr>
            <w:tcW w:w="2394" w:type="dxa"/>
          </w:tcPr>
          <w:p w14:paraId="350CBCC8" w14:textId="77777777" w:rsidR="00D24BC5" w:rsidRPr="00B05BE1" w:rsidRDefault="00D24BC5" w:rsidP="00B05BE1">
            <w:pPr>
              <w:pStyle w:val="Tabletext"/>
              <w:rPr>
                <w:sz w:val="20"/>
                <w:lang w:val="en-GB"/>
              </w:rPr>
            </w:pPr>
            <w:r w:rsidRPr="00B05BE1">
              <w:rPr>
                <w:sz w:val="20"/>
                <w:lang w:val="en-GB"/>
              </w:rPr>
              <w:t>25 GHz point-to-point link</w:t>
            </w:r>
          </w:p>
        </w:tc>
        <w:tc>
          <w:tcPr>
            <w:tcW w:w="1859" w:type="dxa"/>
          </w:tcPr>
          <w:p w14:paraId="44B3138E" w14:textId="77777777" w:rsidR="00D24BC5" w:rsidRPr="00B05BE1" w:rsidRDefault="00D24BC5" w:rsidP="00B05BE1">
            <w:pPr>
              <w:pStyle w:val="Tabletext"/>
              <w:rPr>
                <w:sz w:val="20"/>
                <w:lang w:val="en-GB"/>
              </w:rPr>
            </w:pPr>
            <w:r w:rsidRPr="00B05BE1">
              <w:rPr>
                <w:sz w:val="20"/>
                <w:lang w:val="en-GB"/>
              </w:rPr>
              <w:t xml:space="preserve">Figure </w:t>
            </w:r>
            <w:r w:rsidRPr="00B05BE1">
              <w:rPr>
                <w:noProof/>
                <w:sz w:val="20"/>
                <w:lang w:val="en-GB"/>
              </w:rPr>
              <w:t>24</w:t>
            </w:r>
          </w:p>
        </w:tc>
        <w:tc>
          <w:tcPr>
            <w:tcW w:w="3122" w:type="dxa"/>
          </w:tcPr>
          <w:p w14:paraId="250212B1" w14:textId="77777777" w:rsidR="00D24BC5" w:rsidRPr="00B05BE1" w:rsidRDefault="00D24BC5" w:rsidP="00B05BE1">
            <w:pPr>
              <w:pStyle w:val="Tabletext"/>
              <w:rPr>
                <w:sz w:val="20"/>
                <w:lang w:val="en-GB"/>
              </w:rPr>
            </w:pPr>
            <w:r w:rsidRPr="00B05BE1">
              <w:rPr>
                <w:sz w:val="20"/>
                <w:lang w:val="en-GB"/>
              </w:rPr>
              <w:t>The OoB generic FS safety net emission limits from Annex 12 of this Recommendation are met with a margin of about 20 dB.</w:t>
            </w:r>
          </w:p>
        </w:tc>
        <w:tc>
          <w:tcPr>
            <w:tcW w:w="2512" w:type="dxa"/>
          </w:tcPr>
          <w:p w14:paraId="5B93DD8D" w14:textId="77777777" w:rsidR="00D24BC5" w:rsidRPr="00B05BE1" w:rsidRDefault="00D24BC5" w:rsidP="00B05BE1">
            <w:pPr>
              <w:pStyle w:val="Tabletext"/>
              <w:rPr>
                <w:sz w:val="20"/>
                <w:lang w:val="en-GB"/>
              </w:rPr>
            </w:pPr>
            <w:r w:rsidRPr="00B05BE1">
              <w:rPr>
                <w:sz w:val="20"/>
                <w:lang w:val="en-GB"/>
              </w:rPr>
              <w:t>-</w:t>
            </w:r>
          </w:p>
        </w:tc>
        <w:tc>
          <w:tcPr>
            <w:tcW w:w="4572" w:type="dxa"/>
          </w:tcPr>
          <w:p w14:paraId="52A74E7A" w14:textId="77777777" w:rsidR="00D24BC5" w:rsidRPr="00B05BE1" w:rsidRDefault="00D24BC5" w:rsidP="00B05BE1">
            <w:pPr>
              <w:pStyle w:val="Tabletext"/>
              <w:rPr>
                <w:b/>
                <w:sz w:val="20"/>
                <w:lang w:val="en-GB"/>
              </w:rPr>
            </w:pPr>
            <w:r w:rsidRPr="00B05BE1">
              <w:rPr>
                <w:b/>
                <w:sz w:val="20"/>
                <w:lang w:val="en-GB"/>
              </w:rPr>
              <w:t>ETSI EN 302 217-2-2</w:t>
            </w:r>
            <w:r w:rsidRPr="00B05BE1">
              <w:rPr>
                <w:bCs/>
                <w:sz w:val="20"/>
                <w:lang w:val="en-GB"/>
              </w:rPr>
              <w:t>, section 4.2.4.2.1:</w:t>
            </w:r>
            <w:r w:rsidRPr="00B05BE1">
              <w:rPr>
                <w:b/>
                <w:sz w:val="20"/>
                <w:lang w:val="en-GB"/>
              </w:rPr>
              <w:t xml:space="preserve"> </w:t>
            </w:r>
            <w:r w:rsidRPr="00B05BE1">
              <w:rPr>
                <w:sz w:val="20"/>
                <w:lang w:val="en-GB"/>
              </w:rPr>
              <w:t>The specific limit is met with a margin of at least 10 dB.</w:t>
            </w:r>
          </w:p>
        </w:tc>
      </w:tr>
    </w:tbl>
    <w:p w14:paraId="30944C3D" w14:textId="77777777" w:rsidR="00D24BC5" w:rsidRPr="00D24BC5" w:rsidRDefault="00D24BC5" w:rsidP="001D06C6">
      <w:pPr>
        <w:pStyle w:val="Tablefin"/>
      </w:pPr>
    </w:p>
    <w:p w14:paraId="443D9C19"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p>
    <w:p w14:paraId="0A9A400E"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sectPr w:rsidR="00D24BC5" w:rsidRPr="00D24BC5" w:rsidSect="006D7826">
          <w:headerReference w:type="even" r:id="rId22"/>
          <w:headerReference w:type="default" r:id="rId23"/>
          <w:footerReference w:type="default" r:id="rId24"/>
          <w:headerReference w:type="first" r:id="rId25"/>
          <w:footerReference w:type="first" r:id="rId26"/>
          <w:pgSz w:w="16834" w:h="11907" w:orient="landscape" w:code="9"/>
          <w:pgMar w:top="1134" w:right="1418" w:bottom="1134" w:left="1134" w:header="567" w:footer="720" w:gutter="0"/>
          <w:paperSrc w:first="15" w:other="15"/>
          <w:cols w:space="720"/>
          <w:docGrid w:linePitch="326"/>
        </w:sectPr>
      </w:pPr>
    </w:p>
    <w:p w14:paraId="5A980BD0" w14:textId="77777777" w:rsidR="00D24BC5" w:rsidRPr="00D24BC5" w:rsidRDefault="00D24BC5" w:rsidP="001F53D8">
      <w:pPr>
        <w:pStyle w:val="Heading1"/>
        <w:rPr>
          <w:lang w:val="en-GB"/>
        </w:rPr>
      </w:pPr>
      <w:bookmarkStart w:id="8" w:name="_Toc475540025"/>
      <w:r w:rsidRPr="00D24BC5">
        <w:rPr>
          <w:lang w:val="en-GB"/>
        </w:rPr>
        <w:lastRenderedPageBreak/>
        <w:t>3</w:t>
      </w:r>
      <w:r w:rsidRPr="00D24BC5">
        <w:rPr>
          <w:lang w:val="en-GB"/>
        </w:rPr>
        <w:tab/>
        <w:t>Spurious emissions</w:t>
      </w:r>
      <w:bookmarkEnd w:id="8"/>
    </w:p>
    <w:p w14:paraId="160A0348" w14:textId="77777777" w:rsidR="00D24BC5" w:rsidRPr="00D24BC5" w:rsidRDefault="00D24BC5" w:rsidP="007A7BEC">
      <w:pPr>
        <w:rPr>
          <w:lang w:val="en-GB"/>
        </w:rPr>
      </w:pPr>
      <w:r w:rsidRPr="00D24BC5">
        <w:rPr>
          <w:lang w:val="en-GB"/>
        </w:rPr>
        <w:t xml:space="preserve">Table </w:t>
      </w:r>
      <w:r w:rsidRPr="00D24BC5">
        <w:rPr>
          <w:noProof/>
          <w:lang w:val="en-GB"/>
        </w:rPr>
        <w:t>2</w:t>
      </w:r>
      <w:r w:rsidRPr="00D24BC5">
        <w:rPr>
          <w:lang w:val="en-GB"/>
        </w:rPr>
        <w:t xml:space="preserve"> provides a summary of the comparison of the measurement results of several digital systems with the existing limits for unwanted emissions in the spurious domain in Recommendation ITU-R SM.329, ERC/REC 74-01, and relevant ETSI standards.</w:t>
      </w:r>
    </w:p>
    <w:p w14:paraId="192C9708" w14:textId="77777777" w:rsidR="00D24BC5" w:rsidRPr="00D24BC5" w:rsidRDefault="00D24BC5" w:rsidP="007A7BEC">
      <w:pPr>
        <w:rPr>
          <w:lang w:val="en-GB"/>
        </w:rPr>
      </w:pPr>
      <w:r w:rsidRPr="00D24BC5">
        <w:rPr>
          <w:lang w:val="en-GB"/>
        </w:rPr>
        <w:t xml:space="preserve">Except for the harmonic frequencies in Fig. </w:t>
      </w:r>
      <w:r w:rsidRPr="00D24BC5">
        <w:rPr>
          <w:noProof/>
          <w:lang w:val="en-GB"/>
        </w:rPr>
        <w:t>13</w:t>
      </w:r>
      <w:r w:rsidRPr="00D24BC5">
        <w:rPr>
          <w:lang w:val="en-GB"/>
        </w:rPr>
        <w:t xml:space="preserve"> (LTE800 UE), the limits of Recommendation ITU-R SM.329</w:t>
      </w:r>
      <w:r w:rsidRPr="00D24BC5">
        <w:rPr>
          <w:cs/>
          <w:lang w:val="en-GB"/>
        </w:rPr>
        <w:t>‎</w:t>
      </w:r>
      <w:r w:rsidRPr="00D24BC5">
        <w:rPr>
          <w:lang w:val="en-GB"/>
        </w:rPr>
        <w:t>0 and ERC/REC 74-01 in the spurious domain are typically outperformed by a significant margin of several tens of dB:</w:t>
      </w:r>
    </w:p>
    <w:p w14:paraId="5EAAD862" w14:textId="77777777" w:rsidR="00D24BC5" w:rsidRPr="00022E4D" w:rsidRDefault="00D24BC5" w:rsidP="007A7BEC">
      <w:pPr>
        <w:pStyle w:val="enumlev1"/>
        <w:rPr>
          <w:lang w:val="de-CH"/>
        </w:rPr>
      </w:pPr>
      <w:r w:rsidRPr="00022E4D">
        <w:rPr>
          <w:lang w:val="de-CH"/>
        </w:rPr>
        <w:t>–</w:t>
      </w:r>
      <w:r w:rsidRPr="00022E4D">
        <w:rPr>
          <w:lang w:val="de-CH"/>
        </w:rPr>
        <w:tab/>
        <w:t xml:space="preserve">DAB transmitter (Fig. </w:t>
      </w:r>
      <w:r w:rsidRPr="00022E4D">
        <w:rPr>
          <w:noProof/>
          <w:lang w:val="de-CH"/>
        </w:rPr>
        <w:t>6</w:t>
      </w:r>
      <w:r w:rsidRPr="00022E4D">
        <w:rPr>
          <w:lang w:val="de-CH"/>
        </w:rPr>
        <w:t>)</w:t>
      </w:r>
    </w:p>
    <w:p w14:paraId="5B3C1692" w14:textId="77777777" w:rsidR="00D24BC5" w:rsidRPr="00022E4D" w:rsidRDefault="00D24BC5" w:rsidP="007A7BEC">
      <w:pPr>
        <w:pStyle w:val="enumlev1"/>
        <w:rPr>
          <w:lang w:val="de-CH"/>
        </w:rPr>
      </w:pPr>
      <w:r w:rsidRPr="00022E4D">
        <w:rPr>
          <w:lang w:val="de-CH"/>
        </w:rPr>
        <w:t>–</w:t>
      </w:r>
      <w:r w:rsidRPr="00022E4D">
        <w:rPr>
          <w:lang w:val="de-CH"/>
        </w:rPr>
        <w:tab/>
        <w:t xml:space="preserve">DVB-T transmitter (Fig. </w:t>
      </w:r>
      <w:r w:rsidRPr="00022E4D">
        <w:rPr>
          <w:noProof/>
          <w:lang w:val="de-CH"/>
        </w:rPr>
        <w:t>7</w:t>
      </w:r>
      <w:r w:rsidRPr="00022E4D">
        <w:rPr>
          <w:lang w:val="de-CH"/>
        </w:rPr>
        <w:t>)</w:t>
      </w:r>
    </w:p>
    <w:p w14:paraId="2B3AB941" w14:textId="77777777" w:rsidR="00D24BC5" w:rsidRPr="00D24BC5" w:rsidRDefault="00D24BC5" w:rsidP="007A7BEC">
      <w:pPr>
        <w:pStyle w:val="enumlev1"/>
        <w:rPr>
          <w:lang w:val="fr-CH"/>
        </w:rPr>
      </w:pPr>
      <w:r w:rsidRPr="00D24BC5">
        <w:rPr>
          <w:lang w:val="fr-CH"/>
        </w:rPr>
        <w:t>–</w:t>
      </w:r>
      <w:r w:rsidRPr="00D24BC5">
        <w:rPr>
          <w:lang w:val="fr-CH"/>
        </w:rPr>
        <w:tab/>
        <w:t xml:space="preserve">LTE800 base station (Fig. </w:t>
      </w:r>
      <w:r w:rsidRPr="00D24BC5">
        <w:rPr>
          <w:noProof/>
          <w:lang w:val="fr-CH"/>
        </w:rPr>
        <w:t>9</w:t>
      </w:r>
      <w:r w:rsidRPr="00D24BC5">
        <w:rPr>
          <w:lang w:val="fr-CH"/>
        </w:rPr>
        <w:t>)</w:t>
      </w:r>
    </w:p>
    <w:p w14:paraId="06E1C0C4" w14:textId="77777777" w:rsidR="00D24BC5" w:rsidRPr="00D24BC5" w:rsidRDefault="00D24BC5" w:rsidP="007A7BEC">
      <w:pPr>
        <w:pStyle w:val="enumlev1"/>
        <w:rPr>
          <w:lang w:val="fr-CH"/>
        </w:rPr>
      </w:pPr>
      <w:r w:rsidRPr="00D24BC5">
        <w:rPr>
          <w:lang w:val="fr-CH"/>
        </w:rPr>
        <w:t>–</w:t>
      </w:r>
      <w:r w:rsidRPr="00D24BC5">
        <w:rPr>
          <w:lang w:val="fr-CH"/>
        </w:rPr>
        <w:tab/>
        <w:t xml:space="preserve">LTE800 UE (Fig. </w:t>
      </w:r>
      <w:r w:rsidRPr="00D24BC5">
        <w:rPr>
          <w:noProof/>
          <w:lang w:val="fr-CH"/>
        </w:rPr>
        <w:t>11</w:t>
      </w:r>
      <w:r w:rsidRPr="00D24BC5">
        <w:rPr>
          <w:lang w:val="fr-CH"/>
        </w:rPr>
        <w:t>)</w:t>
      </w:r>
    </w:p>
    <w:p w14:paraId="1DACE3FD" w14:textId="77777777" w:rsidR="00D24BC5" w:rsidRPr="00A26B29" w:rsidRDefault="00D24BC5" w:rsidP="007A7BEC">
      <w:pPr>
        <w:pStyle w:val="enumlev1"/>
        <w:rPr>
          <w:lang w:val="fr-CH"/>
        </w:rPr>
      </w:pPr>
      <w:r w:rsidRPr="00A26B29">
        <w:rPr>
          <w:lang w:val="fr-CH"/>
        </w:rPr>
        <w:t>–</w:t>
      </w:r>
      <w:r w:rsidRPr="00A26B29">
        <w:rPr>
          <w:lang w:val="fr-CH"/>
        </w:rPr>
        <w:tab/>
        <w:t xml:space="preserve">LTE 2.3 GHz UE (Fig. </w:t>
      </w:r>
      <w:r w:rsidRPr="00A26B29">
        <w:rPr>
          <w:noProof/>
          <w:lang w:val="fr-CH"/>
        </w:rPr>
        <w:t>14</w:t>
      </w:r>
      <w:r w:rsidRPr="00A26B29">
        <w:rPr>
          <w:lang w:val="fr-CH"/>
        </w:rPr>
        <w:t>)</w:t>
      </w:r>
    </w:p>
    <w:p w14:paraId="0CB33103" w14:textId="77777777" w:rsidR="00D24BC5" w:rsidRPr="00A26B29" w:rsidRDefault="00D24BC5" w:rsidP="007A7BEC">
      <w:pPr>
        <w:pStyle w:val="enumlev1"/>
        <w:rPr>
          <w:lang w:val="fr-CH"/>
        </w:rPr>
      </w:pPr>
      <w:r w:rsidRPr="00A26B29">
        <w:rPr>
          <w:lang w:val="fr-CH"/>
        </w:rPr>
        <w:t>–</w:t>
      </w:r>
      <w:r w:rsidRPr="00A26B29">
        <w:rPr>
          <w:lang w:val="fr-CH"/>
        </w:rPr>
        <w:tab/>
        <w:t xml:space="preserve">GSM900 Base Station (Fig. </w:t>
      </w:r>
      <w:r w:rsidRPr="00A26B29">
        <w:rPr>
          <w:noProof/>
          <w:lang w:val="fr-CH"/>
        </w:rPr>
        <w:t>16</w:t>
      </w:r>
      <w:r w:rsidRPr="00A26B29">
        <w:rPr>
          <w:lang w:val="fr-CH"/>
        </w:rPr>
        <w:t>)</w:t>
      </w:r>
    </w:p>
    <w:p w14:paraId="516BFA3C" w14:textId="77777777" w:rsidR="00D24BC5" w:rsidRPr="00A26B29" w:rsidRDefault="00D24BC5" w:rsidP="007A7BEC">
      <w:pPr>
        <w:pStyle w:val="enumlev1"/>
        <w:rPr>
          <w:lang w:val="fr-CH"/>
        </w:rPr>
      </w:pPr>
      <w:r w:rsidRPr="00A26B29">
        <w:rPr>
          <w:lang w:val="fr-CH"/>
        </w:rPr>
        <w:t>–</w:t>
      </w:r>
      <w:r w:rsidRPr="00A26B29">
        <w:rPr>
          <w:lang w:val="fr-CH"/>
        </w:rPr>
        <w:tab/>
        <w:t xml:space="preserve">UMTS base station (Fig. </w:t>
      </w:r>
      <w:r w:rsidRPr="00A26B29">
        <w:rPr>
          <w:noProof/>
          <w:lang w:val="fr-CH"/>
        </w:rPr>
        <w:t>20</w:t>
      </w:r>
      <w:r w:rsidRPr="00A26B29">
        <w:rPr>
          <w:lang w:val="fr-CH"/>
        </w:rPr>
        <w:t>)</w:t>
      </w:r>
    </w:p>
    <w:p w14:paraId="366BA7D7" w14:textId="77777777" w:rsidR="00D24BC5" w:rsidRPr="00A26B29" w:rsidRDefault="00D24BC5" w:rsidP="007A7BEC">
      <w:pPr>
        <w:pStyle w:val="enumlev1"/>
        <w:rPr>
          <w:lang w:val="fr-CH"/>
        </w:rPr>
      </w:pPr>
      <w:r w:rsidRPr="00A26B29">
        <w:rPr>
          <w:lang w:val="fr-CH"/>
        </w:rPr>
        <w:t>–</w:t>
      </w:r>
      <w:r w:rsidRPr="00A26B29">
        <w:rPr>
          <w:lang w:val="fr-CH"/>
        </w:rPr>
        <w:tab/>
        <w:t xml:space="preserve">RLAN (Fig. </w:t>
      </w:r>
      <w:r w:rsidRPr="00A26B29">
        <w:rPr>
          <w:noProof/>
          <w:lang w:val="fr-CH"/>
        </w:rPr>
        <w:t>22</w:t>
      </w:r>
      <w:r w:rsidRPr="00A26B29">
        <w:rPr>
          <w:lang w:val="fr-CH"/>
        </w:rPr>
        <w:t>)</w:t>
      </w:r>
    </w:p>
    <w:p w14:paraId="5B12A6FD" w14:textId="77777777" w:rsidR="00D24BC5" w:rsidRPr="00A26B29" w:rsidRDefault="00D24BC5" w:rsidP="007A7BEC">
      <w:pPr>
        <w:pStyle w:val="enumlev1"/>
        <w:rPr>
          <w:lang w:val="fr-CH"/>
        </w:rPr>
      </w:pPr>
      <w:r w:rsidRPr="00A26B29">
        <w:rPr>
          <w:lang w:val="fr-CH"/>
        </w:rPr>
        <w:t>–</w:t>
      </w:r>
      <w:r w:rsidRPr="00A26B29">
        <w:rPr>
          <w:lang w:val="fr-CH"/>
        </w:rPr>
        <w:tab/>
        <w:t xml:space="preserve">WIMAX 3.6 GHz UE (Fig. </w:t>
      </w:r>
      <w:r w:rsidRPr="00A26B29">
        <w:rPr>
          <w:noProof/>
          <w:lang w:val="fr-CH"/>
        </w:rPr>
        <w:t>23</w:t>
      </w:r>
      <w:r w:rsidRPr="00A26B29">
        <w:rPr>
          <w:lang w:val="fr-CH"/>
        </w:rPr>
        <w:t>)</w:t>
      </w:r>
    </w:p>
    <w:p w14:paraId="759D277A" w14:textId="77777777" w:rsidR="00D24BC5" w:rsidRPr="00A26B29" w:rsidRDefault="00D24BC5" w:rsidP="007A7BEC">
      <w:pPr>
        <w:pStyle w:val="enumlev1"/>
        <w:rPr>
          <w:lang w:val="fr-CH"/>
        </w:rPr>
      </w:pPr>
      <w:r w:rsidRPr="00A26B29">
        <w:rPr>
          <w:lang w:val="fr-CH"/>
        </w:rPr>
        <w:t>–</w:t>
      </w:r>
      <w:r w:rsidRPr="00A26B29">
        <w:rPr>
          <w:lang w:val="fr-CH"/>
        </w:rPr>
        <w:tab/>
        <w:t xml:space="preserve">25 GHz Point-to-Point link (Fig. </w:t>
      </w:r>
      <w:r w:rsidRPr="00A26B29">
        <w:rPr>
          <w:noProof/>
          <w:lang w:val="fr-CH"/>
        </w:rPr>
        <w:t>25</w:t>
      </w:r>
      <w:r w:rsidRPr="00A26B29">
        <w:rPr>
          <w:lang w:val="fr-CH"/>
        </w:rPr>
        <w:t>).</w:t>
      </w:r>
    </w:p>
    <w:p w14:paraId="29005EEB" w14:textId="77777777" w:rsidR="00D24BC5" w:rsidRPr="00D24BC5" w:rsidRDefault="00D24BC5" w:rsidP="007A7BEC">
      <w:pPr>
        <w:rPr>
          <w:lang w:val="en-GB"/>
        </w:rPr>
      </w:pPr>
      <w:r w:rsidRPr="00D24BC5">
        <w:rPr>
          <w:lang w:val="en-GB"/>
        </w:rPr>
        <w:t xml:space="preserve">The following measurements show that the unwanted emission level in the spurious domain is not constant over frequency, as assumed in Recommendation ITU-R SM.329 and the relevant ETSI standards, especially when output filters are applied: </w:t>
      </w:r>
    </w:p>
    <w:p w14:paraId="0E4630EB" w14:textId="77777777" w:rsidR="00D24BC5" w:rsidRPr="00D24BC5" w:rsidRDefault="00D24BC5" w:rsidP="007A7BEC">
      <w:pPr>
        <w:pStyle w:val="enumlev1"/>
        <w:rPr>
          <w:lang w:val="en-GB"/>
        </w:rPr>
      </w:pPr>
      <w:r w:rsidRPr="00D24BC5">
        <w:rPr>
          <w:lang w:val="en-GB"/>
        </w:rPr>
        <w:t>–</w:t>
      </w:r>
      <w:r w:rsidRPr="00D24BC5">
        <w:rPr>
          <w:lang w:val="en-GB"/>
        </w:rPr>
        <w:tab/>
        <w:t xml:space="preserve">DAB transmitter (Fig. </w:t>
      </w:r>
      <w:r w:rsidRPr="00D24BC5">
        <w:rPr>
          <w:noProof/>
          <w:lang w:val="en-GB"/>
        </w:rPr>
        <w:t>6</w:t>
      </w:r>
      <w:r w:rsidRPr="00D24BC5">
        <w:rPr>
          <w:lang w:val="en-GB"/>
        </w:rPr>
        <w:t>)</w:t>
      </w:r>
    </w:p>
    <w:p w14:paraId="35CF6F27" w14:textId="77777777" w:rsidR="00D24BC5" w:rsidRPr="00D24BC5" w:rsidRDefault="00D24BC5" w:rsidP="007A7BEC">
      <w:pPr>
        <w:pStyle w:val="enumlev1"/>
        <w:rPr>
          <w:lang w:val="en-GB"/>
        </w:rPr>
      </w:pPr>
      <w:r w:rsidRPr="00D24BC5">
        <w:rPr>
          <w:lang w:val="en-GB"/>
        </w:rPr>
        <w:t>–</w:t>
      </w:r>
      <w:r w:rsidRPr="00D24BC5">
        <w:rPr>
          <w:lang w:val="en-GB"/>
        </w:rPr>
        <w:tab/>
        <w:t xml:space="preserve">LTE800 base station (Fig. </w:t>
      </w:r>
      <w:r w:rsidRPr="00D24BC5">
        <w:rPr>
          <w:noProof/>
          <w:lang w:val="en-GB"/>
        </w:rPr>
        <w:t>9</w:t>
      </w:r>
      <w:r w:rsidRPr="00D24BC5">
        <w:rPr>
          <w:lang w:val="en-GB"/>
        </w:rPr>
        <w:t>)</w:t>
      </w:r>
    </w:p>
    <w:p w14:paraId="71E80574" w14:textId="77777777" w:rsidR="00D24BC5" w:rsidRPr="00D24BC5" w:rsidRDefault="00D24BC5" w:rsidP="007A7BEC">
      <w:pPr>
        <w:pStyle w:val="enumlev1"/>
        <w:rPr>
          <w:lang w:val="en-GB"/>
        </w:rPr>
      </w:pPr>
      <w:r w:rsidRPr="00D24BC5">
        <w:rPr>
          <w:lang w:val="en-GB"/>
        </w:rPr>
        <w:t>–</w:t>
      </w:r>
      <w:r w:rsidRPr="00D24BC5">
        <w:rPr>
          <w:lang w:val="en-GB"/>
        </w:rPr>
        <w:tab/>
        <w:t xml:space="preserve">LTE800 UE (Fig. </w:t>
      </w:r>
      <w:r w:rsidRPr="00D24BC5">
        <w:rPr>
          <w:noProof/>
          <w:lang w:val="en-GB"/>
        </w:rPr>
        <w:t>11</w:t>
      </w:r>
      <w:r w:rsidRPr="00D24BC5">
        <w:rPr>
          <w:lang w:val="en-GB"/>
        </w:rPr>
        <w:t>)</w:t>
      </w:r>
    </w:p>
    <w:p w14:paraId="6D262E9F" w14:textId="77777777" w:rsidR="00D24BC5" w:rsidRPr="00D24BC5" w:rsidRDefault="00D24BC5" w:rsidP="007A7BEC">
      <w:pPr>
        <w:pStyle w:val="enumlev1"/>
        <w:rPr>
          <w:lang w:val="en-GB"/>
        </w:rPr>
      </w:pPr>
      <w:r w:rsidRPr="00D24BC5">
        <w:rPr>
          <w:lang w:val="en-GB"/>
        </w:rPr>
        <w:t>–</w:t>
      </w:r>
      <w:r w:rsidRPr="00D24BC5">
        <w:rPr>
          <w:lang w:val="en-GB"/>
        </w:rPr>
        <w:tab/>
        <w:t xml:space="preserve">LTE 2.3 GHz UE (Fig. </w:t>
      </w:r>
      <w:r w:rsidRPr="00D24BC5">
        <w:rPr>
          <w:noProof/>
          <w:lang w:val="en-GB"/>
        </w:rPr>
        <w:t>14</w:t>
      </w:r>
      <w:r w:rsidRPr="00D24BC5">
        <w:rPr>
          <w:lang w:val="en-GB"/>
        </w:rPr>
        <w:t>)</w:t>
      </w:r>
    </w:p>
    <w:p w14:paraId="6CD770C9" w14:textId="77777777" w:rsidR="00D24BC5" w:rsidRPr="00D24BC5" w:rsidRDefault="00D24BC5" w:rsidP="007A7BEC">
      <w:pPr>
        <w:pStyle w:val="enumlev1"/>
        <w:rPr>
          <w:lang w:val="en-GB"/>
        </w:rPr>
      </w:pPr>
      <w:r w:rsidRPr="00D24BC5">
        <w:rPr>
          <w:lang w:val="en-GB"/>
        </w:rPr>
        <w:t>–</w:t>
      </w:r>
      <w:r w:rsidRPr="00D24BC5">
        <w:rPr>
          <w:lang w:val="en-GB"/>
        </w:rPr>
        <w:tab/>
        <w:t xml:space="preserve">GSM900 Base Station (Fig. </w:t>
      </w:r>
      <w:r w:rsidRPr="00D24BC5">
        <w:rPr>
          <w:noProof/>
          <w:lang w:val="en-GB"/>
        </w:rPr>
        <w:t>16</w:t>
      </w:r>
      <w:r w:rsidRPr="00D24BC5">
        <w:rPr>
          <w:lang w:val="en-GB"/>
        </w:rPr>
        <w:t>)</w:t>
      </w:r>
    </w:p>
    <w:p w14:paraId="200EC5EF" w14:textId="77777777" w:rsidR="00D24BC5" w:rsidRPr="00D24BC5" w:rsidRDefault="00D24BC5" w:rsidP="007A7BEC">
      <w:pPr>
        <w:pStyle w:val="enumlev1"/>
        <w:rPr>
          <w:lang w:val="en-GB"/>
        </w:rPr>
      </w:pPr>
      <w:r w:rsidRPr="00D24BC5">
        <w:rPr>
          <w:lang w:val="en-GB"/>
        </w:rPr>
        <w:t>–</w:t>
      </w:r>
      <w:r w:rsidRPr="00D24BC5">
        <w:rPr>
          <w:lang w:val="en-GB"/>
        </w:rPr>
        <w:tab/>
        <w:t xml:space="preserve">UMTS base station (Fig. </w:t>
      </w:r>
      <w:r w:rsidRPr="00D24BC5">
        <w:rPr>
          <w:noProof/>
          <w:lang w:val="en-GB"/>
        </w:rPr>
        <w:t>20</w:t>
      </w:r>
      <w:r w:rsidRPr="00D24BC5">
        <w:rPr>
          <w:lang w:val="en-GB"/>
        </w:rPr>
        <w:t>)</w:t>
      </w:r>
    </w:p>
    <w:p w14:paraId="71CC1F7D" w14:textId="77777777" w:rsidR="00D24BC5" w:rsidRPr="00D24BC5" w:rsidRDefault="00D24BC5" w:rsidP="007A7BEC">
      <w:pPr>
        <w:pStyle w:val="enumlev1"/>
        <w:rPr>
          <w:lang w:val="en-GB"/>
        </w:rPr>
      </w:pPr>
      <w:r w:rsidRPr="00D24BC5">
        <w:rPr>
          <w:lang w:val="en-GB"/>
        </w:rPr>
        <w:t>–</w:t>
      </w:r>
      <w:r w:rsidRPr="00D24BC5">
        <w:rPr>
          <w:lang w:val="en-GB"/>
        </w:rPr>
        <w:tab/>
        <w:t xml:space="preserve">25 GHz Point-to-Point link (Fig. </w:t>
      </w:r>
      <w:r w:rsidRPr="00D24BC5">
        <w:rPr>
          <w:noProof/>
          <w:lang w:val="en-GB"/>
        </w:rPr>
        <w:t>24</w:t>
      </w:r>
      <w:r w:rsidRPr="00D24BC5">
        <w:rPr>
          <w:lang w:val="en-GB"/>
        </w:rPr>
        <w:t>).</w:t>
      </w:r>
    </w:p>
    <w:p w14:paraId="3EE0EB0E" w14:textId="77777777" w:rsidR="00D24BC5" w:rsidRPr="00D24BC5" w:rsidRDefault="00D24BC5" w:rsidP="007A7BEC">
      <w:pPr>
        <w:rPr>
          <w:lang w:val="en-GB"/>
        </w:rPr>
      </w:pPr>
      <w:r w:rsidRPr="00D24BC5">
        <w:rPr>
          <w:lang w:val="en-GB"/>
        </w:rPr>
        <w:t xml:space="preserve">With increasing frequency offset, the spurious emission levels continuously decrease. Filtered transmitters generally have no measurable spurious emissions at offsets of more than about four times the signal bandwidth, and sometimes already at the 250% boundary (see for example Fig. </w:t>
      </w:r>
      <w:r w:rsidRPr="00D24BC5">
        <w:rPr>
          <w:noProof/>
          <w:lang w:val="en-GB"/>
        </w:rPr>
        <w:t>26</w:t>
      </w:r>
      <w:r w:rsidRPr="00D24BC5">
        <w:rPr>
          <w:lang w:val="en-GB"/>
        </w:rPr>
        <w:t>). However, spurious response of filter attenuation is generally expected in the frequency ranges near the harmonics of the centre frequency.</w:t>
      </w:r>
    </w:p>
    <w:p w14:paraId="55A6609C" w14:textId="77777777" w:rsidR="00D24BC5" w:rsidRPr="00D24BC5" w:rsidRDefault="00D24BC5" w:rsidP="007A7BEC">
      <w:pPr>
        <w:rPr>
          <w:lang w:val="en-GB"/>
        </w:rPr>
      </w:pPr>
      <w:r w:rsidRPr="00D24BC5">
        <w:rPr>
          <w:lang w:val="en-GB"/>
        </w:rPr>
        <w:t xml:space="preserve">Even unfiltered transmitters show a frequency dependency of the spurious emissions. An exception may be a peak at harmonics, see LTE800 UE in Fig. </w:t>
      </w:r>
      <w:r w:rsidRPr="00D24BC5">
        <w:rPr>
          <w:noProof/>
          <w:lang w:val="en-GB"/>
        </w:rPr>
        <w:t>13</w:t>
      </w:r>
      <w:r w:rsidRPr="00D24BC5">
        <w:rPr>
          <w:lang w:val="en-GB"/>
        </w:rPr>
        <w:t xml:space="preserve"> showing an example of unwanted emissions of the measured UE at the second harmonic frequency, but even there the peak is 1.5 dB below the limit of ERC/REC 74-01. </w:t>
      </w:r>
    </w:p>
    <w:p w14:paraId="6AD5296B"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p>
    <w:p w14:paraId="0EA2EB87"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sectPr w:rsidR="00D24BC5" w:rsidRPr="00D24BC5" w:rsidSect="007A7BEC">
          <w:headerReference w:type="even" r:id="rId27"/>
          <w:headerReference w:type="default" r:id="rId28"/>
          <w:footerReference w:type="default" r:id="rId29"/>
          <w:pgSz w:w="11907" w:h="16834"/>
          <w:pgMar w:top="1418" w:right="1134" w:bottom="1134" w:left="1134" w:header="720" w:footer="720" w:gutter="0"/>
          <w:paperSrc w:first="15" w:other="15"/>
          <w:cols w:space="720"/>
          <w:docGrid w:linePitch="326"/>
        </w:sectPr>
      </w:pPr>
    </w:p>
    <w:p w14:paraId="1B32650C" w14:textId="77777777" w:rsidR="00D24BC5" w:rsidRPr="00D24BC5" w:rsidRDefault="007A7BEC" w:rsidP="007A7BEC">
      <w:pPr>
        <w:pStyle w:val="TableNo"/>
        <w:rPr>
          <w:lang w:val="en-GB"/>
        </w:rPr>
      </w:pPr>
      <w:bookmarkStart w:id="9" w:name="_Ref475526726"/>
      <w:bookmarkStart w:id="10" w:name="_Ref475526714"/>
      <w:r w:rsidRPr="00D24BC5">
        <w:rPr>
          <w:lang w:val="en-GB"/>
        </w:rPr>
        <w:lastRenderedPageBreak/>
        <w:t xml:space="preserve">TABLE </w:t>
      </w:r>
      <w:r w:rsidR="00D24BC5" w:rsidRPr="00D24BC5">
        <w:rPr>
          <w:noProof/>
          <w:lang w:val="en-GB"/>
        </w:rPr>
        <w:t>2</w:t>
      </w:r>
      <w:bookmarkEnd w:id="9"/>
    </w:p>
    <w:p w14:paraId="775B5060" w14:textId="77777777" w:rsidR="00D24BC5" w:rsidRPr="00D24BC5" w:rsidRDefault="00D24BC5" w:rsidP="007A7BEC">
      <w:pPr>
        <w:pStyle w:val="Tabletitle"/>
        <w:rPr>
          <w:lang w:val="en-GB"/>
        </w:rPr>
      </w:pPr>
      <w:r w:rsidRPr="00D24BC5">
        <w:rPr>
          <w:lang w:val="en-GB"/>
        </w:rPr>
        <w:t>Comparison of the measurement results of several digital systems with limits for unwanted emissions in spurious domain</w:t>
      </w:r>
      <w:bookmarkEnd w:id="10"/>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095"/>
        <w:gridCol w:w="3647"/>
        <w:gridCol w:w="3119"/>
        <w:gridCol w:w="3276"/>
      </w:tblGrid>
      <w:tr w:rsidR="00D24BC5" w:rsidRPr="00D24BC5" w14:paraId="2CF5DFA6" w14:textId="77777777" w:rsidTr="006274F4">
        <w:trPr>
          <w:tblHeader/>
          <w:jc w:val="center"/>
        </w:trPr>
        <w:tc>
          <w:tcPr>
            <w:tcW w:w="2322" w:type="dxa"/>
            <w:vMerge w:val="restart"/>
          </w:tcPr>
          <w:p w14:paraId="05277CF9" w14:textId="77777777" w:rsidR="00D24BC5" w:rsidRPr="00D24BC5" w:rsidRDefault="00D24BC5" w:rsidP="007A7BEC">
            <w:pPr>
              <w:pStyle w:val="Tablehead"/>
              <w:rPr>
                <w:lang w:val="en-GB"/>
              </w:rPr>
            </w:pPr>
            <w:r w:rsidRPr="00D24BC5">
              <w:rPr>
                <w:lang w:val="en-GB"/>
              </w:rPr>
              <w:t>System</w:t>
            </w:r>
          </w:p>
        </w:tc>
        <w:tc>
          <w:tcPr>
            <w:tcW w:w="2095" w:type="dxa"/>
            <w:vMerge w:val="restart"/>
          </w:tcPr>
          <w:p w14:paraId="56F206F1" w14:textId="77777777" w:rsidR="00D24BC5" w:rsidRPr="00D24BC5" w:rsidRDefault="00D24BC5" w:rsidP="007A7BEC">
            <w:pPr>
              <w:pStyle w:val="Tablehead"/>
              <w:rPr>
                <w:lang w:val="en-GB"/>
              </w:rPr>
            </w:pPr>
            <w:r w:rsidRPr="00D24BC5">
              <w:rPr>
                <w:lang w:val="en-GB"/>
              </w:rPr>
              <w:t>Figure</w:t>
            </w:r>
          </w:p>
        </w:tc>
        <w:tc>
          <w:tcPr>
            <w:tcW w:w="10042" w:type="dxa"/>
            <w:gridSpan w:val="3"/>
          </w:tcPr>
          <w:p w14:paraId="1E012504" w14:textId="77777777" w:rsidR="00D24BC5" w:rsidRPr="00D24BC5" w:rsidRDefault="00D24BC5" w:rsidP="007A7BEC">
            <w:pPr>
              <w:pStyle w:val="Tablehead"/>
              <w:rPr>
                <w:lang w:val="en-GB"/>
              </w:rPr>
            </w:pPr>
            <w:r w:rsidRPr="00D24BC5">
              <w:rPr>
                <w:lang w:val="en-GB"/>
              </w:rPr>
              <w:t xml:space="preserve">Comparison with: </w:t>
            </w:r>
          </w:p>
        </w:tc>
      </w:tr>
      <w:tr w:rsidR="00D24BC5" w:rsidRPr="00D24BC5" w14:paraId="6C900A32" w14:textId="77777777" w:rsidTr="006274F4">
        <w:trPr>
          <w:tblHeader/>
          <w:jc w:val="center"/>
        </w:trPr>
        <w:tc>
          <w:tcPr>
            <w:tcW w:w="2322" w:type="dxa"/>
            <w:vMerge/>
          </w:tcPr>
          <w:p w14:paraId="6F91AAEF" w14:textId="77777777" w:rsidR="00D24BC5" w:rsidRPr="00D24BC5" w:rsidRDefault="00D24BC5" w:rsidP="007A7BEC">
            <w:pPr>
              <w:pStyle w:val="Tablehead"/>
              <w:rPr>
                <w:lang w:val="en-GB"/>
              </w:rPr>
            </w:pPr>
          </w:p>
        </w:tc>
        <w:tc>
          <w:tcPr>
            <w:tcW w:w="2095" w:type="dxa"/>
            <w:vMerge/>
          </w:tcPr>
          <w:p w14:paraId="4257858A" w14:textId="77777777" w:rsidR="00D24BC5" w:rsidRPr="00D24BC5" w:rsidRDefault="00D24BC5" w:rsidP="007A7BEC">
            <w:pPr>
              <w:pStyle w:val="Tablehead"/>
              <w:rPr>
                <w:lang w:val="en-GB"/>
              </w:rPr>
            </w:pPr>
          </w:p>
        </w:tc>
        <w:tc>
          <w:tcPr>
            <w:tcW w:w="3647" w:type="dxa"/>
          </w:tcPr>
          <w:p w14:paraId="32AADC92" w14:textId="77777777" w:rsidR="00D24BC5" w:rsidRPr="00D24BC5" w:rsidRDefault="00D24BC5" w:rsidP="007A7BEC">
            <w:pPr>
              <w:pStyle w:val="Tablehead"/>
              <w:rPr>
                <w:lang w:val="en-GB"/>
              </w:rPr>
            </w:pPr>
            <w:r w:rsidRPr="00D24BC5">
              <w:rPr>
                <w:lang w:val="en-GB"/>
              </w:rPr>
              <w:t>Rec. ITU-R SM.329</w:t>
            </w:r>
          </w:p>
        </w:tc>
        <w:tc>
          <w:tcPr>
            <w:tcW w:w="3119" w:type="dxa"/>
          </w:tcPr>
          <w:p w14:paraId="5FDC93EB" w14:textId="77777777" w:rsidR="00D24BC5" w:rsidRPr="00D24BC5" w:rsidRDefault="00D24BC5" w:rsidP="007A7BEC">
            <w:pPr>
              <w:pStyle w:val="Tablehead"/>
              <w:rPr>
                <w:lang w:val="en-GB"/>
              </w:rPr>
            </w:pPr>
            <w:r w:rsidRPr="00D24BC5">
              <w:rPr>
                <w:lang w:val="en-GB"/>
              </w:rPr>
              <w:t>ERC/REC 74-01</w:t>
            </w:r>
          </w:p>
        </w:tc>
        <w:tc>
          <w:tcPr>
            <w:tcW w:w="3276" w:type="dxa"/>
          </w:tcPr>
          <w:p w14:paraId="2C239822" w14:textId="77777777" w:rsidR="00D24BC5" w:rsidRPr="00D24BC5" w:rsidRDefault="00D24BC5" w:rsidP="007A7BEC">
            <w:pPr>
              <w:pStyle w:val="Tablehead"/>
              <w:rPr>
                <w:lang w:val="en-GB"/>
              </w:rPr>
            </w:pPr>
            <w:r w:rsidRPr="00D24BC5">
              <w:rPr>
                <w:lang w:val="en-GB"/>
              </w:rPr>
              <w:t>Relevant ETSI standard</w:t>
            </w:r>
          </w:p>
        </w:tc>
      </w:tr>
      <w:tr w:rsidR="00D24BC5" w:rsidRPr="00D24BC5" w14:paraId="216714F3" w14:textId="77777777" w:rsidTr="006274F4">
        <w:trPr>
          <w:jc w:val="center"/>
        </w:trPr>
        <w:tc>
          <w:tcPr>
            <w:tcW w:w="2322" w:type="dxa"/>
          </w:tcPr>
          <w:p w14:paraId="6CE402B1" w14:textId="77777777" w:rsidR="00D24BC5" w:rsidRPr="00D24BC5" w:rsidRDefault="00D24BC5" w:rsidP="006274F4">
            <w:pPr>
              <w:pStyle w:val="Tabletext"/>
              <w:rPr>
                <w:lang w:val="en-GB"/>
              </w:rPr>
            </w:pPr>
            <w:r w:rsidRPr="00D24BC5">
              <w:rPr>
                <w:lang w:val="en-GB"/>
              </w:rPr>
              <w:t>DAB/DAB+ transmitters</w:t>
            </w:r>
          </w:p>
        </w:tc>
        <w:tc>
          <w:tcPr>
            <w:tcW w:w="2095" w:type="dxa"/>
          </w:tcPr>
          <w:p w14:paraId="02483B1D" w14:textId="77777777" w:rsidR="00D24BC5" w:rsidRPr="00D24BC5" w:rsidRDefault="00D24BC5" w:rsidP="006274F4">
            <w:pPr>
              <w:pStyle w:val="Tabletext"/>
              <w:rPr>
                <w:lang w:val="en-GB"/>
              </w:rPr>
            </w:pPr>
            <w:r w:rsidRPr="00D24BC5">
              <w:rPr>
                <w:rFonts w:eastAsia="Calibri"/>
                <w:lang w:val="en-GB"/>
              </w:rPr>
              <w:t>Figure 5</w:t>
            </w:r>
            <w:r w:rsidRPr="00D24BC5">
              <w:rPr>
                <w:rFonts w:eastAsia="Calibri"/>
                <w:szCs w:val="24"/>
                <w:lang w:val="en-GB"/>
              </w:rPr>
              <w:t xml:space="preserve"> (DAB+ transmitter) and </w:t>
            </w:r>
            <w:r w:rsidRPr="00D24BC5">
              <w:rPr>
                <w:lang w:val="en-GB"/>
              </w:rPr>
              <w:t xml:space="preserve">Figure </w:t>
            </w:r>
            <w:r w:rsidRPr="00D24BC5">
              <w:rPr>
                <w:noProof/>
                <w:lang w:val="en-GB"/>
              </w:rPr>
              <w:t>6</w:t>
            </w:r>
            <w:r w:rsidRPr="00D24BC5">
              <w:rPr>
                <w:rFonts w:eastAsia="Calibri"/>
                <w:szCs w:val="24"/>
                <w:lang w:val="en-GB"/>
              </w:rPr>
              <w:t xml:space="preserve"> (DAB transmitter)</w:t>
            </w:r>
          </w:p>
        </w:tc>
        <w:tc>
          <w:tcPr>
            <w:tcW w:w="3647" w:type="dxa"/>
          </w:tcPr>
          <w:p w14:paraId="28106FEC" w14:textId="77777777" w:rsidR="00D24BC5" w:rsidRPr="00D24BC5" w:rsidRDefault="00D24BC5" w:rsidP="006274F4">
            <w:pPr>
              <w:pStyle w:val="Tabletext"/>
              <w:rPr>
                <w:b/>
                <w:lang w:val="en-GB"/>
              </w:rPr>
            </w:pPr>
            <w:r w:rsidRPr="00D24BC5">
              <w:rPr>
                <w:lang w:val="en-GB"/>
              </w:rPr>
              <w:t xml:space="preserve">The Category A "all services except those services quoted below" are outperformed by DAB transmitters (Fig. </w:t>
            </w:r>
            <w:r w:rsidRPr="00D24BC5">
              <w:rPr>
                <w:noProof/>
                <w:lang w:val="en-GB"/>
              </w:rPr>
              <w:t>6</w:t>
            </w:r>
            <w:r w:rsidRPr="00D24BC5">
              <w:rPr>
                <w:rFonts w:eastAsia="Calibri"/>
                <w:szCs w:val="24"/>
                <w:lang w:val="en-GB"/>
              </w:rPr>
              <w:t>)</w:t>
            </w:r>
            <w:r w:rsidRPr="00D24BC5">
              <w:rPr>
                <w:lang w:val="en-GB"/>
              </w:rPr>
              <w:t>.</w:t>
            </w:r>
          </w:p>
        </w:tc>
        <w:tc>
          <w:tcPr>
            <w:tcW w:w="3119" w:type="dxa"/>
          </w:tcPr>
          <w:p w14:paraId="19A286E8" w14:textId="77777777" w:rsidR="00D24BC5" w:rsidRPr="00D24BC5" w:rsidRDefault="00D24BC5" w:rsidP="006274F4">
            <w:pPr>
              <w:pStyle w:val="Tabletext"/>
              <w:rPr>
                <w:b/>
                <w:lang w:val="en-GB"/>
              </w:rPr>
            </w:pPr>
            <w:r w:rsidRPr="00D24BC5">
              <w:rPr>
                <w:lang w:val="en-GB"/>
              </w:rPr>
              <w:t>The spurious emissions from filtered DAB/DAB+ transmitters at offsets from the centre frequency above about 10 MHz and harmonic emissions are below the measurement sensitivity and more than 57 dB below the limits from ERC/REC 74-01.</w:t>
            </w:r>
          </w:p>
        </w:tc>
        <w:tc>
          <w:tcPr>
            <w:tcW w:w="3276" w:type="dxa"/>
          </w:tcPr>
          <w:p w14:paraId="0B1E386B" w14:textId="77777777" w:rsidR="00D24BC5" w:rsidRPr="00D24BC5" w:rsidRDefault="00D24BC5" w:rsidP="006274F4">
            <w:pPr>
              <w:pStyle w:val="Tabletext"/>
              <w:rPr>
                <w:b/>
                <w:lang w:val="en-GB"/>
              </w:rPr>
            </w:pPr>
            <w:r w:rsidRPr="00D24BC5">
              <w:rPr>
                <w:b/>
                <w:lang w:val="en-GB"/>
              </w:rPr>
              <w:t>-</w:t>
            </w:r>
          </w:p>
        </w:tc>
      </w:tr>
      <w:tr w:rsidR="00D24BC5" w:rsidRPr="004E0A88" w14:paraId="064F562D" w14:textId="77777777" w:rsidTr="006274F4">
        <w:trPr>
          <w:jc w:val="center"/>
        </w:trPr>
        <w:tc>
          <w:tcPr>
            <w:tcW w:w="2322" w:type="dxa"/>
          </w:tcPr>
          <w:p w14:paraId="0A9B6AF9" w14:textId="77777777" w:rsidR="00D24BC5" w:rsidRPr="00D24BC5" w:rsidRDefault="00D24BC5" w:rsidP="006274F4">
            <w:pPr>
              <w:pStyle w:val="Tabletext"/>
              <w:rPr>
                <w:lang w:val="en-GB"/>
              </w:rPr>
            </w:pPr>
            <w:r w:rsidRPr="00D24BC5">
              <w:rPr>
                <w:lang w:val="en-GB"/>
              </w:rPr>
              <w:t>DVB-T transmitters</w:t>
            </w:r>
          </w:p>
        </w:tc>
        <w:tc>
          <w:tcPr>
            <w:tcW w:w="2095" w:type="dxa"/>
          </w:tcPr>
          <w:p w14:paraId="07638AE2" w14:textId="77777777" w:rsidR="00D24BC5" w:rsidRPr="00D24BC5" w:rsidRDefault="00D24BC5" w:rsidP="006274F4">
            <w:pPr>
              <w:pStyle w:val="Tabletext"/>
              <w:rPr>
                <w:rFonts w:eastAsia="Calibri"/>
                <w:szCs w:val="24"/>
                <w:lang w:val="en-GB"/>
              </w:rPr>
            </w:pPr>
            <w:r w:rsidRPr="00D24BC5">
              <w:rPr>
                <w:lang w:val="en-GB"/>
              </w:rPr>
              <w:t xml:space="preserve">Figure </w:t>
            </w:r>
            <w:r w:rsidRPr="00D24BC5">
              <w:rPr>
                <w:noProof/>
                <w:lang w:val="en-GB"/>
              </w:rPr>
              <w:t>7</w:t>
            </w:r>
          </w:p>
        </w:tc>
        <w:tc>
          <w:tcPr>
            <w:tcW w:w="3647" w:type="dxa"/>
          </w:tcPr>
          <w:p w14:paraId="10D3AAF7" w14:textId="77777777" w:rsidR="00D24BC5" w:rsidRPr="00D24BC5" w:rsidRDefault="00D24BC5" w:rsidP="006274F4">
            <w:pPr>
              <w:pStyle w:val="Tabletext"/>
              <w:rPr>
                <w:lang w:val="en-GB"/>
              </w:rPr>
            </w:pPr>
          </w:p>
        </w:tc>
        <w:tc>
          <w:tcPr>
            <w:tcW w:w="3119" w:type="dxa"/>
          </w:tcPr>
          <w:p w14:paraId="23527550" w14:textId="77777777" w:rsidR="00D24BC5" w:rsidRPr="00D24BC5" w:rsidRDefault="00D24BC5" w:rsidP="006274F4">
            <w:pPr>
              <w:pStyle w:val="Tabletext"/>
              <w:rPr>
                <w:lang w:val="en-GB"/>
              </w:rPr>
            </w:pPr>
            <w:r w:rsidRPr="00D24BC5">
              <w:rPr>
                <w:lang w:val="en-GB"/>
              </w:rPr>
              <w:t>Due to the filtering required, the unwanted emission level even at the beginning of the spurious domain (20 MHz offset) is below the measurement sensitivity and at least 30 dB below the limit from Table 4.1 of ERC/REC 74-01.</w:t>
            </w:r>
          </w:p>
        </w:tc>
        <w:tc>
          <w:tcPr>
            <w:tcW w:w="3276" w:type="dxa"/>
          </w:tcPr>
          <w:p w14:paraId="2D6B3EA7" w14:textId="77777777" w:rsidR="00D24BC5" w:rsidRPr="00D24BC5" w:rsidRDefault="00D24BC5" w:rsidP="006274F4">
            <w:pPr>
              <w:pStyle w:val="Tabletext"/>
              <w:rPr>
                <w:b/>
                <w:lang w:val="en-GB"/>
              </w:rPr>
            </w:pPr>
          </w:p>
        </w:tc>
      </w:tr>
      <w:tr w:rsidR="00D24BC5" w:rsidRPr="004E0A88" w14:paraId="55ADE663" w14:textId="77777777" w:rsidTr="006274F4">
        <w:trPr>
          <w:jc w:val="center"/>
        </w:trPr>
        <w:tc>
          <w:tcPr>
            <w:tcW w:w="2322" w:type="dxa"/>
          </w:tcPr>
          <w:p w14:paraId="2CA9B718" w14:textId="77777777" w:rsidR="00D24BC5" w:rsidRPr="00D24BC5" w:rsidRDefault="00D24BC5" w:rsidP="006274F4">
            <w:pPr>
              <w:pStyle w:val="Tabletext"/>
              <w:rPr>
                <w:lang w:val="en-GB"/>
              </w:rPr>
            </w:pPr>
            <w:r w:rsidRPr="00D24BC5">
              <w:rPr>
                <w:lang w:val="en-GB"/>
              </w:rPr>
              <w:t>LTE800 base station</w:t>
            </w:r>
          </w:p>
        </w:tc>
        <w:tc>
          <w:tcPr>
            <w:tcW w:w="2095" w:type="dxa"/>
          </w:tcPr>
          <w:p w14:paraId="05E1D6C9" w14:textId="77777777" w:rsidR="00D24BC5" w:rsidRPr="00D24BC5" w:rsidRDefault="00D24BC5" w:rsidP="006274F4">
            <w:pPr>
              <w:pStyle w:val="Tabletext"/>
              <w:rPr>
                <w:lang w:val="en-GB"/>
              </w:rPr>
            </w:pPr>
            <w:r w:rsidRPr="00D24BC5">
              <w:rPr>
                <w:lang w:val="en-GB"/>
              </w:rPr>
              <w:t xml:space="preserve">Figure </w:t>
            </w:r>
            <w:r w:rsidRPr="00D24BC5">
              <w:rPr>
                <w:noProof/>
                <w:lang w:val="en-GB"/>
              </w:rPr>
              <w:t>9</w:t>
            </w:r>
          </w:p>
        </w:tc>
        <w:tc>
          <w:tcPr>
            <w:tcW w:w="10042" w:type="dxa"/>
            <w:gridSpan w:val="3"/>
          </w:tcPr>
          <w:p w14:paraId="43F97FF0" w14:textId="77777777" w:rsidR="00D24BC5" w:rsidRPr="00D24BC5" w:rsidRDefault="00D24BC5" w:rsidP="006274F4">
            <w:pPr>
              <w:pStyle w:val="Tabletext"/>
              <w:rPr>
                <w:b/>
                <w:lang w:val="en-GB"/>
              </w:rPr>
            </w:pPr>
            <w:r w:rsidRPr="00D24BC5">
              <w:rPr>
                <w:lang w:val="en-GB"/>
              </w:rPr>
              <w:t>The spurious emission levels are at least 40 dB below the limits of Category B for land mobile service in Recommendation ITU-R SM.329, Table 2.1 of ERC/REC 74-01 and ETSI EN 301 908-14, due to the output filters applied.</w:t>
            </w:r>
          </w:p>
        </w:tc>
      </w:tr>
      <w:tr w:rsidR="00D24BC5" w:rsidRPr="004E0A88" w14:paraId="068E3C42" w14:textId="77777777" w:rsidTr="006274F4">
        <w:trPr>
          <w:jc w:val="center"/>
        </w:trPr>
        <w:tc>
          <w:tcPr>
            <w:tcW w:w="2322" w:type="dxa"/>
          </w:tcPr>
          <w:p w14:paraId="0B6C59C1" w14:textId="77777777" w:rsidR="00D24BC5" w:rsidRPr="00D24BC5" w:rsidRDefault="00D24BC5" w:rsidP="006274F4">
            <w:pPr>
              <w:pStyle w:val="Tabletext"/>
              <w:rPr>
                <w:lang w:val="en-GB"/>
              </w:rPr>
            </w:pPr>
            <w:r w:rsidRPr="00D24BC5">
              <w:rPr>
                <w:lang w:val="en-GB"/>
              </w:rPr>
              <w:t>LTE800 UEs</w:t>
            </w:r>
          </w:p>
        </w:tc>
        <w:tc>
          <w:tcPr>
            <w:tcW w:w="2095" w:type="dxa"/>
          </w:tcPr>
          <w:p w14:paraId="56BC0945" w14:textId="77777777" w:rsidR="00D24BC5" w:rsidRPr="00D24BC5" w:rsidRDefault="00D24BC5" w:rsidP="006274F4">
            <w:pPr>
              <w:pStyle w:val="Tabletext"/>
              <w:rPr>
                <w:lang w:val="en-GB"/>
              </w:rPr>
            </w:pPr>
            <w:r w:rsidRPr="00D24BC5">
              <w:rPr>
                <w:lang w:val="en-GB"/>
              </w:rPr>
              <w:t xml:space="preserve">Figure </w:t>
            </w:r>
            <w:r w:rsidRPr="00D24BC5">
              <w:rPr>
                <w:noProof/>
                <w:lang w:val="en-GB"/>
              </w:rPr>
              <w:t>11</w:t>
            </w:r>
          </w:p>
        </w:tc>
        <w:tc>
          <w:tcPr>
            <w:tcW w:w="10042" w:type="dxa"/>
            <w:gridSpan w:val="3"/>
          </w:tcPr>
          <w:p w14:paraId="06BC72D6" w14:textId="77777777" w:rsidR="00D24BC5" w:rsidRPr="00D24BC5" w:rsidRDefault="00D24BC5" w:rsidP="006274F4">
            <w:pPr>
              <w:pStyle w:val="Tabletext"/>
              <w:rPr>
                <w:b/>
                <w:lang w:val="en-GB"/>
              </w:rPr>
            </w:pPr>
            <w:r w:rsidRPr="00D24BC5">
              <w:rPr>
                <w:szCs w:val="24"/>
                <w:lang w:val="en-GB"/>
              </w:rPr>
              <w:t xml:space="preserve">Both UEs outperform the limits from </w:t>
            </w:r>
            <w:r w:rsidRPr="00D24BC5">
              <w:rPr>
                <w:lang w:val="en-GB"/>
              </w:rPr>
              <w:t xml:space="preserve">Recommendation ITU-R SM.329 (Cat. B, land mobile service), Table 2.1 of ERC/REC 74-01 and the relevant ETSI standard </w:t>
            </w:r>
            <w:r w:rsidRPr="00D24BC5">
              <w:rPr>
                <w:szCs w:val="24"/>
                <w:lang w:val="en-GB"/>
              </w:rPr>
              <w:t xml:space="preserve">EN 301 908-13 (Table 4.2.4.1.2-2) by at least 20 dB in this configuration. </w:t>
            </w:r>
            <w:r w:rsidRPr="00D24BC5">
              <w:rPr>
                <w:lang w:val="en-GB"/>
              </w:rPr>
              <w:t>The actual spurious emissions are lower than shown because of the limitation of the available measurement sensitivity.</w:t>
            </w:r>
          </w:p>
        </w:tc>
      </w:tr>
      <w:tr w:rsidR="00D24BC5" w:rsidRPr="004E0A88" w14:paraId="73BAC59E" w14:textId="77777777" w:rsidTr="006274F4">
        <w:trPr>
          <w:jc w:val="center"/>
        </w:trPr>
        <w:tc>
          <w:tcPr>
            <w:tcW w:w="2322" w:type="dxa"/>
          </w:tcPr>
          <w:p w14:paraId="19AA7284" w14:textId="77777777" w:rsidR="00D24BC5" w:rsidRPr="00D24BC5" w:rsidRDefault="00D24BC5" w:rsidP="006274F4">
            <w:pPr>
              <w:pStyle w:val="Tabletext"/>
              <w:rPr>
                <w:lang w:val="en-GB"/>
              </w:rPr>
            </w:pPr>
            <w:r w:rsidRPr="00D24BC5">
              <w:rPr>
                <w:lang w:val="en-GB"/>
              </w:rPr>
              <w:t>LTE2300 UEs</w:t>
            </w:r>
          </w:p>
        </w:tc>
        <w:tc>
          <w:tcPr>
            <w:tcW w:w="2095" w:type="dxa"/>
          </w:tcPr>
          <w:p w14:paraId="3AF7F0D2" w14:textId="77777777" w:rsidR="00D24BC5" w:rsidRPr="00D24BC5" w:rsidRDefault="00D24BC5" w:rsidP="006274F4">
            <w:pPr>
              <w:pStyle w:val="Tabletext"/>
              <w:rPr>
                <w:szCs w:val="24"/>
                <w:lang w:val="en-GB"/>
              </w:rPr>
            </w:pPr>
            <w:r w:rsidRPr="00D24BC5">
              <w:rPr>
                <w:rFonts w:eastAsia="Calibri"/>
                <w:lang w:val="en-GB"/>
              </w:rPr>
              <w:t>Figure 14</w:t>
            </w:r>
          </w:p>
        </w:tc>
        <w:tc>
          <w:tcPr>
            <w:tcW w:w="10042" w:type="dxa"/>
            <w:gridSpan w:val="3"/>
          </w:tcPr>
          <w:p w14:paraId="54DE6AF9" w14:textId="77777777" w:rsidR="00D24BC5" w:rsidRPr="00D24BC5" w:rsidRDefault="00D24BC5" w:rsidP="006274F4">
            <w:pPr>
              <w:pStyle w:val="Tabletext"/>
              <w:rPr>
                <w:szCs w:val="24"/>
                <w:lang w:val="en-GB"/>
              </w:rPr>
            </w:pPr>
            <w:r w:rsidRPr="00D24BC5">
              <w:rPr>
                <w:lang w:val="en-GB"/>
              </w:rPr>
              <w:t xml:space="preserve">The spurious emissions for higher frequency offsets outperform the limit by as much as 30 dB. It should be noted however that measurements in the spurious domain are limited by the dynamic range of the measurement equipment. The unwanted emissions from the devices could therefore be even lower than shown in Fig. </w:t>
            </w:r>
            <w:r w:rsidRPr="00D24BC5">
              <w:rPr>
                <w:noProof/>
                <w:lang w:val="en-GB"/>
              </w:rPr>
              <w:t>14</w:t>
            </w:r>
            <w:r w:rsidRPr="00D24BC5">
              <w:rPr>
                <w:lang w:val="en-GB"/>
              </w:rPr>
              <w:t xml:space="preserve">. </w:t>
            </w:r>
          </w:p>
        </w:tc>
      </w:tr>
    </w:tbl>
    <w:p w14:paraId="4388BB42" w14:textId="51E85349" w:rsidR="006274F4" w:rsidRPr="00686CE2" w:rsidRDefault="006274F4">
      <w:pPr>
        <w:rPr>
          <w:lang w:val="en-GB"/>
        </w:rPr>
      </w:pPr>
      <w:r w:rsidRPr="00686CE2">
        <w:rPr>
          <w:lang w:val="en-GB"/>
        </w:rPr>
        <w:br w:type="page"/>
      </w:r>
    </w:p>
    <w:p w14:paraId="7483FD3B" w14:textId="1B848DF5" w:rsidR="006274F4" w:rsidRPr="00D24BC5" w:rsidRDefault="006274F4" w:rsidP="006274F4">
      <w:pPr>
        <w:pStyle w:val="TableNo"/>
        <w:rPr>
          <w:lang w:val="en-GB"/>
        </w:rPr>
      </w:pPr>
      <w:r w:rsidRPr="00D24BC5">
        <w:rPr>
          <w:lang w:val="en-GB"/>
        </w:rPr>
        <w:lastRenderedPageBreak/>
        <w:t xml:space="preserve">TABLE </w:t>
      </w:r>
      <w:r w:rsidRPr="00D24BC5">
        <w:rPr>
          <w:noProof/>
          <w:lang w:val="en-GB"/>
        </w:rPr>
        <w:t>2</w:t>
      </w:r>
      <w:r>
        <w:rPr>
          <w:noProof/>
          <w:lang w:val="en-GB"/>
        </w:rPr>
        <w:t xml:space="preserve"> (</w:t>
      </w:r>
      <w:r w:rsidRPr="006274F4">
        <w:rPr>
          <w:i/>
          <w:iCs/>
          <w:noProof/>
          <w:lang w:val="en-GB"/>
        </w:rPr>
        <w:t>end</w:t>
      </w:r>
      <w:r>
        <w:rPr>
          <w:noProof/>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095"/>
        <w:gridCol w:w="3647"/>
        <w:gridCol w:w="3119"/>
        <w:gridCol w:w="3276"/>
      </w:tblGrid>
      <w:tr w:rsidR="006274F4" w:rsidRPr="00D24BC5" w14:paraId="4C62FED6" w14:textId="77777777" w:rsidTr="006274F4">
        <w:trPr>
          <w:tblHeader/>
          <w:jc w:val="center"/>
        </w:trPr>
        <w:tc>
          <w:tcPr>
            <w:tcW w:w="2322" w:type="dxa"/>
            <w:vMerge w:val="restart"/>
          </w:tcPr>
          <w:p w14:paraId="5FBC86B8" w14:textId="77777777" w:rsidR="006274F4" w:rsidRPr="00D24BC5" w:rsidRDefault="006274F4" w:rsidP="006455DE">
            <w:pPr>
              <w:pStyle w:val="Tablehead"/>
              <w:rPr>
                <w:lang w:val="en-GB"/>
              </w:rPr>
            </w:pPr>
            <w:r w:rsidRPr="00D24BC5">
              <w:rPr>
                <w:lang w:val="en-GB"/>
              </w:rPr>
              <w:t>System</w:t>
            </w:r>
          </w:p>
        </w:tc>
        <w:tc>
          <w:tcPr>
            <w:tcW w:w="2095" w:type="dxa"/>
            <w:vMerge w:val="restart"/>
          </w:tcPr>
          <w:p w14:paraId="5E893249" w14:textId="77777777" w:rsidR="006274F4" w:rsidRPr="00D24BC5" w:rsidRDefault="006274F4" w:rsidP="006455DE">
            <w:pPr>
              <w:pStyle w:val="Tablehead"/>
              <w:rPr>
                <w:lang w:val="en-GB"/>
              </w:rPr>
            </w:pPr>
            <w:r w:rsidRPr="00D24BC5">
              <w:rPr>
                <w:lang w:val="en-GB"/>
              </w:rPr>
              <w:t>Figure</w:t>
            </w:r>
          </w:p>
        </w:tc>
        <w:tc>
          <w:tcPr>
            <w:tcW w:w="10042" w:type="dxa"/>
            <w:gridSpan w:val="3"/>
          </w:tcPr>
          <w:p w14:paraId="505AF482" w14:textId="77777777" w:rsidR="006274F4" w:rsidRPr="00D24BC5" w:rsidRDefault="006274F4" w:rsidP="006455DE">
            <w:pPr>
              <w:pStyle w:val="Tablehead"/>
              <w:rPr>
                <w:lang w:val="en-GB"/>
              </w:rPr>
            </w:pPr>
            <w:r w:rsidRPr="00D24BC5">
              <w:rPr>
                <w:lang w:val="en-GB"/>
              </w:rPr>
              <w:t xml:space="preserve">Comparison with: </w:t>
            </w:r>
          </w:p>
        </w:tc>
      </w:tr>
      <w:tr w:rsidR="006274F4" w:rsidRPr="00D24BC5" w14:paraId="02EDF6CE" w14:textId="77777777" w:rsidTr="006274F4">
        <w:trPr>
          <w:tblHeader/>
          <w:jc w:val="center"/>
        </w:trPr>
        <w:tc>
          <w:tcPr>
            <w:tcW w:w="2322" w:type="dxa"/>
            <w:vMerge/>
          </w:tcPr>
          <w:p w14:paraId="0CD728E5" w14:textId="77777777" w:rsidR="006274F4" w:rsidRPr="00D24BC5" w:rsidRDefault="006274F4" w:rsidP="006455DE">
            <w:pPr>
              <w:pStyle w:val="Tablehead"/>
              <w:rPr>
                <w:lang w:val="en-GB"/>
              </w:rPr>
            </w:pPr>
          </w:p>
        </w:tc>
        <w:tc>
          <w:tcPr>
            <w:tcW w:w="2095" w:type="dxa"/>
            <w:vMerge/>
          </w:tcPr>
          <w:p w14:paraId="354881CE" w14:textId="77777777" w:rsidR="006274F4" w:rsidRPr="00D24BC5" w:rsidRDefault="006274F4" w:rsidP="006455DE">
            <w:pPr>
              <w:pStyle w:val="Tablehead"/>
              <w:rPr>
                <w:lang w:val="en-GB"/>
              </w:rPr>
            </w:pPr>
          </w:p>
        </w:tc>
        <w:tc>
          <w:tcPr>
            <w:tcW w:w="3647" w:type="dxa"/>
          </w:tcPr>
          <w:p w14:paraId="39A8808C" w14:textId="77777777" w:rsidR="006274F4" w:rsidRPr="00D24BC5" w:rsidRDefault="006274F4" w:rsidP="006455DE">
            <w:pPr>
              <w:pStyle w:val="Tablehead"/>
              <w:rPr>
                <w:lang w:val="en-GB"/>
              </w:rPr>
            </w:pPr>
            <w:r w:rsidRPr="00D24BC5">
              <w:rPr>
                <w:lang w:val="en-GB"/>
              </w:rPr>
              <w:t>Rec. ITU-R SM.329</w:t>
            </w:r>
          </w:p>
        </w:tc>
        <w:tc>
          <w:tcPr>
            <w:tcW w:w="3119" w:type="dxa"/>
          </w:tcPr>
          <w:p w14:paraId="105843FE" w14:textId="77777777" w:rsidR="006274F4" w:rsidRPr="00D24BC5" w:rsidRDefault="006274F4" w:rsidP="006455DE">
            <w:pPr>
              <w:pStyle w:val="Tablehead"/>
              <w:rPr>
                <w:lang w:val="en-GB"/>
              </w:rPr>
            </w:pPr>
            <w:r w:rsidRPr="00D24BC5">
              <w:rPr>
                <w:lang w:val="en-GB"/>
              </w:rPr>
              <w:t>ERC/REC 74-01</w:t>
            </w:r>
          </w:p>
        </w:tc>
        <w:tc>
          <w:tcPr>
            <w:tcW w:w="3276" w:type="dxa"/>
          </w:tcPr>
          <w:p w14:paraId="2535258A" w14:textId="77777777" w:rsidR="006274F4" w:rsidRPr="00D24BC5" w:rsidRDefault="006274F4" w:rsidP="006455DE">
            <w:pPr>
              <w:pStyle w:val="Tablehead"/>
              <w:rPr>
                <w:lang w:val="en-GB"/>
              </w:rPr>
            </w:pPr>
            <w:r w:rsidRPr="00D24BC5">
              <w:rPr>
                <w:lang w:val="en-GB"/>
              </w:rPr>
              <w:t>Relevant ETSI standard</w:t>
            </w:r>
          </w:p>
        </w:tc>
      </w:tr>
      <w:tr w:rsidR="00D24BC5" w:rsidRPr="004E0A88" w14:paraId="16619DBE" w14:textId="77777777" w:rsidTr="006274F4">
        <w:trPr>
          <w:jc w:val="center"/>
        </w:trPr>
        <w:tc>
          <w:tcPr>
            <w:tcW w:w="2322" w:type="dxa"/>
          </w:tcPr>
          <w:p w14:paraId="5F3C4591" w14:textId="0CDADE24" w:rsidR="00D24BC5" w:rsidRPr="00D24BC5" w:rsidRDefault="00D24BC5" w:rsidP="006274F4">
            <w:pPr>
              <w:pStyle w:val="Tabletext"/>
              <w:rPr>
                <w:lang w:val="en-GB"/>
              </w:rPr>
            </w:pPr>
            <w:r w:rsidRPr="00D24BC5">
              <w:rPr>
                <w:lang w:val="en-GB"/>
              </w:rPr>
              <w:t>GSM900 base station</w:t>
            </w:r>
          </w:p>
        </w:tc>
        <w:tc>
          <w:tcPr>
            <w:tcW w:w="2095" w:type="dxa"/>
          </w:tcPr>
          <w:p w14:paraId="2645BF97" w14:textId="77777777" w:rsidR="00D24BC5" w:rsidRPr="00D24BC5" w:rsidRDefault="00D24BC5" w:rsidP="006274F4">
            <w:pPr>
              <w:pStyle w:val="Tabletext"/>
              <w:rPr>
                <w:szCs w:val="24"/>
                <w:lang w:val="en-GB"/>
              </w:rPr>
            </w:pPr>
            <w:r w:rsidRPr="00D24BC5">
              <w:rPr>
                <w:lang w:val="en-GB"/>
              </w:rPr>
              <w:t xml:space="preserve">Figure </w:t>
            </w:r>
            <w:r w:rsidRPr="00D24BC5">
              <w:rPr>
                <w:noProof/>
                <w:lang w:val="en-GB"/>
              </w:rPr>
              <w:t>16</w:t>
            </w:r>
          </w:p>
        </w:tc>
        <w:tc>
          <w:tcPr>
            <w:tcW w:w="6766" w:type="dxa"/>
            <w:gridSpan w:val="2"/>
          </w:tcPr>
          <w:p w14:paraId="5CD3DD9E" w14:textId="77777777" w:rsidR="00D24BC5" w:rsidRPr="00D24BC5" w:rsidRDefault="00D24BC5" w:rsidP="006274F4">
            <w:pPr>
              <w:pStyle w:val="Tabletext"/>
              <w:rPr>
                <w:b/>
                <w:lang w:val="en-GB"/>
              </w:rPr>
            </w:pPr>
            <w:r w:rsidRPr="00D24BC5">
              <w:rPr>
                <w:lang w:val="en-GB"/>
              </w:rPr>
              <w:t xml:space="preserve">Outside the assigned GSM band, the spurious limit for Category B, land mobile systems, base stations of Recommendation ITU-R SM.329 and ERC/REC 74-01 is </w:t>
            </w:r>
            <w:r w:rsidRPr="00D24BC5">
              <w:rPr>
                <w:szCs w:val="24"/>
                <w:lang w:val="en-GB"/>
              </w:rPr>
              <w:t>outperformed by at least 30 dB.</w:t>
            </w:r>
          </w:p>
        </w:tc>
        <w:tc>
          <w:tcPr>
            <w:tcW w:w="3276" w:type="dxa"/>
          </w:tcPr>
          <w:p w14:paraId="46E9E777" w14:textId="77777777" w:rsidR="00D24BC5" w:rsidRPr="00D24BC5" w:rsidRDefault="00D24BC5" w:rsidP="006274F4">
            <w:pPr>
              <w:pStyle w:val="Tabletext"/>
              <w:rPr>
                <w:b/>
                <w:lang w:val="en-GB"/>
              </w:rPr>
            </w:pPr>
            <w:r w:rsidRPr="00D24BC5">
              <w:rPr>
                <w:lang w:val="en-GB"/>
              </w:rPr>
              <w:t>Especially outside the assigned GSM band, the level of unwanted emissions is more than 25 dB below the ETSI TS 145 005 limit because of the internal filtering to protect adjacent services.</w:t>
            </w:r>
          </w:p>
        </w:tc>
      </w:tr>
      <w:tr w:rsidR="00D24BC5" w:rsidRPr="00D24BC5" w14:paraId="68AB9E15" w14:textId="77777777" w:rsidTr="006274F4">
        <w:trPr>
          <w:jc w:val="center"/>
        </w:trPr>
        <w:tc>
          <w:tcPr>
            <w:tcW w:w="2322" w:type="dxa"/>
          </w:tcPr>
          <w:p w14:paraId="39ED4FE0" w14:textId="77777777" w:rsidR="00D24BC5" w:rsidRPr="00D24BC5" w:rsidRDefault="00D24BC5" w:rsidP="006274F4">
            <w:pPr>
              <w:pStyle w:val="Tabletext"/>
              <w:rPr>
                <w:lang w:val="en-GB"/>
              </w:rPr>
            </w:pPr>
            <w:r w:rsidRPr="00D24BC5">
              <w:rPr>
                <w:lang w:val="en-GB"/>
              </w:rPr>
              <w:t>UMTS base station</w:t>
            </w:r>
          </w:p>
        </w:tc>
        <w:tc>
          <w:tcPr>
            <w:tcW w:w="2095" w:type="dxa"/>
          </w:tcPr>
          <w:p w14:paraId="601E13A6" w14:textId="77777777" w:rsidR="00D24BC5" w:rsidRPr="00D24BC5" w:rsidRDefault="00D24BC5" w:rsidP="006274F4">
            <w:pPr>
              <w:pStyle w:val="Tabletext"/>
              <w:rPr>
                <w:caps/>
                <w:lang w:val="en-GB"/>
              </w:rPr>
            </w:pPr>
            <w:r w:rsidRPr="00D24BC5">
              <w:rPr>
                <w:rFonts w:eastAsia="Calibri"/>
                <w:lang w:val="en-GB"/>
              </w:rPr>
              <w:t>Figure 20</w:t>
            </w:r>
          </w:p>
        </w:tc>
        <w:tc>
          <w:tcPr>
            <w:tcW w:w="10042" w:type="dxa"/>
            <w:gridSpan w:val="3"/>
          </w:tcPr>
          <w:p w14:paraId="7CE4A7E2" w14:textId="77777777" w:rsidR="00D24BC5" w:rsidRPr="00D24BC5" w:rsidRDefault="00D24BC5" w:rsidP="006274F4">
            <w:pPr>
              <w:pStyle w:val="Tabletext"/>
              <w:rPr>
                <w:lang w:val="en-GB"/>
              </w:rPr>
            </w:pPr>
            <w:r w:rsidRPr="00D24BC5">
              <w:rPr>
                <w:lang w:val="en-GB"/>
              </w:rPr>
              <w:t>Although transmitting on the highest channel and thereby presenting the most critical case for complying with spurious emission limits, the measured station outperforms these limits by approximately 10 dB even at the start of the spurious domain.</w:t>
            </w:r>
          </w:p>
          <w:p w14:paraId="6B098E79" w14:textId="77777777" w:rsidR="00D24BC5" w:rsidRPr="00D24BC5" w:rsidRDefault="00D24BC5" w:rsidP="006274F4">
            <w:pPr>
              <w:pStyle w:val="Tabletext"/>
              <w:rPr>
                <w:lang w:val="en-GB"/>
              </w:rPr>
            </w:pPr>
            <w:r w:rsidRPr="00D24BC5">
              <w:rPr>
                <w:lang w:val="en-GB"/>
              </w:rPr>
              <w:t>For offsets higher than 20 MHz, the limits are outperformed by at least 30 dB. The actual spurious emissions for these offsets are even lower than shown. The limitation is the measurement sensitivity.</w:t>
            </w:r>
          </w:p>
        </w:tc>
      </w:tr>
      <w:tr w:rsidR="00D24BC5" w:rsidRPr="004E0A88" w14:paraId="1DE5B2F7" w14:textId="77777777" w:rsidTr="006274F4">
        <w:trPr>
          <w:jc w:val="center"/>
        </w:trPr>
        <w:tc>
          <w:tcPr>
            <w:tcW w:w="2322" w:type="dxa"/>
          </w:tcPr>
          <w:p w14:paraId="1ADC7BA6" w14:textId="77777777" w:rsidR="00D24BC5" w:rsidRPr="00D24BC5" w:rsidRDefault="00D24BC5" w:rsidP="006274F4">
            <w:pPr>
              <w:pStyle w:val="Tabletext"/>
              <w:rPr>
                <w:lang w:val="en-GB"/>
              </w:rPr>
            </w:pPr>
            <w:r w:rsidRPr="00D24BC5">
              <w:rPr>
                <w:lang w:val="en-GB"/>
              </w:rPr>
              <w:t>RLAN</w:t>
            </w:r>
          </w:p>
        </w:tc>
        <w:tc>
          <w:tcPr>
            <w:tcW w:w="2095" w:type="dxa"/>
          </w:tcPr>
          <w:p w14:paraId="178057FD" w14:textId="77777777" w:rsidR="00D24BC5" w:rsidRPr="00D24BC5" w:rsidRDefault="00D24BC5" w:rsidP="006274F4">
            <w:pPr>
              <w:pStyle w:val="Tabletext"/>
              <w:rPr>
                <w:rFonts w:eastAsia="Calibri"/>
                <w:szCs w:val="24"/>
                <w:lang w:val="en-GB"/>
              </w:rPr>
            </w:pPr>
            <w:r w:rsidRPr="00D24BC5">
              <w:rPr>
                <w:lang w:val="en-GB"/>
              </w:rPr>
              <w:t xml:space="preserve">Figure </w:t>
            </w:r>
            <w:r w:rsidRPr="00D24BC5">
              <w:rPr>
                <w:noProof/>
                <w:lang w:val="en-GB"/>
              </w:rPr>
              <w:t>22</w:t>
            </w:r>
          </w:p>
        </w:tc>
        <w:tc>
          <w:tcPr>
            <w:tcW w:w="10042" w:type="dxa"/>
            <w:gridSpan w:val="3"/>
          </w:tcPr>
          <w:p w14:paraId="31BC3FBB" w14:textId="77777777" w:rsidR="00D24BC5" w:rsidRPr="00D24BC5" w:rsidRDefault="00D24BC5" w:rsidP="006274F4">
            <w:pPr>
              <w:pStyle w:val="Tabletext"/>
              <w:rPr>
                <w:lang w:val="en-GB"/>
              </w:rPr>
            </w:pPr>
            <w:r w:rsidRPr="00D24BC5">
              <w:rPr>
                <w:szCs w:val="24"/>
                <w:lang w:val="en-GB"/>
              </w:rPr>
              <w:t>The limits are met with a margin of typically 20 to 30 dB.</w:t>
            </w:r>
          </w:p>
        </w:tc>
      </w:tr>
      <w:tr w:rsidR="00D24BC5" w:rsidRPr="004E0A88" w14:paraId="4F74797D" w14:textId="77777777" w:rsidTr="006274F4">
        <w:trPr>
          <w:jc w:val="center"/>
        </w:trPr>
        <w:tc>
          <w:tcPr>
            <w:tcW w:w="2322" w:type="dxa"/>
          </w:tcPr>
          <w:p w14:paraId="100F72E4" w14:textId="77777777" w:rsidR="00D24BC5" w:rsidRPr="00D24BC5" w:rsidRDefault="00D24BC5" w:rsidP="006274F4">
            <w:pPr>
              <w:pStyle w:val="Tabletext"/>
              <w:rPr>
                <w:lang w:val="en-GB"/>
              </w:rPr>
            </w:pPr>
            <w:r w:rsidRPr="00D24BC5">
              <w:rPr>
                <w:lang w:val="en-GB"/>
              </w:rPr>
              <w:t>WiMax 3.6 GHz UE</w:t>
            </w:r>
          </w:p>
        </w:tc>
        <w:tc>
          <w:tcPr>
            <w:tcW w:w="2095" w:type="dxa"/>
          </w:tcPr>
          <w:p w14:paraId="3BB76168" w14:textId="77777777" w:rsidR="00D24BC5" w:rsidRPr="00D24BC5" w:rsidRDefault="00D24BC5" w:rsidP="006274F4">
            <w:pPr>
              <w:pStyle w:val="Tabletext"/>
              <w:rPr>
                <w:lang w:val="en-GB"/>
              </w:rPr>
            </w:pPr>
            <w:r w:rsidRPr="00D24BC5">
              <w:rPr>
                <w:lang w:val="en-GB"/>
              </w:rPr>
              <w:t xml:space="preserve">Figure </w:t>
            </w:r>
            <w:r w:rsidRPr="00D24BC5">
              <w:rPr>
                <w:noProof/>
                <w:lang w:val="en-GB"/>
              </w:rPr>
              <w:t>23</w:t>
            </w:r>
          </w:p>
        </w:tc>
        <w:tc>
          <w:tcPr>
            <w:tcW w:w="10042" w:type="dxa"/>
            <w:gridSpan w:val="3"/>
          </w:tcPr>
          <w:p w14:paraId="05209EB0" w14:textId="77777777" w:rsidR="00D24BC5" w:rsidRPr="00D24BC5" w:rsidRDefault="00D24BC5" w:rsidP="006274F4">
            <w:pPr>
              <w:pStyle w:val="Tabletext"/>
              <w:rPr>
                <w:lang w:val="en-GB"/>
              </w:rPr>
            </w:pPr>
            <w:r w:rsidRPr="00D24BC5">
              <w:rPr>
                <w:szCs w:val="24"/>
                <w:lang w:val="en-GB"/>
              </w:rPr>
              <w:t>Although the measurement covers only a small frequency range at a very high offset, it can be seen that the limits are outperformed with a margin of at least 40 dB.</w:t>
            </w:r>
          </w:p>
        </w:tc>
      </w:tr>
      <w:tr w:rsidR="00D24BC5" w:rsidRPr="004E0A88" w14:paraId="3425EB9B" w14:textId="77777777" w:rsidTr="006274F4">
        <w:trPr>
          <w:jc w:val="center"/>
        </w:trPr>
        <w:tc>
          <w:tcPr>
            <w:tcW w:w="2322" w:type="dxa"/>
          </w:tcPr>
          <w:p w14:paraId="4265890D" w14:textId="77777777" w:rsidR="00D24BC5" w:rsidRPr="00D24BC5" w:rsidRDefault="00D24BC5" w:rsidP="006274F4">
            <w:pPr>
              <w:pStyle w:val="Tabletext"/>
              <w:rPr>
                <w:lang w:val="en-GB"/>
              </w:rPr>
            </w:pPr>
            <w:r w:rsidRPr="00D24BC5">
              <w:rPr>
                <w:lang w:val="en-GB"/>
              </w:rPr>
              <w:t>25 GHz point-to-point links</w:t>
            </w:r>
          </w:p>
        </w:tc>
        <w:tc>
          <w:tcPr>
            <w:tcW w:w="2095" w:type="dxa"/>
          </w:tcPr>
          <w:p w14:paraId="4C478CFE" w14:textId="77777777" w:rsidR="00D24BC5" w:rsidRPr="00D24BC5" w:rsidRDefault="00D24BC5" w:rsidP="006274F4">
            <w:pPr>
              <w:pStyle w:val="Tabletext"/>
              <w:rPr>
                <w:rFonts w:eastAsia="Calibri"/>
                <w:szCs w:val="24"/>
                <w:lang w:val="en-GB"/>
              </w:rPr>
            </w:pPr>
            <w:r w:rsidRPr="00D24BC5">
              <w:rPr>
                <w:lang w:val="en-GB"/>
              </w:rPr>
              <w:t xml:space="preserve">Figure </w:t>
            </w:r>
            <w:r w:rsidRPr="00D24BC5">
              <w:rPr>
                <w:noProof/>
                <w:lang w:val="en-GB"/>
              </w:rPr>
              <w:t>25</w:t>
            </w:r>
          </w:p>
        </w:tc>
        <w:tc>
          <w:tcPr>
            <w:tcW w:w="10042" w:type="dxa"/>
            <w:gridSpan w:val="3"/>
          </w:tcPr>
          <w:p w14:paraId="6FF8BADF" w14:textId="77777777" w:rsidR="00D24BC5" w:rsidRPr="00D24BC5" w:rsidRDefault="00D24BC5" w:rsidP="006274F4">
            <w:pPr>
              <w:pStyle w:val="Tabletext"/>
              <w:rPr>
                <w:lang w:val="en-GB"/>
              </w:rPr>
            </w:pPr>
            <w:r w:rsidRPr="00D24BC5">
              <w:rPr>
                <w:szCs w:val="24"/>
                <w:lang w:val="en-GB"/>
              </w:rPr>
              <w:t>The spurious emission limit is met with a margin of more than 20 dB.</w:t>
            </w:r>
          </w:p>
        </w:tc>
      </w:tr>
    </w:tbl>
    <w:p w14:paraId="2DCC770C" w14:textId="77777777" w:rsidR="00D24BC5" w:rsidRPr="00D24BC5" w:rsidRDefault="00D24BC5" w:rsidP="00D24BC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p w14:paraId="17FFC3C1"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sectPr w:rsidR="00D24BC5" w:rsidRPr="00D24BC5" w:rsidSect="007A7BEC">
          <w:headerReference w:type="even" r:id="rId30"/>
          <w:headerReference w:type="default" r:id="rId31"/>
          <w:footerReference w:type="default" r:id="rId32"/>
          <w:pgSz w:w="16834" w:h="11907" w:orient="landscape"/>
          <w:pgMar w:top="1134" w:right="1418" w:bottom="1134" w:left="1134" w:header="567" w:footer="720" w:gutter="0"/>
          <w:paperSrc w:first="15" w:other="15"/>
          <w:cols w:space="720"/>
          <w:docGrid w:linePitch="326"/>
        </w:sectPr>
      </w:pPr>
    </w:p>
    <w:p w14:paraId="4A058606" w14:textId="77777777" w:rsidR="00D24BC5" w:rsidRPr="00D24BC5" w:rsidRDefault="00D24BC5" w:rsidP="00ED349B">
      <w:pPr>
        <w:pStyle w:val="Heading1"/>
        <w:rPr>
          <w:lang w:val="en-GB"/>
        </w:rPr>
      </w:pPr>
      <w:bookmarkStart w:id="11" w:name="_Toc475540026"/>
      <w:r w:rsidRPr="00D24BC5">
        <w:rPr>
          <w:lang w:val="en-GB"/>
        </w:rPr>
        <w:lastRenderedPageBreak/>
        <w:t>4</w:t>
      </w:r>
      <w:r w:rsidRPr="00D24BC5">
        <w:rPr>
          <w:lang w:val="en-GB"/>
        </w:rPr>
        <w:tab/>
        <w:t>Boundary between the OoB and spurious domains</w:t>
      </w:r>
      <w:bookmarkEnd w:id="11"/>
    </w:p>
    <w:p w14:paraId="50F375E3" w14:textId="77777777" w:rsidR="00D24BC5" w:rsidRPr="00D24BC5" w:rsidRDefault="00D24BC5" w:rsidP="00ED349B">
      <w:pPr>
        <w:rPr>
          <w:lang w:val="en-GB"/>
        </w:rPr>
      </w:pPr>
      <w:r w:rsidRPr="00D24BC5">
        <w:rPr>
          <w:lang w:val="en-GB"/>
        </w:rPr>
        <w:t xml:space="preserve">With the exception of some public mobile systems (3GPP standards), in general, the boundary between OoB and spurious domain is defined at 250% of the signal bandwidth (necessary bandwidth Bn). For broadband systems, the Radio Regulations (Annex 1 to Appendix 3) defines a tighter boundary of 1.5*Bn. However, this formula often applies only to systems with wider bandwidth than actually used in the band. Examples are: </w:t>
      </w:r>
    </w:p>
    <w:p w14:paraId="26FE59E9" w14:textId="77777777" w:rsidR="00D24BC5" w:rsidRPr="00D24BC5" w:rsidRDefault="00D24BC5" w:rsidP="00ED349B">
      <w:pPr>
        <w:pStyle w:val="enumlev1"/>
        <w:rPr>
          <w:lang w:val="en-GB"/>
        </w:rPr>
      </w:pPr>
      <w:r w:rsidRPr="00D24BC5">
        <w:rPr>
          <w:lang w:val="en-GB"/>
        </w:rPr>
        <w:t>–</w:t>
      </w:r>
      <w:r w:rsidRPr="00D24BC5">
        <w:rPr>
          <w:lang w:val="en-GB"/>
        </w:rPr>
        <w:tab/>
        <w:t>between 30 MHz and 1 GHz, the boundary at 1.5 Bn applies only to Bn &gt; 10 MHz. Typical applications such as TETRA, DAB, DVB-T, GSM, UMTS and LTE have smaller bandwidths;</w:t>
      </w:r>
    </w:p>
    <w:p w14:paraId="06CC0E53" w14:textId="77777777" w:rsidR="00D24BC5" w:rsidRPr="00D24BC5" w:rsidRDefault="00D24BC5" w:rsidP="00ED349B">
      <w:pPr>
        <w:pStyle w:val="enumlev1"/>
        <w:rPr>
          <w:lang w:val="en-GB"/>
        </w:rPr>
      </w:pPr>
      <w:r w:rsidRPr="00D24BC5">
        <w:rPr>
          <w:lang w:val="en-GB"/>
        </w:rPr>
        <w:t>–</w:t>
      </w:r>
      <w:r w:rsidRPr="00D24BC5">
        <w:rPr>
          <w:lang w:val="en-GB"/>
        </w:rPr>
        <w:tab/>
        <w:t>between 1 GHz and 3 GHz, the reduced boundary applies only to Bn &gt; 50 MHz. Almost all systems in this range including GSM, UMTS, DECT, LTE and RLAN have smaller bandwidths.</w:t>
      </w:r>
    </w:p>
    <w:p w14:paraId="5D4E2EFD" w14:textId="77777777" w:rsidR="00D24BC5" w:rsidRPr="00D24BC5" w:rsidRDefault="00D24BC5" w:rsidP="00ED349B">
      <w:pPr>
        <w:rPr>
          <w:lang w:val="en-GB"/>
        </w:rPr>
      </w:pPr>
      <w:r w:rsidRPr="00D24BC5">
        <w:rPr>
          <w:lang w:val="en-GB"/>
        </w:rPr>
        <w:t>As a result, for all the measured systems in this Report, the boundary is at 250% of the signal bandwidth, with exceptions in the public mobile bands where the boundary is often defined relative to the edges of the designated band. For example, in some IMT systems based on a variable channel bandwidth, the boundary is presently specified in § 2.6 of Recommendation ITU-R M.2070 for base stations as 10 MHz beyond the operating band edge.</w:t>
      </w:r>
    </w:p>
    <w:p w14:paraId="1B6D7987" w14:textId="77777777" w:rsidR="00D24BC5" w:rsidRPr="00D24BC5" w:rsidRDefault="00D24BC5" w:rsidP="00ED349B">
      <w:pPr>
        <w:rPr>
          <w:lang w:val="en-GB"/>
        </w:rPr>
      </w:pPr>
      <w:r w:rsidRPr="00D24BC5">
        <w:rPr>
          <w:lang w:val="en-GB"/>
        </w:rPr>
        <w:t xml:space="preserve">The measurements in this Report have shown that the modulation based unwanted emissions, especially for wideband systems, often end at offsets well below 250% of the bandwidth. This is especially true for base stations of filtered systems such as DAB (see Fig. </w:t>
      </w:r>
      <w:r w:rsidRPr="00D24BC5">
        <w:rPr>
          <w:noProof/>
          <w:lang w:val="en-GB"/>
        </w:rPr>
        <w:t>26</w:t>
      </w:r>
      <w:r w:rsidRPr="00D24BC5">
        <w:rPr>
          <w:lang w:val="en-GB"/>
        </w:rPr>
        <w:t xml:space="preserve">), DVB-T (see Fig. </w:t>
      </w:r>
      <w:r w:rsidRPr="00D24BC5">
        <w:rPr>
          <w:noProof/>
          <w:lang w:val="en-GB"/>
        </w:rPr>
        <w:t>7</w:t>
      </w:r>
      <w:r w:rsidRPr="00D24BC5">
        <w:rPr>
          <w:lang w:val="en-GB"/>
        </w:rPr>
        <w:t xml:space="preserve">), and GSM/UMTS/LTE (see Figs </w:t>
      </w:r>
      <w:r w:rsidRPr="00D24BC5">
        <w:rPr>
          <w:noProof/>
          <w:lang w:val="en-GB"/>
        </w:rPr>
        <w:t>15</w:t>
      </w:r>
      <w:r w:rsidRPr="00D24BC5">
        <w:rPr>
          <w:lang w:val="en-GB"/>
        </w:rPr>
        <w:t xml:space="preserve"> and </w:t>
      </w:r>
      <w:r w:rsidRPr="00D24BC5">
        <w:rPr>
          <w:noProof/>
          <w:lang w:val="en-GB"/>
        </w:rPr>
        <w:t>16</w:t>
      </w:r>
      <w:r w:rsidRPr="00D24BC5">
        <w:rPr>
          <w:lang w:val="en-GB"/>
        </w:rPr>
        <w:t xml:space="preserve"> for GSM, Fig. </w:t>
      </w:r>
      <w:r w:rsidRPr="00D24BC5">
        <w:rPr>
          <w:noProof/>
          <w:lang w:val="en-GB"/>
        </w:rPr>
        <w:t>19</w:t>
      </w:r>
      <w:r w:rsidRPr="00D24BC5">
        <w:rPr>
          <w:lang w:val="en-GB"/>
        </w:rPr>
        <w:t xml:space="preserve"> for UMTS, Figs </w:t>
      </w:r>
      <w:r w:rsidRPr="00D24BC5">
        <w:rPr>
          <w:noProof/>
          <w:lang w:val="en-GB"/>
        </w:rPr>
        <w:t>8</w:t>
      </w:r>
      <w:r w:rsidRPr="00D24BC5">
        <w:rPr>
          <w:lang w:val="en-GB"/>
        </w:rPr>
        <w:t xml:space="preserve"> and </w:t>
      </w:r>
      <w:r w:rsidRPr="00D24BC5">
        <w:rPr>
          <w:noProof/>
          <w:lang w:val="en-GB"/>
        </w:rPr>
        <w:t>9</w:t>
      </w:r>
      <w:r w:rsidRPr="00D24BC5">
        <w:rPr>
          <w:lang w:val="en-GB"/>
        </w:rPr>
        <w:t xml:space="preserve"> for LTE 800 Base stations, and Fig. </w:t>
      </w:r>
      <w:r w:rsidRPr="00D24BC5">
        <w:rPr>
          <w:noProof/>
          <w:lang w:val="en-GB"/>
        </w:rPr>
        <w:t>11</w:t>
      </w:r>
      <w:r w:rsidRPr="00D24BC5">
        <w:rPr>
          <w:lang w:val="en-GB"/>
        </w:rPr>
        <w:t xml:space="preserve"> for LTE 800 UEs).</w:t>
      </w:r>
    </w:p>
    <w:p w14:paraId="51DBECCF" w14:textId="77777777" w:rsidR="00D24BC5" w:rsidRPr="00D24BC5" w:rsidRDefault="00D24BC5" w:rsidP="00ED349B">
      <w:pPr>
        <w:pStyle w:val="Heading1"/>
        <w:rPr>
          <w:lang w:val="en-GB"/>
        </w:rPr>
      </w:pPr>
      <w:r w:rsidRPr="00D24BC5">
        <w:rPr>
          <w:lang w:val="en-GB"/>
        </w:rPr>
        <w:t>5</w:t>
      </w:r>
      <w:r w:rsidRPr="00D24BC5">
        <w:rPr>
          <w:lang w:val="en-GB"/>
        </w:rPr>
        <w:tab/>
        <w:t>Summary</w:t>
      </w:r>
    </w:p>
    <w:p w14:paraId="7D18A6F3" w14:textId="77777777" w:rsidR="00D24BC5" w:rsidRPr="00D24BC5" w:rsidRDefault="00D24BC5" w:rsidP="00ED349B">
      <w:pPr>
        <w:rPr>
          <w:lang w:val="en-GB"/>
        </w:rPr>
      </w:pPr>
      <w:r w:rsidRPr="00D24BC5">
        <w:rPr>
          <w:lang w:val="en-GB"/>
        </w:rPr>
        <w:t xml:space="preserve">In this Report measurements are provided on a limited number of equipment samples of different radio technologies. It is observed that the measured emissions are typically lower than the limits in ITU-R Recommendations and ETSI standards by a significant margin of several tens of dBs in the spurious domain, except for the harmonic frequencies. This finding has an important implication for sharing and compatibility studies which are typically based on the assumption that equipment would only just meet the limits set out in standards. </w:t>
      </w:r>
    </w:p>
    <w:p w14:paraId="35C9ABBE" w14:textId="77777777" w:rsidR="00D24BC5" w:rsidRPr="00D24BC5" w:rsidRDefault="00D24BC5" w:rsidP="00ED349B">
      <w:pPr>
        <w:rPr>
          <w:lang w:val="en-GB"/>
        </w:rPr>
      </w:pPr>
      <w:r w:rsidRPr="00D24BC5">
        <w:rPr>
          <w:lang w:val="en-GB"/>
        </w:rPr>
        <w:t>However, this needs to be justified statistically because the measurements have been made for a limited set of conditions (both environmentally and configured parameters) and on a very limited number of equipment samples.</w:t>
      </w:r>
    </w:p>
    <w:p w14:paraId="14CE6E6B" w14:textId="77777777" w:rsidR="00D24BC5" w:rsidRPr="00D24BC5" w:rsidRDefault="00D24BC5" w:rsidP="00ED349B">
      <w:pPr>
        <w:rPr>
          <w:lang w:val="en-GB"/>
        </w:rPr>
      </w:pPr>
      <w:r w:rsidRPr="00D24BC5">
        <w:rPr>
          <w:lang w:val="en-GB"/>
        </w:rPr>
        <w:t xml:space="preserve">It is not intended to put additional restrictions or modify limits or boundaries in current ITU-R Recommendations based on the examples presented in this study. </w:t>
      </w:r>
    </w:p>
    <w:p w14:paraId="4E6EC2E8" w14:textId="77777777" w:rsidR="00D24BC5" w:rsidRPr="00D24BC5" w:rsidRDefault="00D24BC5" w:rsidP="00ED349B">
      <w:pPr>
        <w:pStyle w:val="Reftitle"/>
        <w:rPr>
          <w:lang w:val="en-GB"/>
        </w:rPr>
      </w:pPr>
      <w:r w:rsidRPr="00D24BC5">
        <w:rPr>
          <w:lang w:val="en-GB"/>
        </w:rPr>
        <w:t>References</w:t>
      </w:r>
    </w:p>
    <w:p w14:paraId="0A38156D" w14:textId="77777777" w:rsidR="00D24BC5" w:rsidRPr="00D24BC5" w:rsidRDefault="00D24BC5" w:rsidP="00ED349B">
      <w:pPr>
        <w:pStyle w:val="Reftext"/>
        <w:rPr>
          <w:lang w:val="en-GB"/>
        </w:rPr>
      </w:pPr>
      <w:bookmarkStart w:id="12" w:name="_Ref475967317"/>
      <w:r w:rsidRPr="00D24BC5">
        <w:rPr>
          <w:lang w:val="en-GB"/>
        </w:rPr>
        <w:t>[1]</w:t>
      </w:r>
      <w:r w:rsidRPr="00D24BC5">
        <w:rPr>
          <w:lang w:val="en-GB"/>
        </w:rPr>
        <w:tab/>
        <w:t>Recommendation ITU-R SM.1541 – Unwanted emissions in the out-of-band domain</w:t>
      </w:r>
      <w:bookmarkEnd w:id="12"/>
    </w:p>
    <w:p w14:paraId="249AB397" w14:textId="77777777" w:rsidR="00D24BC5" w:rsidRPr="00D24BC5" w:rsidRDefault="00D24BC5" w:rsidP="00ED349B">
      <w:pPr>
        <w:pStyle w:val="Reftext"/>
        <w:rPr>
          <w:lang w:val="en-GB"/>
        </w:rPr>
      </w:pPr>
      <w:bookmarkStart w:id="13" w:name="_Ref475973878"/>
      <w:r w:rsidRPr="00D24BC5">
        <w:rPr>
          <w:lang w:val="en-GB"/>
        </w:rPr>
        <w:t>[2]</w:t>
      </w:r>
      <w:r w:rsidRPr="00D24BC5">
        <w:rPr>
          <w:lang w:val="en-GB"/>
        </w:rPr>
        <w:tab/>
        <w:t>ERC REC 74-01 (Siófok 98, Nice 99, Sesimbra 02, Hradec Kralove 05, Cardiff 11) ‘Unwanted emissions in the spurious domain’</w:t>
      </w:r>
      <w:bookmarkEnd w:id="13"/>
    </w:p>
    <w:p w14:paraId="5DE87C26" w14:textId="77777777" w:rsidR="00D24BC5" w:rsidRPr="00D24BC5" w:rsidRDefault="00D24BC5" w:rsidP="00ED349B">
      <w:pPr>
        <w:pStyle w:val="Reftext"/>
        <w:rPr>
          <w:lang w:val="en-GB"/>
        </w:rPr>
      </w:pPr>
      <w:bookmarkStart w:id="14" w:name="_Ref475973859"/>
      <w:r w:rsidRPr="00D24BC5">
        <w:rPr>
          <w:lang w:val="en-GB"/>
        </w:rPr>
        <w:t>[3]</w:t>
      </w:r>
      <w:r w:rsidRPr="00D24BC5">
        <w:rPr>
          <w:lang w:val="en-GB"/>
        </w:rPr>
        <w:tab/>
        <w:t>Recommendation ITU-R SM.329 – Unwanted emissions in the spurious domain</w:t>
      </w:r>
      <w:bookmarkEnd w:id="14"/>
    </w:p>
    <w:p w14:paraId="3AEFA4E8" w14:textId="77777777" w:rsidR="00D24BC5" w:rsidRPr="00D24BC5" w:rsidRDefault="00D24BC5" w:rsidP="00ED349B">
      <w:pPr>
        <w:pStyle w:val="Reftext"/>
        <w:rPr>
          <w:lang w:val="en-GB"/>
        </w:rPr>
      </w:pPr>
      <w:bookmarkStart w:id="15" w:name="_Ref475976884"/>
      <w:r w:rsidRPr="00D24BC5">
        <w:rPr>
          <w:lang w:val="en-GB"/>
        </w:rPr>
        <w:t>[4]</w:t>
      </w:r>
      <w:r w:rsidRPr="00D24BC5">
        <w:rPr>
          <w:lang w:val="en-GB"/>
        </w:rPr>
        <w:tab/>
        <w:t>ITU Radio Regulations, Edition of 2016</w:t>
      </w:r>
      <w:bookmarkEnd w:id="15"/>
    </w:p>
    <w:p w14:paraId="16962FBA" w14:textId="77777777" w:rsidR="00D24BC5" w:rsidRPr="00D24BC5" w:rsidRDefault="00D24BC5" w:rsidP="00ED349B">
      <w:pPr>
        <w:pStyle w:val="Reftext"/>
        <w:rPr>
          <w:lang w:val="en-GB"/>
        </w:rPr>
      </w:pPr>
      <w:r w:rsidRPr="00D24BC5">
        <w:rPr>
          <w:lang w:val="en-GB"/>
        </w:rPr>
        <w:lastRenderedPageBreak/>
        <w:t>[5]</w:t>
      </w:r>
      <w:r w:rsidRPr="00D24BC5">
        <w:rPr>
          <w:lang w:val="en-GB"/>
        </w:rPr>
        <w:tab/>
        <w:t>Recommendation ITU-R SM.1539 – Variation of the boundary between the out-of-band and spurious domains required for the application of Recommendations ITU-R SM.1541 and ITU-R SM.329</w:t>
      </w:r>
    </w:p>
    <w:p w14:paraId="1AB1A513" w14:textId="77777777" w:rsidR="00D24BC5" w:rsidRPr="00D24BC5" w:rsidRDefault="00D24BC5" w:rsidP="00ED349B">
      <w:pPr>
        <w:pStyle w:val="Reftext"/>
        <w:rPr>
          <w:lang w:val="en-GB"/>
        </w:rPr>
      </w:pPr>
      <w:bookmarkStart w:id="16" w:name="_Ref476044223"/>
      <w:r w:rsidRPr="00D24BC5">
        <w:rPr>
          <w:lang w:val="en-GB"/>
        </w:rPr>
        <w:t>[6]</w:t>
      </w:r>
      <w:r w:rsidRPr="00D24BC5">
        <w:rPr>
          <w:lang w:val="en-GB"/>
        </w:rPr>
        <w:tab/>
        <w:t>ETSI EN 301 908 ‘IMT cellular networks; Harmonized EN covering the essential requirements of article 3.2 of the R&amp;TTE Directive’</w:t>
      </w:r>
      <w:bookmarkEnd w:id="16"/>
    </w:p>
    <w:p w14:paraId="2C168DB7" w14:textId="77777777" w:rsidR="00D24BC5" w:rsidRPr="00D24BC5" w:rsidRDefault="00D24BC5" w:rsidP="00ED349B">
      <w:pPr>
        <w:pStyle w:val="Reftext"/>
        <w:rPr>
          <w:lang w:val="en-GB"/>
        </w:rPr>
      </w:pPr>
      <w:r w:rsidRPr="00D24BC5">
        <w:rPr>
          <w:lang w:val="en-GB"/>
        </w:rPr>
        <w:t>[7]</w:t>
      </w:r>
      <w:r w:rsidRPr="00D24BC5">
        <w:rPr>
          <w:lang w:val="en-GB"/>
        </w:rPr>
        <w:tab/>
        <w:t>ETSI EN 301 908-3 v7.1.1 ‘IMT cellular networks; Harmonized EN covering the essential requirements of article 3.2 of the R&amp;TTE Directive; Part 3: CDMA Direct Spread (UTRA FDD) Base Stations (BS)’</w:t>
      </w:r>
    </w:p>
    <w:p w14:paraId="784767B7" w14:textId="77777777" w:rsidR="00D24BC5" w:rsidRPr="00D24BC5" w:rsidRDefault="00D24BC5" w:rsidP="00ED349B">
      <w:pPr>
        <w:pStyle w:val="Reftext"/>
        <w:rPr>
          <w:lang w:val="en-GB"/>
        </w:rPr>
      </w:pPr>
      <w:bookmarkStart w:id="17" w:name="_Ref475975119"/>
      <w:r w:rsidRPr="00D24BC5">
        <w:rPr>
          <w:lang w:val="en-GB"/>
        </w:rPr>
        <w:t>[8]</w:t>
      </w:r>
      <w:r w:rsidRPr="00D24BC5">
        <w:rPr>
          <w:lang w:val="en-GB"/>
        </w:rPr>
        <w:tab/>
        <w:t>ETSI EN 301 908-13 V7.1.1 (2015-12) ‘IMT cellular networks; Harmonised EN covering the essential requirements of article 3.2 of the R&amp;TTE Directive; Part 13: Evolved Universal Terrestrial Radio Access (E-UTRA) User Equipment (UE)’</w:t>
      </w:r>
      <w:bookmarkEnd w:id="17"/>
    </w:p>
    <w:p w14:paraId="6662C732" w14:textId="77777777" w:rsidR="00D24BC5" w:rsidRPr="00D24BC5" w:rsidRDefault="00D24BC5" w:rsidP="00ED349B">
      <w:pPr>
        <w:pStyle w:val="Reftext"/>
        <w:rPr>
          <w:lang w:val="en-GB"/>
        </w:rPr>
      </w:pPr>
      <w:bookmarkStart w:id="18" w:name="_Ref475975091"/>
      <w:r w:rsidRPr="00D24BC5">
        <w:rPr>
          <w:lang w:val="en-GB"/>
        </w:rPr>
        <w:t>[9]</w:t>
      </w:r>
      <w:r w:rsidRPr="00D24BC5">
        <w:rPr>
          <w:lang w:val="en-GB"/>
        </w:rPr>
        <w:tab/>
        <w:t>ETSI EN 301 908-14 v7.1.1 ‘IMT cellular networks; Harmonised EN covering the essential requirements of article 3.2 of the R&amp;TTE Directive; Part 14: Evolved Universal Terrestrial Radio Access (E-UTRA) Base Stations (BS)’</w:t>
      </w:r>
      <w:bookmarkEnd w:id="18"/>
    </w:p>
    <w:p w14:paraId="7680C2C5" w14:textId="77777777" w:rsidR="00D24BC5" w:rsidRPr="00D24BC5" w:rsidRDefault="00D24BC5" w:rsidP="00ED349B">
      <w:pPr>
        <w:pStyle w:val="Reftext"/>
        <w:rPr>
          <w:lang w:val="en-GB"/>
        </w:rPr>
      </w:pPr>
      <w:r w:rsidRPr="00D24BC5">
        <w:rPr>
          <w:lang w:val="en-GB"/>
        </w:rPr>
        <w:t>[10]</w:t>
      </w:r>
      <w:r w:rsidRPr="00D24BC5">
        <w:rPr>
          <w:lang w:val="en-GB"/>
        </w:rPr>
        <w:tab/>
        <w:t>ETSI EN 301 908-18 v7.1.1 ‘IMT cellular networks; Harmonized EN covering the essential requirements of article 3.2 of the R&amp;TTE Directive; Part 18: E-UTRA, UTRA and GSM/EDGE Multi-Standard Radio (MSR) Base Station (BS)’</w:t>
      </w:r>
    </w:p>
    <w:p w14:paraId="44BCF833" w14:textId="6482BEC3" w:rsidR="00D24BC5" w:rsidRPr="00D24BC5" w:rsidRDefault="00D24BC5" w:rsidP="006455DE">
      <w:pPr>
        <w:pStyle w:val="Reftext"/>
        <w:rPr>
          <w:lang w:val="en-GB"/>
        </w:rPr>
      </w:pPr>
      <w:bookmarkStart w:id="19" w:name="_Ref475979462"/>
      <w:r w:rsidRPr="00D24BC5">
        <w:rPr>
          <w:lang w:val="en-GB"/>
        </w:rPr>
        <w:t>[11]</w:t>
      </w:r>
      <w:r w:rsidRPr="00D24BC5">
        <w:rPr>
          <w:lang w:val="en-GB"/>
        </w:rPr>
        <w:tab/>
        <w:t>Geneva 06 (GE-06) Agreement: Regional Agreement Relating to the planning of the digital terrestrial broadcasting service in Region 1 (parts of Region 1 situated to the west of meridian 170°E and to the north of parallel 40 S, except the territory of Mongolia) and in the Islamic Republic of Iran, in the frequency bands 174 230 MHz and 470</w:t>
      </w:r>
      <w:r w:rsidRPr="00D24BC5">
        <w:rPr>
          <w:lang w:val="en-GB"/>
        </w:rPr>
        <w:noBreakHyphen/>
        <w:t>862 MHz (</w:t>
      </w:r>
      <w:r w:rsidRPr="00D24BC5">
        <w:rPr>
          <w:color w:val="0000FF" w:themeColor="hyperlink"/>
          <w:szCs w:val="24"/>
          <w:u w:val="single"/>
          <w:lang w:val="en-GB"/>
        </w:rPr>
        <w:t>http://www.itu.int/pub/R-ACT-RRC.14-2006/en</w:t>
      </w:r>
      <w:r w:rsidRPr="00D24BC5">
        <w:rPr>
          <w:lang w:val="en-GB"/>
        </w:rPr>
        <w:t>)</w:t>
      </w:r>
      <w:bookmarkEnd w:id="19"/>
    </w:p>
    <w:p w14:paraId="208AA774" w14:textId="77777777" w:rsidR="00D24BC5" w:rsidRPr="00D24BC5" w:rsidRDefault="00D24BC5" w:rsidP="00ED349B">
      <w:pPr>
        <w:pStyle w:val="Reftext"/>
        <w:rPr>
          <w:lang w:val="en-GB"/>
        </w:rPr>
      </w:pPr>
      <w:r w:rsidRPr="00D24BC5">
        <w:rPr>
          <w:lang w:val="en-GB"/>
        </w:rPr>
        <w:t>[12]</w:t>
      </w:r>
      <w:r w:rsidRPr="00D24BC5">
        <w:rPr>
          <w:lang w:val="en-GB"/>
        </w:rPr>
        <w:tab/>
        <w:t>ETSI EN 302 077 v1.1.1 ‘Electromagnetic compatibility and Radio spectrum Matters (ERM); Transmitting equipment for the Terrestrial - Digital Audio Broadcasting (T</w:t>
      </w:r>
      <w:r w:rsidRPr="00D24BC5">
        <w:rPr>
          <w:lang w:val="en-GB"/>
        </w:rPr>
        <w:noBreakHyphen/>
        <w:t>DAB) service; Part 1: Technical characteristics and test methods’</w:t>
      </w:r>
    </w:p>
    <w:p w14:paraId="0246C857" w14:textId="77777777" w:rsidR="00D24BC5" w:rsidRPr="00D24BC5" w:rsidRDefault="00D24BC5" w:rsidP="00ED349B">
      <w:pPr>
        <w:pStyle w:val="Reftext"/>
        <w:rPr>
          <w:lang w:val="en-GB"/>
        </w:rPr>
      </w:pPr>
      <w:r w:rsidRPr="00D24BC5">
        <w:rPr>
          <w:lang w:val="en-GB"/>
        </w:rPr>
        <w:t>[13]</w:t>
      </w:r>
      <w:r w:rsidRPr="00D24BC5">
        <w:rPr>
          <w:lang w:val="en-GB"/>
        </w:rPr>
        <w:tab/>
        <w:t>ETSI EN 302 296 v1.1.1 ‘Electromagnetic compatibility and Radio spectrum Matters (ERM); Transmitting equipment for the digital television broadcast service, Terrestrial (DVB-T)’</w:t>
      </w:r>
    </w:p>
    <w:p w14:paraId="708051BF" w14:textId="47C5B797" w:rsidR="00D24BC5" w:rsidRPr="00D24BC5" w:rsidRDefault="006455DE" w:rsidP="00ED349B">
      <w:pPr>
        <w:pStyle w:val="Reftext"/>
        <w:rPr>
          <w:lang w:val="en-GB"/>
        </w:rPr>
      </w:pPr>
      <w:bookmarkStart w:id="20" w:name="_Ref476044989"/>
      <w:r>
        <w:rPr>
          <w:lang w:val="en-GB"/>
        </w:rPr>
        <w:t>[14]</w:t>
      </w:r>
      <w:r>
        <w:rPr>
          <w:lang w:val="en-GB"/>
        </w:rPr>
        <w:tab/>
        <w:t>LTE User Equipment –</w:t>
      </w:r>
      <w:r w:rsidR="00D24BC5" w:rsidRPr="00D24BC5">
        <w:rPr>
          <w:lang w:val="en-GB"/>
        </w:rPr>
        <w:t xml:space="preserve"> Coexistence with 862-870 MHz, Ofcom, September 2012: </w:t>
      </w:r>
      <w:r w:rsidR="00D24BC5" w:rsidRPr="00D24BC5">
        <w:rPr>
          <w:color w:val="0000FF"/>
          <w:u w:val="single"/>
          <w:lang w:val="en-GB"/>
        </w:rPr>
        <w:t>http://stakeholders.ofcom.org.uk/binaries/consultations/award-800mhz/statement/lte-coexistence.pdf</w:t>
      </w:r>
      <w:bookmarkEnd w:id="20"/>
      <w:r w:rsidR="00D24BC5" w:rsidRPr="00D24BC5">
        <w:rPr>
          <w:lang w:val="en-GB"/>
        </w:rPr>
        <w:t xml:space="preserve"> </w:t>
      </w:r>
    </w:p>
    <w:p w14:paraId="05CD09AC" w14:textId="77777777" w:rsidR="00D24BC5" w:rsidRPr="00D24BC5" w:rsidRDefault="00D24BC5" w:rsidP="00ED349B">
      <w:pPr>
        <w:pStyle w:val="Reftext"/>
        <w:rPr>
          <w:lang w:val="en-GB"/>
        </w:rPr>
      </w:pPr>
      <w:bookmarkStart w:id="21" w:name="_Ref476045152"/>
      <w:r w:rsidRPr="00D24BC5">
        <w:rPr>
          <w:lang w:val="en-GB"/>
        </w:rPr>
        <w:t>[15]</w:t>
      </w:r>
      <w:r w:rsidRPr="00D24BC5">
        <w:rPr>
          <w:lang w:val="en-GB"/>
        </w:rPr>
        <w:tab/>
        <w:t>Recommendation ITU-R M.2071 – Generic unwanted emission characteristics of mobile stations using the terrestrial radio interfaces of IMT-Advanced</w:t>
      </w:r>
      <w:bookmarkEnd w:id="21"/>
    </w:p>
    <w:p w14:paraId="25F8CAA7" w14:textId="77777777" w:rsidR="00D24BC5" w:rsidRPr="00D24BC5" w:rsidRDefault="00D24BC5" w:rsidP="00ED349B">
      <w:pPr>
        <w:pStyle w:val="Reftext"/>
        <w:rPr>
          <w:lang w:val="en-GB"/>
        </w:rPr>
      </w:pPr>
      <w:bookmarkStart w:id="22" w:name="_Ref475976685"/>
      <w:r w:rsidRPr="00D24BC5">
        <w:rPr>
          <w:lang w:val="en-GB"/>
        </w:rPr>
        <w:t>[16]</w:t>
      </w:r>
      <w:r w:rsidRPr="00D24BC5">
        <w:rPr>
          <w:lang w:val="en-GB"/>
        </w:rPr>
        <w:tab/>
        <w:t>ETSI TS 145 005 v13.0.0 (2016-01) ‘Digital cellular telecommunications system (Phase 2+); Radio transmission and reception (3GPP TS 45.005 version 13.0.0 Release 13’</w:t>
      </w:r>
      <w:bookmarkEnd w:id="22"/>
    </w:p>
    <w:p w14:paraId="548320DD" w14:textId="77777777" w:rsidR="00D24BC5" w:rsidRPr="00D24BC5" w:rsidRDefault="00D24BC5" w:rsidP="00ED349B">
      <w:pPr>
        <w:pStyle w:val="Reftext"/>
        <w:rPr>
          <w:lang w:val="en-GB"/>
        </w:rPr>
      </w:pPr>
      <w:bookmarkStart w:id="23" w:name="_Ref475972616"/>
      <w:r w:rsidRPr="00D24BC5">
        <w:rPr>
          <w:lang w:val="en-GB"/>
        </w:rPr>
        <w:t>[17]</w:t>
      </w:r>
      <w:r w:rsidRPr="00D24BC5">
        <w:rPr>
          <w:lang w:val="en-GB"/>
        </w:rPr>
        <w:tab/>
        <w:t>ETSI EN 300 175-2 v2.6.1 (2015-07) ‘Digital Enhanced Cordless Telecommunications (DECT). Common Interface (CI); Part 2: Physical Layer (PHL)’</w:t>
      </w:r>
      <w:bookmarkEnd w:id="23"/>
    </w:p>
    <w:p w14:paraId="4590A0F7" w14:textId="77777777" w:rsidR="00D24BC5" w:rsidRPr="00D24BC5" w:rsidRDefault="00D24BC5" w:rsidP="00ED349B">
      <w:pPr>
        <w:pStyle w:val="Reftext"/>
        <w:rPr>
          <w:lang w:val="en-GB"/>
        </w:rPr>
      </w:pPr>
      <w:bookmarkStart w:id="24" w:name="_Ref475972597"/>
      <w:r w:rsidRPr="00D24BC5">
        <w:rPr>
          <w:lang w:val="en-GB"/>
        </w:rPr>
        <w:t>[18]</w:t>
      </w:r>
      <w:r w:rsidRPr="00D24BC5">
        <w:rPr>
          <w:lang w:val="en-GB"/>
        </w:rPr>
        <w:tab/>
        <w:t>ETSI TS 125 104 ‘Universal Mobile Telecommunications System (UMTS); Base Station (BS) radio transmission and reception (FDD)’</w:t>
      </w:r>
      <w:bookmarkEnd w:id="24"/>
    </w:p>
    <w:p w14:paraId="587C0609" w14:textId="77777777" w:rsidR="00D24BC5" w:rsidRPr="00D24BC5" w:rsidRDefault="00D24BC5" w:rsidP="00ED349B">
      <w:pPr>
        <w:pStyle w:val="Reftext"/>
        <w:rPr>
          <w:lang w:val="en-GB"/>
        </w:rPr>
      </w:pPr>
      <w:bookmarkStart w:id="25" w:name="_Ref475972540"/>
      <w:r w:rsidRPr="00D24BC5">
        <w:rPr>
          <w:lang w:val="en-GB"/>
        </w:rPr>
        <w:t>[19]</w:t>
      </w:r>
      <w:r w:rsidRPr="00D24BC5">
        <w:rPr>
          <w:lang w:val="en-GB"/>
        </w:rPr>
        <w:tab/>
        <w:t>ETSI EN 300 328 v1.9.1 ‘Electromagnetic compatibility and Radio spectrum Matters (ERM); Wideband transmission systems; Data transmission equipment operating in the 2.4 GHz ISM band and using wide band modulation techniques; Harmonized EN covering the essential requirements of article 3.2 of the R&amp;TTE Directive’</w:t>
      </w:r>
      <w:bookmarkEnd w:id="25"/>
    </w:p>
    <w:p w14:paraId="29006D19" w14:textId="77777777" w:rsidR="00D24BC5" w:rsidRPr="00D24BC5" w:rsidRDefault="00D24BC5" w:rsidP="00ED349B">
      <w:pPr>
        <w:pStyle w:val="Reftext"/>
        <w:rPr>
          <w:lang w:val="en-GB"/>
        </w:rPr>
      </w:pPr>
      <w:bookmarkStart w:id="26" w:name="_Ref475972558"/>
      <w:r w:rsidRPr="00D24BC5">
        <w:rPr>
          <w:lang w:val="en-GB"/>
        </w:rPr>
        <w:t>[20]</w:t>
      </w:r>
      <w:r w:rsidRPr="00D24BC5">
        <w:rPr>
          <w:lang w:val="en-GB"/>
        </w:rPr>
        <w:tab/>
        <w:t>ETSI EN 302 217-2-2 v2.0.0 ‘Fixed Radio Systems; Characteristics and requirements for point-to-point equipment and antennas’</w:t>
      </w:r>
      <w:bookmarkEnd w:id="26"/>
    </w:p>
    <w:p w14:paraId="10662C28" w14:textId="77777777" w:rsidR="00D24BC5" w:rsidRPr="00D24BC5" w:rsidRDefault="00D24BC5" w:rsidP="00ED349B">
      <w:pPr>
        <w:pStyle w:val="Reftext"/>
        <w:rPr>
          <w:lang w:val="en-GB"/>
        </w:rPr>
      </w:pPr>
      <w:bookmarkStart w:id="27" w:name="_Ref476047541"/>
      <w:r w:rsidRPr="00D24BC5">
        <w:rPr>
          <w:lang w:val="en-GB"/>
        </w:rPr>
        <w:t>[21]</w:t>
      </w:r>
      <w:r w:rsidRPr="00D24BC5">
        <w:rPr>
          <w:lang w:val="en-GB"/>
        </w:rPr>
        <w:tab/>
        <w:t>ETSI EN 301 390 v1.3.1 ‘Fixed Radio Systems; Point-to-point and Multipoint Systems; Unwanted emissions in the spurious domain and receiver immunity limits at equipment/antenna port of Digital Fixed Radio Systems’</w:t>
      </w:r>
      <w:bookmarkEnd w:id="27"/>
    </w:p>
    <w:p w14:paraId="3AB8A65D" w14:textId="55D53CD4" w:rsidR="00D24BC5" w:rsidRPr="00D24BC5" w:rsidRDefault="00D24BC5" w:rsidP="00CB6DE8">
      <w:pPr>
        <w:pStyle w:val="Reftext"/>
        <w:rPr>
          <w:lang w:val="en-GB"/>
        </w:rPr>
      </w:pPr>
      <w:r w:rsidRPr="00D24BC5">
        <w:rPr>
          <w:lang w:val="en-GB"/>
        </w:rPr>
        <w:t>[22]</w:t>
      </w:r>
      <w:r w:rsidRPr="00D24BC5">
        <w:rPr>
          <w:lang w:val="en-GB"/>
        </w:rPr>
        <w:tab/>
        <w:t xml:space="preserve">ECC Recommendation (02)05 </w:t>
      </w:r>
      <w:r w:rsidR="00CB6DE8" w:rsidRPr="00D24BC5">
        <w:rPr>
          <w:lang w:val="en-GB"/>
        </w:rPr>
        <w:t>‘</w:t>
      </w:r>
      <w:r w:rsidRPr="00D24BC5">
        <w:rPr>
          <w:lang w:val="en-GB"/>
        </w:rPr>
        <w:t>Unwanted emissions</w:t>
      </w:r>
      <w:r w:rsidR="00CB6DE8" w:rsidRPr="00D24BC5">
        <w:rPr>
          <w:lang w:val="en-GB"/>
        </w:rPr>
        <w:t>’</w:t>
      </w:r>
    </w:p>
    <w:p w14:paraId="58D32197" w14:textId="77777777" w:rsidR="00D24BC5" w:rsidRPr="00D24BC5" w:rsidRDefault="00D24BC5" w:rsidP="00ED349B">
      <w:pPr>
        <w:pStyle w:val="Reftext"/>
        <w:rPr>
          <w:lang w:val="en-GB"/>
        </w:rPr>
      </w:pPr>
      <w:r w:rsidRPr="00D24BC5">
        <w:rPr>
          <w:lang w:val="en-GB"/>
        </w:rPr>
        <w:lastRenderedPageBreak/>
        <w:t>[23]</w:t>
      </w:r>
      <w:r w:rsidRPr="00D24BC5">
        <w:rPr>
          <w:lang w:val="en-GB"/>
        </w:rPr>
        <w:tab/>
        <w:t>ETSI EN 301 406 v1.5.1 ‘Digital Enhanced Cordless Telecommunications (DECT); Harmonized EN for Digital Enhanced Cordless Telecommunications (DECT) covering the essential requirements under article 3.2 of the R&amp;TTE Directive; Generic radio’</w:t>
      </w:r>
    </w:p>
    <w:p w14:paraId="36BC7599" w14:textId="36AB7B46" w:rsidR="00D24BC5" w:rsidRPr="00D24BC5" w:rsidRDefault="00D24BC5" w:rsidP="00CB6DE8">
      <w:pPr>
        <w:pStyle w:val="Reftext"/>
        <w:rPr>
          <w:lang w:val="en-GB"/>
        </w:rPr>
      </w:pPr>
      <w:r w:rsidRPr="00D24BC5">
        <w:rPr>
          <w:lang w:val="en-GB"/>
        </w:rPr>
        <w:t>[24]</w:t>
      </w:r>
      <w:r w:rsidRPr="00D24BC5">
        <w:rPr>
          <w:lang w:val="en-GB"/>
        </w:rPr>
        <w:tab/>
        <w:t xml:space="preserve">Liaison Statement from ECC PT1 to ETSI ERM RM and ERM/MSG TFES on </w:t>
      </w:r>
      <w:r w:rsidR="00CB6DE8">
        <w:rPr>
          <w:lang w:val="en-GB"/>
        </w:rPr>
        <w:t>“</w:t>
      </w:r>
      <w:r w:rsidRPr="00D24BC5">
        <w:rPr>
          <w:lang w:val="en-GB"/>
        </w:rPr>
        <w:t>IMT 2000/UTRA Category B spurious emission limits”, Doc ECC PT1(06)184 Annex 12</w:t>
      </w:r>
    </w:p>
    <w:p w14:paraId="76F83CF4" w14:textId="2404369D" w:rsidR="00D24BC5" w:rsidRPr="00D24BC5" w:rsidRDefault="00D24BC5" w:rsidP="00CB6DE8">
      <w:pPr>
        <w:pStyle w:val="Reftext"/>
        <w:rPr>
          <w:lang w:val="en-GB"/>
        </w:rPr>
      </w:pPr>
      <w:r w:rsidRPr="00D24BC5">
        <w:rPr>
          <w:lang w:val="en-GB"/>
        </w:rPr>
        <w:t>[25]</w:t>
      </w:r>
      <w:r w:rsidRPr="00D24BC5">
        <w:rPr>
          <w:lang w:val="en-GB"/>
        </w:rPr>
        <w:tab/>
        <w:t>ETSI Technical Specification TS 136 521 ‘LTE; Evolved Universal Terrestrial Radio Access (E</w:t>
      </w:r>
      <w:r w:rsidR="00CB6DE8">
        <w:rPr>
          <w:lang w:val="en-GB"/>
        </w:rPr>
        <w:noBreakHyphen/>
      </w:r>
      <w:r w:rsidRPr="00D24BC5">
        <w:rPr>
          <w:lang w:val="en-GB"/>
        </w:rPr>
        <w:t>UTRA); User Equipment (UE) conformance specification; Radio transmission and reception’</w:t>
      </w:r>
    </w:p>
    <w:p w14:paraId="2C475CB2" w14:textId="77777777" w:rsidR="00D24BC5" w:rsidRPr="00D24BC5" w:rsidRDefault="00D24BC5" w:rsidP="00ED349B">
      <w:pPr>
        <w:pStyle w:val="Reftext"/>
        <w:rPr>
          <w:lang w:val="en-GB"/>
        </w:rPr>
      </w:pPr>
      <w:r w:rsidRPr="00D24BC5">
        <w:rPr>
          <w:lang w:val="en-GB"/>
        </w:rPr>
        <w:t>[26]</w:t>
      </w:r>
      <w:r w:rsidRPr="00D24BC5">
        <w:rPr>
          <w:lang w:val="en-GB"/>
        </w:rPr>
        <w:tab/>
        <w:t>Report ITU-R M.2292 ‘Characteristics of terrestrial IMT-Advanced systems for frequency sharing/interference analyses’</w:t>
      </w:r>
    </w:p>
    <w:p w14:paraId="48BBDC79" w14:textId="77777777" w:rsidR="00D24BC5" w:rsidRPr="00D24BC5" w:rsidRDefault="00D24BC5" w:rsidP="00ED349B">
      <w:pPr>
        <w:pStyle w:val="Reftext"/>
        <w:rPr>
          <w:lang w:val="en-GB"/>
        </w:rPr>
      </w:pPr>
      <w:r w:rsidRPr="00D24BC5">
        <w:rPr>
          <w:lang w:val="en-GB"/>
        </w:rPr>
        <w:t>[27]</w:t>
      </w:r>
      <w:r w:rsidRPr="00D24BC5">
        <w:rPr>
          <w:lang w:val="en-GB"/>
        </w:rPr>
        <w:tab/>
        <w:t>ECC Report 174 ‘Compatibility between the mobile service in the band 2500-2690 MHz and the radiodetermination service in the band 2700-2900 MHz’</w:t>
      </w:r>
    </w:p>
    <w:p w14:paraId="6A05F68E" w14:textId="5820E427" w:rsidR="00D24BC5" w:rsidRPr="00D24BC5" w:rsidRDefault="00D24BC5" w:rsidP="00627150">
      <w:pPr>
        <w:pStyle w:val="Reftext"/>
        <w:rPr>
          <w:lang w:val="en-GB"/>
        </w:rPr>
      </w:pPr>
      <w:bookmarkStart w:id="28" w:name="_Ref476047362"/>
      <w:r w:rsidRPr="00D24BC5">
        <w:rPr>
          <w:lang w:val="en-GB"/>
        </w:rPr>
        <w:t>[28]</w:t>
      </w:r>
      <w:r w:rsidRPr="00D24BC5">
        <w:rPr>
          <w:lang w:val="en-GB"/>
        </w:rPr>
        <w:tab/>
        <w:t>IEEE 802.11-2012: IEEE Standard for Information technology</w:t>
      </w:r>
      <w:r w:rsidR="00627150">
        <w:rPr>
          <w:lang w:val="en-GB"/>
        </w:rPr>
        <w:t xml:space="preserve"> – </w:t>
      </w:r>
      <w:r w:rsidRPr="00D24BC5">
        <w:rPr>
          <w:lang w:val="en-GB"/>
        </w:rPr>
        <w:t>Telecommunications and information exchange between systems Local and metropolitan area networks</w:t>
      </w:r>
      <w:r w:rsidR="00627150">
        <w:rPr>
          <w:lang w:val="en-GB"/>
        </w:rPr>
        <w:t xml:space="preserve"> – </w:t>
      </w:r>
      <w:r w:rsidRPr="00D24BC5">
        <w:rPr>
          <w:lang w:val="en-GB"/>
        </w:rPr>
        <w:t>Specific requirements Part 11: Wireless LAN Medium Access Control (MAC) and Physical Layer (PHY) Specifications</w:t>
      </w:r>
      <w:bookmarkEnd w:id="28"/>
    </w:p>
    <w:p w14:paraId="01D0954F" w14:textId="59EE552E" w:rsidR="00D24BC5" w:rsidRPr="00D24BC5" w:rsidRDefault="00D24BC5" w:rsidP="00627150">
      <w:pPr>
        <w:pStyle w:val="Reftext"/>
        <w:rPr>
          <w:lang w:val="en-GB"/>
        </w:rPr>
      </w:pPr>
      <w:bookmarkStart w:id="29" w:name="_Ref476047458"/>
      <w:r w:rsidRPr="00D24BC5">
        <w:rPr>
          <w:lang w:val="en-GB"/>
        </w:rPr>
        <w:t>[29]</w:t>
      </w:r>
      <w:r w:rsidRPr="00D24BC5">
        <w:rPr>
          <w:lang w:val="en-GB"/>
        </w:rPr>
        <w:tab/>
        <w:t xml:space="preserve">ETSI EN 301 908-21 v5.2.1 </w:t>
      </w:r>
      <w:r w:rsidR="00627150" w:rsidRPr="00D24BC5">
        <w:rPr>
          <w:lang w:val="en-GB"/>
        </w:rPr>
        <w:t>‘</w:t>
      </w:r>
      <w:r w:rsidRPr="00D24BC5">
        <w:rPr>
          <w:lang w:val="en-GB"/>
        </w:rPr>
        <w:t>IMT cellular networks; Harmonized EN covering the essential requirements of article 3.2 of the R&amp;TTE Directive; Part 21: OFDMA TDD WMAN (Mobile WiMAX) FDD User Equipment (UE)</w:t>
      </w:r>
      <w:bookmarkEnd w:id="29"/>
      <w:r w:rsidR="00627150" w:rsidRPr="00627150">
        <w:rPr>
          <w:lang w:val="en-GB"/>
        </w:rPr>
        <w:t xml:space="preserve"> </w:t>
      </w:r>
      <w:r w:rsidR="00627150" w:rsidRPr="00D24BC5">
        <w:rPr>
          <w:lang w:val="en-GB"/>
        </w:rPr>
        <w:t>’</w:t>
      </w:r>
    </w:p>
    <w:p w14:paraId="39FCA482" w14:textId="77777777" w:rsidR="00D24BC5" w:rsidRPr="00D24BC5" w:rsidRDefault="00D24BC5" w:rsidP="00ED349B">
      <w:pPr>
        <w:pStyle w:val="Reftext"/>
        <w:rPr>
          <w:szCs w:val="24"/>
          <w:lang w:val="en-GB"/>
        </w:rPr>
      </w:pPr>
      <w:r w:rsidRPr="00D24BC5">
        <w:rPr>
          <w:lang w:val="en-GB"/>
        </w:rPr>
        <w:t>[30]</w:t>
      </w:r>
      <w:r w:rsidRPr="00D24BC5">
        <w:rPr>
          <w:lang w:val="en-GB"/>
        </w:rPr>
        <w:tab/>
      </w:r>
      <w:r w:rsidRPr="00D24BC5">
        <w:rPr>
          <w:szCs w:val="24"/>
          <w:lang w:val="en-GB"/>
        </w:rPr>
        <w:t>Recommendation ITU-R M.1580</w:t>
      </w:r>
      <w:r w:rsidRPr="00D24BC5">
        <w:rPr>
          <w:lang w:val="en-GB"/>
        </w:rPr>
        <w:t xml:space="preserve"> – </w:t>
      </w:r>
      <w:r w:rsidRPr="00D24BC5">
        <w:rPr>
          <w:szCs w:val="24"/>
          <w:lang w:val="en-GB"/>
        </w:rPr>
        <w:t>Generic unwanted emission characteristics of base stations using the terrestrial radio interfaces of IMT-2000</w:t>
      </w:r>
    </w:p>
    <w:p w14:paraId="2C3FDA89" w14:textId="77777777" w:rsidR="00D24BC5" w:rsidRPr="00D24BC5" w:rsidRDefault="00D24BC5" w:rsidP="00ED349B">
      <w:pPr>
        <w:pStyle w:val="Reftext"/>
        <w:rPr>
          <w:szCs w:val="24"/>
          <w:lang w:val="en-GB"/>
        </w:rPr>
      </w:pPr>
      <w:r w:rsidRPr="00D24BC5">
        <w:rPr>
          <w:lang w:val="en-GB"/>
        </w:rPr>
        <w:t>[31]</w:t>
      </w:r>
      <w:r w:rsidRPr="00D24BC5">
        <w:rPr>
          <w:lang w:val="en-GB"/>
        </w:rPr>
        <w:tab/>
      </w:r>
      <w:r w:rsidRPr="00D24BC5">
        <w:rPr>
          <w:szCs w:val="24"/>
          <w:lang w:val="en-GB"/>
        </w:rPr>
        <w:t>Recommendation ITU-R M.1581</w:t>
      </w:r>
      <w:r w:rsidRPr="00D24BC5">
        <w:rPr>
          <w:lang w:val="en-GB"/>
        </w:rPr>
        <w:t xml:space="preserve"> – </w:t>
      </w:r>
      <w:r w:rsidRPr="00D24BC5">
        <w:rPr>
          <w:szCs w:val="24"/>
          <w:lang w:val="en-GB"/>
        </w:rPr>
        <w:t>Generic unwanted emission characteristics of mobile stations using the terrestrial radio interfaces of IMT-2000</w:t>
      </w:r>
    </w:p>
    <w:p w14:paraId="28AF72F1" w14:textId="77777777" w:rsidR="00D24BC5" w:rsidRPr="00D24BC5" w:rsidRDefault="00D24BC5" w:rsidP="00ED349B">
      <w:pPr>
        <w:pStyle w:val="Reftext"/>
        <w:rPr>
          <w:szCs w:val="24"/>
          <w:lang w:val="en-GB"/>
        </w:rPr>
      </w:pPr>
      <w:r w:rsidRPr="00D24BC5">
        <w:rPr>
          <w:lang w:val="en-GB"/>
        </w:rPr>
        <w:t>[32]</w:t>
      </w:r>
      <w:r w:rsidRPr="00D24BC5">
        <w:rPr>
          <w:lang w:val="en-GB"/>
        </w:rPr>
        <w:tab/>
      </w:r>
      <w:r w:rsidRPr="00D24BC5">
        <w:rPr>
          <w:szCs w:val="24"/>
          <w:lang w:val="en-GB"/>
        </w:rPr>
        <w:t>Recommendation ITU-R M.2070</w:t>
      </w:r>
      <w:r w:rsidRPr="00D24BC5">
        <w:rPr>
          <w:lang w:val="en-GB"/>
        </w:rPr>
        <w:t xml:space="preserve"> – </w:t>
      </w:r>
      <w:r w:rsidRPr="00D24BC5">
        <w:rPr>
          <w:szCs w:val="24"/>
          <w:lang w:val="en-GB"/>
        </w:rPr>
        <w:t>Generic unwanted emission characteristics of base stations using the terrestrial radio interfaces of IMT-Advanced</w:t>
      </w:r>
    </w:p>
    <w:p w14:paraId="6DD951BA" w14:textId="77777777" w:rsidR="00D24BC5" w:rsidRPr="00D24BC5" w:rsidRDefault="00D24BC5" w:rsidP="00ED349B">
      <w:pPr>
        <w:pStyle w:val="Reftext"/>
        <w:rPr>
          <w:lang w:val="en-GB"/>
        </w:rPr>
      </w:pPr>
      <w:r w:rsidRPr="00D24BC5">
        <w:rPr>
          <w:lang w:val="en-GB"/>
        </w:rPr>
        <w:t>[33]</w:t>
      </w:r>
      <w:r w:rsidRPr="00D24BC5">
        <w:rPr>
          <w:lang w:val="en-GB"/>
        </w:rPr>
        <w:tab/>
        <w:t>Recommendation ITU-R SM.1540 – Unwanted emissions in the out-of-band domain falling into adjacent allocated bands</w:t>
      </w:r>
    </w:p>
    <w:p w14:paraId="45214607" w14:textId="77777777" w:rsidR="00D24BC5" w:rsidRPr="00D24BC5" w:rsidRDefault="00D24BC5" w:rsidP="00ED349B">
      <w:pPr>
        <w:pStyle w:val="Reftext"/>
        <w:rPr>
          <w:lang w:val="en-GB"/>
        </w:rPr>
      </w:pPr>
      <w:r w:rsidRPr="00D24BC5">
        <w:rPr>
          <w:lang w:val="en-GB"/>
        </w:rPr>
        <w:t>[34]</w:t>
      </w:r>
      <w:r w:rsidRPr="00D24BC5">
        <w:rPr>
          <w:lang w:val="en-GB"/>
        </w:rPr>
        <w:tab/>
        <w:t>Directive 2014/53/EU of the European Parliament and of the Council of 16 April 2014</w:t>
      </w:r>
    </w:p>
    <w:p w14:paraId="28886551" w14:textId="77777777" w:rsidR="00D24BC5" w:rsidRPr="00D24BC5" w:rsidRDefault="00D24BC5" w:rsidP="00ED349B">
      <w:pPr>
        <w:pStyle w:val="Reftext"/>
        <w:rPr>
          <w:szCs w:val="24"/>
          <w:lang w:val="en-GB"/>
        </w:rPr>
      </w:pPr>
      <w:bookmarkStart w:id="30" w:name="_Ref475980522"/>
      <w:r w:rsidRPr="00D24BC5">
        <w:rPr>
          <w:lang w:val="en-GB"/>
        </w:rPr>
        <w:t>[35]</w:t>
      </w:r>
      <w:r w:rsidRPr="00D24BC5">
        <w:rPr>
          <w:lang w:val="en-GB"/>
        </w:rPr>
        <w:tab/>
      </w:r>
      <w:r w:rsidRPr="00D24BC5">
        <w:rPr>
          <w:szCs w:val="24"/>
          <w:lang w:val="en-GB"/>
        </w:rPr>
        <w:t>3GPP TS 36.211: V13.1.0 ‘</w:t>
      </w:r>
      <w:r w:rsidRPr="00D24BC5">
        <w:rPr>
          <w:lang w:val="en-GB"/>
        </w:rPr>
        <w:t>Evolved Universal Terrestrial Radio Access (E-UTRA); Physical channels and modulation</w:t>
      </w:r>
      <w:r w:rsidRPr="00D24BC5">
        <w:rPr>
          <w:szCs w:val="24"/>
          <w:lang w:val="en-GB"/>
        </w:rPr>
        <w:t>’</w:t>
      </w:r>
      <w:bookmarkEnd w:id="30"/>
    </w:p>
    <w:p w14:paraId="13A3A80C" w14:textId="77777777" w:rsidR="00D24BC5" w:rsidRPr="00D24BC5" w:rsidRDefault="00D24BC5" w:rsidP="00ED349B">
      <w:pPr>
        <w:pStyle w:val="Reftext"/>
        <w:rPr>
          <w:lang w:val="en-GB"/>
        </w:rPr>
      </w:pPr>
      <w:bookmarkStart w:id="31" w:name="_Ref476045622"/>
      <w:r w:rsidRPr="00D24BC5">
        <w:rPr>
          <w:lang w:val="en-GB"/>
        </w:rPr>
        <w:t>[36]</w:t>
      </w:r>
      <w:r w:rsidRPr="00D24BC5">
        <w:rPr>
          <w:lang w:val="en-GB"/>
        </w:rPr>
        <w:tab/>
        <w:t>ETSI EN 302 408 V8.0.1 ‘Digital cellular telecommunications system (Phase 2+); GSM Cordless Telephony System (CTS), Phase 1; CTS-FP Radio subsystem’</w:t>
      </w:r>
      <w:bookmarkEnd w:id="31"/>
    </w:p>
    <w:p w14:paraId="0872A31D" w14:textId="77777777" w:rsidR="00D24BC5" w:rsidRPr="00D24BC5" w:rsidRDefault="00D24BC5" w:rsidP="00ED349B">
      <w:pPr>
        <w:pStyle w:val="Reftext"/>
        <w:rPr>
          <w:lang w:val="en-GB"/>
        </w:rPr>
      </w:pPr>
      <w:bookmarkStart w:id="32" w:name="_Ref476045634"/>
      <w:r w:rsidRPr="00D24BC5">
        <w:rPr>
          <w:lang w:val="en-GB"/>
        </w:rPr>
        <w:t>[37]</w:t>
      </w:r>
      <w:r w:rsidRPr="00D24BC5">
        <w:rPr>
          <w:lang w:val="en-GB"/>
        </w:rPr>
        <w:tab/>
        <w:t>ETSI EN 301 502 V12.1.1 ‘Global System for Mobile communications (GSM); Harmonized EN for Base Station Equipment covering the essential requirements of article 3.2 of the R&amp;TTE Directive’</w:t>
      </w:r>
      <w:bookmarkEnd w:id="32"/>
    </w:p>
    <w:p w14:paraId="30E83F57" w14:textId="77777777" w:rsidR="00D24BC5" w:rsidRDefault="00D24BC5" w:rsidP="00ED349B">
      <w:pPr>
        <w:pStyle w:val="Reftext"/>
        <w:rPr>
          <w:lang w:val="en-GB"/>
        </w:rPr>
      </w:pPr>
      <w:r w:rsidRPr="00D24BC5">
        <w:rPr>
          <w:lang w:val="en-GB"/>
        </w:rPr>
        <w:t>[38]</w:t>
      </w:r>
      <w:r w:rsidRPr="00D24BC5">
        <w:rPr>
          <w:lang w:val="en-GB"/>
        </w:rPr>
        <w:tab/>
        <w:t>Recommendation ITU-R SM.328 – Spectra and bandwidth of emissions</w:t>
      </w:r>
    </w:p>
    <w:p w14:paraId="58D2C219" w14:textId="77777777" w:rsidR="008C2B92" w:rsidRDefault="008C2B92" w:rsidP="00ED349B">
      <w:pPr>
        <w:pStyle w:val="Reftext"/>
        <w:rPr>
          <w:lang w:val="en-GB"/>
        </w:rPr>
      </w:pPr>
    </w:p>
    <w:p w14:paraId="286D1C97" w14:textId="77777777" w:rsidR="008C2B92" w:rsidRPr="00D24BC5" w:rsidRDefault="008C2B92" w:rsidP="00ED349B">
      <w:pPr>
        <w:pStyle w:val="Reftext"/>
        <w:rPr>
          <w:lang w:val="en-GB"/>
        </w:rPr>
      </w:pPr>
    </w:p>
    <w:p w14:paraId="16CF4FE0" w14:textId="77777777" w:rsidR="00627150" w:rsidRDefault="00627150" w:rsidP="008C2B92">
      <w:pPr>
        <w:pStyle w:val="AnnexNoTitle"/>
        <w:rPr>
          <w:caps/>
          <w:lang w:val="en-GB"/>
        </w:rPr>
      </w:pPr>
      <w:bookmarkStart w:id="33" w:name="_Toc475540027"/>
      <w:r>
        <w:rPr>
          <w:caps/>
          <w:lang w:val="en-GB"/>
        </w:rPr>
        <w:br w:type="page"/>
      </w:r>
    </w:p>
    <w:p w14:paraId="7CEE88B8" w14:textId="55D99253" w:rsidR="00D24BC5" w:rsidRPr="00D24BC5" w:rsidRDefault="00D24BC5" w:rsidP="008C2B92">
      <w:pPr>
        <w:pStyle w:val="AnnexNoTitle"/>
        <w:rPr>
          <w:lang w:val="en-GB"/>
        </w:rPr>
      </w:pPr>
      <w:r w:rsidRPr="00D24BC5">
        <w:rPr>
          <w:caps/>
          <w:lang w:val="en-GB"/>
        </w:rPr>
        <w:lastRenderedPageBreak/>
        <w:t>A</w:t>
      </w:r>
      <w:r w:rsidR="008C2B92" w:rsidRPr="00D24BC5">
        <w:rPr>
          <w:lang w:val="en-GB"/>
        </w:rPr>
        <w:t>nnex</w:t>
      </w:r>
      <w:r w:rsidRPr="00D24BC5">
        <w:rPr>
          <w:caps/>
          <w:lang w:val="en-GB"/>
        </w:rPr>
        <w:t xml:space="preserve"> 1</w:t>
      </w:r>
      <w:r w:rsidR="008C2B92">
        <w:rPr>
          <w:caps/>
          <w:lang w:val="en-GB"/>
        </w:rPr>
        <w:br/>
      </w:r>
      <w:r w:rsidR="008C2B92">
        <w:rPr>
          <w:caps/>
          <w:lang w:val="en-GB"/>
        </w:rPr>
        <w:br/>
      </w:r>
      <w:bookmarkStart w:id="34" w:name="_Ref437879224"/>
      <w:bookmarkStart w:id="35" w:name="_Ref437879230"/>
      <w:bookmarkStart w:id="36" w:name="_Toc449437473"/>
      <w:bookmarkStart w:id="37" w:name="_Toc475540028"/>
      <w:bookmarkEnd w:id="33"/>
      <w:r w:rsidRPr="00D24BC5">
        <w:rPr>
          <w:lang w:val="en-GB"/>
        </w:rPr>
        <w:t>Measurement process and setup</w:t>
      </w:r>
      <w:bookmarkEnd w:id="34"/>
      <w:bookmarkEnd w:id="35"/>
      <w:bookmarkEnd w:id="36"/>
      <w:bookmarkEnd w:id="37"/>
    </w:p>
    <w:p w14:paraId="66000010" w14:textId="77777777" w:rsidR="00D24BC5" w:rsidRPr="00D24BC5" w:rsidRDefault="00D24BC5" w:rsidP="00D24BC5">
      <w:pPr>
        <w:keepLines/>
        <w:tabs>
          <w:tab w:val="clear" w:pos="794"/>
          <w:tab w:val="clear" w:pos="1191"/>
          <w:tab w:val="clear" w:pos="1588"/>
          <w:tab w:val="clear" w:pos="1985"/>
          <w:tab w:val="left" w:pos="567"/>
          <w:tab w:val="left" w:leader="dot" w:pos="7938"/>
          <w:tab w:val="center" w:pos="9526"/>
        </w:tabs>
        <w:spacing w:before="240"/>
        <w:ind w:left="567" w:hanging="567"/>
        <w:jc w:val="center"/>
        <w:rPr>
          <w:b/>
          <w:szCs w:val="24"/>
          <w:lang w:val="en-GB"/>
        </w:rPr>
      </w:pPr>
      <w:r w:rsidRPr="00D24BC5">
        <w:rPr>
          <w:b/>
          <w:szCs w:val="24"/>
          <w:lang w:val="en-GB"/>
        </w:rPr>
        <w:t>Table of content</w:t>
      </w:r>
    </w:p>
    <w:p w14:paraId="290F6485" w14:textId="77777777" w:rsidR="00D24BC5" w:rsidRPr="00D24BC5" w:rsidRDefault="00D24BC5" w:rsidP="00D24BC5">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 w:val="22"/>
          <w:szCs w:val="22"/>
          <w:lang w:val="en-GB" w:eastAsia="zh-CN"/>
        </w:rPr>
      </w:pPr>
      <w:bookmarkStart w:id="38" w:name="Annex_1"/>
      <w:r w:rsidRPr="00D24BC5">
        <w:rPr>
          <w:noProof/>
          <w:lang w:val="en-GB"/>
        </w:rPr>
        <w:t>1</w:t>
      </w:r>
      <w:r w:rsidRPr="00D24BC5">
        <w:rPr>
          <w:rFonts w:asciiTheme="minorHAnsi" w:eastAsiaTheme="minorEastAsia" w:hAnsiTheme="minorHAnsi" w:cstheme="minorBidi"/>
          <w:noProof/>
          <w:sz w:val="22"/>
          <w:szCs w:val="22"/>
          <w:lang w:val="en-GB" w:eastAsia="zh-CN"/>
        </w:rPr>
        <w:tab/>
      </w:r>
      <w:r w:rsidRPr="00D24BC5">
        <w:rPr>
          <w:noProof/>
          <w:lang w:val="en-GB"/>
        </w:rPr>
        <w:t>Setup Type 1</w:t>
      </w:r>
      <w:r w:rsidRPr="00D24BC5">
        <w:rPr>
          <w:noProof/>
          <w:lang w:val="en-GB"/>
        </w:rPr>
        <w:tab/>
      </w:r>
      <w:r w:rsidRPr="00D24BC5">
        <w:rPr>
          <w:noProof/>
          <w:lang w:val="en-GB"/>
        </w:rPr>
        <w:tab/>
        <w:t>12</w:t>
      </w:r>
    </w:p>
    <w:p w14:paraId="4E8FFBB6" w14:textId="77777777" w:rsidR="00D24BC5" w:rsidRPr="00D24BC5" w:rsidRDefault="00D24BC5" w:rsidP="00D24BC5">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 w:val="22"/>
          <w:szCs w:val="22"/>
          <w:lang w:val="en-GB" w:eastAsia="zh-CN"/>
        </w:rPr>
      </w:pPr>
      <w:r w:rsidRPr="00D24BC5">
        <w:rPr>
          <w:noProof/>
          <w:lang w:val="en-GB"/>
        </w:rPr>
        <w:t>2</w:t>
      </w:r>
      <w:r w:rsidRPr="00D24BC5">
        <w:rPr>
          <w:rFonts w:asciiTheme="minorHAnsi" w:eastAsiaTheme="minorEastAsia" w:hAnsiTheme="minorHAnsi" w:cstheme="minorBidi"/>
          <w:noProof/>
          <w:sz w:val="22"/>
          <w:szCs w:val="22"/>
          <w:lang w:val="en-GB" w:eastAsia="zh-CN"/>
        </w:rPr>
        <w:tab/>
      </w:r>
      <w:r w:rsidRPr="00D24BC5">
        <w:rPr>
          <w:noProof/>
          <w:lang w:val="en-GB"/>
        </w:rPr>
        <w:t>Setup Type 2</w:t>
      </w:r>
      <w:r w:rsidRPr="00D24BC5">
        <w:rPr>
          <w:noProof/>
          <w:lang w:val="en-GB"/>
        </w:rPr>
        <w:tab/>
      </w:r>
      <w:r w:rsidRPr="00D24BC5">
        <w:rPr>
          <w:noProof/>
          <w:lang w:val="en-GB"/>
        </w:rPr>
        <w:tab/>
        <w:t>13</w:t>
      </w:r>
    </w:p>
    <w:p w14:paraId="04B85435" w14:textId="77777777" w:rsidR="00D24BC5" w:rsidRPr="00D24BC5" w:rsidRDefault="00D24BC5" w:rsidP="00D24BC5">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 w:val="22"/>
          <w:szCs w:val="22"/>
          <w:lang w:val="en-GB" w:eastAsia="zh-CN"/>
        </w:rPr>
      </w:pPr>
      <w:r w:rsidRPr="00D24BC5">
        <w:rPr>
          <w:noProof/>
          <w:lang w:val="en-GB"/>
        </w:rPr>
        <w:t>3</w:t>
      </w:r>
      <w:r w:rsidRPr="00D24BC5">
        <w:rPr>
          <w:rFonts w:asciiTheme="minorHAnsi" w:eastAsiaTheme="minorEastAsia" w:hAnsiTheme="minorHAnsi" w:cstheme="minorBidi"/>
          <w:noProof/>
          <w:sz w:val="22"/>
          <w:szCs w:val="22"/>
          <w:lang w:val="en-GB" w:eastAsia="zh-CN"/>
        </w:rPr>
        <w:tab/>
      </w:r>
      <w:r w:rsidRPr="00D24BC5">
        <w:rPr>
          <w:noProof/>
          <w:lang w:val="en-GB"/>
        </w:rPr>
        <w:t>Setup Type 3</w:t>
      </w:r>
      <w:r w:rsidRPr="00D24BC5">
        <w:rPr>
          <w:noProof/>
          <w:lang w:val="en-GB"/>
        </w:rPr>
        <w:tab/>
      </w:r>
      <w:r w:rsidRPr="00D24BC5">
        <w:rPr>
          <w:noProof/>
          <w:lang w:val="en-GB"/>
        </w:rPr>
        <w:tab/>
        <w:t>14</w:t>
      </w:r>
    </w:p>
    <w:p w14:paraId="2E8315A0" w14:textId="77777777" w:rsidR="00D24BC5" w:rsidRPr="00D24BC5" w:rsidRDefault="00D24BC5" w:rsidP="00D24BC5">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 w:val="22"/>
          <w:szCs w:val="22"/>
          <w:lang w:val="en-GB" w:eastAsia="zh-CN"/>
        </w:rPr>
      </w:pPr>
      <w:r w:rsidRPr="00D24BC5">
        <w:rPr>
          <w:noProof/>
          <w:lang w:val="en-GB"/>
        </w:rPr>
        <w:t>4</w:t>
      </w:r>
      <w:r w:rsidRPr="00D24BC5">
        <w:rPr>
          <w:rFonts w:asciiTheme="minorHAnsi" w:eastAsiaTheme="minorEastAsia" w:hAnsiTheme="minorHAnsi" w:cstheme="minorBidi"/>
          <w:noProof/>
          <w:sz w:val="22"/>
          <w:szCs w:val="22"/>
          <w:lang w:val="en-GB" w:eastAsia="zh-CN"/>
        </w:rPr>
        <w:tab/>
      </w:r>
      <w:r w:rsidRPr="00D24BC5">
        <w:rPr>
          <w:noProof/>
          <w:lang w:val="en-GB"/>
        </w:rPr>
        <w:t>Peak and average CASES of spectrum masks</w:t>
      </w:r>
      <w:r w:rsidRPr="00D24BC5">
        <w:rPr>
          <w:noProof/>
          <w:lang w:val="en-GB"/>
        </w:rPr>
        <w:tab/>
      </w:r>
      <w:r w:rsidRPr="00D24BC5">
        <w:rPr>
          <w:noProof/>
          <w:lang w:val="en-GB"/>
        </w:rPr>
        <w:tab/>
        <w:t>15</w:t>
      </w:r>
    </w:p>
    <w:p w14:paraId="75E16095"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p>
    <w:p w14:paraId="62431C94" w14:textId="77777777" w:rsidR="00D24BC5" w:rsidRPr="00D24BC5" w:rsidRDefault="00D24BC5" w:rsidP="008C2B92">
      <w:pPr>
        <w:rPr>
          <w:lang w:val="en-GB"/>
        </w:rPr>
      </w:pPr>
      <w:r w:rsidRPr="00D24BC5">
        <w:rPr>
          <w:lang w:val="en-GB"/>
        </w:rPr>
        <w:t>This Annex shows typical setups for the measurement of OoB and spurious emissions. Which setup is to be used depends on the required dynamic range of the result and on whether the emission is pulsed or continuous.</w:t>
      </w:r>
    </w:p>
    <w:p w14:paraId="43AC3BB2" w14:textId="77777777" w:rsidR="00D24BC5" w:rsidRPr="00D24BC5" w:rsidRDefault="00D24BC5" w:rsidP="008C2B92">
      <w:pPr>
        <w:rPr>
          <w:lang w:val="en-GB"/>
        </w:rPr>
      </w:pPr>
      <w:r w:rsidRPr="00D24BC5">
        <w:rPr>
          <w:lang w:val="en-GB"/>
        </w:rPr>
        <w:t xml:space="preserve">For conducted measurements of transmitters not requiring a return path, the signal is derived directly from the transmitter output, after suitable attenuation (dummy load) or from a measurement output (if provided). In case external output filtering is applied, the measurement point is after the filter. </w:t>
      </w:r>
    </w:p>
    <w:p w14:paraId="417B0503" w14:textId="77777777" w:rsidR="00D24BC5" w:rsidRPr="00D24BC5" w:rsidRDefault="00D24BC5" w:rsidP="008C2B92">
      <w:pPr>
        <w:rPr>
          <w:lang w:val="en-GB"/>
        </w:rPr>
      </w:pPr>
      <w:r w:rsidRPr="00D24BC5">
        <w:rPr>
          <w:lang w:val="en-GB"/>
        </w:rPr>
        <w:t xml:space="preserve">For conducted measurements of transmitters requiring a return path to operate and not having a measurement output, the signal is taken from the output of a directional coupler that is inserted into the transmit path. A major disadvantage of this method is that the signal to be measured is attenuated by the directional coupler (typically 20 dB) which limits the detection level of unwanted emissions especially for devices with very low power. Some systems allow access to the transmit line </w:t>
      </w:r>
      <w:r w:rsidRPr="00D24BC5">
        <w:rPr>
          <w:rFonts w:eastAsia="Calibri"/>
          <w:lang w:val="en-GB"/>
        </w:rPr>
        <w:t>before</w:t>
      </w:r>
      <w:r w:rsidRPr="00D24BC5">
        <w:rPr>
          <w:lang w:val="en-GB"/>
        </w:rPr>
        <w:t xml:space="preserve"> the Rx/Tx splitter which is then the preferred measurement point.</w:t>
      </w:r>
    </w:p>
    <w:p w14:paraId="277C2CC4" w14:textId="77777777" w:rsidR="00D24BC5" w:rsidRPr="00D24BC5" w:rsidRDefault="00D24BC5" w:rsidP="008C2B92">
      <w:pPr>
        <w:rPr>
          <w:lang w:val="en-GB"/>
        </w:rPr>
      </w:pPr>
      <w:r w:rsidRPr="00D24BC5">
        <w:rPr>
          <w:lang w:val="en-GB"/>
        </w:rPr>
        <w:t>Those transmitters that do not have an antenna port have to be measured radiated, preferably in a G</w:t>
      </w:r>
      <w:r w:rsidRPr="00D24BC5">
        <w:rPr>
          <w:lang w:val="en-GB"/>
        </w:rPr>
        <w:noBreakHyphen/>
        <w:t>TEM cell with known RF properties.</w:t>
      </w:r>
    </w:p>
    <w:p w14:paraId="61CE2B86" w14:textId="77777777" w:rsidR="00D24BC5" w:rsidRPr="00D24BC5" w:rsidRDefault="00D24BC5" w:rsidP="008C2B92">
      <w:pPr>
        <w:rPr>
          <w:lang w:val="en-GB"/>
        </w:rPr>
      </w:pPr>
      <w:r w:rsidRPr="00D24BC5">
        <w:rPr>
          <w:lang w:val="en-GB"/>
        </w:rPr>
        <w:t>For radiated measurements of bigger transmitters, the signal is taken from a measurement antenna. In this case the most critical issue is to gather as much RF energy as possible, and that the frequency range of interest is free of emissions from other transmitters. Both issues can be addressed by using an antenna with high directivity (and therefore high gain) pointing directly into the transmit antenna at the shortest distance possible.</w:t>
      </w:r>
    </w:p>
    <w:p w14:paraId="3D68A918" w14:textId="77777777" w:rsidR="00D24BC5" w:rsidRPr="00D24BC5" w:rsidRDefault="00D24BC5" w:rsidP="008C2B92">
      <w:pPr>
        <w:pStyle w:val="Heading1"/>
        <w:rPr>
          <w:lang w:val="en-GB"/>
        </w:rPr>
      </w:pPr>
      <w:bookmarkStart w:id="39" w:name="_Toc476049652"/>
      <w:bookmarkStart w:id="40" w:name="_Toc487449430"/>
      <w:r w:rsidRPr="00D24BC5">
        <w:rPr>
          <w:lang w:val="en-GB"/>
        </w:rPr>
        <w:t>1</w:t>
      </w:r>
      <w:r w:rsidRPr="00D24BC5">
        <w:rPr>
          <w:lang w:val="en-GB"/>
        </w:rPr>
        <w:tab/>
        <w:t>Setup Type 1</w:t>
      </w:r>
      <w:bookmarkEnd w:id="39"/>
      <w:bookmarkEnd w:id="40"/>
    </w:p>
    <w:p w14:paraId="732BC965" w14:textId="77777777" w:rsidR="00D24BC5" w:rsidRPr="00D24BC5" w:rsidRDefault="00D24BC5" w:rsidP="008C2B92">
      <w:pPr>
        <w:rPr>
          <w:lang w:val="en-GB"/>
        </w:rPr>
      </w:pPr>
      <w:r w:rsidRPr="00D24BC5">
        <w:rPr>
          <w:lang w:val="en-GB"/>
        </w:rPr>
        <w:t>If the required dynamic range is not higher than the difference between the maximum level that the measurement receiver can handle without being overloaded and its own noise level, the simplest setup can be used for continuous signals:</w:t>
      </w:r>
    </w:p>
    <w:p w14:paraId="71DA1310" w14:textId="77777777" w:rsidR="00D24BC5" w:rsidRPr="00D24BC5" w:rsidRDefault="00D24BC5" w:rsidP="008C2B92">
      <w:pPr>
        <w:pStyle w:val="FigureNo"/>
        <w:rPr>
          <w:lang w:val="en-GB"/>
        </w:rPr>
      </w:pPr>
      <w:r w:rsidRPr="00D24BC5">
        <w:rPr>
          <w:lang w:val="en-GB"/>
        </w:rPr>
        <w:lastRenderedPageBreak/>
        <w:t xml:space="preserve">Figure </w:t>
      </w:r>
      <w:r w:rsidRPr="00D24BC5">
        <w:rPr>
          <w:noProof/>
          <w:lang w:val="en-GB"/>
        </w:rPr>
        <w:t>1</w:t>
      </w:r>
    </w:p>
    <w:p w14:paraId="561A31E4" w14:textId="77777777" w:rsidR="00D24BC5" w:rsidRPr="00D24BC5" w:rsidRDefault="00D24BC5" w:rsidP="008C2B92">
      <w:pPr>
        <w:pStyle w:val="Figuretitle"/>
        <w:rPr>
          <w:lang w:val="en-GB"/>
        </w:rPr>
      </w:pPr>
      <w:r w:rsidRPr="00D24BC5">
        <w:rPr>
          <w:lang w:val="en-GB"/>
        </w:rPr>
        <w:t>Principle measurement setup Type 1</w:t>
      </w:r>
    </w:p>
    <w:p w14:paraId="45F8D304" w14:textId="5ECBC84E" w:rsidR="00D24BC5" w:rsidRPr="00D24BC5" w:rsidRDefault="00832A54" w:rsidP="008C2B92">
      <w:pPr>
        <w:pStyle w:val="Figure"/>
        <w:rPr>
          <w:lang w:val="en-GB" w:eastAsia="zh-CN"/>
        </w:rPr>
      </w:pPr>
      <w:r>
        <w:object w:dxaOrig="3036" w:dyaOrig="3237" w14:anchorId="7C315A3A">
          <v:shape id="_x0000_i1026" type="#_x0000_t75" style="width:198.15pt;height:211.4pt" o:ole="">
            <v:imagedata r:id="rId33" o:title=""/>
          </v:shape>
          <o:OLEObject Type="Embed" ProgID="CorelDraw.Graphic.16" ShapeID="_x0000_i1026" DrawAspect="Content" ObjectID="_1597757090" r:id="rId34"/>
        </w:object>
      </w:r>
    </w:p>
    <w:p w14:paraId="75C41C76" w14:textId="77777777" w:rsidR="00D24BC5" w:rsidRPr="00D24BC5" w:rsidRDefault="00D24BC5" w:rsidP="008C2B92">
      <w:pPr>
        <w:pStyle w:val="Heading1"/>
        <w:rPr>
          <w:lang w:val="en-GB"/>
        </w:rPr>
      </w:pPr>
      <w:bookmarkStart w:id="41" w:name="_Toc476049653"/>
      <w:bookmarkStart w:id="42" w:name="_Toc487449431"/>
      <w:r w:rsidRPr="00D24BC5">
        <w:rPr>
          <w:lang w:val="en-GB"/>
        </w:rPr>
        <w:t>2</w:t>
      </w:r>
      <w:r w:rsidRPr="00D24BC5">
        <w:rPr>
          <w:lang w:val="en-GB"/>
        </w:rPr>
        <w:tab/>
        <w:t>Setup Type 2</w:t>
      </w:r>
      <w:bookmarkEnd w:id="41"/>
      <w:bookmarkEnd w:id="42"/>
    </w:p>
    <w:p w14:paraId="7F84DD2A" w14:textId="77777777" w:rsidR="00D24BC5" w:rsidRPr="00D24BC5" w:rsidRDefault="00D24BC5" w:rsidP="008C2B92">
      <w:pPr>
        <w:rPr>
          <w:lang w:val="en-GB"/>
        </w:rPr>
      </w:pPr>
      <w:r w:rsidRPr="00D24BC5">
        <w:rPr>
          <w:lang w:val="en-GB"/>
        </w:rPr>
        <w:t>This setup can be used for continuous signals when the required dynamic range of the result exceeds the capabilities of the measurement receiver/analyser.</w:t>
      </w:r>
    </w:p>
    <w:p w14:paraId="27258FAB" w14:textId="77777777" w:rsidR="00D24BC5" w:rsidRPr="00D24BC5" w:rsidRDefault="00D24BC5" w:rsidP="008C2B92">
      <w:pPr>
        <w:rPr>
          <w:lang w:val="en-GB"/>
        </w:rPr>
      </w:pPr>
      <w:r w:rsidRPr="00D24BC5">
        <w:rPr>
          <w:lang w:val="en-GB"/>
        </w:rPr>
        <w:t>To enhance the dynamic range of the measurement receiver/analyser, the wanted signal has to be suppressed by a (tuneable) filter. First, the filtered spectrum on the wanted channel/frequency as well as in the OoB or spurious domain is measured and recorded. In a second measurement, using the same receiver/analyser settings, the attenuation (frequency response) of the filter is measured and recorded. Then, using a software tool (e.g. Microsoft Excel), both curves are added to retain the original spectrum of the signal. The measurement is most efficient if controlled by a computer.</w:t>
      </w:r>
    </w:p>
    <w:p w14:paraId="67054CE4" w14:textId="77777777" w:rsidR="00D24BC5" w:rsidRPr="00D24BC5" w:rsidRDefault="00D24BC5" w:rsidP="008C2B92">
      <w:pPr>
        <w:rPr>
          <w:lang w:val="en-GB"/>
        </w:rPr>
      </w:pPr>
      <w:r w:rsidRPr="00D24BC5">
        <w:rPr>
          <w:lang w:val="en-GB"/>
        </w:rPr>
        <w:t>Depending on the application, frequency and bandwidth of the signal under test, a band pass filter or a band stop filter may be used. For spurious emissions, a band stop filter tuned to the wanted frequency is preferred as it allows measuring the whole spurious range at once. For OoB measurements, band pass filters tuned to the frequency range of the OoB domain to be measured, could also be used.</w:t>
      </w:r>
    </w:p>
    <w:p w14:paraId="5163A264" w14:textId="77777777" w:rsidR="00D24BC5" w:rsidRPr="00D24BC5" w:rsidRDefault="00D24BC5" w:rsidP="008C2B92">
      <w:pPr>
        <w:pStyle w:val="FigureNo"/>
        <w:rPr>
          <w:lang w:val="en-GB"/>
        </w:rPr>
      </w:pPr>
      <w:r w:rsidRPr="00D24BC5">
        <w:rPr>
          <w:lang w:val="en-GB"/>
        </w:rPr>
        <w:lastRenderedPageBreak/>
        <w:t xml:space="preserve">Figure </w:t>
      </w:r>
      <w:r w:rsidRPr="00D24BC5">
        <w:rPr>
          <w:noProof/>
          <w:lang w:val="en-GB"/>
        </w:rPr>
        <w:t>2</w:t>
      </w:r>
    </w:p>
    <w:p w14:paraId="7659AED1" w14:textId="77777777" w:rsidR="00D24BC5" w:rsidRPr="00D24BC5" w:rsidRDefault="00D24BC5" w:rsidP="008C2B92">
      <w:pPr>
        <w:pStyle w:val="Figuretitle"/>
        <w:rPr>
          <w:lang w:val="en-GB"/>
        </w:rPr>
      </w:pPr>
      <w:r w:rsidRPr="00D24BC5">
        <w:rPr>
          <w:lang w:val="en-GB"/>
        </w:rPr>
        <w:t>Principle measurement setup Type 2</w:t>
      </w:r>
    </w:p>
    <w:p w14:paraId="6994759E" w14:textId="6801F567" w:rsidR="00D24BC5" w:rsidRPr="00D24BC5" w:rsidRDefault="00832A54" w:rsidP="008C2B92">
      <w:pPr>
        <w:pStyle w:val="Figure"/>
        <w:rPr>
          <w:lang w:val="en-GB" w:eastAsia="zh-CN"/>
        </w:rPr>
      </w:pPr>
      <w:r>
        <w:object w:dxaOrig="4618" w:dyaOrig="2801" w14:anchorId="4C4779CF">
          <v:shape id="_x0000_i1027" type="#_x0000_t75" style="width:303pt;height:184.3pt" o:ole="">
            <v:imagedata r:id="rId35" o:title=""/>
          </v:shape>
          <o:OLEObject Type="Embed" ProgID="CorelDraw.Graphic.16" ShapeID="_x0000_i1027" DrawAspect="Content" ObjectID="_1597757091" r:id="rId36"/>
        </w:object>
      </w:r>
    </w:p>
    <w:p w14:paraId="7F712B9A" w14:textId="77777777" w:rsidR="00D24BC5" w:rsidRPr="00D24BC5" w:rsidRDefault="00D24BC5" w:rsidP="008C2B92">
      <w:pPr>
        <w:pStyle w:val="Heading1"/>
        <w:rPr>
          <w:lang w:val="en-GB"/>
        </w:rPr>
      </w:pPr>
      <w:bookmarkStart w:id="43" w:name="_Ref475545435"/>
      <w:bookmarkStart w:id="44" w:name="_Toc476049654"/>
      <w:bookmarkStart w:id="45" w:name="_Toc487449432"/>
      <w:r w:rsidRPr="00D24BC5">
        <w:rPr>
          <w:lang w:val="en-GB"/>
        </w:rPr>
        <w:t>3</w:t>
      </w:r>
      <w:r w:rsidRPr="00D24BC5">
        <w:rPr>
          <w:lang w:val="en-GB"/>
        </w:rPr>
        <w:tab/>
        <w:t>Setup Type 3</w:t>
      </w:r>
      <w:bookmarkEnd w:id="43"/>
      <w:bookmarkEnd w:id="44"/>
      <w:bookmarkEnd w:id="45"/>
    </w:p>
    <w:p w14:paraId="33A2A0CB" w14:textId="77777777" w:rsidR="00D24BC5" w:rsidRPr="00D24BC5" w:rsidRDefault="00D24BC5" w:rsidP="008C2B92">
      <w:pPr>
        <w:rPr>
          <w:lang w:val="en-GB"/>
        </w:rPr>
      </w:pPr>
      <w:r w:rsidRPr="00D24BC5">
        <w:rPr>
          <w:lang w:val="en-GB"/>
        </w:rPr>
        <w:t>For TDMA systems that transmit in bursts, the limits usually apply to the times where the transmitter is on. Unless the peak level is specifically mentioned in the relevant Recommendation, the average burst level has to be measured which is the RMS level during the burst only. This is done by externally triggering the measurement receiver to the burst start and adjusting the measurement time to match the burst length. The trigger is derived from a second spectrum analyser, operated in zero span mode and tuned to the wanted frequency.</w:t>
      </w:r>
    </w:p>
    <w:p w14:paraId="00FF4A51" w14:textId="77777777" w:rsidR="00D24BC5" w:rsidRPr="00D24BC5" w:rsidRDefault="00D24BC5" w:rsidP="008C2B92">
      <w:pPr>
        <w:rPr>
          <w:lang w:val="en-GB"/>
        </w:rPr>
      </w:pPr>
      <w:r w:rsidRPr="00D24BC5">
        <w:rPr>
          <w:lang w:val="en-GB"/>
        </w:rPr>
        <w:t>The measurement process is identical to the setup Type 2.</w:t>
      </w:r>
    </w:p>
    <w:p w14:paraId="5CD2AC3D" w14:textId="77777777" w:rsidR="00D24BC5" w:rsidRPr="00D24BC5" w:rsidRDefault="00D24BC5" w:rsidP="008C2B92">
      <w:pPr>
        <w:pStyle w:val="FigureNo"/>
        <w:rPr>
          <w:lang w:val="en-GB"/>
        </w:rPr>
      </w:pPr>
      <w:r w:rsidRPr="00D24BC5">
        <w:rPr>
          <w:lang w:val="en-GB"/>
        </w:rPr>
        <w:t xml:space="preserve">Figure </w:t>
      </w:r>
      <w:r w:rsidRPr="00D24BC5">
        <w:rPr>
          <w:noProof/>
          <w:lang w:val="en-GB"/>
        </w:rPr>
        <w:t>3</w:t>
      </w:r>
    </w:p>
    <w:p w14:paraId="19267D73" w14:textId="77777777" w:rsidR="00D24BC5" w:rsidRPr="00D24BC5" w:rsidRDefault="00D24BC5" w:rsidP="008C2B92">
      <w:pPr>
        <w:pStyle w:val="Figuretitle"/>
        <w:rPr>
          <w:szCs w:val="24"/>
          <w:lang w:val="en-GB"/>
        </w:rPr>
      </w:pPr>
      <w:r w:rsidRPr="00D24BC5">
        <w:rPr>
          <w:lang w:val="en-GB"/>
        </w:rPr>
        <w:t>Setup Type 3 for measurements of TDMA systems</w:t>
      </w:r>
    </w:p>
    <w:p w14:paraId="74A7692F" w14:textId="4C9F5264" w:rsidR="00D24BC5" w:rsidRPr="00D24BC5" w:rsidRDefault="003D7AD9" w:rsidP="008C2B92">
      <w:pPr>
        <w:pStyle w:val="Figure"/>
        <w:rPr>
          <w:lang w:val="en-GB" w:eastAsia="zh-CN"/>
        </w:rPr>
      </w:pPr>
      <w:r>
        <w:object w:dxaOrig="5597" w:dyaOrig="2878" w14:anchorId="654BC3E0">
          <v:shape id="_x0000_i1028" type="#_x0000_t75" style="width:368.65pt;height:189.5pt" o:ole="">
            <v:imagedata r:id="rId37" o:title=""/>
          </v:shape>
          <o:OLEObject Type="Embed" ProgID="CorelDraw.Graphic.16" ShapeID="_x0000_i1028" DrawAspect="Content" ObjectID="_1597757092" r:id="rId38"/>
        </w:object>
      </w:r>
    </w:p>
    <w:p w14:paraId="557B2A0E" w14:textId="77777777" w:rsidR="00D24BC5" w:rsidRPr="00D24BC5" w:rsidRDefault="00D24BC5" w:rsidP="008C2B92">
      <w:pPr>
        <w:pStyle w:val="Headingb"/>
        <w:rPr>
          <w:rFonts w:eastAsia="Calibri"/>
          <w:lang w:val="en-GB"/>
        </w:rPr>
      </w:pPr>
      <w:r w:rsidRPr="00D24BC5">
        <w:rPr>
          <w:rFonts w:eastAsia="Calibri"/>
          <w:lang w:val="en-GB"/>
        </w:rPr>
        <w:t>Data processing</w:t>
      </w:r>
    </w:p>
    <w:p w14:paraId="71095032" w14:textId="77777777" w:rsidR="00D24BC5" w:rsidRPr="00D24BC5" w:rsidRDefault="00D24BC5" w:rsidP="008C2B92">
      <w:pPr>
        <w:rPr>
          <w:lang w:val="en-GB"/>
        </w:rPr>
      </w:pPr>
      <w:r w:rsidRPr="00D24BC5">
        <w:rPr>
          <w:lang w:val="en-GB"/>
        </w:rPr>
        <w:t>The measurement bandwidth is always chosen to be equal to, or smaller than, the reference bandwidth stated in the relevant recommendation or standard. Especially in the vicinity of peak spurious emissions and in the OoB domain close to the wanted frequency, it is necessary to use a narrow measurement bandwidth because otherwise the measured spectrum would be unduly widened, leading to an overestimation of the unwanted level.</w:t>
      </w:r>
    </w:p>
    <w:p w14:paraId="0D568AB3" w14:textId="77777777" w:rsidR="00D24BC5" w:rsidRPr="00D24BC5" w:rsidRDefault="00D24BC5" w:rsidP="008C2B92">
      <w:pPr>
        <w:rPr>
          <w:lang w:val="en-GB"/>
        </w:rPr>
      </w:pPr>
      <w:r w:rsidRPr="00D24BC5">
        <w:rPr>
          <w:lang w:val="en-GB"/>
        </w:rPr>
        <w:lastRenderedPageBreak/>
        <w:t>The signal levels (or spectral densities) taken in the selected measurement bandwidth are linearly converted to the corresponding levels or power densities in the reference bandwidths using the formula:</w:t>
      </w:r>
    </w:p>
    <w:p w14:paraId="4C13A44F" w14:textId="77777777" w:rsidR="00D24BC5" w:rsidRPr="00D24BC5" w:rsidRDefault="00D24BC5" w:rsidP="00FC43DF">
      <w:pPr>
        <w:pStyle w:val="Equation"/>
        <w:rPr>
          <w:lang w:val="en-GB"/>
        </w:rPr>
      </w:pPr>
      <w:r w:rsidRPr="00D24BC5">
        <w:rPr>
          <w:lang w:val="en-GB"/>
        </w:rPr>
        <w:tab/>
      </w:r>
      <w:r w:rsidRPr="00D24BC5">
        <w:rPr>
          <w:lang w:val="en-GB"/>
        </w:rPr>
        <w:tab/>
      </w:r>
      <w:r w:rsidR="00A26B29">
        <w:rPr>
          <w:noProof/>
          <w:lang w:val="en-GB"/>
        </w:rPr>
        <w:pict w14:anchorId="04F7EBA5">
          <v:shape id="_x0000_i1029" type="#_x0000_t75" alt="" style="width:185.45pt;height:30.55pt;mso-width-percent:0;mso-height-percent:0;mso-width-percent:0;mso-height-percent:0">
            <v:imagedata r:id="rId39" o:title=""/>
          </v:shape>
        </w:pict>
      </w:r>
    </w:p>
    <w:p w14:paraId="289335C7"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r w:rsidRPr="00D24BC5">
        <w:rPr>
          <w:szCs w:val="24"/>
          <w:lang w:val="en-GB"/>
        </w:rPr>
        <w:t>with</w:t>
      </w:r>
    </w:p>
    <w:p w14:paraId="3282ED48" w14:textId="77777777" w:rsidR="00D24BC5" w:rsidRPr="00D24BC5" w:rsidRDefault="00D24BC5" w:rsidP="00FC43DF">
      <w:pPr>
        <w:pStyle w:val="Equationlegend"/>
      </w:pPr>
      <w:r w:rsidRPr="00D24BC5">
        <w:rPr>
          <w:i/>
        </w:rPr>
        <w:tab/>
        <w:t>P</w:t>
      </w:r>
      <w:r w:rsidRPr="00D24BC5">
        <w:rPr>
          <w:rFonts w:asciiTheme="majorBidi" w:hAnsiTheme="majorBidi" w:cstheme="majorBidi"/>
          <w:i/>
          <w:szCs w:val="24"/>
          <w:vertAlign w:val="subscript"/>
        </w:rPr>
        <w:t>refBW</w:t>
      </w:r>
      <w:r w:rsidRPr="00D24BC5">
        <w:t xml:space="preserve"> : </w:t>
      </w:r>
      <w:r w:rsidRPr="00D24BC5">
        <w:tab/>
        <w:t>signal level in reference bandwidth</w:t>
      </w:r>
    </w:p>
    <w:p w14:paraId="63D5C2C3" w14:textId="77777777" w:rsidR="00D24BC5" w:rsidRPr="00D24BC5" w:rsidRDefault="00D24BC5" w:rsidP="00FC43DF">
      <w:pPr>
        <w:pStyle w:val="Equationlegend"/>
      </w:pPr>
      <w:r w:rsidRPr="00D24BC5">
        <w:rPr>
          <w:i/>
        </w:rPr>
        <w:tab/>
        <w:t>P</w:t>
      </w:r>
      <w:r w:rsidRPr="00D24BC5">
        <w:rPr>
          <w:rFonts w:asciiTheme="majorBidi" w:hAnsiTheme="majorBidi" w:cstheme="majorBidi"/>
          <w:i/>
          <w:szCs w:val="24"/>
          <w:vertAlign w:val="subscript"/>
        </w:rPr>
        <w:t>measBW</w:t>
      </w:r>
      <w:r w:rsidRPr="00D24BC5">
        <w:t xml:space="preserve"> : </w:t>
      </w:r>
      <w:r w:rsidRPr="00D24BC5">
        <w:tab/>
        <w:t>signal level in measurement bandwidth</w:t>
      </w:r>
    </w:p>
    <w:p w14:paraId="1A9DAA5A" w14:textId="77777777" w:rsidR="00D24BC5" w:rsidRPr="00D24BC5" w:rsidRDefault="00D24BC5" w:rsidP="00FC43DF">
      <w:pPr>
        <w:pStyle w:val="Equationlegend"/>
      </w:pPr>
      <w:r w:rsidRPr="00D24BC5">
        <w:rPr>
          <w:i/>
        </w:rPr>
        <w:tab/>
        <w:t>refBW</w:t>
      </w:r>
      <w:r w:rsidRPr="00D24BC5">
        <w:t xml:space="preserve"> : </w:t>
      </w:r>
      <w:r w:rsidRPr="00D24BC5">
        <w:tab/>
        <w:t>reference bandwidth</w:t>
      </w:r>
    </w:p>
    <w:p w14:paraId="2D9D0DAC" w14:textId="77777777" w:rsidR="00D24BC5" w:rsidRPr="00D24BC5" w:rsidRDefault="00D24BC5" w:rsidP="00FC43DF">
      <w:pPr>
        <w:pStyle w:val="Equationlegend"/>
      </w:pPr>
      <w:r w:rsidRPr="00D24BC5">
        <w:rPr>
          <w:i/>
        </w:rPr>
        <w:tab/>
        <w:t>measBW</w:t>
      </w:r>
      <w:r w:rsidRPr="00D24BC5">
        <w:t xml:space="preserve"> : </w:t>
      </w:r>
      <w:r w:rsidRPr="00D24BC5">
        <w:tab/>
        <w:t>measurement bandwidth.</w:t>
      </w:r>
    </w:p>
    <w:p w14:paraId="7D224431" w14:textId="77777777" w:rsidR="00D24BC5" w:rsidRPr="00D24BC5" w:rsidRDefault="00D24BC5" w:rsidP="005C2FD8">
      <w:pPr>
        <w:pStyle w:val="Heading1"/>
        <w:rPr>
          <w:lang w:val="en-GB"/>
        </w:rPr>
      </w:pPr>
      <w:bookmarkStart w:id="46" w:name="_Ref437874744"/>
      <w:bookmarkStart w:id="47" w:name="_Toc476049655"/>
      <w:bookmarkStart w:id="48" w:name="_Toc487449433"/>
      <w:r w:rsidRPr="00D24BC5">
        <w:rPr>
          <w:lang w:val="en-GB"/>
        </w:rPr>
        <w:t>4</w:t>
      </w:r>
      <w:r w:rsidRPr="00D24BC5">
        <w:rPr>
          <w:lang w:val="en-GB"/>
        </w:rPr>
        <w:tab/>
        <w:t>Peak and average cases of spectrum masks</w:t>
      </w:r>
      <w:bookmarkEnd w:id="46"/>
      <w:bookmarkEnd w:id="47"/>
      <w:bookmarkEnd w:id="48"/>
    </w:p>
    <w:p w14:paraId="269EFB4C" w14:textId="77777777" w:rsidR="00D24BC5" w:rsidRPr="00D24BC5" w:rsidRDefault="00D24BC5" w:rsidP="005C2FD8">
      <w:pPr>
        <w:rPr>
          <w:lang w:val="en-GB"/>
        </w:rPr>
      </w:pPr>
      <w:r w:rsidRPr="00D24BC5">
        <w:rPr>
          <w:szCs w:val="24"/>
          <w:lang w:val="en-GB"/>
        </w:rPr>
        <w:t xml:space="preserve">With fixed limits for unwanted emissions that are not to be exceeded at any time, it would be necessary to measure </w:t>
      </w:r>
      <w:r w:rsidRPr="00D24BC5">
        <w:rPr>
          <w:lang w:val="en-GB"/>
        </w:rPr>
        <w:t>the emissions with a peak detector. The 0 dB reference for OoB spectrum masks, however, is in most cases the total in-channel power or a pfd in a given reference bandwidth, both of which are RMS values.</w:t>
      </w:r>
    </w:p>
    <w:p w14:paraId="3C1B50E0" w14:textId="77777777" w:rsidR="00D24BC5" w:rsidRPr="00D24BC5" w:rsidRDefault="00D24BC5" w:rsidP="005C2FD8">
      <w:pPr>
        <w:rPr>
          <w:szCs w:val="24"/>
          <w:lang w:val="en-GB"/>
        </w:rPr>
      </w:pPr>
      <w:r w:rsidRPr="00D24BC5">
        <w:rPr>
          <w:szCs w:val="24"/>
          <w:lang w:val="en-GB"/>
        </w:rPr>
        <w:t>Whereas for analogue victim receivers the interference potential of an unwanted emission is mainly dependant on its peak level, it is the RMS level that determines the interference potential to a digital receiver. This has been proven by various measurements for compatibility studies.</w:t>
      </w:r>
    </w:p>
    <w:p w14:paraId="7EFA790A" w14:textId="77777777" w:rsidR="00D24BC5" w:rsidRPr="00D24BC5" w:rsidRDefault="00D24BC5" w:rsidP="005C2FD8">
      <w:pPr>
        <w:rPr>
          <w:szCs w:val="24"/>
          <w:lang w:val="en-GB"/>
        </w:rPr>
      </w:pPr>
      <w:r w:rsidRPr="00D24BC5">
        <w:rPr>
          <w:szCs w:val="24"/>
          <w:lang w:val="en-GB"/>
        </w:rPr>
        <w:t>In digital systems, nearly all of the unwanted emissions as well as the wanted emission are noise</w:t>
      </w:r>
      <w:r w:rsidRPr="00D24BC5">
        <w:rPr>
          <w:szCs w:val="24"/>
          <w:lang w:val="en-GB"/>
        </w:rPr>
        <w:noBreakHyphen/>
        <w:t>like, which means that there is usually a fixed difference between RMS and peak level of about 13 dB. For these systems it would be possible to define either RMS or peak limits because the corresponding other level could be calculated. Exceptions include spikes due to harmonics or mixing products.</w:t>
      </w:r>
    </w:p>
    <w:p w14:paraId="6A026267" w14:textId="77777777" w:rsidR="00D24BC5" w:rsidRPr="00D24BC5" w:rsidRDefault="00D24BC5" w:rsidP="005C2FD8">
      <w:pPr>
        <w:rPr>
          <w:lang w:val="en-GB"/>
        </w:rPr>
      </w:pPr>
      <w:r w:rsidRPr="00D24BC5">
        <w:rPr>
          <w:lang w:val="en-GB"/>
        </w:rPr>
        <w:t>It may, however, be useful to consider systems on a case-by-case basis and to define both OoB/spurious levels and the 0 dB reference level on the same basis (either both in RMS or both in peak) and adapted to the specific case because this would enable direct comparison</w:t>
      </w:r>
      <w:r w:rsidRPr="00D24BC5" w:rsidDel="00595F84">
        <w:rPr>
          <w:lang w:val="en-GB"/>
        </w:rPr>
        <w:t xml:space="preserve"> </w:t>
      </w:r>
      <w:r w:rsidRPr="00D24BC5">
        <w:rPr>
          <w:lang w:val="en-GB"/>
        </w:rPr>
        <w:t xml:space="preserve">of a measured spectrum against a mask. Figure </w:t>
      </w:r>
      <w:r w:rsidRPr="00D24BC5">
        <w:rPr>
          <w:noProof/>
          <w:lang w:val="en-GB"/>
        </w:rPr>
        <w:t>4</w:t>
      </w:r>
      <w:r w:rsidRPr="00D24BC5">
        <w:rPr>
          <w:lang w:val="en-GB"/>
        </w:rPr>
        <w:t xml:space="preserve"> shows an example (DVB-T OoB emissions) where the OoB limits of the mask are always defined in peak levels. Mask 1 is the peak spectral density in 4 kHz reference bandwidth. This mask can directly be compared with the measured OoB spectrum. For Mask 2, however, the 0 dB reference level is the RMS spectral power in 4 kHz. In this case there is a difference of approximately 13 dB between measured in-channel spectral density and the 0 dB reference of the Mask.</w:t>
      </w:r>
    </w:p>
    <w:p w14:paraId="7885E74D" w14:textId="77777777" w:rsidR="00D24BC5" w:rsidRPr="00D24BC5" w:rsidRDefault="00D24BC5" w:rsidP="005C2FD8">
      <w:pPr>
        <w:pStyle w:val="FigureNo"/>
        <w:rPr>
          <w:lang w:val="en-GB"/>
        </w:rPr>
      </w:pPr>
      <w:bookmarkStart w:id="49" w:name="_Ref437881045"/>
      <w:r w:rsidRPr="00D24BC5">
        <w:rPr>
          <w:lang w:val="en-GB"/>
        </w:rPr>
        <w:lastRenderedPageBreak/>
        <w:t xml:space="preserve">Figure </w:t>
      </w:r>
      <w:r w:rsidRPr="00D24BC5">
        <w:rPr>
          <w:noProof/>
          <w:lang w:val="en-GB"/>
        </w:rPr>
        <w:t>4</w:t>
      </w:r>
      <w:bookmarkEnd w:id="49"/>
    </w:p>
    <w:p w14:paraId="440765AA" w14:textId="382DF974" w:rsidR="00D24BC5" w:rsidRPr="00D24BC5" w:rsidRDefault="00D24BC5" w:rsidP="004054BE">
      <w:pPr>
        <w:pStyle w:val="Figuretitle"/>
        <w:rPr>
          <w:lang w:val="en-GB"/>
        </w:rPr>
      </w:pPr>
      <w:r w:rsidRPr="00D24BC5">
        <w:rPr>
          <w:lang w:val="en-GB"/>
        </w:rPr>
        <w:t xml:space="preserve">Different mask definitions </w:t>
      </w:r>
      <w:r w:rsidR="004054BE">
        <w:rPr>
          <w:lang w:val="en-GB"/>
        </w:rPr>
        <w:t>–</w:t>
      </w:r>
      <w:r w:rsidRPr="00D24BC5">
        <w:rPr>
          <w:lang w:val="en-GB"/>
        </w:rPr>
        <w:t xml:space="preserve"> an example (DVB-T OoB emissions)</w:t>
      </w:r>
    </w:p>
    <w:p w14:paraId="6AD40BCA" w14:textId="3EE09C1F" w:rsidR="00D24BC5" w:rsidRPr="00D24BC5" w:rsidRDefault="002F4293" w:rsidP="005C2FD8">
      <w:pPr>
        <w:pStyle w:val="Figure"/>
        <w:rPr>
          <w:lang w:val="en-GB"/>
        </w:rPr>
      </w:pPr>
      <w:r>
        <w:object w:dxaOrig="6350" w:dyaOrig="4109" w14:anchorId="68CB5685">
          <v:shape id="_x0000_i1030" type="#_x0000_t75" style="width:419.35pt;height:271.85pt" o:ole="">
            <v:imagedata r:id="rId40" o:title=""/>
          </v:shape>
          <o:OLEObject Type="Embed" ProgID="CorelDraw.Graphic.16" ShapeID="_x0000_i1030" DrawAspect="Content" ObjectID="_1597757093" r:id="rId41"/>
        </w:object>
      </w:r>
    </w:p>
    <w:p w14:paraId="63D526D6" w14:textId="123496AD" w:rsidR="00D24BC5" w:rsidRPr="00D24BC5" w:rsidRDefault="00D24BC5" w:rsidP="006924D8">
      <w:pPr>
        <w:pStyle w:val="Normalaftertitle"/>
        <w:rPr>
          <w:lang w:val="en-GB"/>
        </w:rPr>
      </w:pPr>
      <w:r w:rsidRPr="00D24BC5">
        <w:rPr>
          <w:lang w:val="en-GB"/>
        </w:rPr>
        <w:t>In many cases, the reference level for a spectrum mask is the power of the unmodulated carrier. In digital systems, the carrier is never unmodulated and can therefore not be measured directly. Instead, the total in-channel power of the modulated signal can be measured RMS as this is equal to the power of an unmodulated carrier. However, the reference bandwidth for this measurement has to be the occupied bandwidth of the signal which may be different from the reference bandwidth for the unwanted emissions. In these cases, a spectrum mask compared with a measured spectrum has no in</w:t>
      </w:r>
      <w:r w:rsidR="006924D8">
        <w:rPr>
          <w:lang w:val="en-GB"/>
        </w:rPr>
        <w:noBreakHyphen/>
      </w:r>
      <w:r w:rsidRPr="00D24BC5">
        <w:rPr>
          <w:lang w:val="en-GB"/>
        </w:rPr>
        <w:t xml:space="preserve">channel reference line. In the example in Fig. </w:t>
      </w:r>
      <w:r w:rsidRPr="00D24BC5">
        <w:rPr>
          <w:noProof/>
          <w:lang w:val="en-GB"/>
        </w:rPr>
        <w:t>4</w:t>
      </w:r>
      <w:r w:rsidRPr="00D24BC5">
        <w:rPr>
          <w:lang w:val="en-GB"/>
        </w:rPr>
        <w:t>, the horizontal line between 0 MHz and 4 MHz offset would be missing, and the 0 dB reference level would be shifted by the difference resulting from the bandwidth correction (in case of DVB-T: 10*log</w:t>
      </w:r>
      <w:r w:rsidRPr="00D24BC5">
        <w:rPr>
          <w:vertAlign w:val="subscript"/>
          <w:lang w:val="en-GB"/>
        </w:rPr>
        <w:t>10</w:t>
      </w:r>
      <w:r w:rsidRPr="00D24BC5">
        <w:rPr>
          <w:lang w:val="en-GB"/>
        </w:rPr>
        <w:t>(8 MHz/4 kHz)=23 dB).</w:t>
      </w:r>
    </w:p>
    <w:bookmarkEnd w:id="38"/>
    <w:p w14:paraId="033FD3A9" w14:textId="77777777" w:rsidR="00D24BC5" w:rsidRPr="00D24BC5" w:rsidRDefault="00D24BC5" w:rsidP="00D24BC5">
      <w:pPr>
        <w:tabs>
          <w:tab w:val="clear" w:pos="794"/>
          <w:tab w:val="clear" w:pos="1191"/>
          <w:tab w:val="clear" w:pos="1588"/>
          <w:tab w:val="clear" w:pos="1985"/>
        </w:tabs>
        <w:overflowPunct/>
        <w:autoSpaceDE/>
        <w:autoSpaceDN/>
        <w:adjustRightInd/>
        <w:spacing w:before="0"/>
        <w:jc w:val="left"/>
        <w:textAlignment w:val="auto"/>
        <w:rPr>
          <w:caps/>
          <w:sz w:val="28"/>
          <w:lang w:val="en-GB"/>
        </w:rPr>
      </w:pPr>
      <w:r w:rsidRPr="00D24BC5">
        <w:rPr>
          <w:lang w:val="en-GB"/>
        </w:rPr>
        <w:br w:type="page"/>
      </w:r>
    </w:p>
    <w:p w14:paraId="42A7ADCC" w14:textId="77777777" w:rsidR="00D24BC5" w:rsidRPr="00D24BC5" w:rsidRDefault="00D24BC5" w:rsidP="005C2FD8">
      <w:pPr>
        <w:pStyle w:val="AnnexNoTitle"/>
        <w:rPr>
          <w:lang w:val="en-GB"/>
        </w:rPr>
      </w:pPr>
      <w:r w:rsidRPr="00D24BC5">
        <w:rPr>
          <w:caps/>
          <w:lang w:val="en-GB"/>
        </w:rPr>
        <w:lastRenderedPageBreak/>
        <w:t>A</w:t>
      </w:r>
      <w:r w:rsidR="005C2FD8" w:rsidRPr="00D24BC5">
        <w:rPr>
          <w:lang w:val="en-GB"/>
        </w:rPr>
        <w:t>nnex</w:t>
      </w:r>
      <w:r w:rsidRPr="00D24BC5">
        <w:rPr>
          <w:caps/>
          <w:lang w:val="en-GB"/>
        </w:rPr>
        <w:t xml:space="preserve"> 2</w:t>
      </w:r>
      <w:r w:rsidR="005C2FD8">
        <w:rPr>
          <w:caps/>
          <w:lang w:val="en-GB"/>
        </w:rPr>
        <w:br/>
      </w:r>
      <w:r w:rsidR="005C2FD8">
        <w:rPr>
          <w:caps/>
          <w:lang w:val="en-GB"/>
        </w:rPr>
        <w:br/>
      </w:r>
      <w:bookmarkStart w:id="50" w:name="_Toc475540029"/>
      <w:r w:rsidRPr="00D24BC5">
        <w:rPr>
          <w:lang w:val="en-GB"/>
        </w:rPr>
        <w:t>Measurements of the unwanted emissions of common digital systems</w:t>
      </w:r>
      <w:bookmarkEnd w:id="5"/>
      <w:bookmarkEnd w:id="6"/>
      <w:bookmarkEnd w:id="50"/>
    </w:p>
    <w:p w14:paraId="35C335D1" w14:textId="77777777" w:rsidR="00D24BC5" w:rsidRPr="00D24BC5" w:rsidRDefault="00D24BC5" w:rsidP="00D24BC5">
      <w:pPr>
        <w:keepLines/>
        <w:tabs>
          <w:tab w:val="clear" w:pos="794"/>
          <w:tab w:val="clear" w:pos="1191"/>
          <w:tab w:val="clear" w:pos="1588"/>
          <w:tab w:val="clear" w:pos="1985"/>
          <w:tab w:val="left" w:pos="567"/>
          <w:tab w:val="left" w:leader="dot" w:pos="7938"/>
          <w:tab w:val="center" w:pos="9526"/>
        </w:tabs>
        <w:spacing w:before="240"/>
        <w:ind w:left="567" w:hanging="567"/>
        <w:jc w:val="center"/>
        <w:rPr>
          <w:b/>
          <w:szCs w:val="24"/>
          <w:lang w:val="en-GB"/>
        </w:rPr>
      </w:pPr>
      <w:bookmarkStart w:id="51" w:name="_Toc449437417"/>
      <w:bookmarkStart w:id="52" w:name="_Toc475540030"/>
      <w:r w:rsidRPr="00D24BC5">
        <w:rPr>
          <w:b/>
          <w:szCs w:val="24"/>
          <w:lang w:val="en-GB"/>
        </w:rPr>
        <w:t>Table of content</w:t>
      </w:r>
    </w:p>
    <w:p w14:paraId="1CF46114" w14:textId="03541A7F" w:rsidR="00D24BC5" w:rsidRPr="00686CE2"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686CE2">
        <w:rPr>
          <w:noProof/>
          <w:szCs w:val="24"/>
          <w:lang w:val="en-GB"/>
        </w:rPr>
        <w:t xml:space="preserve">1 </w:t>
      </w:r>
      <w:r w:rsidRPr="00686CE2">
        <w:rPr>
          <w:rFonts w:asciiTheme="minorHAnsi" w:eastAsiaTheme="minorEastAsia" w:hAnsiTheme="minorHAnsi" w:cstheme="minorBidi"/>
          <w:noProof/>
          <w:szCs w:val="24"/>
          <w:lang w:val="en-GB" w:eastAsia="en-GB"/>
        </w:rPr>
        <w:tab/>
      </w:r>
      <w:r w:rsidRPr="00686CE2">
        <w:rPr>
          <w:noProof/>
          <w:szCs w:val="24"/>
          <w:lang w:val="en-GB"/>
        </w:rPr>
        <w:t>General remarks</w:t>
      </w:r>
      <w:r w:rsidRPr="00686CE2">
        <w:rPr>
          <w:noProof/>
          <w:szCs w:val="24"/>
          <w:lang w:val="en-GB"/>
        </w:rPr>
        <w:tab/>
      </w:r>
      <w:r w:rsidRPr="00686CE2">
        <w:rPr>
          <w:noProof/>
          <w:szCs w:val="24"/>
          <w:lang w:val="en-GB"/>
        </w:rPr>
        <w:tab/>
        <w:t>1</w:t>
      </w:r>
      <w:r w:rsidR="003A2F33" w:rsidRPr="00686CE2">
        <w:rPr>
          <w:noProof/>
          <w:szCs w:val="24"/>
          <w:lang w:val="en-GB"/>
        </w:rPr>
        <w:t>7</w:t>
      </w:r>
    </w:p>
    <w:p w14:paraId="663D010C" w14:textId="539CE7FF" w:rsidR="00D24BC5" w:rsidRPr="00E2681A"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fr-CH" w:eastAsia="en-GB"/>
        </w:rPr>
      </w:pPr>
      <w:r w:rsidRPr="00E2681A">
        <w:rPr>
          <w:noProof/>
          <w:szCs w:val="24"/>
          <w:lang w:val="fr-CH"/>
        </w:rPr>
        <w:t>2</w:t>
      </w:r>
      <w:r w:rsidRPr="00E2681A">
        <w:rPr>
          <w:rFonts w:asciiTheme="minorHAnsi" w:eastAsiaTheme="minorEastAsia" w:hAnsiTheme="minorHAnsi" w:cstheme="minorBidi"/>
          <w:noProof/>
          <w:szCs w:val="24"/>
          <w:lang w:val="fr-CH" w:eastAsia="en-GB"/>
        </w:rPr>
        <w:tab/>
      </w:r>
      <w:r w:rsidRPr="00E2681A">
        <w:rPr>
          <w:noProof/>
          <w:szCs w:val="24"/>
          <w:lang w:val="fr-CH"/>
        </w:rPr>
        <w:t>DAB / DAB+</w:t>
      </w:r>
      <w:r w:rsidRPr="00E2681A">
        <w:rPr>
          <w:noProof/>
          <w:szCs w:val="24"/>
          <w:lang w:val="fr-CH"/>
        </w:rPr>
        <w:tab/>
      </w:r>
      <w:r w:rsidRPr="00E2681A">
        <w:rPr>
          <w:noProof/>
          <w:szCs w:val="24"/>
          <w:lang w:val="fr-CH"/>
        </w:rPr>
        <w:tab/>
        <w:t>1</w:t>
      </w:r>
      <w:r w:rsidR="003A2F33" w:rsidRPr="00E2681A">
        <w:rPr>
          <w:noProof/>
          <w:szCs w:val="24"/>
          <w:lang w:val="fr-CH"/>
        </w:rPr>
        <w:t>8</w:t>
      </w:r>
    </w:p>
    <w:p w14:paraId="4D5E1FD2" w14:textId="3930642F" w:rsidR="00D24BC5" w:rsidRPr="00E2681A"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fr-CH" w:eastAsia="en-GB"/>
        </w:rPr>
      </w:pPr>
      <w:r w:rsidRPr="00E2681A">
        <w:rPr>
          <w:noProof/>
          <w:szCs w:val="24"/>
          <w:lang w:val="fr-CH"/>
        </w:rPr>
        <w:t>3</w:t>
      </w:r>
      <w:r w:rsidRPr="00E2681A">
        <w:rPr>
          <w:rFonts w:asciiTheme="minorHAnsi" w:eastAsiaTheme="minorEastAsia" w:hAnsiTheme="minorHAnsi" w:cstheme="minorBidi"/>
          <w:noProof/>
          <w:szCs w:val="24"/>
          <w:lang w:val="fr-CH" w:eastAsia="en-GB"/>
        </w:rPr>
        <w:tab/>
      </w:r>
      <w:r w:rsidRPr="00E2681A">
        <w:rPr>
          <w:noProof/>
          <w:szCs w:val="24"/>
          <w:lang w:val="fr-CH"/>
        </w:rPr>
        <w:t>DVB-T</w:t>
      </w:r>
      <w:r w:rsidRPr="00E2681A">
        <w:rPr>
          <w:noProof/>
          <w:szCs w:val="24"/>
          <w:lang w:val="fr-CH"/>
        </w:rPr>
        <w:tab/>
      </w:r>
      <w:r w:rsidRPr="00E2681A">
        <w:rPr>
          <w:noProof/>
          <w:szCs w:val="24"/>
          <w:lang w:val="fr-CH"/>
        </w:rPr>
        <w:tab/>
        <w:t>2</w:t>
      </w:r>
      <w:r w:rsidR="003A2F33" w:rsidRPr="00E2681A">
        <w:rPr>
          <w:noProof/>
          <w:szCs w:val="24"/>
          <w:lang w:val="fr-CH"/>
        </w:rPr>
        <w:t>1</w:t>
      </w:r>
    </w:p>
    <w:p w14:paraId="2EF79BCC" w14:textId="50958E25" w:rsidR="00D24BC5" w:rsidRPr="00E2681A"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fr-CH" w:eastAsia="en-GB"/>
        </w:rPr>
      </w:pPr>
      <w:r w:rsidRPr="00E2681A">
        <w:rPr>
          <w:noProof/>
          <w:szCs w:val="24"/>
          <w:lang w:val="fr-CH"/>
        </w:rPr>
        <w:t>4</w:t>
      </w:r>
      <w:r w:rsidRPr="00E2681A">
        <w:rPr>
          <w:rFonts w:asciiTheme="minorHAnsi" w:eastAsiaTheme="minorEastAsia" w:hAnsiTheme="minorHAnsi" w:cstheme="minorBidi"/>
          <w:noProof/>
          <w:szCs w:val="24"/>
          <w:lang w:val="fr-CH" w:eastAsia="en-GB"/>
        </w:rPr>
        <w:tab/>
      </w:r>
      <w:r w:rsidRPr="00E2681A">
        <w:rPr>
          <w:noProof/>
          <w:szCs w:val="24"/>
          <w:lang w:val="fr-CH"/>
        </w:rPr>
        <w:t>LTE800 Base stations</w:t>
      </w:r>
      <w:r w:rsidRPr="00E2681A">
        <w:rPr>
          <w:noProof/>
          <w:szCs w:val="24"/>
          <w:lang w:val="fr-CH"/>
        </w:rPr>
        <w:tab/>
      </w:r>
      <w:r w:rsidRPr="00E2681A">
        <w:rPr>
          <w:noProof/>
          <w:szCs w:val="24"/>
          <w:lang w:val="fr-CH"/>
        </w:rPr>
        <w:tab/>
        <w:t>2</w:t>
      </w:r>
      <w:r w:rsidR="003A2F33" w:rsidRPr="00E2681A">
        <w:rPr>
          <w:noProof/>
          <w:szCs w:val="24"/>
          <w:lang w:val="fr-CH"/>
        </w:rPr>
        <w:t>3</w:t>
      </w:r>
    </w:p>
    <w:p w14:paraId="6C20B926" w14:textId="58693845" w:rsidR="00D24BC5" w:rsidRPr="00D24BC5"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D24BC5">
        <w:rPr>
          <w:noProof/>
          <w:szCs w:val="24"/>
          <w:lang w:val="en-GB"/>
        </w:rPr>
        <w:t>5</w:t>
      </w:r>
      <w:r w:rsidRPr="00D24BC5">
        <w:rPr>
          <w:rFonts w:asciiTheme="minorHAnsi" w:eastAsiaTheme="minorEastAsia" w:hAnsiTheme="minorHAnsi" w:cstheme="minorBidi"/>
          <w:noProof/>
          <w:szCs w:val="24"/>
          <w:lang w:val="en-GB" w:eastAsia="en-GB"/>
        </w:rPr>
        <w:tab/>
      </w:r>
      <w:r w:rsidRPr="00D24BC5">
        <w:rPr>
          <w:noProof/>
          <w:szCs w:val="24"/>
          <w:lang w:val="en-GB"/>
        </w:rPr>
        <w:t>LTE 800 User Equipment</w:t>
      </w:r>
      <w:r w:rsidRPr="00D24BC5">
        <w:rPr>
          <w:noProof/>
          <w:szCs w:val="24"/>
          <w:lang w:val="en-GB"/>
        </w:rPr>
        <w:tab/>
      </w:r>
      <w:r w:rsidRPr="00D24BC5">
        <w:rPr>
          <w:noProof/>
          <w:szCs w:val="24"/>
          <w:lang w:val="en-GB"/>
        </w:rPr>
        <w:tab/>
        <w:t>2</w:t>
      </w:r>
      <w:r w:rsidR="003A2F33">
        <w:rPr>
          <w:noProof/>
          <w:szCs w:val="24"/>
          <w:lang w:val="en-GB"/>
        </w:rPr>
        <w:t>7</w:t>
      </w:r>
    </w:p>
    <w:p w14:paraId="3E6BD10E" w14:textId="7D675E07" w:rsidR="00D24BC5" w:rsidRPr="00D24BC5" w:rsidRDefault="00D24BC5" w:rsidP="00441826">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D24BC5">
        <w:rPr>
          <w:noProof/>
          <w:szCs w:val="24"/>
          <w:lang w:val="en-GB"/>
        </w:rPr>
        <w:t>6</w:t>
      </w:r>
      <w:r w:rsidRPr="00D24BC5">
        <w:rPr>
          <w:rFonts w:asciiTheme="minorHAnsi" w:eastAsiaTheme="minorEastAsia" w:hAnsiTheme="minorHAnsi" w:cstheme="minorBidi"/>
          <w:noProof/>
          <w:szCs w:val="24"/>
          <w:lang w:val="en-GB" w:eastAsia="en-GB"/>
        </w:rPr>
        <w:tab/>
      </w:r>
      <w:r w:rsidRPr="00D24BC5">
        <w:rPr>
          <w:noProof/>
          <w:szCs w:val="24"/>
          <w:lang w:val="en-GB"/>
        </w:rPr>
        <w:t>LTE 2300 User Equipment</w:t>
      </w:r>
      <w:r w:rsidRPr="00D24BC5">
        <w:rPr>
          <w:noProof/>
          <w:szCs w:val="24"/>
          <w:lang w:val="en-GB"/>
        </w:rPr>
        <w:tab/>
      </w:r>
      <w:r w:rsidRPr="00D24BC5">
        <w:rPr>
          <w:noProof/>
          <w:szCs w:val="24"/>
          <w:lang w:val="en-GB"/>
        </w:rPr>
        <w:tab/>
        <w:t>3</w:t>
      </w:r>
      <w:r w:rsidR="00441826">
        <w:rPr>
          <w:noProof/>
          <w:szCs w:val="24"/>
          <w:lang w:val="en-GB"/>
        </w:rPr>
        <w:t>3</w:t>
      </w:r>
    </w:p>
    <w:p w14:paraId="493FCF71" w14:textId="7295CE3A" w:rsidR="00D24BC5" w:rsidRPr="00D24BC5"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D24BC5">
        <w:rPr>
          <w:noProof/>
          <w:szCs w:val="24"/>
          <w:lang w:val="en-GB"/>
        </w:rPr>
        <w:t>7</w:t>
      </w:r>
      <w:r w:rsidRPr="00D24BC5">
        <w:rPr>
          <w:rFonts w:asciiTheme="minorHAnsi" w:eastAsiaTheme="minorEastAsia" w:hAnsiTheme="minorHAnsi" w:cstheme="minorBidi"/>
          <w:noProof/>
          <w:szCs w:val="24"/>
          <w:lang w:val="en-GB" w:eastAsia="en-GB"/>
        </w:rPr>
        <w:tab/>
      </w:r>
      <w:r w:rsidRPr="00D24BC5">
        <w:rPr>
          <w:noProof/>
          <w:szCs w:val="24"/>
          <w:lang w:val="en-GB"/>
        </w:rPr>
        <w:t>GSM900 Base station</w:t>
      </w:r>
      <w:r w:rsidRPr="00D24BC5">
        <w:rPr>
          <w:noProof/>
          <w:szCs w:val="24"/>
          <w:lang w:val="en-GB"/>
        </w:rPr>
        <w:tab/>
      </w:r>
      <w:r w:rsidRPr="00D24BC5">
        <w:rPr>
          <w:noProof/>
          <w:szCs w:val="24"/>
          <w:lang w:val="en-GB"/>
        </w:rPr>
        <w:tab/>
        <w:t>3</w:t>
      </w:r>
      <w:r w:rsidR="003A2F33">
        <w:rPr>
          <w:noProof/>
          <w:szCs w:val="24"/>
          <w:lang w:val="en-GB"/>
        </w:rPr>
        <w:t>4</w:t>
      </w:r>
    </w:p>
    <w:p w14:paraId="3005F539" w14:textId="3A20F8BB" w:rsidR="00D24BC5" w:rsidRPr="00D24BC5"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D24BC5">
        <w:rPr>
          <w:noProof/>
          <w:szCs w:val="24"/>
          <w:lang w:val="en-GB"/>
        </w:rPr>
        <w:t>8</w:t>
      </w:r>
      <w:r w:rsidRPr="00D24BC5">
        <w:rPr>
          <w:rFonts w:asciiTheme="minorHAnsi" w:eastAsiaTheme="minorEastAsia" w:hAnsiTheme="minorHAnsi" w:cstheme="minorBidi"/>
          <w:noProof/>
          <w:szCs w:val="24"/>
          <w:lang w:val="en-GB" w:eastAsia="en-GB"/>
        </w:rPr>
        <w:tab/>
      </w:r>
      <w:r w:rsidRPr="00D24BC5">
        <w:rPr>
          <w:noProof/>
          <w:szCs w:val="24"/>
          <w:lang w:val="en-GB"/>
        </w:rPr>
        <w:t>DECT</w:t>
      </w:r>
      <w:r w:rsidRPr="00D24BC5">
        <w:rPr>
          <w:noProof/>
          <w:szCs w:val="24"/>
          <w:lang w:val="en-GB"/>
        </w:rPr>
        <w:tab/>
      </w:r>
      <w:r w:rsidRPr="00D24BC5">
        <w:rPr>
          <w:noProof/>
          <w:szCs w:val="24"/>
          <w:lang w:val="en-GB"/>
        </w:rPr>
        <w:tab/>
        <w:t>3</w:t>
      </w:r>
      <w:r w:rsidR="003A2F33">
        <w:rPr>
          <w:noProof/>
          <w:szCs w:val="24"/>
          <w:lang w:val="en-GB"/>
        </w:rPr>
        <w:t>8</w:t>
      </w:r>
    </w:p>
    <w:p w14:paraId="6F9D5702" w14:textId="7C8AA145" w:rsidR="00D24BC5" w:rsidRPr="00D24BC5"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D24BC5">
        <w:rPr>
          <w:noProof/>
          <w:szCs w:val="24"/>
          <w:lang w:val="en-GB"/>
        </w:rPr>
        <w:t>9</w:t>
      </w:r>
      <w:r w:rsidRPr="00D24BC5">
        <w:rPr>
          <w:rFonts w:asciiTheme="minorHAnsi" w:eastAsiaTheme="minorEastAsia" w:hAnsiTheme="minorHAnsi" w:cstheme="minorBidi"/>
          <w:noProof/>
          <w:szCs w:val="24"/>
          <w:lang w:val="en-GB" w:eastAsia="en-GB"/>
        </w:rPr>
        <w:tab/>
      </w:r>
      <w:r w:rsidRPr="00D24BC5">
        <w:rPr>
          <w:noProof/>
          <w:szCs w:val="24"/>
          <w:lang w:val="en-GB"/>
        </w:rPr>
        <w:t>UMTS 2100 base stations</w:t>
      </w:r>
      <w:r w:rsidRPr="00D24BC5">
        <w:rPr>
          <w:noProof/>
          <w:szCs w:val="24"/>
          <w:lang w:val="en-GB"/>
        </w:rPr>
        <w:tab/>
      </w:r>
      <w:r w:rsidRPr="00D24BC5">
        <w:rPr>
          <w:noProof/>
          <w:szCs w:val="24"/>
          <w:lang w:val="en-GB"/>
        </w:rPr>
        <w:tab/>
        <w:t>4</w:t>
      </w:r>
      <w:r w:rsidR="003A2F33">
        <w:rPr>
          <w:noProof/>
          <w:szCs w:val="24"/>
          <w:lang w:val="en-GB"/>
        </w:rPr>
        <w:t>2</w:t>
      </w:r>
    </w:p>
    <w:p w14:paraId="021FD6A0" w14:textId="730E5FDB" w:rsidR="00D24BC5" w:rsidRPr="00D24BC5"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D24BC5">
        <w:rPr>
          <w:noProof/>
          <w:szCs w:val="24"/>
          <w:lang w:val="en-GB"/>
        </w:rPr>
        <w:t>10</w:t>
      </w:r>
      <w:r w:rsidRPr="00D24BC5">
        <w:rPr>
          <w:rFonts w:asciiTheme="minorHAnsi" w:eastAsiaTheme="minorEastAsia" w:hAnsiTheme="minorHAnsi" w:cstheme="minorBidi"/>
          <w:noProof/>
          <w:szCs w:val="24"/>
          <w:lang w:val="en-GB" w:eastAsia="en-GB"/>
        </w:rPr>
        <w:tab/>
      </w:r>
      <w:r w:rsidRPr="00D24BC5">
        <w:rPr>
          <w:noProof/>
          <w:szCs w:val="24"/>
          <w:lang w:val="en-GB"/>
        </w:rPr>
        <w:t>RLAN devices in the 2.4 GHz band</w:t>
      </w:r>
      <w:r w:rsidRPr="00D24BC5">
        <w:rPr>
          <w:noProof/>
          <w:szCs w:val="24"/>
          <w:lang w:val="en-GB"/>
        </w:rPr>
        <w:tab/>
      </w:r>
      <w:r w:rsidRPr="00D24BC5">
        <w:rPr>
          <w:noProof/>
          <w:szCs w:val="24"/>
          <w:lang w:val="en-GB"/>
        </w:rPr>
        <w:tab/>
        <w:t>4</w:t>
      </w:r>
      <w:r w:rsidR="003A2F33">
        <w:rPr>
          <w:noProof/>
          <w:szCs w:val="24"/>
          <w:lang w:val="en-GB"/>
        </w:rPr>
        <w:t>5</w:t>
      </w:r>
    </w:p>
    <w:p w14:paraId="1A796502" w14:textId="27E0A1F7" w:rsidR="00D24BC5" w:rsidRPr="00D24BC5"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D24BC5">
        <w:rPr>
          <w:noProof/>
          <w:szCs w:val="24"/>
          <w:lang w:val="en-GB"/>
        </w:rPr>
        <w:t>11</w:t>
      </w:r>
      <w:r w:rsidRPr="00D24BC5">
        <w:rPr>
          <w:rFonts w:asciiTheme="minorHAnsi" w:eastAsiaTheme="minorEastAsia" w:hAnsiTheme="minorHAnsi" w:cstheme="minorBidi"/>
          <w:noProof/>
          <w:szCs w:val="24"/>
          <w:lang w:val="en-GB" w:eastAsia="en-GB"/>
        </w:rPr>
        <w:tab/>
      </w:r>
      <w:r w:rsidRPr="00D24BC5">
        <w:rPr>
          <w:noProof/>
          <w:szCs w:val="24"/>
          <w:lang w:val="en-GB"/>
        </w:rPr>
        <w:t>WIMAX 3.6 GHz UE</w:t>
      </w:r>
      <w:r w:rsidRPr="00D24BC5">
        <w:rPr>
          <w:noProof/>
          <w:szCs w:val="24"/>
          <w:lang w:val="en-GB"/>
        </w:rPr>
        <w:tab/>
      </w:r>
      <w:r w:rsidRPr="00D24BC5">
        <w:rPr>
          <w:noProof/>
          <w:szCs w:val="24"/>
          <w:lang w:val="en-GB"/>
        </w:rPr>
        <w:tab/>
        <w:t>4</w:t>
      </w:r>
      <w:r w:rsidR="003A2F33">
        <w:rPr>
          <w:noProof/>
          <w:szCs w:val="24"/>
          <w:lang w:val="en-GB"/>
        </w:rPr>
        <w:t>7</w:t>
      </w:r>
    </w:p>
    <w:p w14:paraId="3E24D000" w14:textId="0D377B5E" w:rsidR="00D24BC5" w:rsidRPr="00D24BC5"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D24BC5">
        <w:rPr>
          <w:noProof/>
          <w:szCs w:val="24"/>
          <w:lang w:val="en-GB"/>
        </w:rPr>
        <w:t>12</w:t>
      </w:r>
      <w:r w:rsidRPr="00D24BC5">
        <w:rPr>
          <w:rFonts w:asciiTheme="minorHAnsi" w:eastAsiaTheme="minorEastAsia" w:hAnsiTheme="minorHAnsi" w:cstheme="minorBidi"/>
          <w:noProof/>
          <w:szCs w:val="24"/>
          <w:lang w:val="en-GB" w:eastAsia="en-GB"/>
        </w:rPr>
        <w:tab/>
      </w:r>
      <w:r w:rsidRPr="00D24BC5">
        <w:rPr>
          <w:noProof/>
          <w:szCs w:val="24"/>
          <w:lang w:val="en-GB"/>
        </w:rPr>
        <w:t>25 GHz Point-to-Point Links</w:t>
      </w:r>
      <w:r w:rsidRPr="00D24BC5">
        <w:rPr>
          <w:noProof/>
          <w:szCs w:val="24"/>
          <w:lang w:val="en-GB"/>
        </w:rPr>
        <w:tab/>
      </w:r>
      <w:r w:rsidRPr="00D24BC5">
        <w:rPr>
          <w:noProof/>
          <w:szCs w:val="24"/>
          <w:lang w:val="en-GB"/>
        </w:rPr>
        <w:tab/>
      </w:r>
      <w:r w:rsidR="003A2F33">
        <w:rPr>
          <w:noProof/>
          <w:szCs w:val="24"/>
          <w:lang w:val="en-GB"/>
        </w:rPr>
        <w:t>49</w:t>
      </w:r>
    </w:p>
    <w:p w14:paraId="254C6B6A" w14:textId="05BEA959" w:rsidR="00D24BC5" w:rsidRPr="00D24BC5"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D24BC5">
        <w:rPr>
          <w:noProof/>
          <w:szCs w:val="24"/>
          <w:lang w:val="en-GB"/>
        </w:rPr>
        <w:t>13</w:t>
      </w:r>
      <w:r w:rsidRPr="00D24BC5">
        <w:rPr>
          <w:rFonts w:asciiTheme="minorHAnsi" w:eastAsiaTheme="minorEastAsia" w:hAnsiTheme="minorHAnsi" w:cstheme="minorBidi"/>
          <w:noProof/>
          <w:szCs w:val="24"/>
          <w:lang w:val="en-GB" w:eastAsia="en-GB"/>
        </w:rPr>
        <w:tab/>
      </w:r>
      <w:r w:rsidRPr="00D24BC5">
        <w:rPr>
          <w:noProof/>
          <w:szCs w:val="24"/>
          <w:lang w:val="en-GB"/>
        </w:rPr>
        <w:t>Filtered and unfiltered systems</w:t>
      </w:r>
      <w:r w:rsidRPr="00D24BC5">
        <w:rPr>
          <w:noProof/>
          <w:szCs w:val="24"/>
          <w:lang w:val="en-GB"/>
        </w:rPr>
        <w:tab/>
      </w:r>
      <w:r w:rsidRPr="00D24BC5">
        <w:rPr>
          <w:noProof/>
          <w:szCs w:val="24"/>
          <w:lang w:val="en-GB"/>
        </w:rPr>
        <w:tab/>
        <w:t>5</w:t>
      </w:r>
      <w:r w:rsidR="003A2F33">
        <w:rPr>
          <w:noProof/>
          <w:szCs w:val="24"/>
          <w:lang w:val="en-GB"/>
        </w:rPr>
        <w:t>2</w:t>
      </w:r>
    </w:p>
    <w:p w14:paraId="7FC18C0F" w14:textId="7E3EFD37" w:rsidR="00D24BC5" w:rsidRPr="00D24BC5"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D24BC5">
        <w:rPr>
          <w:noProof/>
          <w:szCs w:val="24"/>
          <w:lang w:val="en-GB"/>
        </w:rPr>
        <w:t>14</w:t>
      </w:r>
      <w:r w:rsidRPr="00D24BC5">
        <w:rPr>
          <w:rFonts w:asciiTheme="minorHAnsi" w:eastAsiaTheme="minorEastAsia" w:hAnsiTheme="minorHAnsi" w:cstheme="minorBidi"/>
          <w:noProof/>
          <w:szCs w:val="24"/>
          <w:lang w:val="en-GB" w:eastAsia="en-GB"/>
        </w:rPr>
        <w:tab/>
      </w:r>
      <w:r w:rsidRPr="00D24BC5">
        <w:rPr>
          <w:noProof/>
          <w:szCs w:val="24"/>
          <w:lang w:val="en-GB"/>
        </w:rPr>
        <w:t>Transient emissions in pulsed digital systems</w:t>
      </w:r>
      <w:r w:rsidRPr="00D24BC5">
        <w:rPr>
          <w:noProof/>
          <w:szCs w:val="24"/>
          <w:lang w:val="en-GB"/>
        </w:rPr>
        <w:tab/>
      </w:r>
      <w:r w:rsidRPr="00D24BC5">
        <w:rPr>
          <w:noProof/>
          <w:szCs w:val="24"/>
          <w:lang w:val="en-GB"/>
        </w:rPr>
        <w:tab/>
        <w:t>5</w:t>
      </w:r>
      <w:r w:rsidR="003A2F33">
        <w:rPr>
          <w:noProof/>
          <w:szCs w:val="24"/>
          <w:lang w:val="en-GB"/>
        </w:rPr>
        <w:t>3</w:t>
      </w:r>
    </w:p>
    <w:p w14:paraId="3F271163" w14:textId="740266ED" w:rsidR="00D24BC5" w:rsidRPr="00D24BC5" w:rsidRDefault="00D24BC5" w:rsidP="003A2F33">
      <w:pPr>
        <w:keepLines/>
        <w:tabs>
          <w:tab w:val="clear" w:pos="794"/>
          <w:tab w:val="clear" w:pos="1191"/>
          <w:tab w:val="clear" w:pos="1588"/>
          <w:tab w:val="clear" w:pos="1985"/>
          <w:tab w:val="left" w:pos="567"/>
          <w:tab w:val="left" w:leader="dot" w:pos="7938"/>
          <w:tab w:val="center" w:pos="9526"/>
        </w:tabs>
        <w:spacing w:before="240"/>
        <w:ind w:left="567" w:hanging="567"/>
        <w:jc w:val="left"/>
        <w:rPr>
          <w:rFonts w:asciiTheme="minorHAnsi" w:eastAsiaTheme="minorEastAsia" w:hAnsiTheme="minorHAnsi" w:cstheme="minorBidi"/>
          <w:noProof/>
          <w:szCs w:val="24"/>
          <w:lang w:val="en-GB" w:eastAsia="en-GB"/>
        </w:rPr>
      </w:pPr>
      <w:r w:rsidRPr="00D24BC5">
        <w:rPr>
          <w:noProof/>
          <w:szCs w:val="24"/>
          <w:lang w:val="en-GB"/>
        </w:rPr>
        <w:t>15</w:t>
      </w:r>
      <w:r w:rsidRPr="00D24BC5">
        <w:rPr>
          <w:rFonts w:asciiTheme="minorHAnsi" w:eastAsiaTheme="minorEastAsia" w:hAnsiTheme="minorHAnsi" w:cstheme="minorBidi"/>
          <w:noProof/>
          <w:szCs w:val="24"/>
          <w:lang w:val="en-GB" w:eastAsia="en-GB"/>
        </w:rPr>
        <w:tab/>
      </w:r>
      <w:r w:rsidRPr="00D24BC5">
        <w:rPr>
          <w:noProof/>
          <w:szCs w:val="24"/>
          <w:lang w:val="en-GB"/>
        </w:rPr>
        <w:t>Narrowband and wideband unwanted emissions</w:t>
      </w:r>
      <w:r w:rsidRPr="00D24BC5">
        <w:rPr>
          <w:noProof/>
          <w:szCs w:val="24"/>
          <w:lang w:val="en-GB"/>
        </w:rPr>
        <w:tab/>
      </w:r>
      <w:r w:rsidRPr="00D24BC5">
        <w:rPr>
          <w:noProof/>
          <w:szCs w:val="24"/>
          <w:lang w:val="en-GB"/>
        </w:rPr>
        <w:tab/>
        <w:t>5</w:t>
      </w:r>
      <w:r w:rsidR="003A2F33">
        <w:rPr>
          <w:noProof/>
          <w:szCs w:val="24"/>
          <w:lang w:val="en-GB"/>
        </w:rPr>
        <w:t>5</w:t>
      </w:r>
    </w:p>
    <w:p w14:paraId="58D2D935" w14:textId="77777777" w:rsidR="00D24BC5" w:rsidRPr="00D24BC5" w:rsidRDefault="00D24BC5" w:rsidP="005C2FD8">
      <w:pPr>
        <w:pStyle w:val="Heading1"/>
        <w:rPr>
          <w:lang w:val="en-GB"/>
        </w:rPr>
      </w:pPr>
      <w:bookmarkStart w:id="53" w:name="_Toc476049661"/>
      <w:bookmarkStart w:id="54" w:name="Annex_2"/>
      <w:r w:rsidRPr="00D24BC5">
        <w:rPr>
          <w:lang w:val="en-GB"/>
        </w:rPr>
        <w:t>1</w:t>
      </w:r>
      <w:r w:rsidRPr="00D24BC5">
        <w:rPr>
          <w:lang w:val="en-GB"/>
        </w:rPr>
        <w:tab/>
        <w:t>General</w:t>
      </w:r>
      <w:bookmarkEnd w:id="51"/>
      <w:r w:rsidRPr="00D24BC5">
        <w:rPr>
          <w:lang w:val="en-GB"/>
        </w:rPr>
        <w:t xml:space="preserve"> remarks</w:t>
      </w:r>
      <w:bookmarkEnd w:id="52"/>
      <w:bookmarkEnd w:id="53"/>
    </w:p>
    <w:p w14:paraId="2BE3A2B8" w14:textId="77777777" w:rsidR="00D24BC5" w:rsidRPr="00D24BC5" w:rsidRDefault="00D24BC5" w:rsidP="005C2FD8">
      <w:pPr>
        <w:rPr>
          <w:lang w:val="en-GB"/>
        </w:rPr>
      </w:pPr>
      <w:r w:rsidRPr="00D24BC5">
        <w:rPr>
          <w:lang w:val="en-GB"/>
        </w:rPr>
        <w:t>This section shows the results of measurements of unwanted emissions (both OoB and spurious domain) from several common digital systems. The measurements are based on a limited number of equipment samples which may not necessarily be representative of the wider population of equipment.</w:t>
      </w:r>
    </w:p>
    <w:p w14:paraId="56E625DD" w14:textId="77777777" w:rsidR="00D24BC5" w:rsidRPr="00D24BC5" w:rsidRDefault="00D24BC5" w:rsidP="005C2FD8">
      <w:pPr>
        <w:rPr>
          <w:lang w:val="en-GB"/>
        </w:rPr>
      </w:pPr>
      <w:r w:rsidRPr="00D24BC5">
        <w:rPr>
          <w:lang w:val="en-GB"/>
        </w:rPr>
        <w:t xml:space="preserve">For immediate comparison, the relevant limits are also included in the figures with the measurements. Where limits are defined as absolute power levels, they are recalculated into relative values using the same reference power level on the transmitted carrier as for the measured spectra. Where limits are defined as power spectral density in bandwidths other than the measurement bandwidth, the measured spectra are converted to the reference bandwidth using a sliding integration window. For easier comparison with the measured spectrum, the OoB limit lines are drawn from 0 MHz offset from the centre frequency as a reference line indicating the relative in-band power spectral density. </w:t>
      </w:r>
    </w:p>
    <w:p w14:paraId="564771E4" w14:textId="77777777" w:rsidR="00D24BC5" w:rsidRPr="00D24BC5" w:rsidRDefault="00D24BC5" w:rsidP="005C2FD8">
      <w:pPr>
        <w:rPr>
          <w:rFonts w:eastAsia="Calibri"/>
          <w:shd w:val="solid" w:color="FFFF00" w:fill="auto"/>
          <w:lang w:val="en-GB"/>
        </w:rPr>
      </w:pPr>
      <w:r w:rsidRPr="00D24BC5">
        <w:rPr>
          <w:lang w:val="en-GB"/>
        </w:rPr>
        <w:t xml:space="preserve">Each figure includes the reference OoB limit (e.g. spectrum mask) taken from the relevant standard. When available, also the "safety-net" limit in Recommendation ITU-R SM.1541 for the service concerned is included as a comparison with the more stringent actual standardised limit. </w:t>
      </w:r>
    </w:p>
    <w:p w14:paraId="0DE9132B" w14:textId="67A65964" w:rsidR="00D24BC5" w:rsidRPr="00D24BC5" w:rsidRDefault="00D24BC5" w:rsidP="004D652E">
      <w:pPr>
        <w:rPr>
          <w:lang w:val="en-GB"/>
        </w:rPr>
      </w:pPr>
      <w:r w:rsidRPr="00D24BC5">
        <w:rPr>
          <w:lang w:val="en-GB"/>
        </w:rPr>
        <w:lastRenderedPageBreak/>
        <w:t xml:space="preserve">It should be noted that the measurement sensitivity may be different in the different plots but is not always exactly known. Therefore, the spectra sometimes seem to end in a (nearly) horizontal gradient which is in fact the noise floor of the measurement receiver and not unwanted emissions coming from the transmitter. This is especially true for transmitters having a filter at the output which limits the unwanted emissions in order to meet certain system requirements (e.g. protecting the corresponding receive band). Such systems almost never have any measurable emissions for larger offsets in the spurious domain. Please note that in some figures the notation </w:t>
      </w:r>
      <w:r w:rsidR="004D652E">
        <w:rPr>
          <w:lang w:val="en-GB"/>
        </w:rPr>
        <w:t>“</w:t>
      </w:r>
      <w:r w:rsidRPr="00D24BC5">
        <w:rPr>
          <w:lang w:val="en-GB"/>
        </w:rPr>
        <w:t>receiver noise</w:t>
      </w:r>
      <w:r w:rsidR="004D652E">
        <w:rPr>
          <w:lang w:val="en-GB"/>
        </w:rPr>
        <w:t>”</w:t>
      </w:r>
      <w:r w:rsidRPr="00D24BC5">
        <w:rPr>
          <w:lang w:val="en-GB"/>
        </w:rPr>
        <w:t xml:space="preserve"> should be read as </w:t>
      </w:r>
      <w:r w:rsidR="004D652E">
        <w:rPr>
          <w:lang w:val="en-GB"/>
        </w:rPr>
        <w:t>“</w:t>
      </w:r>
      <w:r w:rsidRPr="00D24BC5">
        <w:rPr>
          <w:lang w:val="en-GB"/>
        </w:rPr>
        <w:t>spectrum analyser noise floor</w:t>
      </w:r>
      <w:r w:rsidR="004D652E">
        <w:rPr>
          <w:lang w:val="en-GB"/>
        </w:rPr>
        <w:t>”</w:t>
      </w:r>
      <w:r w:rsidRPr="00D24BC5">
        <w:rPr>
          <w:lang w:val="en-GB"/>
        </w:rPr>
        <w:t>.</w:t>
      </w:r>
    </w:p>
    <w:p w14:paraId="41911C35" w14:textId="77777777" w:rsidR="00D24BC5" w:rsidRPr="00D24BC5" w:rsidRDefault="00D24BC5" w:rsidP="005C2FD8">
      <w:pPr>
        <w:rPr>
          <w:lang w:val="en-GB"/>
        </w:rPr>
      </w:pPr>
      <w:r w:rsidRPr="00D24BC5">
        <w:rPr>
          <w:lang w:val="en-GB"/>
        </w:rPr>
        <w:t>For explanations on when peak and average cases of spectrum masks are to be used, see Annex 1 § 4.</w:t>
      </w:r>
    </w:p>
    <w:p w14:paraId="76F3F0F2" w14:textId="77777777" w:rsidR="00D24BC5" w:rsidRPr="00D24BC5" w:rsidRDefault="00D24BC5" w:rsidP="005C2FD8">
      <w:pPr>
        <w:pStyle w:val="Heading1"/>
        <w:rPr>
          <w:lang w:val="en-GB"/>
        </w:rPr>
      </w:pPr>
      <w:bookmarkStart w:id="55" w:name="_Toc449437418"/>
      <w:bookmarkStart w:id="56" w:name="_Toc475540031"/>
      <w:bookmarkStart w:id="57" w:name="_Toc476049662"/>
      <w:r w:rsidRPr="00D24BC5">
        <w:rPr>
          <w:lang w:val="en-GB"/>
        </w:rPr>
        <w:t>2</w:t>
      </w:r>
      <w:r w:rsidRPr="00D24BC5">
        <w:rPr>
          <w:lang w:val="en-GB"/>
        </w:rPr>
        <w:tab/>
        <w:t>DAB / DAB+</w:t>
      </w:r>
      <w:bookmarkEnd w:id="55"/>
      <w:bookmarkEnd w:id="56"/>
      <w:bookmarkEnd w:id="57"/>
    </w:p>
    <w:p w14:paraId="076F7000" w14:textId="77777777" w:rsidR="00D24BC5" w:rsidRPr="00D24BC5" w:rsidRDefault="00D24BC5" w:rsidP="005C2FD8">
      <w:pPr>
        <w:rPr>
          <w:lang w:val="en-GB"/>
        </w:rPr>
      </w:pPr>
      <w:r w:rsidRPr="00D24BC5">
        <w:rPr>
          <w:lang w:val="en-GB"/>
        </w:rPr>
        <w:t>This OFDM system is one of the possible digital successors of the analogue sound broadcasting system. The relevant RF parameters are equal for DAB and DAB+ systems</w:t>
      </w:r>
      <w:r w:rsidRPr="002C0260">
        <w:rPr>
          <w:rStyle w:val="FootnoteReference"/>
        </w:rPr>
        <w:footnoteReference w:id="1"/>
      </w:r>
      <w:r w:rsidRPr="00D24BC5">
        <w:rPr>
          <w:lang w:val="en-GB"/>
        </w:rPr>
        <w:t>:</w:t>
      </w:r>
    </w:p>
    <w:p w14:paraId="59285BAF" w14:textId="77777777" w:rsidR="00D24BC5" w:rsidRPr="00D24BC5" w:rsidRDefault="00D24BC5" w:rsidP="005C2FD8">
      <w:pPr>
        <w:pStyle w:val="enumlev1"/>
        <w:tabs>
          <w:tab w:val="clear" w:pos="1985"/>
          <w:tab w:val="left" w:pos="3261"/>
        </w:tabs>
        <w:rPr>
          <w:lang w:val="en-GB"/>
        </w:rPr>
      </w:pPr>
      <w:r w:rsidRPr="00D24BC5">
        <w:rPr>
          <w:lang w:val="en-GB"/>
        </w:rPr>
        <w:t>–</w:t>
      </w:r>
      <w:r w:rsidRPr="00D24BC5">
        <w:rPr>
          <w:lang w:val="en-GB"/>
        </w:rPr>
        <w:tab/>
        <w:t>Modulation:</w:t>
      </w:r>
      <w:r w:rsidRPr="00D24BC5">
        <w:rPr>
          <w:lang w:val="en-GB"/>
        </w:rPr>
        <w:tab/>
        <w:t>OFDM with 1 736 active carriers</w:t>
      </w:r>
    </w:p>
    <w:p w14:paraId="7C521E70" w14:textId="77777777" w:rsidR="00D24BC5" w:rsidRPr="00D24BC5" w:rsidRDefault="00D24BC5" w:rsidP="005C2FD8">
      <w:pPr>
        <w:pStyle w:val="enumlev1"/>
        <w:tabs>
          <w:tab w:val="clear" w:pos="1985"/>
          <w:tab w:val="left" w:pos="3261"/>
        </w:tabs>
        <w:rPr>
          <w:lang w:val="en-GB"/>
        </w:rPr>
      </w:pPr>
      <w:r w:rsidRPr="00D24BC5">
        <w:rPr>
          <w:lang w:val="en-GB"/>
        </w:rPr>
        <w:t>–</w:t>
      </w:r>
      <w:r w:rsidRPr="00D24BC5">
        <w:rPr>
          <w:lang w:val="en-GB"/>
        </w:rPr>
        <w:tab/>
        <w:t>Transmitter bandwidth:</w:t>
      </w:r>
      <w:r w:rsidRPr="00D24BC5">
        <w:rPr>
          <w:lang w:val="en-GB"/>
        </w:rPr>
        <w:tab/>
        <w:t>1.536 MHz</w:t>
      </w:r>
    </w:p>
    <w:p w14:paraId="7566B508" w14:textId="77777777" w:rsidR="00D24BC5" w:rsidRPr="00D24BC5" w:rsidRDefault="00D24BC5" w:rsidP="005C2FD8">
      <w:pPr>
        <w:pStyle w:val="enumlev1"/>
        <w:tabs>
          <w:tab w:val="clear" w:pos="1985"/>
          <w:tab w:val="left" w:pos="3261"/>
        </w:tabs>
        <w:rPr>
          <w:lang w:val="en-GB"/>
        </w:rPr>
      </w:pPr>
      <w:r w:rsidRPr="00D24BC5">
        <w:rPr>
          <w:lang w:val="en-GB"/>
        </w:rPr>
        <w:t>–</w:t>
      </w:r>
      <w:r w:rsidRPr="00D24BC5">
        <w:rPr>
          <w:lang w:val="en-GB"/>
        </w:rPr>
        <w:tab/>
        <w:t xml:space="preserve">Transmitter power: </w:t>
      </w:r>
      <w:r w:rsidRPr="00D24BC5">
        <w:rPr>
          <w:lang w:val="en-GB"/>
        </w:rPr>
        <w:tab/>
        <w:t>780 W = 28.9 dBW (Tx output), 10 kW (e.r.p.)</w:t>
      </w:r>
    </w:p>
    <w:p w14:paraId="003BE7F9" w14:textId="77777777" w:rsidR="00D24BC5" w:rsidRPr="00D24BC5" w:rsidRDefault="00D24BC5" w:rsidP="005C2FD8">
      <w:pPr>
        <w:pStyle w:val="enumlev1"/>
        <w:tabs>
          <w:tab w:val="clear" w:pos="1985"/>
          <w:tab w:val="left" w:pos="3261"/>
        </w:tabs>
        <w:rPr>
          <w:lang w:val="en-GB"/>
        </w:rPr>
      </w:pPr>
      <w:r w:rsidRPr="00D24BC5">
        <w:rPr>
          <w:lang w:val="en-GB"/>
        </w:rPr>
        <w:t>–</w:t>
      </w:r>
      <w:r w:rsidRPr="00D24BC5">
        <w:rPr>
          <w:lang w:val="en-GB"/>
        </w:rPr>
        <w:tab/>
        <w:t xml:space="preserve">Tx output filter: </w:t>
      </w:r>
      <w:r w:rsidRPr="00D24BC5">
        <w:rPr>
          <w:lang w:val="en-GB"/>
        </w:rPr>
        <w:tab/>
        <w:t>yes</w:t>
      </w:r>
    </w:p>
    <w:p w14:paraId="153EFCDF" w14:textId="77777777" w:rsidR="00D24BC5" w:rsidRPr="00D24BC5" w:rsidRDefault="00D24BC5" w:rsidP="005C2FD8">
      <w:pPr>
        <w:pStyle w:val="enumlev1"/>
        <w:tabs>
          <w:tab w:val="clear" w:pos="1985"/>
          <w:tab w:val="left" w:pos="3261"/>
        </w:tabs>
        <w:rPr>
          <w:lang w:val="en-GB"/>
        </w:rPr>
      </w:pPr>
      <w:r w:rsidRPr="00D24BC5">
        <w:rPr>
          <w:lang w:val="en-GB"/>
        </w:rPr>
        <w:t>–</w:t>
      </w:r>
      <w:r w:rsidRPr="00D24BC5">
        <w:rPr>
          <w:lang w:val="en-GB"/>
        </w:rPr>
        <w:tab/>
        <w:t>OoB domain ends at:</w:t>
      </w:r>
      <w:r w:rsidRPr="00D24BC5">
        <w:rPr>
          <w:lang w:val="en-GB"/>
        </w:rPr>
        <w:tab/>
        <w:t>3.84 MHz (250% of necessary bandwidth).</w:t>
      </w:r>
    </w:p>
    <w:p w14:paraId="2C77C072" w14:textId="77777777" w:rsidR="00D24BC5" w:rsidRPr="00D24BC5" w:rsidRDefault="00D24BC5" w:rsidP="005C2FD8">
      <w:pPr>
        <w:pStyle w:val="Heading2"/>
        <w:rPr>
          <w:lang w:val="en-GB"/>
        </w:rPr>
      </w:pPr>
      <w:bookmarkStart w:id="58" w:name="_Toc448512636"/>
      <w:bookmarkStart w:id="59" w:name="_Toc449437419"/>
      <w:bookmarkStart w:id="60" w:name="_Toc475540032"/>
      <w:bookmarkStart w:id="61" w:name="_Toc476049663"/>
      <w:bookmarkEnd w:id="58"/>
      <w:r w:rsidRPr="00D24BC5">
        <w:rPr>
          <w:lang w:val="en-GB"/>
        </w:rPr>
        <w:t>2.1</w:t>
      </w:r>
      <w:r w:rsidRPr="00D24BC5">
        <w:rPr>
          <w:lang w:val="en-GB"/>
        </w:rPr>
        <w:tab/>
        <w:t>Out-of-band emissions</w:t>
      </w:r>
      <w:bookmarkEnd w:id="59"/>
      <w:bookmarkEnd w:id="60"/>
      <w:bookmarkEnd w:id="61"/>
      <w:r w:rsidRPr="00D24BC5">
        <w:rPr>
          <w:lang w:val="en-GB"/>
        </w:rPr>
        <w:t xml:space="preserve"> </w:t>
      </w:r>
    </w:p>
    <w:p w14:paraId="091E9790" w14:textId="77777777" w:rsidR="00D24BC5" w:rsidRPr="00D24BC5" w:rsidRDefault="00D24BC5" w:rsidP="005C2FD8">
      <w:pPr>
        <w:rPr>
          <w:lang w:val="en-GB"/>
        </w:rPr>
      </w:pPr>
      <w:r w:rsidRPr="00D24BC5">
        <w:rPr>
          <w:lang w:val="en-GB"/>
        </w:rPr>
        <w:t xml:space="preserve">In Fig. </w:t>
      </w:r>
      <w:r w:rsidRPr="00D24BC5">
        <w:rPr>
          <w:noProof/>
          <w:lang w:val="en-GB"/>
        </w:rPr>
        <w:t>5</w:t>
      </w:r>
      <w:r w:rsidRPr="00D24BC5">
        <w:rPr>
          <w:lang w:val="en-GB"/>
        </w:rPr>
        <w:t xml:space="preserve">, measurements of a DAB+ transmitter are shown with the relevant limits. </w:t>
      </w:r>
    </w:p>
    <w:p w14:paraId="75A91333" w14:textId="77777777" w:rsidR="00D24BC5" w:rsidRPr="00D24BC5" w:rsidRDefault="00D24BC5" w:rsidP="005C2FD8">
      <w:pPr>
        <w:rPr>
          <w:lang w:val="en-GB"/>
        </w:rPr>
      </w:pPr>
      <w:r w:rsidRPr="00D24BC5">
        <w:rPr>
          <w:lang w:val="en-GB"/>
        </w:rPr>
        <w:t>One of the masks defined in the GE-06 Special Agreement (Fig. 3-2 and the associated Table 3-10 thereof) gives the limit for the out-of-band radiated signal spectrum in any 4 kHz band. The centre frequency of the transmitter was 174.928 MHz, which is the lowest block in the VHF band. Therefore, the most critical mask was used as a reference for the measurements of the lower sideband.</w:t>
      </w:r>
    </w:p>
    <w:p w14:paraId="72528BF4" w14:textId="77777777" w:rsidR="00D24BC5" w:rsidRPr="00D24BC5" w:rsidRDefault="00D24BC5" w:rsidP="005C2FD8">
      <w:pPr>
        <w:rPr>
          <w:lang w:val="en-GB"/>
        </w:rPr>
      </w:pPr>
      <w:r w:rsidRPr="00D24BC5">
        <w:rPr>
          <w:lang w:val="en-GB"/>
        </w:rPr>
        <w:t>The measurements were made at the antenna port of the transmitter with a resolution bandwidth of 3</w:t>
      </w:r>
      <w:r w:rsidR="005C2FD8">
        <w:rPr>
          <w:lang w:val="en-GB"/>
        </w:rPr>
        <w:t> </w:t>
      </w:r>
      <w:r w:rsidRPr="00D24BC5">
        <w:rPr>
          <w:lang w:val="en-GB"/>
        </w:rPr>
        <w:t xml:space="preserve">kHz. The spectrum mask from GE-06 has an original reference bandwidth of 4 kHz. It was converted into a spectrum mask in 3 kHz; the resulting spectrum mask is shown in Fig. </w:t>
      </w:r>
      <w:r w:rsidRPr="00D24BC5">
        <w:rPr>
          <w:noProof/>
          <w:lang w:val="en-GB"/>
        </w:rPr>
        <w:t>5</w:t>
      </w:r>
      <w:r w:rsidRPr="00D24BC5">
        <w:rPr>
          <w:lang w:val="en-GB"/>
        </w:rPr>
        <w:t xml:space="preserve">. </w:t>
      </w:r>
    </w:p>
    <w:p w14:paraId="63CFF65E" w14:textId="77777777" w:rsidR="00D24BC5" w:rsidRPr="00D24BC5" w:rsidRDefault="00D24BC5" w:rsidP="005C2FD8">
      <w:pPr>
        <w:rPr>
          <w:lang w:val="en-GB"/>
        </w:rPr>
      </w:pPr>
      <w:r w:rsidRPr="00D24BC5">
        <w:rPr>
          <w:lang w:val="en-GB"/>
        </w:rPr>
        <w:t>For information, the relevant limit for spurious emissions from ERC/REC 74-01 is also shown in Fig.</w:t>
      </w:r>
      <w:r w:rsidR="005C2FD8">
        <w:rPr>
          <w:lang w:val="en-GB"/>
        </w:rPr>
        <w:t> </w:t>
      </w:r>
      <w:r w:rsidRPr="00D24BC5">
        <w:rPr>
          <w:noProof/>
          <w:lang w:val="en-GB"/>
        </w:rPr>
        <w:t>5</w:t>
      </w:r>
      <w:r w:rsidRPr="00D24BC5">
        <w:rPr>
          <w:lang w:val="en-GB"/>
        </w:rPr>
        <w:t>.</w:t>
      </w:r>
    </w:p>
    <w:p w14:paraId="3C2B4F30" w14:textId="77777777" w:rsidR="00D24BC5" w:rsidRPr="00D24BC5" w:rsidRDefault="00D24BC5" w:rsidP="00DC646A">
      <w:pPr>
        <w:pStyle w:val="FigureNo"/>
        <w:rPr>
          <w:lang w:val="en-GB"/>
        </w:rPr>
      </w:pPr>
      <w:bookmarkStart w:id="62" w:name="_Ref432082489"/>
      <w:r w:rsidRPr="00D24BC5">
        <w:rPr>
          <w:lang w:val="en-GB"/>
        </w:rPr>
        <w:lastRenderedPageBreak/>
        <w:t xml:space="preserve">Figure </w:t>
      </w:r>
      <w:r w:rsidRPr="00D24BC5">
        <w:rPr>
          <w:noProof/>
          <w:lang w:val="en-GB"/>
        </w:rPr>
        <w:t>5</w:t>
      </w:r>
      <w:bookmarkEnd w:id="62"/>
    </w:p>
    <w:p w14:paraId="6489B283" w14:textId="77777777" w:rsidR="00D24BC5" w:rsidRPr="00D24BC5" w:rsidRDefault="00D24BC5" w:rsidP="00DC646A">
      <w:pPr>
        <w:pStyle w:val="Figuretitle"/>
        <w:rPr>
          <w:lang w:val="en-GB"/>
        </w:rPr>
      </w:pPr>
      <w:r w:rsidRPr="00D24BC5">
        <w:rPr>
          <w:lang w:val="en-GB"/>
        </w:rPr>
        <w:t>OoB measurements from a DAB+ transmitter</w:t>
      </w:r>
    </w:p>
    <w:p w14:paraId="11922FC6" w14:textId="739C4B94" w:rsidR="00D24BC5" w:rsidRPr="00DC646A" w:rsidRDefault="0098734E" w:rsidP="00DC646A">
      <w:pPr>
        <w:pStyle w:val="Figure"/>
      </w:pPr>
      <w:r>
        <w:object w:dxaOrig="6388" w:dyaOrig="4238" w14:anchorId="49DB4A50">
          <v:shape id="_x0000_i1031" type="#_x0000_t75" style="width:422.2pt;height:279.95pt" o:ole="">
            <v:imagedata r:id="rId42" o:title=""/>
          </v:shape>
          <o:OLEObject Type="Embed" ProgID="CorelDraw.Graphic.16" ShapeID="_x0000_i1031" DrawAspect="Content" ObjectID="_1597757094" r:id="rId43"/>
        </w:object>
      </w:r>
    </w:p>
    <w:p w14:paraId="303F6CC9" w14:textId="0ECE7C4E" w:rsidR="00D24BC5" w:rsidRPr="00D24BC5" w:rsidRDefault="00D24BC5" w:rsidP="00FB4114">
      <w:pPr>
        <w:pStyle w:val="Normalaftertitle"/>
        <w:rPr>
          <w:lang w:val="en-GB"/>
        </w:rPr>
      </w:pPr>
      <w:r w:rsidRPr="00D24BC5">
        <w:rPr>
          <w:lang w:val="en-GB"/>
        </w:rPr>
        <w:t xml:space="preserve">Because the measured levels of spectral emissions at offsets greater than 2.5 MHz are very close to the sensitivity level of the measurement equipment, it can only be said that the actual levels of OoB emissions greater than this offset are lower than the critical mask (most stringent) from the GE-06 Special Agreement. However, due to the limited dynamic range of the measurements, it was not possible to determine by how much the emissions from the transmitter were below the critical mask. The actual sensitivity of the system used in the measurement was between </w:t>
      </w:r>
      <w:r w:rsidR="00FB4114">
        <w:rPr>
          <w:lang w:val="en-GB"/>
        </w:rPr>
        <w:t>−</w:t>
      </w:r>
      <w:r w:rsidRPr="00D24BC5">
        <w:rPr>
          <w:lang w:val="en-GB"/>
        </w:rPr>
        <w:t xml:space="preserve">115 and </w:t>
      </w:r>
      <w:r w:rsidR="00FB4114">
        <w:rPr>
          <w:lang w:val="en-GB"/>
        </w:rPr>
        <w:t>−</w:t>
      </w:r>
      <w:r w:rsidRPr="00D24BC5">
        <w:rPr>
          <w:lang w:val="en-GB"/>
        </w:rPr>
        <w:t>120 dBm at the frequency offset of 2.2 MHz.</w:t>
      </w:r>
    </w:p>
    <w:p w14:paraId="0C3D3B28" w14:textId="77777777" w:rsidR="00D24BC5" w:rsidRPr="00D24BC5" w:rsidRDefault="00D24BC5" w:rsidP="00DC646A">
      <w:pPr>
        <w:rPr>
          <w:rFonts w:eastAsia="Calibri"/>
          <w:lang w:val="en-GB"/>
        </w:rPr>
      </w:pPr>
      <w:r w:rsidRPr="00D24BC5">
        <w:rPr>
          <w:rFonts w:eastAsia="Calibri"/>
          <w:lang w:val="en-GB"/>
        </w:rPr>
        <w:t xml:space="preserve">Observation from Fig. 5: </w:t>
      </w:r>
    </w:p>
    <w:p w14:paraId="241322BB" w14:textId="77777777" w:rsidR="00D24BC5" w:rsidRDefault="00D24BC5" w:rsidP="00DC646A">
      <w:pPr>
        <w:pStyle w:val="enumlev1"/>
        <w:rPr>
          <w:lang w:val="en-GB"/>
        </w:rPr>
      </w:pPr>
      <w:r w:rsidRPr="00D24BC5">
        <w:rPr>
          <w:lang w:val="en-GB"/>
        </w:rPr>
        <w:t>–</w:t>
      </w:r>
      <w:r w:rsidRPr="00D24BC5">
        <w:rPr>
          <w:lang w:val="en-GB"/>
        </w:rPr>
        <w:tab/>
        <w:t>One can see that the critical mask is violated around 2.2 MHz offset, but it is difficult to judge the reason why the mask is violated because of the sensitivity limitation of the measurement equipment.</w:t>
      </w:r>
    </w:p>
    <w:p w14:paraId="0D28386D" w14:textId="77777777" w:rsidR="00DC646A" w:rsidRPr="00D24BC5" w:rsidRDefault="00DC646A" w:rsidP="00DC646A">
      <w:pPr>
        <w:pStyle w:val="enumlev1"/>
        <w:rPr>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2410"/>
        <w:gridCol w:w="3538"/>
      </w:tblGrid>
      <w:tr w:rsidR="00D24BC5" w:rsidRPr="00D24BC5" w14:paraId="41DAFEB4" w14:textId="77777777" w:rsidTr="006D7826">
        <w:tc>
          <w:tcPr>
            <w:tcW w:w="1985" w:type="dxa"/>
            <w:vMerge w:val="restart"/>
          </w:tcPr>
          <w:p w14:paraId="5B0974EE" w14:textId="77777777" w:rsidR="00D24BC5" w:rsidRPr="00D24BC5" w:rsidRDefault="00D24BC5" w:rsidP="00FC43DF">
            <w:pPr>
              <w:pStyle w:val="Tablehead"/>
              <w:rPr>
                <w:lang w:val="en-GB"/>
              </w:rPr>
            </w:pPr>
            <w:bookmarkStart w:id="63" w:name="_Toc449437420"/>
            <w:r w:rsidRPr="00D24BC5">
              <w:rPr>
                <w:lang w:val="en-GB"/>
              </w:rPr>
              <w:t>System</w:t>
            </w:r>
          </w:p>
        </w:tc>
        <w:tc>
          <w:tcPr>
            <w:tcW w:w="1701" w:type="dxa"/>
            <w:vMerge w:val="restart"/>
          </w:tcPr>
          <w:p w14:paraId="14D7A54E" w14:textId="77777777" w:rsidR="00D24BC5" w:rsidRPr="00D24BC5" w:rsidRDefault="00D24BC5" w:rsidP="00FC43DF">
            <w:pPr>
              <w:pStyle w:val="Tablehead"/>
              <w:rPr>
                <w:lang w:val="en-GB"/>
              </w:rPr>
            </w:pPr>
            <w:r w:rsidRPr="00D24BC5">
              <w:rPr>
                <w:lang w:val="en-GB"/>
              </w:rPr>
              <w:t>Figure</w:t>
            </w:r>
          </w:p>
        </w:tc>
        <w:tc>
          <w:tcPr>
            <w:tcW w:w="5948" w:type="dxa"/>
            <w:gridSpan w:val="2"/>
          </w:tcPr>
          <w:p w14:paraId="2FED68D2" w14:textId="77777777" w:rsidR="00D24BC5" w:rsidRPr="00D24BC5" w:rsidRDefault="00D24BC5" w:rsidP="00FC43DF">
            <w:pPr>
              <w:pStyle w:val="Tablehead"/>
              <w:rPr>
                <w:lang w:val="en-GB"/>
              </w:rPr>
            </w:pPr>
            <w:r w:rsidRPr="00D24BC5">
              <w:rPr>
                <w:lang w:val="en-GB"/>
              </w:rPr>
              <w:t xml:space="preserve">Comparison with: </w:t>
            </w:r>
          </w:p>
        </w:tc>
      </w:tr>
      <w:tr w:rsidR="00D24BC5" w:rsidRPr="00D24BC5" w14:paraId="5D9DB9CC" w14:textId="77777777" w:rsidTr="006D7826">
        <w:tc>
          <w:tcPr>
            <w:tcW w:w="1985" w:type="dxa"/>
            <w:vMerge/>
          </w:tcPr>
          <w:p w14:paraId="096A24FF" w14:textId="77777777" w:rsidR="00D24BC5" w:rsidRPr="00D24BC5" w:rsidRDefault="00D24BC5" w:rsidP="00FC43DF">
            <w:pPr>
              <w:pStyle w:val="Tablehead"/>
              <w:rPr>
                <w:lang w:val="en-GB"/>
              </w:rPr>
            </w:pPr>
          </w:p>
        </w:tc>
        <w:tc>
          <w:tcPr>
            <w:tcW w:w="1701" w:type="dxa"/>
            <w:vMerge/>
          </w:tcPr>
          <w:p w14:paraId="481A09CD" w14:textId="77777777" w:rsidR="00D24BC5" w:rsidRPr="00D24BC5" w:rsidRDefault="00D24BC5" w:rsidP="00FC43DF">
            <w:pPr>
              <w:pStyle w:val="Tablehead"/>
              <w:rPr>
                <w:lang w:val="en-GB"/>
              </w:rPr>
            </w:pPr>
          </w:p>
        </w:tc>
        <w:tc>
          <w:tcPr>
            <w:tcW w:w="2410" w:type="dxa"/>
          </w:tcPr>
          <w:p w14:paraId="29F6DC09" w14:textId="77777777" w:rsidR="00D24BC5" w:rsidRPr="00D24BC5" w:rsidRDefault="00D24BC5" w:rsidP="00FC43DF">
            <w:pPr>
              <w:pStyle w:val="Tablehead"/>
              <w:rPr>
                <w:lang w:val="en-GB"/>
              </w:rPr>
            </w:pPr>
            <w:r w:rsidRPr="00D24BC5">
              <w:rPr>
                <w:lang w:val="en-GB"/>
              </w:rPr>
              <w:t>Rec. ITU-R SM.1541</w:t>
            </w:r>
          </w:p>
        </w:tc>
        <w:tc>
          <w:tcPr>
            <w:tcW w:w="3538" w:type="dxa"/>
          </w:tcPr>
          <w:p w14:paraId="7E640195" w14:textId="77777777" w:rsidR="00D24BC5" w:rsidRPr="00D24BC5" w:rsidRDefault="00D24BC5" w:rsidP="00FC43DF">
            <w:pPr>
              <w:pStyle w:val="Tablehead"/>
              <w:rPr>
                <w:lang w:val="en-GB"/>
              </w:rPr>
            </w:pPr>
            <w:r w:rsidRPr="00D24BC5">
              <w:rPr>
                <w:lang w:val="en-GB"/>
              </w:rPr>
              <w:t>RRC06</w:t>
            </w:r>
          </w:p>
        </w:tc>
      </w:tr>
      <w:tr w:rsidR="00D24BC5" w:rsidRPr="004E0A88" w14:paraId="687D151F" w14:textId="77777777" w:rsidTr="006D7826">
        <w:tc>
          <w:tcPr>
            <w:tcW w:w="1985" w:type="dxa"/>
          </w:tcPr>
          <w:p w14:paraId="06EDACF1" w14:textId="77777777" w:rsidR="00D24BC5" w:rsidRPr="00D24BC5" w:rsidRDefault="00D24BC5" w:rsidP="00FC43DF">
            <w:pPr>
              <w:pStyle w:val="Tabletext"/>
              <w:rPr>
                <w:lang w:val="en-GB"/>
              </w:rPr>
            </w:pPr>
            <w:r w:rsidRPr="00D24BC5">
              <w:rPr>
                <w:lang w:val="en-GB"/>
              </w:rPr>
              <w:t>DAB+ transmitter</w:t>
            </w:r>
          </w:p>
        </w:tc>
        <w:tc>
          <w:tcPr>
            <w:tcW w:w="1701" w:type="dxa"/>
          </w:tcPr>
          <w:p w14:paraId="67104741" w14:textId="77777777" w:rsidR="00D24BC5" w:rsidRPr="00D24BC5" w:rsidRDefault="00D24BC5" w:rsidP="00FC43DF">
            <w:pPr>
              <w:pStyle w:val="Tabletext"/>
              <w:jc w:val="center"/>
              <w:rPr>
                <w:lang w:val="en-GB"/>
              </w:rPr>
            </w:pPr>
            <w:r w:rsidRPr="00D24BC5">
              <w:rPr>
                <w:lang w:val="en-GB"/>
              </w:rPr>
              <w:t xml:space="preserve">Figure </w:t>
            </w:r>
            <w:r w:rsidRPr="00D24BC5">
              <w:rPr>
                <w:noProof/>
                <w:lang w:val="en-GB"/>
              </w:rPr>
              <w:t>5</w:t>
            </w:r>
          </w:p>
        </w:tc>
        <w:tc>
          <w:tcPr>
            <w:tcW w:w="2410" w:type="dxa"/>
          </w:tcPr>
          <w:p w14:paraId="768A812B" w14:textId="77777777" w:rsidR="00D24BC5" w:rsidRPr="00D24BC5" w:rsidRDefault="00D24BC5" w:rsidP="00FC43DF">
            <w:pPr>
              <w:pStyle w:val="Tabletext"/>
              <w:rPr>
                <w:lang w:val="en-GB"/>
              </w:rPr>
            </w:pPr>
          </w:p>
        </w:tc>
        <w:tc>
          <w:tcPr>
            <w:tcW w:w="3538" w:type="dxa"/>
          </w:tcPr>
          <w:p w14:paraId="3A8A58CA" w14:textId="77777777" w:rsidR="00D24BC5" w:rsidRPr="00D24BC5" w:rsidRDefault="00D24BC5" w:rsidP="00FC43DF">
            <w:pPr>
              <w:pStyle w:val="Tabletext"/>
              <w:rPr>
                <w:lang w:val="en-GB"/>
              </w:rPr>
            </w:pPr>
            <w:r w:rsidRPr="00D24BC5">
              <w:rPr>
                <w:lang w:val="en-GB"/>
              </w:rPr>
              <w:t>One can see that the critical mask is violated around 2.2 MHz offset, but it is difficult to judge the reason why the mask is violated because of the sensitivity limitation of the measurement equipment.</w:t>
            </w:r>
          </w:p>
        </w:tc>
      </w:tr>
    </w:tbl>
    <w:p w14:paraId="21A03B01" w14:textId="77777777" w:rsidR="00D24BC5" w:rsidRPr="00D24BC5" w:rsidRDefault="00D24BC5" w:rsidP="00DC646A">
      <w:pPr>
        <w:pStyle w:val="Heading2"/>
        <w:rPr>
          <w:lang w:val="en-GB"/>
        </w:rPr>
      </w:pPr>
      <w:bookmarkStart w:id="64" w:name="_Toc475540033"/>
      <w:bookmarkStart w:id="65" w:name="_Toc476049664"/>
      <w:r w:rsidRPr="00D24BC5">
        <w:rPr>
          <w:lang w:val="en-GB"/>
        </w:rPr>
        <w:t>2.2</w:t>
      </w:r>
      <w:r w:rsidRPr="00D24BC5">
        <w:rPr>
          <w:lang w:val="en-GB"/>
        </w:rPr>
        <w:tab/>
        <w:t>Spurious emissions</w:t>
      </w:r>
      <w:bookmarkEnd w:id="63"/>
      <w:bookmarkEnd w:id="64"/>
      <w:bookmarkEnd w:id="65"/>
    </w:p>
    <w:p w14:paraId="1B0448B1" w14:textId="77777777" w:rsidR="00D24BC5" w:rsidRPr="00D24BC5" w:rsidRDefault="00D24BC5" w:rsidP="00DC646A">
      <w:pPr>
        <w:rPr>
          <w:lang w:val="en-GB"/>
        </w:rPr>
      </w:pPr>
      <w:r w:rsidRPr="00D24BC5">
        <w:rPr>
          <w:lang w:val="en-GB"/>
        </w:rPr>
        <w:t xml:space="preserve">As mentioned above, DAB/DAB+ transmitters always have output filters to limit unwanted emissions. Measurements on several DAB transmitters in Germany have shown that unwanted </w:t>
      </w:r>
      <w:r w:rsidRPr="00D24BC5">
        <w:rPr>
          <w:lang w:val="en-GB"/>
        </w:rPr>
        <w:lastRenderedPageBreak/>
        <w:t>emissions in the spurious domain for high frequency offsets from the centre frequency as well as harmonic emissions above the noise floor of the measurement system could not be detected.</w:t>
      </w:r>
    </w:p>
    <w:p w14:paraId="0E65720A" w14:textId="77777777" w:rsidR="00D24BC5" w:rsidRPr="00D24BC5" w:rsidRDefault="00D24BC5" w:rsidP="00DC646A">
      <w:pPr>
        <w:rPr>
          <w:lang w:val="en-GB"/>
        </w:rPr>
      </w:pPr>
      <w:r w:rsidRPr="00D24BC5">
        <w:rPr>
          <w:lang w:val="en-GB"/>
        </w:rPr>
        <w:t xml:space="preserve">Figure </w:t>
      </w:r>
      <w:r w:rsidRPr="00D24BC5">
        <w:rPr>
          <w:noProof/>
          <w:lang w:val="en-GB"/>
        </w:rPr>
        <w:t>6</w:t>
      </w:r>
      <w:r w:rsidRPr="00D24BC5">
        <w:rPr>
          <w:lang w:val="en-GB"/>
        </w:rPr>
        <w:t xml:space="preserve"> shows measurements of the spurious emissions from a DAB transmitter (in dark blue) and the relevant regulatory limits.</w:t>
      </w:r>
    </w:p>
    <w:p w14:paraId="64D4A4E6" w14:textId="77777777" w:rsidR="00D24BC5" w:rsidRPr="00D24BC5" w:rsidRDefault="00D24BC5" w:rsidP="00DC646A">
      <w:pPr>
        <w:pStyle w:val="FigureNo"/>
        <w:rPr>
          <w:lang w:val="en-GB"/>
        </w:rPr>
      </w:pPr>
      <w:bookmarkStart w:id="66" w:name="_Ref475455094"/>
      <w:bookmarkStart w:id="67" w:name="_Ref475979637"/>
      <w:r w:rsidRPr="00D24BC5">
        <w:rPr>
          <w:lang w:val="en-GB"/>
        </w:rPr>
        <w:t xml:space="preserve">Figure </w:t>
      </w:r>
      <w:bookmarkStart w:id="68" w:name="fig_DAB_spurious"/>
      <w:r w:rsidRPr="00D24BC5">
        <w:rPr>
          <w:noProof/>
          <w:lang w:val="en-GB"/>
        </w:rPr>
        <w:t>6</w:t>
      </w:r>
      <w:bookmarkEnd w:id="66"/>
      <w:bookmarkEnd w:id="68"/>
    </w:p>
    <w:p w14:paraId="4CC6FF65" w14:textId="77777777" w:rsidR="00D24BC5" w:rsidRPr="00D24BC5" w:rsidRDefault="00D24BC5" w:rsidP="00DC646A">
      <w:pPr>
        <w:pStyle w:val="Figuretitle"/>
        <w:rPr>
          <w:lang w:val="en-GB"/>
        </w:rPr>
      </w:pPr>
      <w:r w:rsidRPr="00D24BC5">
        <w:rPr>
          <w:lang w:val="en-GB"/>
        </w:rPr>
        <w:t>Spurious emissions from a DAB transmitter (shown in blue line)</w:t>
      </w:r>
      <w:bookmarkEnd w:id="67"/>
    </w:p>
    <w:p w14:paraId="0940987E" w14:textId="7EED51F3" w:rsidR="00D24BC5" w:rsidRPr="00D24BC5" w:rsidRDefault="00285A1B" w:rsidP="00DC646A">
      <w:pPr>
        <w:pStyle w:val="Figure"/>
        <w:rPr>
          <w:lang w:val="en-GB" w:eastAsia="zh-CN"/>
        </w:rPr>
      </w:pPr>
      <w:r>
        <w:object w:dxaOrig="6382" w:dyaOrig="4174" w14:anchorId="5954B1FD">
          <v:shape id="_x0000_i1032" type="#_x0000_t75" style="width:422.2pt;height:275.9pt" o:ole="">
            <v:imagedata r:id="rId44" o:title=""/>
          </v:shape>
          <o:OLEObject Type="Embed" ProgID="CorelDraw.Graphic.16" ShapeID="_x0000_i1032" DrawAspect="Content" ObjectID="_1597757095" r:id="rId45"/>
        </w:object>
      </w:r>
    </w:p>
    <w:p w14:paraId="0E26C23D" w14:textId="77777777" w:rsidR="00D24BC5" w:rsidRPr="00D24BC5" w:rsidRDefault="00D24BC5" w:rsidP="00FB4114">
      <w:pPr>
        <w:rPr>
          <w:lang w:val="en-GB"/>
        </w:rPr>
      </w:pPr>
      <w:r w:rsidRPr="00D24BC5">
        <w:rPr>
          <w:lang w:val="en-GB"/>
        </w:rPr>
        <w:t xml:space="preserve">Comparison of the measurements in with regulatory limits: </w:t>
      </w:r>
    </w:p>
    <w:p w14:paraId="7FF654EE" w14:textId="3AD563EF" w:rsidR="00D24BC5" w:rsidRPr="00D24BC5" w:rsidRDefault="00D24BC5" w:rsidP="00FB4114">
      <w:pPr>
        <w:pStyle w:val="enumlev1"/>
        <w:rPr>
          <w:lang w:val="en-GB"/>
        </w:rPr>
      </w:pPr>
      <w:r w:rsidRPr="00D24BC5">
        <w:rPr>
          <w:lang w:val="en-GB"/>
        </w:rPr>
        <w:t>–</w:t>
      </w:r>
      <w:r w:rsidRPr="00D24BC5">
        <w:rPr>
          <w:lang w:val="en-GB"/>
        </w:rPr>
        <w:tab/>
        <w:t xml:space="preserve">Recommendation ITU-R SM.329 does not contain specific spurious emission limits for DAB in Category B (Europe). Therefore, the limit for Category A </w:t>
      </w:r>
      <w:r w:rsidR="00FB4114">
        <w:rPr>
          <w:lang w:val="en-GB"/>
        </w:rPr>
        <w:t>“</w:t>
      </w:r>
      <w:r w:rsidRPr="00D24BC5">
        <w:rPr>
          <w:lang w:val="en-GB"/>
        </w:rPr>
        <w:t>all services except those services quoted below</w:t>
      </w:r>
      <w:r w:rsidR="00FB4114">
        <w:rPr>
          <w:lang w:val="en-GB"/>
        </w:rPr>
        <w:t>”</w:t>
      </w:r>
      <w:r w:rsidRPr="00D24BC5">
        <w:rPr>
          <w:lang w:val="en-GB"/>
        </w:rPr>
        <w:t xml:space="preserve"> is used.</w:t>
      </w:r>
    </w:p>
    <w:p w14:paraId="28252633" w14:textId="1B4D1D0D" w:rsidR="00D24BC5" w:rsidRPr="00D24BC5" w:rsidRDefault="00D24BC5" w:rsidP="00FB4114">
      <w:pPr>
        <w:pStyle w:val="enumlev1"/>
        <w:rPr>
          <w:lang w:val="en-GB"/>
        </w:rPr>
      </w:pPr>
      <w:r w:rsidRPr="00D24BC5">
        <w:rPr>
          <w:lang w:val="en-GB"/>
        </w:rPr>
        <w:t>–</w:t>
      </w:r>
      <w:r w:rsidRPr="00D24BC5">
        <w:rPr>
          <w:lang w:val="en-GB"/>
        </w:rPr>
        <w:tab/>
        <w:t xml:space="preserve">The measurement was performed at the antenna port of a DAB transmitter with 780 W output power (10 kW e.r.p.). The spurious emission limit from Category A </w:t>
      </w:r>
      <w:r w:rsidR="00FB4114">
        <w:rPr>
          <w:lang w:val="en-GB"/>
        </w:rPr>
        <w:t>“</w:t>
      </w:r>
      <w:r w:rsidRPr="00D24BC5">
        <w:rPr>
          <w:lang w:val="en-GB"/>
        </w:rPr>
        <w:t>all services except those services quoted below</w:t>
      </w:r>
      <w:r w:rsidR="00FB4114">
        <w:rPr>
          <w:lang w:val="en-GB"/>
        </w:rPr>
        <w:t>”</w:t>
      </w:r>
      <w:r w:rsidRPr="00D24BC5">
        <w:rPr>
          <w:lang w:val="en-GB"/>
        </w:rPr>
        <w:t xml:space="preserve"> of Recommendation ITU-R SM.329 in 100 kHz is 70 dBc. Since </w:t>
      </w:r>
      <w:r w:rsidR="00312BDF">
        <w:rPr>
          <w:lang w:val="en-GB"/>
        </w:rPr>
        <w:t>Fig. </w:t>
      </w:r>
      <w:r w:rsidRPr="00D24BC5">
        <w:rPr>
          <w:noProof/>
          <w:lang w:val="en-GB"/>
        </w:rPr>
        <w:t>6</w:t>
      </w:r>
      <w:r w:rsidRPr="00D24BC5">
        <w:rPr>
          <w:lang w:val="en-GB"/>
        </w:rPr>
        <w:t xml:space="preserve"> is normalised to the in-band spectral level in 100 kHz bandwidth, this limit was converted to a relative attenuation of 70 dBc </w:t>
      </w:r>
      <w:r w:rsidR="00FB4114">
        <w:rPr>
          <w:lang w:val="en-GB"/>
        </w:rPr>
        <w:t>−</w:t>
      </w:r>
      <w:r w:rsidRPr="00D24BC5">
        <w:rPr>
          <w:lang w:val="en-GB"/>
        </w:rPr>
        <w:t xml:space="preserve"> 10*log10(1 536/100) = 58.2 dBc. ERC/REC</w:t>
      </w:r>
      <w:r w:rsidR="00FB4114">
        <w:rPr>
          <w:lang w:val="en-GB"/>
        </w:rPr>
        <w:t> </w:t>
      </w:r>
      <w:r w:rsidRPr="00D24BC5">
        <w:rPr>
          <w:lang w:val="en-GB"/>
        </w:rPr>
        <w:t xml:space="preserve">74-01, Annex 4, Table 4.1 specifies a limit of 75 dBc for transmitters between 8 and 800 W output power, with a reference bandwidth of 100 kHz. This leads to an in-channel power spectral density in 100 kHz; the limit would be at 75 dBc </w:t>
      </w:r>
      <w:r w:rsidR="00FB4114">
        <w:rPr>
          <w:lang w:val="en-GB"/>
        </w:rPr>
        <w:t xml:space="preserve">− </w:t>
      </w:r>
      <w:r w:rsidRPr="00D24BC5">
        <w:rPr>
          <w:lang w:val="en-GB"/>
        </w:rPr>
        <w:t>10*log10(1 536/100) = 63.2 dBc.</w:t>
      </w:r>
    </w:p>
    <w:p w14:paraId="34373032" w14:textId="77ED1158" w:rsidR="00D24BC5" w:rsidRPr="00D24BC5" w:rsidRDefault="00D24BC5" w:rsidP="00FB4114">
      <w:pPr>
        <w:pStyle w:val="enumlev1"/>
        <w:rPr>
          <w:lang w:val="en-GB"/>
        </w:rPr>
      </w:pPr>
      <w:r w:rsidRPr="00D24BC5">
        <w:rPr>
          <w:lang w:val="en-GB"/>
        </w:rPr>
        <w:t>–</w:t>
      </w:r>
      <w:r w:rsidRPr="00D24BC5">
        <w:rPr>
          <w:lang w:val="en-GB"/>
        </w:rPr>
        <w:tab/>
        <w:t xml:space="preserve">ETSI EN 302 077-1 Table 4.3 [12] defines a relative limit of 126 dBc in a 4 kHz reference bandwidth for a mean transmitter output power between 25 and 1000 W. Because Fig. </w:t>
      </w:r>
      <w:r w:rsidRPr="00D24BC5">
        <w:rPr>
          <w:noProof/>
          <w:lang w:val="en-GB"/>
        </w:rPr>
        <w:t>6</w:t>
      </w:r>
      <w:r w:rsidRPr="00D24BC5">
        <w:rPr>
          <w:lang w:val="en-GB"/>
        </w:rPr>
        <w:t xml:space="preserve"> is normalized to the in-band spectral level in 100 kHz bandwidth, this limit converts to a relative attenuation of 126 dBc </w:t>
      </w:r>
      <w:r w:rsidR="00FB4114">
        <w:rPr>
          <w:lang w:val="en-GB"/>
        </w:rPr>
        <w:t>−</w:t>
      </w:r>
      <w:r w:rsidRPr="00D24BC5">
        <w:rPr>
          <w:lang w:val="en-GB"/>
        </w:rPr>
        <w:t> 10*log10(1 536/4) = 100.2 dBc.</w:t>
      </w:r>
    </w:p>
    <w:p w14:paraId="4440B472" w14:textId="77777777" w:rsidR="00D24BC5" w:rsidRPr="00D24BC5" w:rsidRDefault="00D24BC5" w:rsidP="00312BDF">
      <w:pPr>
        <w:rPr>
          <w:rFonts w:eastAsia="Calibri"/>
          <w:lang w:val="en-GB"/>
        </w:rPr>
      </w:pPr>
      <w:r w:rsidRPr="00D24BC5">
        <w:rPr>
          <w:rFonts w:eastAsia="Calibri"/>
          <w:lang w:val="en-GB"/>
        </w:rPr>
        <w:t xml:space="preserve">Observations from Figs 5 and </w:t>
      </w:r>
      <w:r w:rsidRPr="00D24BC5">
        <w:rPr>
          <w:noProof/>
          <w:lang w:val="en-GB"/>
        </w:rPr>
        <w:t>6</w:t>
      </w:r>
      <w:r w:rsidRPr="00D24BC5">
        <w:rPr>
          <w:rFonts w:eastAsia="Calibri"/>
          <w:lang w:val="en-GB"/>
        </w:rPr>
        <w:t xml:space="preserve">: </w:t>
      </w:r>
    </w:p>
    <w:p w14:paraId="015761CB" w14:textId="0BB14249" w:rsidR="00D24BC5" w:rsidRPr="00D24BC5" w:rsidRDefault="00D24BC5" w:rsidP="002B48E6">
      <w:pPr>
        <w:pStyle w:val="enumlev1"/>
        <w:rPr>
          <w:lang w:val="en-GB"/>
        </w:rPr>
      </w:pPr>
      <w:r w:rsidRPr="00D24BC5">
        <w:rPr>
          <w:lang w:val="en-GB"/>
        </w:rPr>
        <w:t>–</w:t>
      </w:r>
      <w:r w:rsidRPr="00D24BC5">
        <w:rPr>
          <w:lang w:val="en-GB"/>
        </w:rPr>
        <w:tab/>
        <w:t xml:space="preserve">The relative suppression of spurious emissions with respect to the carrier power near the OoB boundary is approximately 100 dB (see also Fig. </w:t>
      </w:r>
      <w:r w:rsidRPr="00D24BC5">
        <w:rPr>
          <w:noProof/>
          <w:lang w:val="en-GB"/>
        </w:rPr>
        <w:t>5</w:t>
      </w:r>
      <w:r w:rsidRPr="00D24BC5">
        <w:rPr>
          <w:lang w:val="en-GB"/>
        </w:rPr>
        <w:t xml:space="preserve"> for offsets below </w:t>
      </w:r>
      <w:r w:rsidR="002B48E6">
        <w:rPr>
          <w:lang w:val="en-GB"/>
        </w:rPr>
        <w:t>−</w:t>
      </w:r>
      <w:r w:rsidRPr="00D24BC5">
        <w:rPr>
          <w:lang w:val="en-GB"/>
        </w:rPr>
        <w:t>3.84 MHz);</w:t>
      </w:r>
    </w:p>
    <w:p w14:paraId="104F5D33" w14:textId="77777777" w:rsidR="00D24BC5" w:rsidRPr="00D24BC5" w:rsidRDefault="00D24BC5" w:rsidP="00312BDF">
      <w:pPr>
        <w:pStyle w:val="enumlev1"/>
        <w:rPr>
          <w:lang w:val="en-GB"/>
        </w:rPr>
      </w:pPr>
      <w:r w:rsidRPr="00D24BC5">
        <w:rPr>
          <w:lang w:val="en-GB"/>
        </w:rPr>
        <w:lastRenderedPageBreak/>
        <w:t>–</w:t>
      </w:r>
      <w:r w:rsidRPr="00D24BC5">
        <w:rPr>
          <w:lang w:val="en-GB"/>
        </w:rPr>
        <w:tab/>
        <w:t>The spurious emissions from filtered DAB/DAB+ transmitters at offsets from the centre frequency above about 10 MHz and harmonic emissions are below the measurement sensitivity and more than 57 dB below the limits from ERC/REC 74-01;</w:t>
      </w:r>
    </w:p>
    <w:p w14:paraId="4FB726B3" w14:textId="77777777" w:rsidR="00D24BC5" w:rsidRDefault="00D24BC5" w:rsidP="00312BDF">
      <w:pPr>
        <w:pStyle w:val="enumlev1"/>
        <w:rPr>
          <w:lang w:val="en-GB"/>
        </w:rPr>
      </w:pPr>
      <w:r w:rsidRPr="00D24BC5">
        <w:rPr>
          <w:lang w:val="en-GB"/>
        </w:rPr>
        <w:t>–</w:t>
      </w:r>
      <w:r w:rsidRPr="00D24BC5">
        <w:rPr>
          <w:lang w:val="en-GB"/>
        </w:rPr>
        <w:tab/>
        <w:t xml:space="preserve">The OoB mask reaches the spurious emission limit from ERC/REC 74-01 at offsets of around 1.4 MHz or 90% of the signal bandwidth (see Fig. </w:t>
      </w:r>
      <w:r w:rsidRPr="00D24BC5">
        <w:rPr>
          <w:noProof/>
          <w:lang w:val="en-GB"/>
        </w:rPr>
        <w:t>5</w:t>
      </w:r>
      <w:r w:rsidRPr="00D24BC5">
        <w:rPr>
          <w:lang w:val="en-GB"/>
        </w:rPr>
        <w:t>).</w:t>
      </w:r>
    </w:p>
    <w:p w14:paraId="405476B5" w14:textId="77777777" w:rsidR="00312BDF" w:rsidRPr="00D24BC5" w:rsidRDefault="00312BDF" w:rsidP="00312BDF">
      <w:pPr>
        <w:pStyle w:val="enumlev1"/>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418"/>
        <w:gridCol w:w="2625"/>
        <w:gridCol w:w="2437"/>
      </w:tblGrid>
      <w:tr w:rsidR="00D24BC5" w:rsidRPr="00D24BC5" w14:paraId="0BF716DD" w14:textId="77777777" w:rsidTr="00312BDF">
        <w:trPr>
          <w:jc w:val="center"/>
        </w:trPr>
        <w:tc>
          <w:tcPr>
            <w:tcW w:w="1996" w:type="dxa"/>
            <w:vMerge w:val="restart"/>
          </w:tcPr>
          <w:p w14:paraId="035ADF77" w14:textId="77777777" w:rsidR="00D24BC5" w:rsidRPr="00D24BC5" w:rsidRDefault="00D24BC5" w:rsidP="00FC43DF">
            <w:pPr>
              <w:pStyle w:val="Tablehead"/>
              <w:rPr>
                <w:lang w:val="en-GB"/>
              </w:rPr>
            </w:pPr>
            <w:bookmarkStart w:id="69" w:name="_Toc378767756"/>
            <w:bookmarkStart w:id="70" w:name="_Toc395724439"/>
            <w:bookmarkStart w:id="71" w:name="_Toc415058549"/>
            <w:bookmarkStart w:id="72" w:name="_Toc449437421"/>
            <w:r w:rsidRPr="00D24BC5">
              <w:rPr>
                <w:lang w:val="en-GB"/>
              </w:rPr>
              <w:t>System</w:t>
            </w:r>
          </w:p>
        </w:tc>
        <w:tc>
          <w:tcPr>
            <w:tcW w:w="2235" w:type="dxa"/>
            <w:vMerge w:val="restart"/>
          </w:tcPr>
          <w:p w14:paraId="503B8650" w14:textId="77777777" w:rsidR="00D24BC5" w:rsidRPr="00D24BC5" w:rsidRDefault="00D24BC5" w:rsidP="00FC43DF">
            <w:pPr>
              <w:pStyle w:val="Tablehead"/>
              <w:rPr>
                <w:lang w:val="en-GB"/>
              </w:rPr>
            </w:pPr>
            <w:r w:rsidRPr="00D24BC5">
              <w:rPr>
                <w:lang w:val="en-GB"/>
              </w:rPr>
              <w:t>Figure</w:t>
            </w:r>
          </w:p>
        </w:tc>
        <w:tc>
          <w:tcPr>
            <w:tcW w:w="4678" w:type="dxa"/>
            <w:gridSpan w:val="2"/>
          </w:tcPr>
          <w:p w14:paraId="169C79BD" w14:textId="77777777" w:rsidR="00D24BC5" w:rsidRPr="00D24BC5" w:rsidRDefault="00D24BC5" w:rsidP="00FC43DF">
            <w:pPr>
              <w:pStyle w:val="Tablehead"/>
              <w:rPr>
                <w:lang w:val="en-GB"/>
              </w:rPr>
            </w:pPr>
            <w:r w:rsidRPr="00D24BC5">
              <w:rPr>
                <w:lang w:val="en-GB"/>
              </w:rPr>
              <w:t xml:space="preserve">Comparison with: </w:t>
            </w:r>
          </w:p>
        </w:tc>
      </w:tr>
      <w:tr w:rsidR="00D24BC5" w:rsidRPr="00D24BC5" w14:paraId="0A06F2CC" w14:textId="77777777" w:rsidTr="00312BDF">
        <w:trPr>
          <w:jc w:val="center"/>
        </w:trPr>
        <w:tc>
          <w:tcPr>
            <w:tcW w:w="1996" w:type="dxa"/>
            <w:vMerge/>
          </w:tcPr>
          <w:p w14:paraId="2134CF8A" w14:textId="77777777" w:rsidR="00D24BC5" w:rsidRPr="00D24BC5" w:rsidRDefault="00D24BC5" w:rsidP="00FC43DF">
            <w:pPr>
              <w:pStyle w:val="Tablehead"/>
              <w:rPr>
                <w:lang w:val="en-GB"/>
              </w:rPr>
            </w:pPr>
          </w:p>
        </w:tc>
        <w:tc>
          <w:tcPr>
            <w:tcW w:w="2235" w:type="dxa"/>
            <w:vMerge/>
          </w:tcPr>
          <w:p w14:paraId="020A9DE7" w14:textId="77777777" w:rsidR="00D24BC5" w:rsidRPr="00D24BC5" w:rsidRDefault="00D24BC5" w:rsidP="00FC43DF">
            <w:pPr>
              <w:pStyle w:val="Tablehead"/>
              <w:rPr>
                <w:lang w:val="en-GB"/>
              </w:rPr>
            </w:pPr>
          </w:p>
        </w:tc>
        <w:tc>
          <w:tcPr>
            <w:tcW w:w="2426" w:type="dxa"/>
          </w:tcPr>
          <w:p w14:paraId="6C58664E" w14:textId="77777777" w:rsidR="00D24BC5" w:rsidRPr="00D24BC5" w:rsidRDefault="00D24BC5" w:rsidP="00FC43DF">
            <w:pPr>
              <w:pStyle w:val="Tablehead"/>
              <w:rPr>
                <w:lang w:val="en-GB"/>
              </w:rPr>
            </w:pPr>
            <w:r w:rsidRPr="00D24BC5">
              <w:rPr>
                <w:lang w:val="en-GB"/>
              </w:rPr>
              <w:t>Rec. ITU-R SM.329</w:t>
            </w:r>
          </w:p>
        </w:tc>
        <w:tc>
          <w:tcPr>
            <w:tcW w:w="2252" w:type="dxa"/>
          </w:tcPr>
          <w:p w14:paraId="1659B1CE" w14:textId="77777777" w:rsidR="00D24BC5" w:rsidRPr="00D24BC5" w:rsidRDefault="00D24BC5" w:rsidP="00FC43DF">
            <w:pPr>
              <w:pStyle w:val="Tablehead"/>
              <w:rPr>
                <w:lang w:val="en-GB"/>
              </w:rPr>
            </w:pPr>
            <w:r w:rsidRPr="00D24BC5">
              <w:rPr>
                <w:lang w:val="en-GB"/>
              </w:rPr>
              <w:t>ERC/Rec 74-01</w:t>
            </w:r>
          </w:p>
        </w:tc>
      </w:tr>
      <w:tr w:rsidR="00D24BC5" w:rsidRPr="004E0A88" w14:paraId="51F365BE" w14:textId="77777777" w:rsidTr="00312BDF">
        <w:trPr>
          <w:jc w:val="center"/>
        </w:trPr>
        <w:tc>
          <w:tcPr>
            <w:tcW w:w="1996" w:type="dxa"/>
          </w:tcPr>
          <w:p w14:paraId="479D301C" w14:textId="77777777" w:rsidR="00D24BC5" w:rsidRPr="00D24BC5" w:rsidRDefault="00D24BC5" w:rsidP="00FC43DF">
            <w:pPr>
              <w:pStyle w:val="Tabletext"/>
              <w:rPr>
                <w:lang w:val="en-GB"/>
              </w:rPr>
            </w:pPr>
            <w:r w:rsidRPr="00D24BC5">
              <w:rPr>
                <w:lang w:val="en-GB"/>
              </w:rPr>
              <w:t>DAB/DAB+ transmitters</w:t>
            </w:r>
          </w:p>
        </w:tc>
        <w:tc>
          <w:tcPr>
            <w:tcW w:w="2235" w:type="dxa"/>
          </w:tcPr>
          <w:p w14:paraId="744B7E42" w14:textId="77777777" w:rsidR="00D24BC5" w:rsidRPr="00D24BC5" w:rsidRDefault="00D24BC5" w:rsidP="00FC43DF">
            <w:pPr>
              <w:pStyle w:val="Tabletext"/>
              <w:rPr>
                <w:lang w:val="en-GB"/>
              </w:rPr>
            </w:pPr>
            <w:r w:rsidRPr="00D24BC5">
              <w:rPr>
                <w:rFonts w:eastAsia="Calibri"/>
                <w:lang w:val="en-GB"/>
              </w:rPr>
              <w:t>Figure 5</w:t>
            </w:r>
            <w:r w:rsidRPr="00D24BC5">
              <w:rPr>
                <w:rFonts w:eastAsia="Calibri"/>
                <w:szCs w:val="24"/>
                <w:lang w:val="en-GB"/>
              </w:rPr>
              <w:t xml:space="preserve"> (DAB+ transmitter) and </w:t>
            </w:r>
            <w:r w:rsidRPr="00D24BC5">
              <w:rPr>
                <w:lang w:val="en-GB"/>
              </w:rPr>
              <w:t xml:space="preserve">Figure </w:t>
            </w:r>
            <w:r w:rsidRPr="00D24BC5">
              <w:rPr>
                <w:noProof/>
                <w:lang w:val="en-GB"/>
              </w:rPr>
              <w:t>6</w:t>
            </w:r>
            <w:r w:rsidRPr="00D24BC5">
              <w:rPr>
                <w:rFonts w:eastAsia="Calibri"/>
                <w:szCs w:val="24"/>
                <w:lang w:val="en-GB"/>
              </w:rPr>
              <w:t xml:space="preserve"> (DAB transmitter)</w:t>
            </w:r>
          </w:p>
        </w:tc>
        <w:tc>
          <w:tcPr>
            <w:tcW w:w="2426" w:type="dxa"/>
          </w:tcPr>
          <w:p w14:paraId="0F378CE3" w14:textId="2256EABF" w:rsidR="00D24BC5" w:rsidRPr="00D24BC5" w:rsidRDefault="00D24BC5" w:rsidP="002B48E6">
            <w:pPr>
              <w:pStyle w:val="Tabletext"/>
              <w:rPr>
                <w:lang w:val="en-GB"/>
              </w:rPr>
            </w:pPr>
            <w:r w:rsidRPr="00D24BC5">
              <w:rPr>
                <w:lang w:val="en-GB"/>
              </w:rPr>
              <w:t xml:space="preserve">The Category A </w:t>
            </w:r>
            <w:r w:rsidR="002B48E6">
              <w:rPr>
                <w:lang w:val="en-GB"/>
              </w:rPr>
              <w:t>“</w:t>
            </w:r>
            <w:r w:rsidRPr="00D24BC5">
              <w:rPr>
                <w:lang w:val="en-GB"/>
              </w:rPr>
              <w:t>all services except those services quoted below</w:t>
            </w:r>
            <w:r w:rsidR="002B48E6">
              <w:rPr>
                <w:lang w:val="en-GB"/>
              </w:rPr>
              <w:t>”</w:t>
            </w:r>
            <w:r w:rsidRPr="00D24BC5">
              <w:rPr>
                <w:lang w:val="en-GB"/>
              </w:rPr>
              <w:t xml:space="preserve"> are outperformed by DAB transmitters (Fig</w:t>
            </w:r>
            <w:r w:rsidR="002B48E6">
              <w:rPr>
                <w:lang w:val="en-GB"/>
              </w:rPr>
              <w:t>.</w:t>
            </w:r>
            <w:r w:rsidRPr="00D24BC5">
              <w:rPr>
                <w:lang w:val="en-GB"/>
              </w:rPr>
              <w:t xml:space="preserve"> </w:t>
            </w:r>
            <w:r w:rsidRPr="00D24BC5">
              <w:rPr>
                <w:noProof/>
                <w:lang w:val="en-GB"/>
              </w:rPr>
              <w:t>6</w:t>
            </w:r>
            <w:r w:rsidRPr="00D24BC5">
              <w:rPr>
                <w:rFonts w:eastAsia="Calibri"/>
                <w:szCs w:val="24"/>
                <w:lang w:val="en-GB"/>
              </w:rPr>
              <w:t>)</w:t>
            </w:r>
            <w:r w:rsidRPr="00D24BC5">
              <w:rPr>
                <w:lang w:val="en-GB"/>
              </w:rPr>
              <w:t>.</w:t>
            </w:r>
          </w:p>
        </w:tc>
        <w:tc>
          <w:tcPr>
            <w:tcW w:w="2252" w:type="dxa"/>
          </w:tcPr>
          <w:p w14:paraId="61248AF3" w14:textId="77777777" w:rsidR="00D24BC5" w:rsidRPr="00D24BC5" w:rsidRDefault="00D24BC5" w:rsidP="00FC43DF">
            <w:pPr>
              <w:pStyle w:val="Tabletext"/>
              <w:rPr>
                <w:lang w:val="en-GB"/>
              </w:rPr>
            </w:pPr>
            <w:r w:rsidRPr="00D24BC5">
              <w:rPr>
                <w:lang w:val="en-GB"/>
              </w:rPr>
              <w:t>The spurious emissions from filtered DAB/DAB+ transmitters at offsets from the centre frequency above about 10 MHz and harmonic emissions are below the measurement sensitivity and more than 57 dB below the limits from ERC/REC 74-01.</w:t>
            </w:r>
          </w:p>
        </w:tc>
      </w:tr>
    </w:tbl>
    <w:p w14:paraId="0192FF39" w14:textId="77777777" w:rsidR="00D24BC5" w:rsidRPr="00D24BC5" w:rsidRDefault="00D24BC5" w:rsidP="00312BDF">
      <w:pPr>
        <w:pStyle w:val="Heading1"/>
        <w:rPr>
          <w:lang w:val="en-GB"/>
        </w:rPr>
      </w:pPr>
      <w:bookmarkStart w:id="73" w:name="_Toc475540035"/>
      <w:bookmarkStart w:id="74" w:name="_Toc476049665"/>
      <w:r w:rsidRPr="00D24BC5">
        <w:rPr>
          <w:lang w:val="en-GB"/>
        </w:rPr>
        <w:t>3</w:t>
      </w:r>
      <w:r w:rsidRPr="00D24BC5">
        <w:rPr>
          <w:lang w:val="en-GB"/>
        </w:rPr>
        <w:tab/>
        <w:t>DVB-T</w:t>
      </w:r>
      <w:bookmarkEnd w:id="69"/>
      <w:bookmarkEnd w:id="70"/>
      <w:bookmarkEnd w:id="71"/>
      <w:bookmarkEnd w:id="72"/>
      <w:bookmarkEnd w:id="73"/>
      <w:bookmarkEnd w:id="74"/>
    </w:p>
    <w:p w14:paraId="7F55CEF9" w14:textId="77777777" w:rsidR="00D24BC5" w:rsidRPr="00D24BC5" w:rsidRDefault="00D24BC5" w:rsidP="00312BDF">
      <w:pPr>
        <w:rPr>
          <w:lang w:val="en-GB"/>
        </w:rPr>
      </w:pPr>
      <w:r w:rsidRPr="00D24BC5">
        <w:rPr>
          <w:lang w:val="en-GB"/>
        </w:rPr>
        <w:t>This is the digital terrestrial television system used in Europe. In order to protect adjacent channels and/or radiocommunication services, the OoB limits from Recommendation ITU-R SM.1541 were regarded as insufficient. Therefore, more stringent limits were defined in the GE-06 agreement. To meet these requirements, DVB-T transmitters always have to be fitted with band</w:t>
      </w:r>
      <w:r w:rsidRPr="00D24BC5">
        <w:rPr>
          <w:lang w:val="en-GB"/>
        </w:rPr>
        <w:noBreakHyphen/>
        <w:t xml:space="preserve">limiting filters after the final amplification stage. </w:t>
      </w:r>
    </w:p>
    <w:p w14:paraId="19F2192D" w14:textId="77777777" w:rsidR="00D24BC5" w:rsidRPr="00D24BC5" w:rsidRDefault="00D24BC5" w:rsidP="00312BDF">
      <w:pPr>
        <w:rPr>
          <w:lang w:val="en-GB"/>
        </w:rPr>
      </w:pPr>
      <w:r w:rsidRPr="00D24BC5">
        <w:rPr>
          <w:lang w:val="en-GB"/>
        </w:rPr>
        <w:t>The parameters of the measured DVB-T system are:</w:t>
      </w:r>
    </w:p>
    <w:p w14:paraId="77BC95F5" w14:textId="77777777" w:rsidR="00D24BC5" w:rsidRPr="00D24BC5" w:rsidRDefault="00D24BC5" w:rsidP="00312BDF">
      <w:pPr>
        <w:tabs>
          <w:tab w:val="clear" w:pos="1985"/>
          <w:tab w:val="left" w:pos="2835"/>
        </w:tabs>
        <w:rPr>
          <w:lang w:val="en-GB"/>
        </w:rPr>
      </w:pPr>
      <w:r w:rsidRPr="00D24BC5">
        <w:rPr>
          <w:lang w:val="en-GB"/>
        </w:rPr>
        <w:t>Modulation:</w:t>
      </w:r>
      <w:r w:rsidRPr="00D24BC5">
        <w:rPr>
          <w:lang w:val="en-GB"/>
        </w:rPr>
        <w:tab/>
      </w:r>
      <w:r w:rsidRPr="00D24BC5">
        <w:rPr>
          <w:lang w:val="en-GB"/>
        </w:rPr>
        <w:tab/>
      </w:r>
      <w:r w:rsidR="00312BDF">
        <w:rPr>
          <w:lang w:val="en-GB"/>
        </w:rPr>
        <w:tab/>
      </w:r>
      <w:r w:rsidRPr="00D24BC5">
        <w:rPr>
          <w:lang w:val="en-GB"/>
        </w:rPr>
        <w:t>8k OFDM with 6 817 active carriers</w:t>
      </w:r>
    </w:p>
    <w:p w14:paraId="18D1C434" w14:textId="77777777" w:rsidR="00D24BC5" w:rsidRPr="00D24BC5" w:rsidRDefault="00D24BC5" w:rsidP="00312BDF">
      <w:pPr>
        <w:tabs>
          <w:tab w:val="clear" w:pos="1985"/>
          <w:tab w:val="left" w:pos="2835"/>
        </w:tabs>
        <w:rPr>
          <w:lang w:val="en-GB"/>
        </w:rPr>
      </w:pPr>
      <w:r w:rsidRPr="00D24BC5">
        <w:rPr>
          <w:lang w:val="en-GB"/>
        </w:rPr>
        <w:t>Bandwidth:</w:t>
      </w:r>
      <w:r w:rsidRPr="00D24BC5">
        <w:rPr>
          <w:lang w:val="en-GB"/>
        </w:rPr>
        <w:tab/>
      </w:r>
      <w:r w:rsidRPr="00D24BC5">
        <w:rPr>
          <w:lang w:val="en-GB"/>
        </w:rPr>
        <w:tab/>
      </w:r>
      <w:r w:rsidRPr="00D24BC5">
        <w:rPr>
          <w:lang w:val="en-GB"/>
        </w:rPr>
        <w:tab/>
        <w:t>7.61 MHz</w:t>
      </w:r>
    </w:p>
    <w:p w14:paraId="4260BD75" w14:textId="77777777" w:rsidR="00D24BC5" w:rsidRPr="00D24BC5" w:rsidRDefault="00D24BC5" w:rsidP="00312BDF">
      <w:pPr>
        <w:tabs>
          <w:tab w:val="clear" w:pos="1985"/>
          <w:tab w:val="left" w:pos="2835"/>
        </w:tabs>
        <w:rPr>
          <w:lang w:val="en-GB"/>
        </w:rPr>
      </w:pPr>
      <w:r w:rsidRPr="00D24BC5">
        <w:rPr>
          <w:lang w:val="en-GB"/>
        </w:rPr>
        <w:t>Transmitter power:</w:t>
      </w:r>
      <w:r w:rsidRPr="00D24BC5">
        <w:rPr>
          <w:lang w:val="en-GB"/>
        </w:rPr>
        <w:tab/>
        <w:t>1 kW (Tx output), 10 kW e.r.p.</w:t>
      </w:r>
    </w:p>
    <w:p w14:paraId="1450FEAF" w14:textId="77777777" w:rsidR="00D24BC5" w:rsidRPr="00D24BC5" w:rsidRDefault="00D24BC5" w:rsidP="00312BDF">
      <w:pPr>
        <w:tabs>
          <w:tab w:val="clear" w:pos="1985"/>
          <w:tab w:val="left" w:pos="2835"/>
        </w:tabs>
        <w:rPr>
          <w:lang w:val="en-GB"/>
        </w:rPr>
      </w:pPr>
      <w:r w:rsidRPr="00D24BC5">
        <w:rPr>
          <w:lang w:val="en-GB"/>
        </w:rPr>
        <w:t>Tx output filter:</w:t>
      </w:r>
      <w:r w:rsidRPr="00D24BC5">
        <w:rPr>
          <w:lang w:val="en-GB"/>
        </w:rPr>
        <w:tab/>
      </w:r>
      <w:r w:rsidRPr="00D24BC5">
        <w:rPr>
          <w:lang w:val="en-GB"/>
        </w:rPr>
        <w:tab/>
        <w:t>yes</w:t>
      </w:r>
    </w:p>
    <w:p w14:paraId="02473680" w14:textId="77777777" w:rsidR="00D24BC5" w:rsidRPr="00D24BC5" w:rsidRDefault="00D24BC5" w:rsidP="00312BDF">
      <w:pPr>
        <w:tabs>
          <w:tab w:val="clear" w:pos="1985"/>
          <w:tab w:val="left" w:pos="2835"/>
        </w:tabs>
        <w:rPr>
          <w:lang w:val="en-GB"/>
        </w:rPr>
      </w:pPr>
      <w:r w:rsidRPr="00D24BC5">
        <w:rPr>
          <w:lang w:val="en-GB"/>
        </w:rPr>
        <w:t>OoB domain ends at:</w:t>
      </w:r>
      <w:r w:rsidRPr="00D24BC5">
        <w:rPr>
          <w:lang w:val="en-GB"/>
        </w:rPr>
        <w:tab/>
        <w:t>20 MHz (see Recommendation ITU-R SM.1541 Annex 6, §</w:t>
      </w:r>
      <w:r w:rsidR="00FC43DF">
        <w:rPr>
          <w:lang w:val="en-GB"/>
        </w:rPr>
        <w:t> </w:t>
      </w:r>
      <w:r w:rsidRPr="00D24BC5">
        <w:rPr>
          <w:lang w:val="en-GB"/>
        </w:rPr>
        <w:t>2.2.1).</w:t>
      </w:r>
    </w:p>
    <w:p w14:paraId="01028573" w14:textId="77777777" w:rsidR="00D24BC5" w:rsidRPr="00D24BC5" w:rsidRDefault="00D24BC5" w:rsidP="00312BDF">
      <w:pPr>
        <w:tabs>
          <w:tab w:val="clear" w:pos="1985"/>
          <w:tab w:val="left" w:pos="2835"/>
        </w:tabs>
        <w:rPr>
          <w:lang w:val="en-GB"/>
        </w:rPr>
      </w:pPr>
      <w:r w:rsidRPr="00D24BC5">
        <w:rPr>
          <w:lang w:val="en-GB"/>
        </w:rPr>
        <w:t>For additional explanations, see also Annex 1, § 4.</w:t>
      </w:r>
    </w:p>
    <w:p w14:paraId="58C6420D" w14:textId="77777777" w:rsidR="00D24BC5" w:rsidRPr="00D24BC5" w:rsidRDefault="00D24BC5" w:rsidP="00312BDF">
      <w:pPr>
        <w:pStyle w:val="Heading2"/>
        <w:rPr>
          <w:lang w:val="en-GB"/>
        </w:rPr>
      </w:pPr>
      <w:bookmarkStart w:id="75" w:name="_Toc449437422"/>
      <w:bookmarkStart w:id="76" w:name="_Toc475540036"/>
      <w:bookmarkStart w:id="77" w:name="_Toc476049666"/>
      <w:r w:rsidRPr="00D24BC5">
        <w:rPr>
          <w:lang w:val="en-GB"/>
        </w:rPr>
        <w:t>3.1</w:t>
      </w:r>
      <w:r w:rsidRPr="00D24BC5">
        <w:rPr>
          <w:lang w:val="en-GB"/>
        </w:rPr>
        <w:tab/>
        <w:t>Out-of-band emissions</w:t>
      </w:r>
      <w:bookmarkEnd w:id="75"/>
      <w:bookmarkEnd w:id="76"/>
      <w:bookmarkEnd w:id="77"/>
      <w:r w:rsidRPr="00D24BC5">
        <w:rPr>
          <w:lang w:val="en-GB"/>
        </w:rPr>
        <w:t xml:space="preserve"> </w:t>
      </w:r>
    </w:p>
    <w:p w14:paraId="48E0E32E" w14:textId="77777777" w:rsidR="00D24BC5" w:rsidRPr="00D24BC5" w:rsidRDefault="00D24BC5" w:rsidP="00312BDF">
      <w:pPr>
        <w:rPr>
          <w:lang w:val="en-GB"/>
        </w:rPr>
      </w:pPr>
      <w:r w:rsidRPr="00D24BC5">
        <w:rPr>
          <w:lang w:val="en-GB"/>
        </w:rPr>
        <w:t xml:space="preserve">The measurements were made at the antenna feed with a measurement bandwidth of 7.5 kHz and are presented in Fig. </w:t>
      </w:r>
      <w:r w:rsidRPr="00D24BC5">
        <w:rPr>
          <w:noProof/>
          <w:lang w:val="en-GB"/>
        </w:rPr>
        <w:t>7</w:t>
      </w:r>
      <w:r w:rsidRPr="00D24BC5">
        <w:rPr>
          <w:lang w:val="en-GB"/>
        </w:rPr>
        <w:t xml:space="preserve"> with a reference bandwidth of 4 kHz. The measured levels are normalised to the in-band power spectral density in a </w:t>
      </w:r>
      <w:r w:rsidRPr="00D24BC5">
        <w:rPr>
          <w:szCs w:val="24"/>
          <w:lang w:val="en-GB"/>
        </w:rPr>
        <w:t>4 kHz bandwidth.</w:t>
      </w:r>
      <w:r w:rsidRPr="00D24BC5">
        <w:rPr>
          <w:lang w:val="en-GB"/>
        </w:rPr>
        <w:t xml:space="preserve"> Recommendation ITU-R SM.1541 specifies relative limits for the whole OoB range. To protect radiocommunication services in adjacent bands, the output filter of the measured transmitter was designed to meet the most stringent mask of GE-06, Chapter 3.6, Table 3-11 for sensitive cases. It should be noted that in most cases the non-critical RRC06 spectrum mask is applied.</w:t>
      </w:r>
    </w:p>
    <w:p w14:paraId="7678291C" w14:textId="77777777" w:rsidR="00D24BC5" w:rsidRPr="00D24BC5" w:rsidRDefault="00D24BC5" w:rsidP="00312BDF">
      <w:pPr>
        <w:pStyle w:val="FigureNo"/>
        <w:rPr>
          <w:lang w:val="en-GB"/>
        </w:rPr>
      </w:pPr>
      <w:bookmarkStart w:id="78" w:name="_Ref432082652"/>
      <w:r w:rsidRPr="00D24BC5">
        <w:rPr>
          <w:lang w:val="en-GB"/>
        </w:rPr>
        <w:lastRenderedPageBreak/>
        <w:t xml:space="preserve">Figure </w:t>
      </w:r>
      <w:r w:rsidRPr="00D24BC5">
        <w:rPr>
          <w:noProof/>
          <w:lang w:val="en-GB"/>
        </w:rPr>
        <w:t>7</w:t>
      </w:r>
      <w:bookmarkEnd w:id="78"/>
    </w:p>
    <w:p w14:paraId="7ACE095C" w14:textId="77777777" w:rsidR="00D24BC5" w:rsidRPr="00D24BC5" w:rsidRDefault="00D24BC5" w:rsidP="00312BDF">
      <w:pPr>
        <w:pStyle w:val="Figuretitle"/>
        <w:rPr>
          <w:lang w:val="en-GB"/>
        </w:rPr>
      </w:pPr>
      <w:r w:rsidRPr="00D24BC5">
        <w:rPr>
          <w:lang w:val="en-GB"/>
        </w:rPr>
        <w:t>OoB measurements of DVB-T transmitters</w:t>
      </w:r>
    </w:p>
    <w:p w14:paraId="4D4A07BB" w14:textId="62D89A64" w:rsidR="00D24BC5" w:rsidRPr="00D24BC5" w:rsidRDefault="000B434B" w:rsidP="00312BDF">
      <w:pPr>
        <w:pStyle w:val="Figure"/>
        <w:rPr>
          <w:lang w:val="en-GB" w:eastAsia="zh-CN"/>
        </w:rPr>
      </w:pPr>
      <w:r>
        <w:object w:dxaOrig="6339" w:dyaOrig="4275" w14:anchorId="3CF6E127">
          <v:shape id="_x0000_i1033" type="#_x0000_t75" style="width:419.9pt;height:283.4pt" o:ole="">
            <v:imagedata r:id="rId46" o:title=""/>
          </v:shape>
          <o:OLEObject Type="Embed" ProgID="CorelDraw.Graphic.16" ShapeID="_x0000_i1033" DrawAspect="Content" ObjectID="_1597757096" r:id="rId47"/>
        </w:object>
      </w:r>
    </w:p>
    <w:p w14:paraId="2C176DC5" w14:textId="77777777" w:rsidR="00D24BC5" w:rsidRPr="00D24BC5" w:rsidRDefault="00D24BC5" w:rsidP="002B48E6">
      <w:pPr>
        <w:pStyle w:val="Normalaftertitle"/>
        <w:rPr>
          <w:lang w:val="en-GB"/>
        </w:rPr>
      </w:pPr>
      <w:r w:rsidRPr="00D24BC5">
        <w:rPr>
          <w:rFonts w:eastAsia="Calibri"/>
          <w:lang w:val="en-GB"/>
        </w:rPr>
        <w:t xml:space="preserve">Observation from </w:t>
      </w:r>
      <w:r w:rsidRPr="00D24BC5">
        <w:rPr>
          <w:lang w:val="en-GB"/>
        </w:rPr>
        <w:t xml:space="preserve">Fig. </w:t>
      </w:r>
      <w:r w:rsidRPr="00D24BC5">
        <w:rPr>
          <w:noProof/>
          <w:lang w:val="en-GB"/>
        </w:rPr>
        <w:t>7</w:t>
      </w:r>
      <w:r w:rsidRPr="00D24BC5">
        <w:rPr>
          <w:rFonts w:eastAsia="Calibri"/>
          <w:lang w:val="en-GB"/>
        </w:rPr>
        <w:t>:</w:t>
      </w:r>
      <w:r w:rsidRPr="00D24BC5">
        <w:rPr>
          <w:lang w:val="en-GB"/>
        </w:rPr>
        <w:t xml:space="preserve"> </w:t>
      </w:r>
    </w:p>
    <w:p w14:paraId="19DAFA6E" w14:textId="77777777" w:rsidR="00D24BC5" w:rsidRDefault="00D24BC5" w:rsidP="00312BDF">
      <w:pPr>
        <w:pStyle w:val="enumlev1"/>
        <w:rPr>
          <w:lang w:val="en-GB"/>
        </w:rPr>
      </w:pPr>
      <w:r w:rsidRPr="00D24BC5">
        <w:rPr>
          <w:lang w:val="en-GB"/>
        </w:rPr>
        <w:t>–</w:t>
      </w:r>
      <w:r w:rsidRPr="00D24BC5">
        <w:rPr>
          <w:lang w:val="en-GB"/>
        </w:rPr>
        <w:tab/>
        <w:t>The OoB emissions could only be measured down to the level of the breakpoint of the mask from GE-06 at 12 MHz. OoB emissions for higher frequency offsets are below this most stringent mask but could not be quantified due to the limited measurement sensitivity.</w:t>
      </w:r>
    </w:p>
    <w:p w14:paraId="00C61BF7" w14:textId="77777777" w:rsidR="00312BDF" w:rsidRPr="00D24BC5" w:rsidRDefault="00312BDF" w:rsidP="00312BDF">
      <w:pPr>
        <w:pStyle w:val="enumlev1"/>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2414"/>
        <w:gridCol w:w="2632"/>
        <w:gridCol w:w="2428"/>
      </w:tblGrid>
      <w:tr w:rsidR="00D24BC5" w:rsidRPr="00D24BC5" w14:paraId="7EB127F8" w14:textId="77777777" w:rsidTr="00312BDF">
        <w:trPr>
          <w:jc w:val="center"/>
        </w:trPr>
        <w:tc>
          <w:tcPr>
            <w:tcW w:w="2001" w:type="dxa"/>
            <w:vMerge w:val="restart"/>
          </w:tcPr>
          <w:p w14:paraId="4B2B8994" w14:textId="77777777" w:rsidR="00D24BC5" w:rsidRPr="00D24BC5" w:rsidRDefault="00D24BC5" w:rsidP="00FC43DF">
            <w:pPr>
              <w:pStyle w:val="Tablehead"/>
              <w:rPr>
                <w:lang w:val="en-GB"/>
              </w:rPr>
            </w:pPr>
            <w:bookmarkStart w:id="79" w:name="_Toc449437423"/>
            <w:r w:rsidRPr="00D24BC5">
              <w:rPr>
                <w:lang w:val="en-GB"/>
              </w:rPr>
              <w:t>System</w:t>
            </w:r>
          </w:p>
        </w:tc>
        <w:tc>
          <w:tcPr>
            <w:tcW w:w="2231" w:type="dxa"/>
            <w:vMerge w:val="restart"/>
          </w:tcPr>
          <w:p w14:paraId="6049CB1B" w14:textId="77777777" w:rsidR="00D24BC5" w:rsidRPr="00D24BC5" w:rsidRDefault="00D24BC5" w:rsidP="00FC43DF">
            <w:pPr>
              <w:pStyle w:val="Tablehead"/>
              <w:rPr>
                <w:lang w:val="en-GB"/>
              </w:rPr>
            </w:pPr>
            <w:r w:rsidRPr="00D24BC5">
              <w:rPr>
                <w:lang w:val="en-GB"/>
              </w:rPr>
              <w:t>Figure</w:t>
            </w:r>
          </w:p>
        </w:tc>
        <w:tc>
          <w:tcPr>
            <w:tcW w:w="4677" w:type="dxa"/>
            <w:gridSpan w:val="2"/>
          </w:tcPr>
          <w:p w14:paraId="0A01B609" w14:textId="77777777" w:rsidR="00D24BC5" w:rsidRPr="00D24BC5" w:rsidRDefault="00D24BC5" w:rsidP="00FC43DF">
            <w:pPr>
              <w:pStyle w:val="Tablehead"/>
              <w:rPr>
                <w:lang w:val="en-GB"/>
              </w:rPr>
            </w:pPr>
            <w:r w:rsidRPr="00D24BC5">
              <w:rPr>
                <w:lang w:val="en-GB"/>
              </w:rPr>
              <w:t xml:space="preserve">Comparison with: </w:t>
            </w:r>
          </w:p>
        </w:tc>
      </w:tr>
      <w:tr w:rsidR="00D24BC5" w:rsidRPr="00D24BC5" w14:paraId="4A61DA62" w14:textId="77777777" w:rsidTr="00312BDF">
        <w:trPr>
          <w:jc w:val="center"/>
        </w:trPr>
        <w:tc>
          <w:tcPr>
            <w:tcW w:w="2001" w:type="dxa"/>
            <w:vMerge/>
          </w:tcPr>
          <w:p w14:paraId="6D5757D7" w14:textId="77777777" w:rsidR="00D24BC5" w:rsidRPr="00D24BC5" w:rsidRDefault="00D24BC5" w:rsidP="00FC43DF">
            <w:pPr>
              <w:pStyle w:val="Tablehead"/>
              <w:rPr>
                <w:lang w:val="en-GB"/>
              </w:rPr>
            </w:pPr>
          </w:p>
        </w:tc>
        <w:tc>
          <w:tcPr>
            <w:tcW w:w="2231" w:type="dxa"/>
            <w:vMerge/>
          </w:tcPr>
          <w:p w14:paraId="4AD1D1F5" w14:textId="77777777" w:rsidR="00D24BC5" w:rsidRPr="00D24BC5" w:rsidRDefault="00D24BC5" w:rsidP="00FC43DF">
            <w:pPr>
              <w:pStyle w:val="Tablehead"/>
              <w:rPr>
                <w:lang w:val="en-GB"/>
              </w:rPr>
            </w:pPr>
          </w:p>
        </w:tc>
        <w:tc>
          <w:tcPr>
            <w:tcW w:w="2433" w:type="dxa"/>
          </w:tcPr>
          <w:p w14:paraId="6E7091C5" w14:textId="77777777" w:rsidR="00D24BC5" w:rsidRPr="00D24BC5" w:rsidRDefault="00D24BC5" w:rsidP="00FC43DF">
            <w:pPr>
              <w:pStyle w:val="Tablehead"/>
              <w:rPr>
                <w:lang w:val="en-GB"/>
              </w:rPr>
            </w:pPr>
            <w:r w:rsidRPr="00D24BC5">
              <w:rPr>
                <w:lang w:val="en-GB"/>
              </w:rPr>
              <w:t>Rec. ITU-R SM.1541</w:t>
            </w:r>
          </w:p>
        </w:tc>
        <w:tc>
          <w:tcPr>
            <w:tcW w:w="2244" w:type="dxa"/>
          </w:tcPr>
          <w:p w14:paraId="6F9536BD" w14:textId="77777777" w:rsidR="00D24BC5" w:rsidRPr="00D24BC5" w:rsidRDefault="00D24BC5" w:rsidP="00FC43DF">
            <w:pPr>
              <w:pStyle w:val="Tablehead"/>
              <w:rPr>
                <w:lang w:val="en-GB"/>
              </w:rPr>
            </w:pPr>
            <w:r w:rsidRPr="00D24BC5">
              <w:rPr>
                <w:lang w:val="en-GB"/>
              </w:rPr>
              <w:t>RRC06</w:t>
            </w:r>
          </w:p>
        </w:tc>
      </w:tr>
      <w:tr w:rsidR="00D24BC5" w:rsidRPr="00D24BC5" w14:paraId="28EAAD0A" w14:textId="77777777" w:rsidTr="00312BDF">
        <w:trPr>
          <w:jc w:val="center"/>
        </w:trPr>
        <w:tc>
          <w:tcPr>
            <w:tcW w:w="2001" w:type="dxa"/>
          </w:tcPr>
          <w:p w14:paraId="2703C6D5" w14:textId="77777777" w:rsidR="00D24BC5" w:rsidRPr="00D24BC5" w:rsidRDefault="00D24BC5" w:rsidP="00FC43DF">
            <w:pPr>
              <w:pStyle w:val="Tabletext"/>
              <w:rPr>
                <w:lang w:val="en-GB"/>
              </w:rPr>
            </w:pPr>
            <w:r w:rsidRPr="00D24BC5">
              <w:rPr>
                <w:lang w:val="en-GB"/>
              </w:rPr>
              <w:t>DVB-T transmitters</w:t>
            </w:r>
          </w:p>
        </w:tc>
        <w:tc>
          <w:tcPr>
            <w:tcW w:w="2231" w:type="dxa"/>
          </w:tcPr>
          <w:p w14:paraId="56EF9C10" w14:textId="77777777" w:rsidR="00D24BC5" w:rsidRPr="00D24BC5" w:rsidRDefault="00D24BC5" w:rsidP="00FC43DF">
            <w:pPr>
              <w:pStyle w:val="Tabletext"/>
              <w:rPr>
                <w:lang w:val="en-GB"/>
              </w:rPr>
            </w:pPr>
            <w:r w:rsidRPr="00D24BC5">
              <w:rPr>
                <w:lang w:val="en-GB"/>
              </w:rPr>
              <w:t xml:space="preserve">Figure </w:t>
            </w:r>
            <w:r w:rsidRPr="00D24BC5">
              <w:rPr>
                <w:noProof/>
                <w:lang w:val="en-GB"/>
              </w:rPr>
              <w:t>7</w:t>
            </w:r>
          </w:p>
        </w:tc>
        <w:tc>
          <w:tcPr>
            <w:tcW w:w="2433" w:type="dxa"/>
          </w:tcPr>
          <w:p w14:paraId="414304FA" w14:textId="77777777" w:rsidR="00D24BC5" w:rsidRPr="00D24BC5" w:rsidRDefault="00D24BC5" w:rsidP="00FC43DF">
            <w:pPr>
              <w:pStyle w:val="Tabletext"/>
              <w:rPr>
                <w:lang w:val="en-GB"/>
              </w:rPr>
            </w:pPr>
            <w:r w:rsidRPr="00D24BC5">
              <w:rPr>
                <w:lang w:val="en-GB"/>
              </w:rPr>
              <w:t>DVB-T outperforms these limits by ~20 dB or more.</w:t>
            </w:r>
          </w:p>
        </w:tc>
        <w:tc>
          <w:tcPr>
            <w:tcW w:w="2244" w:type="dxa"/>
          </w:tcPr>
          <w:p w14:paraId="4322CBA1" w14:textId="77777777" w:rsidR="00D24BC5" w:rsidRPr="00D24BC5" w:rsidRDefault="00D24BC5" w:rsidP="00FC43DF">
            <w:pPr>
              <w:pStyle w:val="Tabletext"/>
              <w:rPr>
                <w:lang w:val="en-GB"/>
              </w:rPr>
            </w:pPr>
            <w:r w:rsidRPr="00D24BC5">
              <w:rPr>
                <w:lang w:val="en-GB"/>
              </w:rPr>
              <w:t>Close fit</w:t>
            </w:r>
          </w:p>
        </w:tc>
      </w:tr>
    </w:tbl>
    <w:p w14:paraId="4DFD3265" w14:textId="77777777" w:rsidR="00D24BC5" w:rsidRPr="00D24BC5" w:rsidRDefault="00D24BC5" w:rsidP="00312BDF">
      <w:pPr>
        <w:pStyle w:val="Heading2"/>
        <w:rPr>
          <w:lang w:val="en-GB"/>
        </w:rPr>
      </w:pPr>
      <w:bookmarkStart w:id="80" w:name="_Toc475540037"/>
      <w:bookmarkStart w:id="81" w:name="_Toc476049667"/>
      <w:r w:rsidRPr="00D24BC5">
        <w:rPr>
          <w:lang w:val="en-GB"/>
        </w:rPr>
        <w:t>3.2</w:t>
      </w:r>
      <w:r w:rsidRPr="00D24BC5">
        <w:rPr>
          <w:lang w:val="en-GB"/>
        </w:rPr>
        <w:tab/>
        <w:t>Spurious emissions</w:t>
      </w:r>
      <w:bookmarkEnd w:id="79"/>
      <w:bookmarkEnd w:id="80"/>
      <w:bookmarkEnd w:id="81"/>
    </w:p>
    <w:p w14:paraId="05833DC3" w14:textId="77777777" w:rsidR="00D24BC5" w:rsidRPr="00D24BC5" w:rsidRDefault="00D24BC5" w:rsidP="00312BDF">
      <w:pPr>
        <w:rPr>
          <w:lang w:val="en-GB"/>
        </w:rPr>
      </w:pPr>
      <w:r w:rsidRPr="00D24BC5">
        <w:rPr>
          <w:lang w:val="en-GB"/>
        </w:rPr>
        <w:t xml:space="preserve">Comparison with regulatory limits: </w:t>
      </w:r>
    </w:p>
    <w:p w14:paraId="16E518FD" w14:textId="77777777" w:rsidR="00D24BC5" w:rsidRPr="00D24BC5" w:rsidRDefault="00D24BC5" w:rsidP="00312BDF">
      <w:pPr>
        <w:pStyle w:val="enumlev1"/>
        <w:rPr>
          <w:lang w:val="en-GB"/>
        </w:rPr>
      </w:pPr>
      <w:r w:rsidRPr="00D24BC5">
        <w:rPr>
          <w:lang w:val="en-GB"/>
        </w:rPr>
        <w:t>–</w:t>
      </w:r>
      <w:r w:rsidRPr="00D24BC5">
        <w:rPr>
          <w:lang w:val="en-GB"/>
        </w:rPr>
        <w:tab/>
        <w:t>The GE-06 agreement does not contain any spurious emission limits.</w:t>
      </w:r>
    </w:p>
    <w:p w14:paraId="6DFC6FC2" w14:textId="77777777" w:rsidR="00D24BC5" w:rsidRPr="00D24BC5" w:rsidRDefault="00D24BC5" w:rsidP="00312BDF">
      <w:pPr>
        <w:pStyle w:val="enumlev1"/>
        <w:rPr>
          <w:lang w:val="en-GB"/>
        </w:rPr>
      </w:pPr>
      <w:r w:rsidRPr="00D24BC5">
        <w:rPr>
          <w:lang w:val="en-GB"/>
        </w:rPr>
        <w:t>–</w:t>
      </w:r>
      <w:r w:rsidRPr="00D24BC5">
        <w:rPr>
          <w:lang w:val="en-GB"/>
        </w:rPr>
        <w:tab/>
        <w:t>Since Recommendation ITU-R SM.329 does not contain specific values for DVB-T, the general Category A limits for 'broadcast television' transmitters may be taken. A limit of 46 dB + 10*log</w:t>
      </w:r>
      <w:r w:rsidRPr="00D24BC5">
        <w:rPr>
          <w:szCs w:val="24"/>
          <w:vertAlign w:val="subscript"/>
          <w:lang w:val="en-GB"/>
        </w:rPr>
        <w:t>10</w:t>
      </w:r>
      <w:r w:rsidRPr="00D24BC5">
        <w:rPr>
          <w:lang w:val="en-GB"/>
        </w:rPr>
        <w:t>(P/W) or 60 dBc is specified, whichever is less stringent, but without exceeding 12 mW (10.8 dBm). For transmitters with more than 50 W output power, the attenuation of 60 dBc in 100 kHz bandwidth is relevant; for transmitters above 12 kW, the required attenuation is 19 dB + 10*log</w:t>
      </w:r>
      <w:r w:rsidRPr="00D24BC5">
        <w:rPr>
          <w:szCs w:val="24"/>
          <w:vertAlign w:val="subscript"/>
          <w:lang w:val="en-GB"/>
        </w:rPr>
        <w:t>10</w:t>
      </w:r>
      <w:r w:rsidRPr="00D24BC5">
        <w:rPr>
          <w:lang w:val="en-GB"/>
        </w:rPr>
        <w:t>(P/W).</w:t>
      </w:r>
    </w:p>
    <w:p w14:paraId="08585B1E" w14:textId="77777777" w:rsidR="00D24BC5" w:rsidRPr="00D24BC5" w:rsidRDefault="00D24BC5" w:rsidP="00312BDF">
      <w:pPr>
        <w:pStyle w:val="enumlev1"/>
        <w:rPr>
          <w:rFonts w:asciiTheme="majorBidi" w:hAnsiTheme="majorBidi" w:cstheme="majorBidi"/>
          <w:lang w:val="en-GB"/>
        </w:rPr>
      </w:pPr>
      <w:r w:rsidRPr="00D24BC5">
        <w:rPr>
          <w:lang w:val="en-GB"/>
        </w:rPr>
        <w:t>–</w:t>
      </w:r>
      <w:r w:rsidRPr="00D24BC5">
        <w:rPr>
          <w:lang w:val="en-GB"/>
        </w:rPr>
        <w:tab/>
      </w:r>
      <w:r w:rsidRPr="00D24BC5">
        <w:rPr>
          <w:rFonts w:asciiTheme="majorBidi" w:hAnsiTheme="majorBidi" w:cstheme="majorBidi"/>
          <w:lang w:val="en-GB"/>
        </w:rPr>
        <w:t xml:space="preserve">ERC/REC 74-01 Table 4.1 specifies a spurious limit of –16 dBm in 100 kHz bandwidth for a transmitter </w:t>
      </w:r>
      <w:r w:rsidRPr="00D24BC5">
        <w:rPr>
          <w:rFonts w:asciiTheme="majorBidi" w:hAnsiTheme="majorBidi" w:cstheme="majorBidi"/>
          <w:szCs w:val="24"/>
          <w:lang w:val="en-GB"/>
        </w:rPr>
        <w:t>with 1 kW mean output power at the antenna port</w:t>
      </w:r>
      <w:r w:rsidRPr="00D24BC5">
        <w:rPr>
          <w:rFonts w:asciiTheme="majorBidi" w:hAnsiTheme="majorBidi" w:cstheme="majorBidi"/>
          <w:lang w:val="en-GB"/>
        </w:rPr>
        <w:t>.</w:t>
      </w:r>
    </w:p>
    <w:p w14:paraId="40AC4845" w14:textId="11FB6687" w:rsidR="00D24BC5" w:rsidRPr="00D24BC5" w:rsidRDefault="00D24BC5" w:rsidP="002B48E6">
      <w:pPr>
        <w:pStyle w:val="enumlev1"/>
        <w:rPr>
          <w:lang w:val="en-GB"/>
        </w:rPr>
      </w:pPr>
      <w:r w:rsidRPr="00D24BC5">
        <w:rPr>
          <w:szCs w:val="24"/>
          <w:lang w:val="en-GB"/>
        </w:rPr>
        <w:tab/>
        <w:t>With the</w:t>
      </w:r>
      <w:r w:rsidRPr="00D24BC5">
        <w:rPr>
          <w:lang w:val="en-GB"/>
        </w:rPr>
        <w:t xml:space="preserve"> output power of 59 dBm in 8 MHz bandwidth, this limit leads to a relative attenuation of 59 dBm </w:t>
      </w:r>
      <w:r w:rsidR="002B48E6">
        <w:rPr>
          <w:lang w:val="en-GB"/>
        </w:rPr>
        <w:t>−</w:t>
      </w:r>
      <w:r w:rsidRPr="00D24BC5">
        <w:rPr>
          <w:lang w:val="en-GB"/>
        </w:rPr>
        <w:t>10*log</w:t>
      </w:r>
      <w:r w:rsidRPr="00D24BC5">
        <w:rPr>
          <w:szCs w:val="24"/>
          <w:vertAlign w:val="subscript"/>
          <w:lang w:val="en-GB"/>
        </w:rPr>
        <w:t>10</w:t>
      </w:r>
      <w:r w:rsidRPr="00D24BC5">
        <w:rPr>
          <w:lang w:val="en-GB"/>
        </w:rPr>
        <w:t>(8 000/100) </w:t>
      </w:r>
      <w:r w:rsidR="002B48E6">
        <w:rPr>
          <w:lang w:val="en-GB"/>
        </w:rPr>
        <w:t>−</w:t>
      </w:r>
      <w:r w:rsidR="002B48E6" w:rsidRPr="00D24BC5">
        <w:rPr>
          <w:lang w:val="en-GB"/>
        </w:rPr>
        <w:t xml:space="preserve"> </w:t>
      </w:r>
      <w:r w:rsidRPr="00D24BC5">
        <w:rPr>
          <w:lang w:val="en-GB"/>
        </w:rPr>
        <w:t>(</w:t>
      </w:r>
      <w:r w:rsidR="002B48E6">
        <w:rPr>
          <w:lang w:val="en-GB"/>
        </w:rPr>
        <w:t>−</w:t>
      </w:r>
      <w:r w:rsidRPr="00D24BC5">
        <w:rPr>
          <w:lang w:val="en-GB"/>
        </w:rPr>
        <w:t xml:space="preserve">16  dBm) = 56 dB. This limit is shown in </w:t>
      </w:r>
      <w:r w:rsidRPr="00D24BC5">
        <w:rPr>
          <w:rFonts w:eastAsia="Calibri"/>
          <w:szCs w:val="24"/>
          <w:lang w:val="en-GB"/>
        </w:rPr>
        <w:t>Fig.</w:t>
      </w:r>
      <w:r w:rsidR="002B48E6">
        <w:rPr>
          <w:rFonts w:eastAsia="Calibri"/>
          <w:szCs w:val="24"/>
          <w:lang w:val="en-GB"/>
        </w:rPr>
        <w:t> </w:t>
      </w:r>
      <w:r w:rsidRPr="00D24BC5">
        <w:rPr>
          <w:rFonts w:eastAsia="Calibri"/>
          <w:szCs w:val="24"/>
          <w:lang w:val="en-GB"/>
        </w:rPr>
        <w:t>7</w:t>
      </w:r>
      <w:r w:rsidRPr="00D24BC5">
        <w:rPr>
          <w:lang w:val="en-GB"/>
        </w:rPr>
        <w:t>.</w:t>
      </w:r>
    </w:p>
    <w:p w14:paraId="2C5D45A6" w14:textId="4DF05730" w:rsidR="00D24BC5" w:rsidRPr="00D24BC5" w:rsidRDefault="00D24BC5" w:rsidP="002B48E6">
      <w:pPr>
        <w:pStyle w:val="enumlev1"/>
        <w:rPr>
          <w:lang w:val="en-GB"/>
        </w:rPr>
      </w:pPr>
      <w:r w:rsidRPr="00D24BC5">
        <w:rPr>
          <w:lang w:val="en-GB"/>
        </w:rPr>
        <w:lastRenderedPageBreak/>
        <w:t>–</w:t>
      </w:r>
      <w:r w:rsidRPr="00D24BC5">
        <w:rPr>
          <w:lang w:val="en-GB"/>
        </w:rPr>
        <w:tab/>
        <w:t xml:space="preserve">The relevant ETSI standard, </w:t>
      </w:r>
      <w:r w:rsidRPr="00D24BC5">
        <w:rPr>
          <w:szCs w:val="24"/>
          <w:lang w:val="en-GB"/>
        </w:rPr>
        <w:t>EN 302 296 [13], specifies</w:t>
      </w:r>
      <w:r w:rsidRPr="00D24BC5">
        <w:rPr>
          <w:lang w:val="en-GB"/>
        </w:rPr>
        <w:t xml:space="preserve"> spurious limits that are more stringent than the ones from Recommendation ITU-R SM.329. As an example, for transmitter output powers of more than 1 kW, the limit in this ETSI standard is </w:t>
      </w:r>
      <w:r w:rsidRPr="00D24BC5">
        <w:rPr>
          <w:lang w:val="en-GB"/>
        </w:rPr>
        <w:br/>
      </w:r>
      <w:r w:rsidR="002B48E6">
        <w:rPr>
          <w:lang w:val="en-GB"/>
        </w:rPr>
        <w:t>−</w:t>
      </w:r>
      <w:r w:rsidRPr="00D24BC5">
        <w:rPr>
          <w:lang w:val="en-GB"/>
        </w:rPr>
        <w:t>36 dBm in 100 kHz bandwidth (400-790 MHz and 862-1 000 MHz), resulting in a relative attenuation of more than 96 dBc.</w:t>
      </w:r>
    </w:p>
    <w:p w14:paraId="1145CF31" w14:textId="77777777" w:rsidR="00D24BC5" w:rsidRPr="00D24BC5" w:rsidRDefault="00D24BC5" w:rsidP="00312BDF">
      <w:pPr>
        <w:rPr>
          <w:lang w:val="en-GB"/>
        </w:rPr>
      </w:pPr>
      <w:r w:rsidRPr="00D24BC5">
        <w:rPr>
          <w:lang w:val="en-GB"/>
        </w:rPr>
        <w:t>As mentioned above, DVB-T transmitters always have output filters to meet the requirements of the GE-06 agreement. The most critical point is the offset of 12 MHz where the lowest OoB level has to be reached. At the boundary between the OoB and spurious domains at 20 MHz, the output filter further reduces unwanted emissions well below any limit. As a consequence, no spurious emissions or harmonics can be expected that are above the measurement sensitivity. Measurements in Germany by BNetzA have shown that the spectral density of DVB-T unwanted emissions in the spurious domain are attenuated by more than 100 dB, relative to the in-band reference power spectral density in the same bandwidth.</w:t>
      </w:r>
    </w:p>
    <w:p w14:paraId="3E2A5521"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rFonts w:eastAsia="Calibri"/>
          <w:szCs w:val="24"/>
          <w:lang w:val="en-GB"/>
        </w:rPr>
      </w:pPr>
      <w:r w:rsidRPr="00D24BC5">
        <w:rPr>
          <w:rFonts w:eastAsia="Calibri"/>
          <w:szCs w:val="24"/>
          <w:lang w:val="en-GB"/>
        </w:rPr>
        <w:t xml:space="preserve">Observations from </w:t>
      </w:r>
      <w:r w:rsidRPr="00D24BC5">
        <w:rPr>
          <w:rFonts w:eastAsia="Calibri"/>
          <w:lang w:val="en-GB"/>
        </w:rPr>
        <w:t>Fig. 7</w:t>
      </w:r>
      <w:r w:rsidRPr="00D24BC5">
        <w:rPr>
          <w:rFonts w:eastAsia="Calibri"/>
          <w:szCs w:val="24"/>
          <w:lang w:val="en-GB"/>
        </w:rPr>
        <w:t xml:space="preserve">: </w:t>
      </w:r>
    </w:p>
    <w:p w14:paraId="7910B404" w14:textId="77777777" w:rsidR="00D24BC5" w:rsidRPr="00D24BC5" w:rsidRDefault="00D24BC5" w:rsidP="00312BDF">
      <w:pPr>
        <w:pStyle w:val="enumlev1"/>
        <w:rPr>
          <w:lang w:val="en-GB"/>
        </w:rPr>
      </w:pPr>
      <w:r w:rsidRPr="00D24BC5">
        <w:rPr>
          <w:lang w:val="en-GB"/>
        </w:rPr>
        <w:t>–</w:t>
      </w:r>
      <w:r w:rsidRPr="00D24BC5">
        <w:rPr>
          <w:lang w:val="en-GB"/>
        </w:rPr>
        <w:tab/>
        <w:t>Due to the filtering required, the unwanted emission level even at the beginning of the spurious domain (20 MHz offset) is below the measurement sensitivity and at least 30 dB below the limit from Table 4.1 of ERC/REC 74-01.</w:t>
      </w:r>
    </w:p>
    <w:p w14:paraId="10D70647" w14:textId="2FEED875" w:rsidR="00D24BC5" w:rsidRDefault="00D24BC5" w:rsidP="002B48E6">
      <w:pPr>
        <w:pStyle w:val="enumlev1"/>
        <w:rPr>
          <w:lang w:val="en-GB"/>
        </w:rPr>
      </w:pPr>
      <w:r w:rsidRPr="00D24BC5">
        <w:rPr>
          <w:lang w:val="en-GB"/>
        </w:rPr>
        <w:tab/>
        <w:t>The OoB mask from GE-06 reaches the spurious emission limit of Table 4.1 of ERC/REC</w:t>
      </w:r>
      <w:r w:rsidR="002B48E6">
        <w:rPr>
          <w:lang w:val="en-GB"/>
        </w:rPr>
        <w:t> </w:t>
      </w:r>
      <w:r w:rsidRPr="00D24BC5">
        <w:rPr>
          <w:lang w:val="en-GB"/>
        </w:rPr>
        <w:t>74-01 already at frequency offsets of 5 MHz or 62% of the signal bandwidth.</w:t>
      </w:r>
    </w:p>
    <w:p w14:paraId="241878FC" w14:textId="77777777" w:rsidR="00940CDC" w:rsidRPr="00D24BC5" w:rsidRDefault="00940CDC" w:rsidP="00312BDF">
      <w:pPr>
        <w:pStyle w:val="enumlev1"/>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411"/>
        <w:gridCol w:w="2614"/>
        <w:gridCol w:w="2451"/>
      </w:tblGrid>
      <w:tr w:rsidR="00D24BC5" w:rsidRPr="00D24BC5" w14:paraId="7A0DE683" w14:textId="77777777" w:rsidTr="00940CDC">
        <w:trPr>
          <w:jc w:val="center"/>
        </w:trPr>
        <w:tc>
          <w:tcPr>
            <w:tcW w:w="2000" w:type="dxa"/>
            <w:vMerge w:val="restart"/>
            <w:vAlign w:val="center"/>
          </w:tcPr>
          <w:p w14:paraId="59E60EF2" w14:textId="77777777" w:rsidR="00D24BC5" w:rsidRPr="00D24BC5" w:rsidRDefault="00D24BC5" w:rsidP="00FC43DF">
            <w:pPr>
              <w:pStyle w:val="Tablehead"/>
              <w:rPr>
                <w:lang w:val="en-GB"/>
              </w:rPr>
            </w:pPr>
            <w:bookmarkStart w:id="82" w:name="_Toc449437424"/>
            <w:r w:rsidRPr="00D24BC5">
              <w:rPr>
                <w:lang w:val="en-GB"/>
              </w:rPr>
              <w:t>System</w:t>
            </w:r>
          </w:p>
        </w:tc>
        <w:tc>
          <w:tcPr>
            <w:tcW w:w="2228" w:type="dxa"/>
            <w:vMerge w:val="restart"/>
            <w:vAlign w:val="center"/>
          </w:tcPr>
          <w:p w14:paraId="69D84AFB" w14:textId="77777777" w:rsidR="00D24BC5" w:rsidRPr="00D24BC5" w:rsidRDefault="00D24BC5" w:rsidP="00FC43DF">
            <w:pPr>
              <w:pStyle w:val="Tablehead"/>
              <w:rPr>
                <w:lang w:val="en-GB"/>
              </w:rPr>
            </w:pPr>
            <w:r w:rsidRPr="00D24BC5">
              <w:rPr>
                <w:lang w:val="en-GB"/>
              </w:rPr>
              <w:t>Figure</w:t>
            </w:r>
          </w:p>
        </w:tc>
        <w:tc>
          <w:tcPr>
            <w:tcW w:w="4681" w:type="dxa"/>
            <w:gridSpan w:val="2"/>
          </w:tcPr>
          <w:p w14:paraId="29C15CB2" w14:textId="77777777" w:rsidR="00D24BC5" w:rsidRPr="00D24BC5" w:rsidRDefault="00D24BC5" w:rsidP="00FC43DF">
            <w:pPr>
              <w:pStyle w:val="Tablehead"/>
              <w:rPr>
                <w:lang w:val="en-GB"/>
              </w:rPr>
            </w:pPr>
            <w:r w:rsidRPr="00D24BC5">
              <w:rPr>
                <w:lang w:val="en-GB"/>
              </w:rPr>
              <w:t xml:space="preserve">Comparison with: </w:t>
            </w:r>
          </w:p>
        </w:tc>
      </w:tr>
      <w:tr w:rsidR="00D24BC5" w:rsidRPr="00D24BC5" w14:paraId="792E5A0B" w14:textId="77777777" w:rsidTr="00940CDC">
        <w:trPr>
          <w:jc w:val="center"/>
        </w:trPr>
        <w:tc>
          <w:tcPr>
            <w:tcW w:w="2000" w:type="dxa"/>
            <w:vMerge/>
          </w:tcPr>
          <w:p w14:paraId="0251253B" w14:textId="77777777" w:rsidR="00D24BC5" w:rsidRPr="00D24BC5" w:rsidRDefault="00D24BC5" w:rsidP="00FC43DF">
            <w:pPr>
              <w:pStyle w:val="Tablehead"/>
              <w:rPr>
                <w:lang w:val="en-GB"/>
              </w:rPr>
            </w:pPr>
          </w:p>
        </w:tc>
        <w:tc>
          <w:tcPr>
            <w:tcW w:w="2228" w:type="dxa"/>
            <w:vMerge/>
          </w:tcPr>
          <w:p w14:paraId="7E0E02CD" w14:textId="77777777" w:rsidR="00D24BC5" w:rsidRPr="00D24BC5" w:rsidRDefault="00D24BC5" w:rsidP="00FC43DF">
            <w:pPr>
              <w:pStyle w:val="Tablehead"/>
              <w:rPr>
                <w:lang w:val="en-GB"/>
              </w:rPr>
            </w:pPr>
          </w:p>
        </w:tc>
        <w:tc>
          <w:tcPr>
            <w:tcW w:w="2416" w:type="dxa"/>
          </w:tcPr>
          <w:p w14:paraId="7A8E5F6B" w14:textId="77777777" w:rsidR="00D24BC5" w:rsidRPr="00D24BC5" w:rsidRDefault="00D24BC5" w:rsidP="00FC43DF">
            <w:pPr>
              <w:pStyle w:val="Tablehead"/>
              <w:rPr>
                <w:lang w:val="en-GB"/>
              </w:rPr>
            </w:pPr>
            <w:r w:rsidRPr="00D24BC5">
              <w:rPr>
                <w:lang w:val="en-GB"/>
              </w:rPr>
              <w:t>Rec. ITU-R SM.329</w:t>
            </w:r>
          </w:p>
        </w:tc>
        <w:tc>
          <w:tcPr>
            <w:tcW w:w="2265" w:type="dxa"/>
          </w:tcPr>
          <w:p w14:paraId="42EF80D6" w14:textId="77777777" w:rsidR="00D24BC5" w:rsidRPr="00D24BC5" w:rsidRDefault="00D24BC5" w:rsidP="00FC43DF">
            <w:pPr>
              <w:pStyle w:val="Tablehead"/>
              <w:rPr>
                <w:lang w:val="en-GB"/>
              </w:rPr>
            </w:pPr>
            <w:r w:rsidRPr="00D24BC5">
              <w:rPr>
                <w:lang w:val="en-GB"/>
              </w:rPr>
              <w:t>ERC/Rec 74-01</w:t>
            </w:r>
          </w:p>
        </w:tc>
      </w:tr>
      <w:tr w:rsidR="00D24BC5" w:rsidRPr="004E0A88" w14:paraId="6E964A22" w14:textId="77777777" w:rsidTr="00940CDC">
        <w:trPr>
          <w:jc w:val="center"/>
        </w:trPr>
        <w:tc>
          <w:tcPr>
            <w:tcW w:w="2000" w:type="dxa"/>
          </w:tcPr>
          <w:p w14:paraId="02416311" w14:textId="77777777" w:rsidR="00D24BC5" w:rsidRPr="00D24BC5" w:rsidRDefault="00D24BC5" w:rsidP="00FC43DF">
            <w:pPr>
              <w:pStyle w:val="Tabletext"/>
              <w:rPr>
                <w:lang w:val="en-GB"/>
              </w:rPr>
            </w:pPr>
            <w:r w:rsidRPr="00D24BC5">
              <w:rPr>
                <w:lang w:val="en-GB"/>
              </w:rPr>
              <w:t>DVB-T transmitters</w:t>
            </w:r>
          </w:p>
        </w:tc>
        <w:tc>
          <w:tcPr>
            <w:tcW w:w="2228" w:type="dxa"/>
          </w:tcPr>
          <w:p w14:paraId="21823B73" w14:textId="77777777" w:rsidR="00D24BC5" w:rsidRPr="00D24BC5" w:rsidRDefault="00D24BC5" w:rsidP="00FC43DF">
            <w:pPr>
              <w:pStyle w:val="Tabletext"/>
              <w:rPr>
                <w:lang w:val="en-GB"/>
              </w:rPr>
            </w:pPr>
            <w:r w:rsidRPr="00D24BC5">
              <w:rPr>
                <w:lang w:val="en-GB"/>
              </w:rPr>
              <w:t xml:space="preserve">Figure </w:t>
            </w:r>
            <w:r w:rsidRPr="00D24BC5">
              <w:rPr>
                <w:noProof/>
                <w:lang w:val="en-GB"/>
              </w:rPr>
              <w:t>7</w:t>
            </w:r>
          </w:p>
        </w:tc>
        <w:tc>
          <w:tcPr>
            <w:tcW w:w="2416" w:type="dxa"/>
          </w:tcPr>
          <w:p w14:paraId="1C2F6E11" w14:textId="77777777" w:rsidR="00D24BC5" w:rsidRPr="00D24BC5" w:rsidRDefault="00D24BC5" w:rsidP="00FC43DF">
            <w:pPr>
              <w:pStyle w:val="Tabletext"/>
              <w:rPr>
                <w:lang w:val="en-GB"/>
              </w:rPr>
            </w:pPr>
          </w:p>
        </w:tc>
        <w:tc>
          <w:tcPr>
            <w:tcW w:w="2265" w:type="dxa"/>
          </w:tcPr>
          <w:p w14:paraId="629E5100" w14:textId="77777777" w:rsidR="00D24BC5" w:rsidRPr="00D24BC5" w:rsidRDefault="00D24BC5" w:rsidP="00FC43DF">
            <w:pPr>
              <w:pStyle w:val="Tabletext"/>
              <w:rPr>
                <w:lang w:val="en-GB"/>
              </w:rPr>
            </w:pPr>
            <w:r w:rsidRPr="00D24BC5">
              <w:rPr>
                <w:lang w:val="en-GB"/>
              </w:rPr>
              <w:t>Due to the filtering required, the unwanted emission level even at the beginning of the spurious domain (20 MHz offset) is below the measurement sensitivity and at least 30 dB below the limit from Table 4.1 of ERC/REC 74-01</w:t>
            </w:r>
          </w:p>
        </w:tc>
      </w:tr>
    </w:tbl>
    <w:p w14:paraId="16A6F217" w14:textId="77777777" w:rsidR="00D24BC5" w:rsidRPr="00D24BC5" w:rsidRDefault="00D24BC5" w:rsidP="00940CDC">
      <w:pPr>
        <w:pStyle w:val="Heading1"/>
        <w:rPr>
          <w:lang w:val="en-GB"/>
        </w:rPr>
      </w:pPr>
      <w:bookmarkStart w:id="83" w:name="_Toc475540038"/>
      <w:bookmarkStart w:id="84" w:name="_Toc476049668"/>
      <w:r w:rsidRPr="00D24BC5">
        <w:rPr>
          <w:lang w:val="en-GB"/>
        </w:rPr>
        <w:t>4</w:t>
      </w:r>
      <w:r w:rsidRPr="00D24BC5">
        <w:rPr>
          <w:lang w:val="en-GB"/>
        </w:rPr>
        <w:tab/>
        <w:t>LTE800 Base stations</w:t>
      </w:r>
      <w:bookmarkEnd w:id="82"/>
      <w:bookmarkEnd w:id="83"/>
      <w:bookmarkEnd w:id="84"/>
    </w:p>
    <w:p w14:paraId="1DA21A06" w14:textId="77777777" w:rsidR="00D24BC5" w:rsidRPr="00D24BC5" w:rsidRDefault="00D24BC5" w:rsidP="00940CDC">
      <w:pPr>
        <w:tabs>
          <w:tab w:val="clear" w:pos="1985"/>
          <w:tab w:val="left" w:pos="2410"/>
        </w:tabs>
        <w:rPr>
          <w:lang w:val="en-GB"/>
        </w:rPr>
      </w:pPr>
      <w:r w:rsidRPr="00D24BC5">
        <w:rPr>
          <w:lang w:val="en-GB"/>
        </w:rPr>
        <w:t>The 4</w:t>
      </w:r>
      <w:r w:rsidRPr="00610E03">
        <w:rPr>
          <w:vertAlign w:val="superscript"/>
          <w:lang w:val="en-GB"/>
        </w:rPr>
        <w:t>th</w:t>
      </w:r>
      <w:r w:rsidRPr="00D24BC5">
        <w:rPr>
          <w:lang w:val="en-GB"/>
        </w:rPr>
        <w:t xml:space="preserve"> generation of the mobile communication standard (LTE) is currently being introduced by many network providers. 3GPP TS 36.211 allows many RF parameters to be flexible, including the RF bandwidth. Measurements were performed on several LTE800 base stations from different manufacturers. The key RF parameters of the measured base stations are:</w:t>
      </w:r>
    </w:p>
    <w:p w14:paraId="6ECD1E76" w14:textId="77777777" w:rsidR="00D24BC5" w:rsidRPr="00D24BC5" w:rsidRDefault="00D24BC5" w:rsidP="00940CDC">
      <w:pPr>
        <w:tabs>
          <w:tab w:val="clear" w:pos="1985"/>
          <w:tab w:val="left" w:pos="2410"/>
        </w:tabs>
        <w:rPr>
          <w:lang w:val="en-GB"/>
        </w:rPr>
      </w:pPr>
      <w:r w:rsidRPr="00D24BC5">
        <w:rPr>
          <w:lang w:val="en-GB"/>
        </w:rPr>
        <w:t>Frequency range:</w:t>
      </w:r>
      <w:r w:rsidRPr="00D24BC5">
        <w:rPr>
          <w:lang w:val="en-GB"/>
        </w:rPr>
        <w:tab/>
        <w:t>796 MHz for Tx1 and Tx2, 816 MHz for Tx3</w:t>
      </w:r>
    </w:p>
    <w:p w14:paraId="4E167D3E" w14:textId="77777777" w:rsidR="00D24BC5" w:rsidRPr="00D24BC5" w:rsidRDefault="00D24BC5" w:rsidP="00940CDC">
      <w:pPr>
        <w:tabs>
          <w:tab w:val="clear" w:pos="1985"/>
          <w:tab w:val="left" w:pos="2410"/>
        </w:tabs>
        <w:rPr>
          <w:lang w:val="en-GB"/>
        </w:rPr>
      </w:pPr>
      <w:r w:rsidRPr="00D24BC5">
        <w:rPr>
          <w:lang w:val="en-GB"/>
        </w:rPr>
        <w:t>Modulation:</w:t>
      </w:r>
      <w:r w:rsidRPr="00D24BC5">
        <w:rPr>
          <w:lang w:val="en-GB"/>
        </w:rPr>
        <w:tab/>
      </w:r>
      <w:r w:rsidRPr="00D24BC5">
        <w:rPr>
          <w:lang w:val="en-GB"/>
        </w:rPr>
        <w:tab/>
      </w:r>
      <w:r w:rsidR="00940CDC">
        <w:rPr>
          <w:lang w:val="en-GB"/>
        </w:rPr>
        <w:tab/>
      </w:r>
      <w:r w:rsidRPr="00D24BC5">
        <w:rPr>
          <w:lang w:val="en-GB"/>
        </w:rPr>
        <w:t>OFDM</w:t>
      </w:r>
    </w:p>
    <w:p w14:paraId="4FCF8E69" w14:textId="77777777" w:rsidR="00D24BC5" w:rsidRPr="00D24BC5" w:rsidRDefault="00D24BC5" w:rsidP="00940CDC">
      <w:pPr>
        <w:tabs>
          <w:tab w:val="clear" w:pos="1985"/>
          <w:tab w:val="left" w:pos="2410"/>
        </w:tabs>
        <w:rPr>
          <w:lang w:val="en-GB"/>
        </w:rPr>
      </w:pPr>
      <w:r w:rsidRPr="00D24BC5">
        <w:rPr>
          <w:lang w:val="en-GB"/>
        </w:rPr>
        <w:t>Bandwidth:</w:t>
      </w:r>
      <w:r w:rsidRPr="00D24BC5">
        <w:rPr>
          <w:lang w:val="en-GB"/>
        </w:rPr>
        <w:tab/>
      </w:r>
      <w:r w:rsidRPr="00D24BC5">
        <w:rPr>
          <w:lang w:val="en-GB"/>
        </w:rPr>
        <w:tab/>
      </w:r>
      <w:r w:rsidRPr="00D24BC5">
        <w:rPr>
          <w:lang w:val="en-GB"/>
        </w:rPr>
        <w:tab/>
        <w:t>10 MHz</w:t>
      </w:r>
    </w:p>
    <w:p w14:paraId="689738A5" w14:textId="77777777" w:rsidR="00D24BC5" w:rsidRPr="00D24BC5" w:rsidRDefault="00D24BC5" w:rsidP="00940CDC">
      <w:pPr>
        <w:tabs>
          <w:tab w:val="clear" w:pos="1985"/>
          <w:tab w:val="left" w:pos="2410"/>
        </w:tabs>
        <w:rPr>
          <w:lang w:val="en-GB"/>
        </w:rPr>
      </w:pPr>
      <w:r w:rsidRPr="00D24BC5">
        <w:rPr>
          <w:lang w:val="en-GB"/>
        </w:rPr>
        <w:t>Transmitter power:</w:t>
      </w:r>
      <w:r w:rsidRPr="00D24BC5">
        <w:rPr>
          <w:lang w:val="en-GB"/>
        </w:rPr>
        <w:tab/>
        <w:t>46 dBm (40 W) Tx output, 60.5 dBm (1122 W) e.i.r.p.</w:t>
      </w:r>
    </w:p>
    <w:p w14:paraId="0C64FE5E" w14:textId="77777777" w:rsidR="00D24BC5" w:rsidRPr="00D24BC5" w:rsidRDefault="00D24BC5" w:rsidP="00940CDC">
      <w:pPr>
        <w:tabs>
          <w:tab w:val="clear" w:pos="1985"/>
          <w:tab w:val="left" w:pos="2410"/>
        </w:tabs>
        <w:ind w:left="2410" w:hanging="2410"/>
        <w:rPr>
          <w:lang w:val="en-GB"/>
        </w:rPr>
      </w:pPr>
      <w:r w:rsidRPr="00D24BC5">
        <w:rPr>
          <w:lang w:val="en-GB"/>
        </w:rPr>
        <w:t xml:space="preserve">Tx output filter: </w:t>
      </w:r>
      <w:r w:rsidRPr="00D24BC5">
        <w:rPr>
          <w:lang w:val="en-GB"/>
        </w:rPr>
        <w:tab/>
        <w:t xml:space="preserve">None for transmitter 1 and 3; transmitter 2 has an additional external filter in order to comply with DVB-T protection requirements (in practice the lower side band of Tx2 was measured, and the result was mirrored at the </w:t>
      </w:r>
      <w:r w:rsidRPr="00D24BC5">
        <w:rPr>
          <w:lang w:val="en-GB"/>
        </w:rPr>
        <w:lastRenderedPageBreak/>
        <w:t>centre frequency to the upper sideband to allow direct comparison with the result from Tx1 and Tx3 in one graph)</w:t>
      </w:r>
    </w:p>
    <w:p w14:paraId="197F0942" w14:textId="77777777" w:rsidR="00D24BC5" w:rsidRPr="00D24BC5" w:rsidRDefault="00D24BC5" w:rsidP="00940CDC">
      <w:pPr>
        <w:tabs>
          <w:tab w:val="clear" w:pos="1985"/>
          <w:tab w:val="left" w:pos="2410"/>
        </w:tabs>
        <w:ind w:left="2410" w:hanging="2410"/>
        <w:rPr>
          <w:lang w:val="en-GB"/>
        </w:rPr>
      </w:pPr>
      <w:r w:rsidRPr="00D24BC5">
        <w:rPr>
          <w:lang w:val="en-GB"/>
        </w:rPr>
        <w:t>OoB domain ends at:</w:t>
      </w:r>
      <w:r w:rsidRPr="00D24BC5">
        <w:rPr>
          <w:lang w:val="en-GB"/>
        </w:rPr>
        <w:tab/>
        <w:t>for Tx1 at 35 MHz, for Tx2 and Tx3 at 15 MHz offset from the centre frequency.</w:t>
      </w:r>
    </w:p>
    <w:p w14:paraId="3992E9CA" w14:textId="77777777" w:rsidR="00D24BC5" w:rsidRPr="00D24BC5" w:rsidRDefault="00D24BC5" w:rsidP="00940CDC">
      <w:pPr>
        <w:rPr>
          <w:lang w:val="en-GB"/>
        </w:rPr>
      </w:pPr>
      <w:r w:rsidRPr="00D24BC5">
        <w:rPr>
          <w:lang w:val="en-GB"/>
        </w:rPr>
        <w:t>Although no external output filters were applied for Tx1 and Tx3, they have internal filters to limit the spurious emissions outside the allocated downlink band in order to protect their own receivers in the uplink band (832 to 862 MHz).</w:t>
      </w:r>
    </w:p>
    <w:p w14:paraId="541FC8CB" w14:textId="77777777" w:rsidR="00D24BC5" w:rsidRPr="00D24BC5" w:rsidRDefault="00D24BC5" w:rsidP="00940CDC">
      <w:pPr>
        <w:rPr>
          <w:lang w:val="en-GB"/>
        </w:rPr>
      </w:pPr>
      <w:r w:rsidRPr="00D24BC5">
        <w:rPr>
          <w:lang w:val="en-GB"/>
        </w:rPr>
        <w:t xml:space="preserve">The measurements are based on a limited number of equipment samples, and worst case performance may considerably deviate from the results shown due to the inherent dynamic nature of the 3GPP LTE systems. Also, the specific resource block configuration during the measurements was not always known. </w:t>
      </w:r>
    </w:p>
    <w:p w14:paraId="6266E87D" w14:textId="77777777" w:rsidR="00D24BC5" w:rsidRPr="00D24BC5" w:rsidRDefault="00D24BC5" w:rsidP="00940CDC">
      <w:pPr>
        <w:pStyle w:val="Heading2"/>
        <w:rPr>
          <w:lang w:val="en-GB"/>
        </w:rPr>
      </w:pPr>
      <w:bookmarkStart w:id="85" w:name="_Toc437806072"/>
      <w:bookmarkStart w:id="86" w:name="_Toc449437425"/>
      <w:bookmarkStart w:id="87" w:name="_Toc475540039"/>
      <w:bookmarkStart w:id="88" w:name="_Toc476049669"/>
      <w:r w:rsidRPr="00D24BC5">
        <w:rPr>
          <w:lang w:val="en-GB"/>
        </w:rPr>
        <w:t>4.1</w:t>
      </w:r>
      <w:r w:rsidRPr="00D24BC5">
        <w:rPr>
          <w:lang w:val="en-GB"/>
        </w:rPr>
        <w:tab/>
        <w:t>Out-of-band emissions</w:t>
      </w:r>
      <w:bookmarkEnd w:id="85"/>
      <w:bookmarkEnd w:id="86"/>
      <w:bookmarkEnd w:id="87"/>
      <w:bookmarkEnd w:id="88"/>
    </w:p>
    <w:p w14:paraId="20F1EDF6" w14:textId="77777777" w:rsidR="00D24BC5" w:rsidRPr="00D24BC5" w:rsidRDefault="00D24BC5" w:rsidP="00940CDC">
      <w:pPr>
        <w:rPr>
          <w:lang w:val="en-GB"/>
        </w:rPr>
      </w:pPr>
      <w:r w:rsidRPr="00D24BC5">
        <w:rPr>
          <w:lang w:val="en-GB"/>
        </w:rPr>
        <w:t>The system transmits in bursts of different length and bandwidth, depending on base station configuration and traffic. The measurements were done while the base stations were in a test mode using all available resource blocks and thereby stimulating the maximum sideband emissions. Measurement bandwidths were between 30 and 100 kHz. The transmitter output power of all three LTE base stations was 40 W = 16 dBW = 46 dBm. The radiated power was 60.5 dBm.</w:t>
      </w:r>
    </w:p>
    <w:p w14:paraId="7C42B514" w14:textId="77777777" w:rsidR="00D24BC5" w:rsidRPr="00D24BC5" w:rsidRDefault="00D24BC5" w:rsidP="00940CDC">
      <w:pPr>
        <w:rPr>
          <w:lang w:val="en-GB"/>
        </w:rPr>
      </w:pPr>
      <w:r w:rsidRPr="00D24BC5">
        <w:rPr>
          <w:lang w:val="en-GB"/>
        </w:rPr>
        <w:t xml:space="preserve">Since Recommendation ITU-R SM.1541 does not contain any information for OoB limits for this kind of application, the masks from ETSI EN 301 908-14, Table 4.2.2.2.3-3 are shown for comparison in </w:t>
      </w:r>
      <w:r w:rsidRPr="00D24BC5">
        <w:rPr>
          <w:rFonts w:eastAsia="Calibri"/>
          <w:lang w:val="en-GB"/>
        </w:rPr>
        <w:t>Fig. 8</w:t>
      </w:r>
      <w:r w:rsidRPr="00D24BC5">
        <w:rPr>
          <w:lang w:val="en-GB"/>
        </w:rPr>
        <w:t>.</w:t>
      </w:r>
    </w:p>
    <w:p w14:paraId="2629C1BE" w14:textId="77777777" w:rsidR="00D24BC5" w:rsidRPr="00D24BC5" w:rsidRDefault="00D24BC5" w:rsidP="00940CDC">
      <w:pPr>
        <w:rPr>
          <w:lang w:val="en-GB"/>
        </w:rPr>
      </w:pPr>
      <w:r w:rsidRPr="00D24BC5">
        <w:rPr>
          <w:lang w:val="en-GB"/>
        </w:rPr>
        <w:t>The levels of both measured values and limits were converted into a bandwidth of 30 kHz and normalised.</w:t>
      </w:r>
    </w:p>
    <w:p w14:paraId="2AFA6B12" w14:textId="77777777" w:rsidR="00D24BC5" w:rsidRPr="00D24BC5" w:rsidRDefault="00D24BC5" w:rsidP="00940CDC">
      <w:pPr>
        <w:rPr>
          <w:lang w:val="en-GB"/>
        </w:rPr>
      </w:pPr>
      <w:r w:rsidRPr="00D24BC5">
        <w:rPr>
          <w:lang w:val="en-GB"/>
        </w:rPr>
        <w:t xml:space="preserve">Values to the right of the black dashed line in </w:t>
      </w:r>
      <w:r w:rsidRPr="00D24BC5">
        <w:rPr>
          <w:rFonts w:eastAsia="Calibri"/>
          <w:lang w:val="en-GB"/>
        </w:rPr>
        <w:t xml:space="preserve">Fig. 8 </w:t>
      </w:r>
      <w:r w:rsidRPr="00D24BC5">
        <w:rPr>
          <w:lang w:val="en-GB"/>
        </w:rPr>
        <w:t>show technical limitations due to the receiver noise.</w:t>
      </w:r>
    </w:p>
    <w:p w14:paraId="63EA4B3B" w14:textId="77777777" w:rsidR="00D24BC5" w:rsidRPr="00D24BC5" w:rsidRDefault="00D24BC5" w:rsidP="00940CDC">
      <w:pPr>
        <w:pStyle w:val="FigureNo"/>
        <w:rPr>
          <w:lang w:val="en-GB"/>
        </w:rPr>
      </w:pPr>
      <w:bookmarkStart w:id="89" w:name="_Ref432781568"/>
      <w:r w:rsidRPr="00D24BC5">
        <w:rPr>
          <w:lang w:val="en-GB"/>
        </w:rPr>
        <w:lastRenderedPageBreak/>
        <w:t xml:space="preserve">Figure </w:t>
      </w:r>
      <w:r w:rsidRPr="00D24BC5">
        <w:rPr>
          <w:noProof/>
          <w:lang w:val="en-GB"/>
        </w:rPr>
        <w:t>8</w:t>
      </w:r>
      <w:bookmarkEnd w:id="89"/>
    </w:p>
    <w:p w14:paraId="2E551164" w14:textId="77777777" w:rsidR="00D24BC5" w:rsidRPr="00D24BC5" w:rsidRDefault="00D24BC5" w:rsidP="00940CDC">
      <w:pPr>
        <w:pStyle w:val="Figuretitle"/>
        <w:rPr>
          <w:lang w:val="en-GB"/>
        </w:rPr>
      </w:pPr>
      <w:r w:rsidRPr="00D24BC5">
        <w:rPr>
          <w:lang w:val="en-GB"/>
        </w:rPr>
        <w:t xml:space="preserve">OoB emissions from LTE800 base stations </w:t>
      </w:r>
    </w:p>
    <w:p w14:paraId="108905F1" w14:textId="3582FFC3" w:rsidR="00D24BC5" w:rsidRPr="00D24BC5" w:rsidRDefault="003D3FA9" w:rsidP="00940CDC">
      <w:pPr>
        <w:pStyle w:val="Figure"/>
        <w:rPr>
          <w:lang w:val="en-GB" w:eastAsia="zh-CN"/>
        </w:rPr>
      </w:pPr>
      <w:r>
        <w:object w:dxaOrig="6329" w:dyaOrig="4269" w14:anchorId="32E09E28">
          <v:shape id="_x0000_i1034" type="#_x0000_t75" style="width:417pt;height:281.1pt" o:ole="">
            <v:imagedata r:id="rId48" o:title=""/>
          </v:shape>
          <o:OLEObject Type="Embed" ProgID="CorelDraw.Graphic.16" ShapeID="_x0000_i1034" DrawAspect="Content" ObjectID="_1597757097" r:id="rId49"/>
        </w:object>
      </w:r>
    </w:p>
    <w:p w14:paraId="73B5B581" w14:textId="77777777" w:rsidR="00D24BC5" w:rsidRPr="00D24BC5" w:rsidRDefault="00D24BC5" w:rsidP="00940CDC">
      <w:pPr>
        <w:rPr>
          <w:lang w:val="en-GB"/>
        </w:rPr>
      </w:pPr>
      <w:r w:rsidRPr="00D24BC5">
        <w:rPr>
          <w:rFonts w:eastAsia="Calibri"/>
          <w:lang w:val="en-GB"/>
        </w:rPr>
        <w:t>Observation from Figure 8:</w:t>
      </w:r>
    </w:p>
    <w:p w14:paraId="1D011698" w14:textId="77777777" w:rsidR="00D24BC5" w:rsidRPr="00D24BC5" w:rsidRDefault="00D24BC5" w:rsidP="00940CDC">
      <w:pPr>
        <w:pStyle w:val="enumlev1"/>
        <w:rPr>
          <w:lang w:val="en-GB"/>
        </w:rPr>
      </w:pPr>
      <w:r w:rsidRPr="00D24BC5">
        <w:rPr>
          <w:lang w:val="en-GB"/>
        </w:rPr>
        <w:t>–</w:t>
      </w:r>
      <w:r w:rsidRPr="00D24BC5">
        <w:rPr>
          <w:lang w:val="en-GB"/>
        </w:rPr>
        <w:tab/>
        <w:t xml:space="preserve">Even if no external filters are applied (see Tx1 and Tx3), the OoB emissions beyond an offset of approximately 15 MHz (150% channel width) are already suppressed by </w:t>
      </w:r>
      <w:r w:rsidRPr="00D24BC5">
        <w:rPr>
          <w:rFonts w:asciiTheme="majorBidi" w:hAnsiTheme="majorBidi" w:cstheme="majorBidi"/>
          <w:szCs w:val="24"/>
          <w:lang w:val="en-GB"/>
        </w:rPr>
        <w:t>80 dB, or 20 dB below the limit</w:t>
      </w:r>
      <w:r w:rsidRPr="00D24BC5">
        <w:rPr>
          <w:lang w:val="en-GB"/>
        </w:rPr>
        <w:t xml:space="preserve"> (see also </w:t>
      </w:r>
      <w:r w:rsidRPr="00D24BC5">
        <w:rPr>
          <w:rFonts w:asciiTheme="majorBidi" w:hAnsiTheme="majorBidi" w:cstheme="majorBidi"/>
          <w:szCs w:val="24"/>
          <w:lang w:val="en-GB"/>
        </w:rPr>
        <w:t>Fig. 27, uppe</w:t>
      </w:r>
      <w:r w:rsidRPr="00D24BC5">
        <w:rPr>
          <w:lang w:val="en-GB"/>
        </w:rPr>
        <w:t>r sideband).</w:t>
      </w:r>
    </w:p>
    <w:p w14:paraId="4DCC7B17" w14:textId="77777777" w:rsidR="00D24BC5" w:rsidRDefault="00D24BC5" w:rsidP="00940CDC">
      <w:pPr>
        <w:pStyle w:val="enumlev1"/>
        <w:rPr>
          <w:rFonts w:asciiTheme="majorBidi" w:hAnsiTheme="majorBidi" w:cstheme="majorBidi"/>
          <w:szCs w:val="24"/>
          <w:lang w:val="en-GB"/>
        </w:rPr>
      </w:pPr>
      <w:r w:rsidRPr="00D24BC5">
        <w:rPr>
          <w:lang w:val="en-GB"/>
        </w:rPr>
        <w:t>–</w:t>
      </w:r>
      <w:r w:rsidRPr="00D24BC5">
        <w:rPr>
          <w:lang w:val="en-GB"/>
        </w:rPr>
        <w:tab/>
      </w:r>
      <w:r w:rsidRPr="00D24BC5">
        <w:rPr>
          <w:rFonts w:asciiTheme="majorBidi" w:hAnsiTheme="majorBidi" w:cstheme="majorBidi"/>
          <w:szCs w:val="24"/>
          <w:lang w:val="en-GB"/>
        </w:rPr>
        <w:t>However, it is noted that Tx1 only just meets the mask at lower offsets (&lt;10 MHz), and this may change if the measurement time were increased.</w:t>
      </w:r>
    </w:p>
    <w:p w14:paraId="389B1233" w14:textId="77777777" w:rsidR="0016509C" w:rsidRPr="00D24BC5" w:rsidRDefault="0016509C" w:rsidP="00940CDC">
      <w:pPr>
        <w:pStyle w:val="enumlev1"/>
        <w:rPr>
          <w:rFonts w:asciiTheme="majorBidi" w:hAnsiTheme="majorBidi" w:cstheme="majorBidi"/>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139"/>
        <w:gridCol w:w="2647"/>
        <w:gridCol w:w="2714"/>
      </w:tblGrid>
      <w:tr w:rsidR="00D24BC5" w:rsidRPr="00D24BC5" w14:paraId="540EC6CD" w14:textId="77777777" w:rsidTr="0016509C">
        <w:trPr>
          <w:jc w:val="center"/>
        </w:trPr>
        <w:tc>
          <w:tcPr>
            <w:tcW w:w="1960" w:type="dxa"/>
            <w:vMerge w:val="restart"/>
            <w:vAlign w:val="center"/>
          </w:tcPr>
          <w:p w14:paraId="3015F722" w14:textId="77777777" w:rsidR="00D24BC5" w:rsidRPr="00D24BC5" w:rsidRDefault="00D24BC5" w:rsidP="00C40D58">
            <w:pPr>
              <w:pStyle w:val="Tablehead"/>
              <w:rPr>
                <w:lang w:val="en-GB"/>
              </w:rPr>
            </w:pPr>
            <w:r w:rsidRPr="00D24BC5">
              <w:rPr>
                <w:lang w:val="en-GB"/>
              </w:rPr>
              <w:t>System</w:t>
            </w:r>
          </w:p>
        </w:tc>
        <w:tc>
          <w:tcPr>
            <w:tcW w:w="1960" w:type="dxa"/>
            <w:vMerge w:val="restart"/>
            <w:vAlign w:val="center"/>
          </w:tcPr>
          <w:p w14:paraId="55B6AD90" w14:textId="77777777" w:rsidR="00D24BC5" w:rsidRPr="00D24BC5" w:rsidRDefault="00D24BC5" w:rsidP="00C40D58">
            <w:pPr>
              <w:pStyle w:val="Tablehead"/>
              <w:rPr>
                <w:lang w:val="en-GB"/>
              </w:rPr>
            </w:pPr>
            <w:r w:rsidRPr="00D24BC5">
              <w:rPr>
                <w:lang w:val="en-GB"/>
              </w:rPr>
              <w:t>Figure</w:t>
            </w:r>
          </w:p>
        </w:tc>
        <w:tc>
          <w:tcPr>
            <w:tcW w:w="4913" w:type="dxa"/>
            <w:gridSpan w:val="2"/>
          </w:tcPr>
          <w:p w14:paraId="5C2D61D3" w14:textId="77777777" w:rsidR="00D24BC5" w:rsidRPr="00D24BC5" w:rsidRDefault="00D24BC5" w:rsidP="00C40D58">
            <w:pPr>
              <w:pStyle w:val="Tablehead"/>
              <w:rPr>
                <w:lang w:val="en-GB"/>
              </w:rPr>
            </w:pPr>
            <w:r w:rsidRPr="00D24BC5">
              <w:rPr>
                <w:lang w:val="en-GB"/>
              </w:rPr>
              <w:t xml:space="preserve">Comparison with: </w:t>
            </w:r>
          </w:p>
        </w:tc>
      </w:tr>
      <w:tr w:rsidR="00D24BC5" w:rsidRPr="00D24BC5" w14:paraId="2A2CE231" w14:textId="77777777" w:rsidTr="0016509C">
        <w:trPr>
          <w:jc w:val="center"/>
        </w:trPr>
        <w:tc>
          <w:tcPr>
            <w:tcW w:w="1960" w:type="dxa"/>
            <w:vMerge/>
          </w:tcPr>
          <w:p w14:paraId="55ED7692" w14:textId="77777777" w:rsidR="00D24BC5" w:rsidRPr="00D24BC5" w:rsidRDefault="00D24BC5" w:rsidP="00C40D58">
            <w:pPr>
              <w:pStyle w:val="Tablehead"/>
              <w:rPr>
                <w:lang w:val="en-GB"/>
              </w:rPr>
            </w:pPr>
          </w:p>
        </w:tc>
        <w:tc>
          <w:tcPr>
            <w:tcW w:w="1960" w:type="dxa"/>
            <w:vMerge/>
          </w:tcPr>
          <w:p w14:paraId="11EA9F8D" w14:textId="77777777" w:rsidR="00D24BC5" w:rsidRPr="00D24BC5" w:rsidRDefault="00D24BC5" w:rsidP="00C40D58">
            <w:pPr>
              <w:pStyle w:val="Tablehead"/>
              <w:rPr>
                <w:lang w:val="en-GB"/>
              </w:rPr>
            </w:pPr>
          </w:p>
        </w:tc>
        <w:tc>
          <w:tcPr>
            <w:tcW w:w="2426" w:type="dxa"/>
          </w:tcPr>
          <w:p w14:paraId="70F795E6" w14:textId="77777777" w:rsidR="00D24BC5" w:rsidRPr="00D24BC5" w:rsidRDefault="00D24BC5" w:rsidP="00C40D58">
            <w:pPr>
              <w:pStyle w:val="Tablehead"/>
              <w:rPr>
                <w:lang w:val="en-GB"/>
              </w:rPr>
            </w:pPr>
            <w:r w:rsidRPr="00D24BC5">
              <w:rPr>
                <w:lang w:val="en-GB"/>
              </w:rPr>
              <w:t>Rec. ITU-R SM.1541</w:t>
            </w:r>
          </w:p>
        </w:tc>
        <w:tc>
          <w:tcPr>
            <w:tcW w:w="2487" w:type="dxa"/>
          </w:tcPr>
          <w:p w14:paraId="653E82CD" w14:textId="77777777" w:rsidR="00D24BC5" w:rsidRPr="00D24BC5" w:rsidRDefault="00D24BC5" w:rsidP="00C40D58">
            <w:pPr>
              <w:pStyle w:val="Tablehead"/>
              <w:rPr>
                <w:lang w:val="en-GB"/>
              </w:rPr>
            </w:pPr>
            <w:r w:rsidRPr="00D24BC5">
              <w:rPr>
                <w:lang w:val="en-GB"/>
              </w:rPr>
              <w:t>ETSI EN 301 908-14, Table 4.2.2.2.3-3</w:t>
            </w:r>
          </w:p>
        </w:tc>
      </w:tr>
      <w:tr w:rsidR="00D24BC5" w:rsidRPr="004E0A88" w14:paraId="11E42BC0" w14:textId="77777777" w:rsidTr="0016509C">
        <w:trPr>
          <w:jc w:val="center"/>
        </w:trPr>
        <w:tc>
          <w:tcPr>
            <w:tcW w:w="1960" w:type="dxa"/>
          </w:tcPr>
          <w:p w14:paraId="16EE44F9" w14:textId="77777777" w:rsidR="00D24BC5" w:rsidRPr="00D24BC5" w:rsidRDefault="00D24BC5" w:rsidP="00C40D58">
            <w:pPr>
              <w:pStyle w:val="Tabletext"/>
              <w:rPr>
                <w:lang w:val="en-GB"/>
              </w:rPr>
            </w:pPr>
            <w:r w:rsidRPr="00D24BC5">
              <w:rPr>
                <w:lang w:val="en-GB"/>
              </w:rPr>
              <w:t>LTE800 base stations</w:t>
            </w:r>
          </w:p>
        </w:tc>
        <w:tc>
          <w:tcPr>
            <w:tcW w:w="1960" w:type="dxa"/>
          </w:tcPr>
          <w:p w14:paraId="4DD8CFC2" w14:textId="77777777" w:rsidR="00D24BC5" w:rsidRPr="00D24BC5" w:rsidRDefault="00D24BC5" w:rsidP="00C40D58">
            <w:pPr>
              <w:pStyle w:val="Tabletext"/>
              <w:rPr>
                <w:lang w:val="en-GB"/>
              </w:rPr>
            </w:pPr>
            <w:r w:rsidRPr="00D24BC5">
              <w:rPr>
                <w:lang w:val="en-GB"/>
              </w:rPr>
              <w:t xml:space="preserve">Figure </w:t>
            </w:r>
            <w:r w:rsidRPr="00D24BC5">
              <w:rPr>
                <w:noProof/>
                <w:lang w:val="en-GB"/>
              </w:rPr>
              <w:t>8</w:t>
            </w:r>
          </w:p>
        </w:tc>
        <w:tc>
          <w:tcPr>
            <w:tcW w:w="2426" w:type="dxa"/>
          </w:tcPr>
          <w:p w14:paraId="11A73460" w14:textId="77777777" w:rsidR="00D24BC5" w:rsidRPr="00D24BC5" w:rsidRDefault="00D24BC5" w:rsidP="00C40D58">
            <w:pPr>
              <w:pStyle w:val="Tabletext"/>
              <w:rPr>
                <w:lang w:val="en-GB"/>
              </w:rPr>
            </w:pPr>
            <w:r w:rsidRPr="00D24BC5">
              <w:rPr>
                <w:lang w:val="en-GB"/>
              </w:rPr>
              <w:t>No information for OoB limits for this kind of application in this Rec.</w:t>
            </w:r>
          </w:p>
        </w:tc>
        <w:tc>
          <w:tcPr>
            <w:tcW w:w="2487" w:type="dxa"/>
          </w:tcPr>
          <w:p w14:paraId="5690F3C2" w14:textId="526C1F42" w:rsidR="00D24BC5" w:rsidRPr="00D24BC5" w:rsidRDefault="00D24BC5" w:rsidP="00610E03">
            <w:pPr>
              <w:pStyle w:val="Tabletext"/>
              <w:rPr>
                <w:lang w:val="en-GB"/>
              </w:rPr>
            </w:pPr>
            <w:r w:rsidRPr="00D24BC5">
              <w:rPr>
                <w:lang w:val="en-GB"/>
              </w:rPr>
              <w:t xml:space="preserve">Even if no external filters are applied, the OoB emissions beyond an offset of approximately 15 MHz (150% channel width) are already </w:t>
            </w:r>
            <w:r w:rsidRPr="00D24BC5">
              <w:rPr>
                <w:szCs w:val="24"/>
                <w:lang w:val="en-GB"/>
              </w:rPr>
              <w:t>20 dB below the limit. However, one of these signals just meets the mask at lower offsets (&lt;10</w:t>
            </w:r>
            <w:r w:rsidR="00610E03">
              <w:rPr>
                <w:szCs w:val="24"/>
                <w:lang w:val="en-GB"/>
              </w:rPr>
              <w:t> </w:t>
            </w:r>
            <w:r w:rsidRPr="00D24BC5">
              <w:rPr>
                <w:szCs w:val="24"/>
                <w:lang w:val="en-GB"/>
              </w:rPr>
              <w:t>MHz), and this may change if the measurement time were increased.</w:t>
            </w:r>
          </w:p>
        </w:tc>
      </w:tr>
    </w:tbl>
    <w:p w14:paraId="796F2928" w14:textId="77777777" w:rsidR="00D24BC5" w:rsidRPr="00D24BC5" w:rsidRDefault="00D24BC5" w:rsidP="00610E03">
      <w:pPr>
        <w:pStyle w:val="Tablefin"/>
      </w:pPr>
    </w:p>
    <w:p w14:paraId="388ADD84" w14:textId="77777777" w:rsidR="00D24BC5" w:rsidRPr="00D24BC5" w:rsidRDefault="00D24BC5" w:rsidP="0016509C">
      <w:pPr>
        <w:pStyle w:val="Heading2"/>
        <w:rPr>
          <w:lang w:val="en-GB"/>
        </w:rPr>
      </w:pPr>
      <w:bookmarkStart w:id="90" w:name="_Toc449437426"/>
      <w:bookmarkStart w:id="91" w:name="_Toc475540040"/>
      <w:bookmarkStart w:id="92" w:name="_Toc476049670"/>
      <w:r w:rsidRPr="00D24BC5">
        <w:rPr>
          <w:lang w:val="en-GB"/>
        </w:rPr>
        <w:lastRenderedPageBreak/>
        <w:t>4.2</w:t>
      </w:r>
      <w:r w:rsidRPr="00D24BC5">
        <w:rPr>
          <w:lang w:val="en-GB"/>
        </w:rPr>
        <w:tab/>
        <w:t>Spurious emissions</w:t>
      </w:r>
      <w:bookmarkEnd w:id="90"/>
      <w:bookmarkEnd w:id="91"/>
      <w:bookmarkEnd w:id="92"/>
    </w:p>
    <w:p w14:paraId="4260DFB4" w14:textId="77777777" w:rsidR="00D24BC5" w:rsidRPr="00D24BC5" w:rsidRDefault="00D24BC5" w:rsidP="00D24BC5">
      <w:pPr>
        <w:keepNext/>
        <w:tabs>
          <w:tab w:val="clear" w:pos="794"/>
          <w:tab w:val="clear" w:pos="1191"/>
          <w:tab w:val="clear" w:pos="1588"/>
          <w:tab w:val="clear" w:pos="1985"/>
          <w:tab w:val="left" w:pos="1134"/>
          <w:tab w:val="left" w:pos="1871"/>
          <w:tab w:val="left" w:pos="2268"/>
        </w:tabs>
        <w:jc w:val="left"/>
        <w:rPr>
          <w:szCs w:val="24"/>
          <w:lang w:val="en-GB"/>
        </w:rPr>
      </w:pPr>
      <w:r w:rsidRPr="00D24BC5">
        <w:rPr>
          <w:szCs w:val="24"/>
          <w:lang w:val="en-GB"/>
        </w:rPr>
        <w:t xml:space="preserve">Comparison with regulatory limits: </w:t>
      </w:r>
    </w:p>
    <w:p w14:paraId="1972D290" w14:textId="1B6A53AB" w:rsidR="00D24BC5" w:rsidRPr="00D24BC5" w:rsidRDefault="00D24BC5" w:rsidP="00610E03">
      <w:pPr>
        <w:pStyle w:val="enumlev1"/>
        <w:rPr>
          <w:lang w:val="en-GB"/>
        </w:rPr>
      </w:pPr>
      <w:r w:rsidRPr="00D24BC5">
        <w:rPr>
          <w:lang w:val="en-GB"/>
        </w:rPr>
        <w:t>–</w:t>
      </w:r>
      <w:r w:rsidRPr="00D24BC5">
        <w:rPr>
          <w:lang w:val="en-GB"/>
        </w:rPr>
        <w:tab/>
        <w:t xml:space="preserve">Since Recommendation ITU-R SM.329 (Cat. B) does not contain specific values for Broadband Wireless Access systems below 1 GHz, the general Category B limit for land mobile service of </w:t>
      </w:r>
      <w:r w:rsidR="00610E03">
        <w:rPr>
          <w:lang w:val="en-GB"/>
        </w:rPr>
        <w:t>−</w:t>
      </w:r>
      <w:r w:rsidRPr="00D24BC5">
        <w:rPr>
          <w:lang w:val="en-GB"/>
        </w:rPr>
        <w:t xml:space="preserve">36 dBm in 100 kHz bandwidth was taken for comparison in Fig. </w:t>
      </w:r>
      <w:r w:rsidRPr="00D24BC5">
        <w:rPr>
          <w:noProof/>
          <w:lang w:val="en-GB"/>
        </w:rPr>
        <w:t>9</w:t>
      </w:r>
      <w:r w:rsidRPr="00D24BC5">
        <w:rPr>
          <w:lang w:val="en-GB"/>
        </w:rPr>
        <w:t xml:space="preserve">. </w:t>
      </w:r>
    </w:p>
    <w:p w14:paraId="65048D71" w14:textId="4D79BA11" w:rsidR="00D24BC5" w:rsidRPr="00D24BC5" w:rsidRDefault="00D24BC5" w:rsidP="00610E03">
      <w:pPr>
        <w:pStyle w:val="enumlev1"/>
        <w:rPr>
          <w:lang w:val="en-GB"/>
        </w:rPr>
      </w:pPr>
      <w:r w:rsidRPr="00D24BC5">
        <w:rPr>
          <w:lang w:val="en-GB"/>
        </w:rPr>
        <w:t>–</w:t>
      </w:r>
      <w:r w:rsidRPr="00D24BC5">
        <w:rPr>
          <w:lang w:val="en-GB"/>
        </w:rPr>
        <w:tab/>
      </w:r>
      <w:r w:rsidRPr="00D24BC5">
        <w:rPr>
          <w:rFonts w:asciiTheme="majorBidi" w:hAnsiTheme="majorBidi" w:cstheme="majorBidi"/>
          <w:lang w:val="en-GB"/>
        </w:rPr>
        <w:t xml:space="preserve">The relevant ETSI standard </w:t>
      </w:r>
      <w:r w:rsidRPr="00D24BC5">
        <w:rPr>
          <w:rFonts w:asciiTheme="majorBidi" w:hAnsiTheme="majorBidi" w:cstheme="majorBidi"/>
          <w:szCs w:val="24"/>
          <w:lang w:val="en-GB"/>
        </w:rPr>
        <w:t>EN 301 908-14</w:t>
      </w:r>
      <w:r w:rsidRPr="00D24BC5" w:rsidDel="00E21F3B">
        <w:rPr>
          <w:rFonts w:asciiTheme="majorBidi" w:hAnsiTheme="majorBidi" w:cstheme="majorBidi"/>
          <w:szCs w:val="24"/>
          <w:lang w:val="en-GB"/>
        </w:rPr>
        <w:t xml:space="preserve"> </w:t>
      </w:r>
      <w:r w:rsidRPr="00D24BC5">
        <w:rPr>
          <w:rFonts w:asciiTheme="majorBidi" w:hAnsiTheme="majorBidi" w:cstheme="majorBidi"/>
          <w:szCs w:val="24"/>
          <w:lang w:val="en-GB"/>
        </w:rPr>
        <w:t>section 4.2.4.2.1 and</w:t>
      </w:r>
      <w:r w:rsidR="00610E03">
        <w:rPr>
          <w:rFonts w:asciiTheme="majorBidi" w:hAnsiTheme="majorBidi" w:cstheme="majorBidi"/>
          <w:szCs w:val="24"/>
          <w:lang w:val="en-GB"/>
        </w:rPr>
        <w:t xml:space="preserve"> Table 2.1 of ERC/REC </w:t>
      </w:r>
      <w:r w:rsidRPr="00D24BC5">
        <w:rPr>
          <w:rFonts w:asciiTheme="majorBidi" w:hAnsiTheme="majorBidi" w:cstheme="majorBidi"/>
          <w:szCs w:val="24"/>
          <w:lang w:val="en-GB"/>
        </w:rPr>
        <w:t>74</w:t>
      </w:r>
      <w:r w:rsidR="00610E03">
        <w:rPr>
          <w:rFonts w:asciiTheme="majorBidi" w:hAnsiTheme="majorBidi" w:cstheme="majorBidi"/>
          <w:szCs w:val="24"/>
          <w:lang w:val="en-GB"/>
        </w:rPr>
        <w:noBreakHyphen/>
      </w:r>
      <w:r w:rsidRPr="00D24BC5">
        <w:rPr>
          <w:rFonts w:asciiTheme="majorBidi" w:hAnsiTheme="majorBidi" w:cstheme="majorBidi"/>
          <w:szCs w:val="24"/>
          <w:lang w:val="en-GB"/>
        </w:rPr>
        <w:t>01 also specify</w:t>
      </w:r>
      <w:r w:rsidRPr="00D24BC5">
        <w:rPr>
          <w:rFonts w:asciiTheme="majorBidi" w:hAnsiTheme="majorBidi" w:cstheme="majorBidi"/>
          <w:lang w:val="en-GB"/>
        </w:rPr>
        <w:t xml:space="preserve"> a spurious limit of -36 dBm in 100 kHz bandwidth, measured</w:t>
      </w:r>
      <w:r w:rsidRPr="00D24BC5">
        <w:rPr>
          <w:lang w:val="en-GB"/>
        </w:rPr>
        <w:t xml:space="preserve"> conducted at the transmitter output. This limit has to be referenced to a total in-band power of 40 W = 46 dBm in 10 MHz, which corresponds to an in-band power spectral density of 46 dBm </w:t>
      </w:r>
      <w:r w:rsidR="00610E03">
        <w:rPr>
          <w:lang w:val="en-GB"/>
        </w:rPr>
        <w:t>−</w:t>
      </w:r>
      <w:r w:rsidRPr="00D24BC5">
        <w:rPr>
          <w:lang w:val="en-GB"/>
        </w:rPr>
        <w:t xml:space="preserve"> 10log</w:t>
      </w:r>
      <w:r w:rsidRPr="00D24BC5">
        <w:rPr>
          <w:szCs w:val="24"/>
          <w:vertAlign w:val="subscript"/>
          <w:lang w:val="en-GB"/>
        </w:rPr>
        <w:t>10</w:t>
      </w:r>
      <w:r w:rsidRPr="00D24BC5">
        <w:rPr>
          <w:lang w:val="en-GB"/>
        </w:rPr>
        <w:t>(10 000/100) = 26 dBm in 100 kHz bandwidth. The resulting relative attenuation of spurious emissions is then 26 dBm </w:t>
      </w:r>
      <w:r w:rsidR="00610E03">
        <w:rPr>
          <w:lang w:val="en-GB"/>
        </w:rPr>
        <w:t>−</w:t>
      </w:r>
      <w:r w:rsidRPr="00D24BC5">
        <w:rPr>
          <w:lang w:val="en-GB"/>
        </w:rPr>
        <w:t xml:space="preserve"> (</w:t>
      </w:r>
      <w:r w:rsidR="00610E03">
        <w:rPr>
          <w:lang w:val="en-GB"/>
        </w:rPr>
        <w:t>−</w:t>
      </w:r>
      <w:r w:rsidRPr="00D24BC5">
        <w:rPr>
          <w:lang w:val="en-GB"/>
        </w:rPr>
        <w:t>36 dBm) = 62 dB.</w:t>
      </w:r>
    </w:p>
    <w:p w14:paraId="7AB30B8D" w14:textId="77777777" w:rsidR="00D24BC5" w:rsidRPr="00D24BC5" w:rsidRDefault="00D24BC5" w:rsidP="0016509C">
      <w:pPr>
        <w:rPr>
          <w:lang w:val="en-GB"/>
        </w:rPr>
      </w:pPr>
      <w:r w:rsidRPr="00D24BC5">
        <w:rPr>
          <w:lang w:val="en-GB"/>
        </w:rPr>
        <w:t xml:space="preserve">As seen in the OoB measurements, the level of emissions in Fig. </w:t>
      </w:r>
      <w:r w:rsidRPr="00D24BC5">
        <w:rPr>
          <w:noProof/>
          <w:lang w:val="en-GB"/>
        </w:rPr>
        <w:t>8</w:t>
      </w:r>
      <w:r w:rsidRPr="00D24BC5">
        <w:rPr>
          <w:lang w:val="en-GB"/>
        </w:rPr>
        <w:t xml:space="preserve"> is already below the sensitivity of the measurement system at the boundary of the spurious domain. Because all LTE base stations have at least internal filters to protect their own receive bands, no spurious emissions could be detected at any further frequency offsets.  </w:t>
      </w:r>
    </w:p>
    <w:p w14:paraId="41CF28D1" w14:textId="2C63FAE4" w:rsidR="00D24BC5" w:rsidRPr="00D24BC5" w:rsidRDefault="00D24BC5" w:rsidP="00610E03">
      <w:pPr>
        <w:rPr>
          <w:lang w:val="en-GB"/>
        </w:rPr>
      </w:pPr>
      <w:r w:rsidRPr="00D24BC5">
        <w:rPr>
          <w:lang w:val="en-GB"/>
        </w:rPr>
        <w:t xml:space="preserve">Figure </w:t>
      </w:r>
      <w:r w:rsidRPr="00D24BC5">
        <w:rPr>
          <w:noProof/>
          <w:lang w:val="en-GB"/>
        </w:rPr>
        <w:t>9</w:t>
      </w:r>
      <w:r w:rsidRPr="00D24BC5">
        <w:rPr>
          <w:lang w:val="en-GB"/>
        </w:rPr>
        <w:t xml:space="preserve"> below shows conducted measurements at the transmitter output of an LTE base station, operating at 796 MHz. The base station has been configured to transmit with maximum power, although not all resource blocks have been allocated to the user data. The operational mode when the base station transmits at maximum power and all resource blocks are allocated to user data can stipulate a higher level of unwanted emissions and can be referred to as </w:t>
      </w:r>
      <w:r w:rsidR="00610E03">
        <w:rPr>
          <w:lang w:val="en-GB"/>
        </w:rPr>
        <w:t>“</w:t>
      </w:r>
      <w:r w:rsidRPr="00D24BC5">
        <w:rPr>
          <w:lang w:val="en-GB"/>
        </w:rPr>
        <w:t>worst case</w:t>
      </w:r>
      <w:r w:rsidR="00610E03">
        <w:rPr>
          <w:lang w:val="en-GB"/>
        </w:rPr>
        <w:t>”</w:t>
      </w:r>
      <w:r w:rsidRPr="00D24BC5">
        <w:rPr>
          <w:lang w:val="en-GB"/>
        </w:rPr>
        <w:t xml:space="preserve">. </w:t>
      </w:r>
    </w:p>
    <w:p w14:paraId="435DB8DC" w14:textId="77777777" w:rsidR="00D24BC5" w:rsidRPr="00D24BC5" w:rsidRDefault="00D24BC5" w:rsidP="0016509C">
      <w:pPr>
        <w:rPr>
          <w:lang w:val="en-GB"/>
        </w:rPr>
      </w:pPr>
      <w:r w:rsidRPr="00D24BC5">
        <w:rPr>
          <w:lang w:val="en-GB"/>
        </w:rPr>
        <w:t xml:space="preserve">Considering the principles described in § 3.2, the spurious domain starts at an offset of 15 MHz, depicted by the red dashed line in Fig. </w:t>
      </w:r>
      <w:r w:rsidRPr="00D24BC5">
        <w:rPr>
          <w:noProof/>
          <w:lang w:val="en-GB"/>
        </w:rPr>
        <w:t>9</w:t>
      </w:r>
      <w:r w:rsidRPr="00D24BC5">
        <w:rPr>
          <w:lang w:val="en-GB"/>
        </w:rPr>
        <w:t xml:space="preserve"> below.</w:t>
      </w:r>
    </w:p>
    <w:p w14:paraId="7D89AF14" w14:textId="77777777" w:rsidR="00D24BC5" w:rsidRPr="00D24BC5" w:rsidRDefault="00D24BC5" w:rsidP="0016509C">
      <w:pPr>
        <w:pStyle w:val="FigureNo"/>
        <w:rPr>
          <w:lang w:val="en-GB"/>
        </w:rPr>
      </w:pPr>
      <w:bookmarkStart w:id="93" w:name="_Ref441744847"/>
      <w:r w:rsidRPr="00D24BC5">
        <w:rPr>
          <w:lang w:val="en-GB"/>
        </w:rPr>
        <w:t xml:space="preserve">Figure </w:t>
      </w:r>
      <w:r w:rsidRPr="00D24BC5">
        <w:rPr>
          <w:noProof/>
          <w:lang w:val="en-GB"/>
        </w:rPr>
        <w:t>9</w:t>
      </w:r>
      <w:bookmarkEnd w:id="93"/>
    </w:p>
    <w:p w14:paraId="260E8655" w14:textId="77777777" w:rsidR="00D24BC5" w:rsidRPr="00D24BC5" w:rsidRDefault="00D24BC5" w:rsidP="0016509C">
      <w:pPr>
        <w:pStyle w:val="Figuretitle"/>
        <w:rPr>
          <w:lang w:val="en-GB"/>
        </w:rPr>
      </w:pPr>
      <w:r w:rsidRPr="00D24BC5">
        <w:rPr>
          <w:lang w:val="en-GB"/>
        </w:rPr>
        <w:t>Emissions from an LTE800 base station</w:t>
      </w:r>
    </w:p>
    <w:p w14:paraId="16442C4B" w14:textId="61CEE0B3" w:rsidR="00D24BC5" w:rsidRPr="00D24BC5" w:rsidRDefault="00F848D4" w:rsidP="0016509C">
      <w:pPr>
        <w:pStyle w:val="Figure"/>
        <w:rPr>
          <w:lang w:val="en-GB" w:eastAsia="de-DE"/>
        </w:rPr>
      </w:pPr>
      <w:r>
        <w:object w:dxaOrig="6530" w:dyaOrig="4432" w14:anchorId="1DAFCADD">
          <v:shape id="_x0000_i1035" type="#_x0000_t75" style="width:431.4pt;height:292.6pt" o:ole="">
            <v:imagedata r:id="rId50" o:title=""/>
          </v:shape>
          <o:OLEObject Type="Embed" ProgID="CorelDraw.Graphic.16" ShapeID="_x0000_i1035" DrawAspect="Content" ObjectID="_1597757098" r:id="rId51"/>
        </w:object>
      </w:r>
    </w:p>
    <w:p w14:paraId="506402AD" w14:textId="77777777" w:rsidR="00D24BC5" w:rsidRPr="00D24BC5" w:rsidRDefault="00D24BC5" w:rsidP="00D24BC5">
      <w:pPr>
        <w:keepNext/>
        <w:tabs>
          <w:tab w:val="clear" w:pos="794"/>
          <w:tab w:val="clear" w:pos="1191"/>
          <w:tab w:val="clear" w:pos="1588"/>
          <w:tab w:val="clear" w:pos="1985"/>
          <w:tab w:val="left" w:pos="1134"/>
          <w:tab w:val="left" w:pos="1871"/>
          <w:tab w:val="left" w:pos="2268"/>
        </w:tabs>
        <w:jc w:val="left"/>
        <w:rPr>
          <w:szCs w:val="24"/>
          <w:lang w:val="en-GB"/>
        </w:rPr>
      </w:pPr>
      <w:r w:rsidRPr="00D24BC5">
        <w:rPr>
          <w:rFonts w:eastAsia="Calibri"/>
          <w:szCs w:val="24"/>
          <w:lang w:val="en-GB"/>
        </w:rPr>
        <w:lastRenderedPageBreak/>
        <w:t>Observations from Fig. 9:</w:t>
      </w:r>
      <w:r w:rsidRPr="00D24BC5">
        <w:rPr>
          <w:szCs w:val="24"/>
          <w:lang w:val="en-GB"/>
        </w:rPr>
        <w:t xml:space="preserve"> </w:t>
      </w:r>
    </w:p>
    <w:p w14:paraId="27C780FD" w14:textId="77777777" w:rsidR="00D24BC5" w:rsidRPr="00D24BC5" w:rsidRDefault="00D24BC5" w:rsidP="0016509C">
      <w:pPr>
        <w:pStyle w:val="enumlev1"/>
        <w:rPr>
          <w:lang w:val="en-GB"/>
        </w:rPr>
      </w:pPr>
      <w:r w:rsidRPr="00D24BC5">
        <w:rPr>
          <w:lang w:val="en-GB"/>
        </w:rPr>
        <w:t>–</w:t>
      </w:r>
      <w:r w:rsidRPr="00D24BC5">
        <w:rPr>
          <w:lang w:val="en-GB"/>
        </w:rPr>
        <w:tab/>
        <w:t>Modulated signals already disappear below measurement sensitivity at around 15 MHz offset (150% bandwidth).</w:t>
      </w:r>
    </w:p>
    <w:p w14:paraId="2BAC3118" w14:textId="77777777" w:rsidR="00D24BC5" w:rsidRPr="00D24BC5" w:rsidRDefault="00D24BC5" w:rsidP="0016509C">
      <w:pPr>
        <w:pStyle w:val="enumlev1"/>
        <w:rPr>
          <w:lang w:val="en-GB"/>
        </w:rPr>
      </w:pPr>
      <w:r w:rsidRPr="00D24BC5">
        <w:rPr>
          <w:lang w:val="en-GB"/>
        </w:rPr>
        <w:t>–</w:t>
      </w:r>
      <w:r w:rsidRPr="00D24BC5">
        <w:rPr>
          <w:lang w:val="en-GB"/>
        </w:rPr>
        <w:tab/>
        <w:t>The spurious emission levels are at least 40 dB below the limits of Category B for land mobile service in Recommendation ITU-R SM.329, Table 2.1 of ERC/REC 74-01 and ETSI EN 301 908-14 due to the output filters applied.</w:t>
      </w:r>
    </w:p>
    <w:p w14:paraId="07E42EA1" w14:textId="2C42B9D0" w:rsidR="00D24BC5" w:rsidRDefault="00D24BC5" w:rsidP="009D5F30">
      <w:pPr>
        <w:pStyle w:val="enumlev1"/>
        <w:rPr>
          <w:lang w:val="en-GB"/>
        </w:rPr>
      </w:pPr>
      <w:r w:rsidRPr="00D24BC5">
        <w:rPr>
          <w:lang w:val="en-GB"/>
        </w:rPr>
        <w:t>–</w:t>
      </w:r>
      <w:r w:rsidRPr="00D24BC5">
        <w:rPr>
          <w:lang w:val="en-GB"/>
        </w:rPr>
        <w:tab/>
      </w:r>
      <w:r w:rsidRPr="00D24BC5">
        <w:rPr>
          <w:rFonts w:asciiTheme="majorBidi" w:hAnsiTheme="majorBidi" w:cstheme="majorBidi"/>
          <w:lang w:val="en-GB"/>
        </w:rPr>
        <w:t xml:space="preserve">Although the station was not </w:t>
      </w:r>
      <w:r w:rsidRPr="00D24BC5">
        <w:rPr>
          <w:rFonts w:asciiTheme="majorBidi" w:hAnsiTheme="majorBidi" w:cstheme="majorBidi"/>
          <w:szCs w:val="24"/>
          <w:lang w:val="en-GB"/>
        </w:rPr>
        <w:t xml:space="preserve">operated in </w:t>
      </w:r>
      <w:r w:rsidR="009D5F30">
        <w:rPr>
          <w:rFonts w:asciiTheme="majorBidi" w:hAnsiTheme="majorBidi" w:cstheme="majorBidi"/>
          <w:szCs w:val="24"/>
          <w:lang w:val="en-GB"/>
        </w:rPr>
        <w:t>“</w:t>
      </w:r>
      <w:r w:rsidRPr="00D24BC5">
        <w:rPr>
          <w:rFonts w:asciiTheme="majorBidi" w:hAnsiTheme="majorBidi" w:cstheme="majorBidi"/>
          <w:szCs w:val="24"/>
          <w:lang w:val="en-GB"/>
        </w:rPr>
        <w:t>worst case</w:t>
      </w:r>
      <w:r w:rsidR="004E0A88">
        <w:rPr>
          <w:lang w:val="en-GB"/>
        </w:rPr>
        <w:t>”</w:t>
      </w:r>
      <w:r w:rsidRPr="00D24BC5">
        <w:rPr>
          <w:rFonts w:asciiTheme="majorBidi" w:hAnsiTheme="majorBidi" w:cstheme="majorBidi"/>
          <w:szCs w:val="24"/>
          <w:lang w:val="en-GB"/>
        </w:rPr>
        <w:t xml:space="preserve"> mode</w:t>
      </w:r>
      <w:r w:rsidRPr="00D24BC5">
        <w:rPr>
          <w:rFonts w:asciiTheme="majorBidi" w:hAnsiTheme="majorBidi" w:cstheme="majorBidi"/>
          <w:lang w:val="en-GB"/>
        </w:rPr>
        <w:t>, it can be seen that the output</w:t>
      </w:r>
      <w:r w:rsidRPr="00D24BC5">
        <w:rPr>
          <w:lang w:val="en-GB"/>
        </w:rPr>
        <w:t xml:space="preserve"> filter has most effect at offsets above 12 MHz, although the spurious domain begins at 25</w:t>
      </w:r>
      <w:r w:rsidR="0016509C">
        <w:rPr>
          <w:lang w:val="en-GB"/>
        </w:rPr>
        <w:t> </w:t>
      </w:r>
      <w:r w:rsidRPr="00D24BC5">
        <w:rPr>
          <w:lang w:val="en-GB"/>
        </w:rPr>
        <w:t>MHz offset.</w:t>
      </w:r>
    </w:p>
    <w:p w14:paraId="57DD7FD9" w14:textId="77777777" w:rsidR="0016509C" w:rsidRPr="00D24BC5" w:rsidRDefault="0016509C" w:rsidP="0016509C">
      <w:pPr>
        <w:pStyle w:val="enumlev1"/>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60"/>
        <w:gridCol w:w="2261"/>
        <w:gridCol w:w="2078"/>
        <w:gridCol w:w="2210"/>
      </w:tblGrid>
      <w:tr w:rsidR="00D24BC5" w:rsidRPr="00D24BC5" w14:paraId="6242BF9C" w14:textId="77777777" w:rsidTr="0016509C">
        <w:trPr>
          <w:jc w:val="center"/>
        </w:trPr>
        <w:tc>
          <w:tcPr>
            <w:tcW w:w="1413" w:type="dxa"/>
            <w:vMerge w:val="restart"/>
            <w:vAlign w:val="center"/>
          </w:tcPr>
          <w:p w14:paraId="677E8BDC" w14:textId="77777777" w:rsidR="00D24BC5" w:rsidRPr="00D24BC5" w:rsidRDefault="00D24BC5" w:rsidP="00C40D58">
            <w:pPr>
              <w:pStyle w:val="Tablehead"/>
              <w:rPr>
                <w:lang w:val="en-GB"/>
              </w:rPr>
            </w:pPr>
            <w:bookmarkStart w:id="94" w:name="_Ref441746229"/>
            <w:bookmarkStart w:id="95" w:name="_Toc449437427"/>
            <w:r w:rsidRPr="00D24BC5">
              <w:rPr>
                <w:lang w:val="en-GB"/>
              </w:rPr>
              <w:t>System</w:t>
            </w:r>
          </w:p>
        </w:tc>
        <w:tc>
          <w:tcPr>
            <w:tcW w:w="1442" w:type="dxa"/>
            <w:vMerge w:val="restart"/>
            <w:vAlign w:val="center"/>
          </w:tcPr>
          <w:p w14:paraId="7CC86391" w14:textId="77777777" w:rsidR="00D24BC5" w:rsidRPr="00D24BC5" w:rsidRDefault="00D24BC5" w:rsidP="00C40D58">
            <w:pPr>
              <w:pStyle w:val="Tablehead"/>
              <w:rPr>
                <w:lang w:val="en-GB"/>
              </w:rPr>
            </w:pPr>
            <w:r w:rsidRPr="00D24BC5">
              <w:rPr>
                <w:lang w:val="en-GB"/>
              </w:rPr>
              <w:t>Figure</w:t>
            </w:r>
          </w:p>
        </w:tc>
        <w:tc>
          <w:tcPr>
            <w:tcW w:w="6054" w:type="dxa"/>
            <w:gridSpan w:val="3"/>
          </w:tcPr>
          <w:p w14:paraId="2EA09A0D" w14:textId="77777777" w:rsidR="00D24BC5" w:rsidRPr="00D24BC5" w:rsidRDefault="00D24BC5" w:rsidP="00C40D58">
            <w:pPr>
              <w:pStyle w:val="Tablehead"/>
              <w:rPr>
                <w:lang w:val="en-GB"/>
              </w:rPr>
            </w:pPr>
            <w:r w:rsidRPr="00D24BC5">
              <w:rPr>
                <w:lang w:val="en-GB"/>
              </w:rPr>
              <w:t xml:space="preserve">Comparison with: </w:t>
            </w:r>
          </w:p>
        </w:tc>
      </w:tr>
      <w:tr w:rsidR="00D24BC5" w:rsidRPr="00D24BC5" w14:paraId="7B1F2678" w14:textId="77777777" w:rsidTr="0016509C">
        <w:trPr>
          <w:jc w:val="center"/>
        </w:trPr>
        <w:tc>
          <w:tcPr>
            <w:tcW w:w="1413" w:type="dxa"/>
            <w:vMerge/>
          </w:tcPr>
          <w:p w14:paraId="35BDAA2D" w14:textId="77777777" w:rsidR="00D24BC5" w:rsidRPr="00D24BC5" w:rsidRDefault="00D24BC5" w:rsidP="00C40D58">
            <w:pPr>
              <w:pStyle w:val="Tablehead"/>
              <w:rPr>
                <w:lang w:val="en-GB"/>
              </w:rPr>
            </w:pPr>
          </w:p>
        </w:tc>
        <w:tc>
          <w:tcPr>
            <w:tcW w:w="1442" w:type="dxa"/>
            <w:vMerge/>
          </w:tcPr>
          <w:p w14:paraId="48364668" w14:textId="77777777" w:rsidR="00D24BC5" w:rsidRPr="00D24BC5" w:rsidRDefault="00D24BC5" w:rsidP="00C40D58">
            <w:pPr>
              <w:pStyle w:val="Tablehead"/>
              <w:rPr>
                <w:lang w:val="en-GB"/>
              </w:rPr>
            </w:pPr>
          </w:p>
        </w:tc>
        <w:tc>
          <w:tcPr>
            <w:tcW w:w="2090" w:type="dxa"/>
          </w:tcPr>
          <w:p w14:paraId="6537D740" w14:textId="77777777" w:rsidR="00D24BC5" w:rsidRPr="00D24BC5" w:rsidRDefault="00D24BC5" w:rsidP="00C40D58">
            <w:pPr>
              <w:pStyle w:val="Tablehead"/>
              <w:rPr>
                <w:lang w:val="en-GB"/>
              </w:rPr>
            </w:pPr>
            <w:r w:rsidRPr="00D24BC5">
              <w:rPr>
                <w:lang w:val="en-GB"/>
              </w:rPr>
              <w:t>Rec. ITU-R SM.329</w:t>
            </w:r>
          </w:p>
        </w:tc>
        <w:tc>
          <w:tcPr>
            <w:tcW w:w="1921" w:type="dxa"/>
          </w:tcPr>
          <w:p w14:paraId="2A49996E" w14:textId="77777777" w:rsidR="00D24BC5" w:rsidRPr="00D24BC5" w:rsidRDefault="00D24BC5" w:rsidP="00C40D58">
            <w:pPr>
              <w:pStyle w:val="Tablehead"/>
              <w:rPr>
                <w:lang w:val="en-GB"/>
              </w:rPr>
            </w:pPr>
            <w:r w:rsidRPr="00D24BC5">
              <w:rPr>
                <w:lang w:val="en-GB"/>
              </w:rPr>
              <w:t>ERC/Rec 74-01</w:t>
            </w:r>
          </w:p>
        </w:tc>
        <w:tc>
          <w:tcPr>
            <w:tcW w:w="2043" w:type="dxa"/>
          </w:tcPr>
          <w:p w14:paraId="648FC901" w14:textId="77777777" w:rsidR="00D24BC5" w:rsidRPr="00D24BC5" w:rsidRDefault="00D24BC5" w:rsidP="00C40D58">
            <w:pPr>
              <w:pStyle w:val="Tablehead"/>
              <w:rPr>
                <w:lang w:val="en-GB"/>
              </w:rPr>
            </w:pPr>
            <w:r w:rsidRPr="00D24BC5">
              <w:rPr>
                <w:lang w:val="en-GB"/>
              </w:rPr>
              <w:t>ETSI</w:t>
            </w:r>
          </w:p>
        </w:tc>
      </w:tr>
      <w:tr w:rsidR="00D24BC5" w:rsidRPr="004E0A88" w14:paraId="1BC4B5A4" w14:textId="77777777" w:rsidTr="0016509C">
        <w:trPr>
          <w:jc w:val="center"/>
        </w:trPr>
        <w:tc>
          <w:tcPr>
            <w:tcW w:w="1413" w:type="dxa"/>
          </w:tcPr>
          <w:p w14:paraId="7513B424" w14:textId="77777777" w:rsidR="00D24BC5" w:rsidRPr="00D24BC5" w:rsidRDefault="00D24BC5" w:rsidP="00C40D58">
            <w:pPr>
              <w:pStyle w:val="Tabletext"/>
              <w:rPr>
                <w:lang w:val="en-GB"/>
              </w:rPr>
            </w:pPr>
            <w:r w:rsidRPr="00D24BC5">
              <w:rPr>
                <w:lang w:val="en-GB"/>
              </w:rPr>
              <w:t>LTE800 base station</w:t>
            </w:r>
          </w:p>
        </w:tc>
        <w:tc>
          <w:tcPr>
            <w:tcW w:w="1442" w:type="dxa"/>
          </w:tcPr>
          <w:p w14:paraId="0FF2AE4F" w14:textId="77777777" w:rsidR="00D24BC5" w:rsidRPr="00D24BC5" w:rsidRDefault="00D24BC5" w:rsidP="00C40D58">
            <w:pPr>
              <w:pStyle w:val="Tabletext"/>
              <w:rPr>
                <w:lang w:val="en-GB"/>
              </w:rPr>
            </w:pPr>
            <w:r w:rsidRPr="00D24BC5">
              <w:rPr>
                <w:lang w:val="en-GB"/>
              </w:rPr>
              <w:t xml:space="preserve">Figure </w:t>
            </w:r>
            <w:r w:rsidRPr="00D24BC5">
              <w:rPr>
                <w:noProof/>
                <w:lang w:val="en-GB"/>
              </w:rPr>
              <w:t>9</w:t>
            </w:r>
          </w:p>
        </w:tc>
        <w:tc>
          <w:tcPr>
            <w:tcW w:w="6054" w:type="dxa"/>
            <w:gridSpan w:val="3"/>
          </w:tcPr>
          <w:p w14:paraId="6C15CF75" w14:textId="77777777" w:rsidR="00D24BC5" w:rsidRPr="00D24BC5" w:rsidRDefault="00D24BC5" w:rsidP="00C40D58">
            <w:pPr>
              <w:pStyle w:val="Tabletext"/>
              <w:rPr>
                <w:lang w:val="en-GB"/>
              </w:rPr>
            </w:pPr>
            <w:r w:rsidRPr="00D24BC5">
              <w:rPr>
                <w:lang w:val="en-GB"/>
              </w:rPr>
              <w:t>The spurious emission levels are at least 40 dB below the limits of Category B for land mobile service in Recommendation ITU-R SM.329, Table 2.1 of ERC/REC 74-01 and ETSI EN 301 908-14 due to the output filters applied.</w:t>
            </w:r>
          </w:p>
        </w:tc>
      </w:tr>
    </w:tbl>
    <w:p w14:paraId="64790B0D" w14:textId="77777777" w:rsidR="00D24BC5" w:rsidRPr="00D24BC5" w:rsidRDefault="00D24BC5" w:rsidP="0016509C">
      <w:pPr>
        <w:pStyle w:val="Heading1"/>
        <w:rPr>
          <w:lang w:val="en-GB"/>
        </w:rPr>
      </w:pPr>
      <w:bookmarkStart w:id="96" w:name="_Toc475540041"/>
      <w:bookmarkStart w:id="97" w:name="_Toc476049671"/>
      <w:r w:rsidRPr="00D24BC5">
        <w:rPr>
          <w:lang w:val="en-GB"/>
        </w:rPr>
        <w:t>5</w:t>
      </w:r>
      <w:r w:rsidRPr="00D24BC5">
        <w:rPr>
          <w:lang w:val="en-GB"/>
        </w:rPr>
        <w:tab/>
        <w:t>LTE 800 User Equipment</w:t>
      </w:r>
      <w:bookmarkEnd w:id="94"/>
      <w:bookmarkEnd w:id="95"/>
      <w:bookmarkEnd w:id="96"/>
      <w:bookmarkEnd w:id="97"/>
    </w:p>
    <w:p w14:paraId="12A9CD96" w14:textId="77777777" w:rsidR="00D24BC5" w:rsidRPr="00D24BC5" w:rsidRDefault="00D24BC5" w:rsidP="0016509C">
      <w:pPr>
        <w:rPr>
          <w:lang w:val="en-GB"/>
        </w:rPr>
      </w:pPr>
      <w:r w:rsidRPr="00D24BC5">
        <w:rPr>
          <w:lang w:val="en-GB"/>
        </w:rPr>
        <w:t xml:space="preserve">User equipment (UE) for LTE800 may be modems installed in houses with internal or external antennas, or smartphones. During active connections, the UE always transmits a control channel with a bandwidth of 180 kHz. The scheduler in the base station assigns an additional part of the channel width at certain times to the mobile in order to transmit user data. This results in a constantly changing bandwidth of the UE signal, depending on the traffic situation. In addition, power control constantly adjusts the output power of the UE in a way that the signal is just receivable at the base station. </w:t>
      </w:r>
    </w:p>
    <w:p w14:paraId="1740C17F" w14:textId="24EAEF1C" w:rsidR="00D24BC5" w:rsidRPr="00D24BC5" w:rsidRDefault="00D24BC5" w:rsidP="009D5F30">
      <w:pPr>
        <w:rPr>
          <w:lang w:val="en-GB"/>
        </w:rPr>
      </w:pPr>
      <w:r w:rsidRPr="00D24BC5">
        <w:rPr>
          <w:lang w:val="en-GB"/>
        </w:rPr>
        <w:t xml:space="preserve">Measurements were performed using several LTE800 UEs from different manufacturers. It is acknowledged that ideally a statistically representative number of equipment samples/reference designs should be analysed in order to derive statistical models for the performance of mobile devices deployed in practice. For practical reasons, the measurements are based on a limited number of equipment samples and worst case performance may considerably deviate from the results shown due to the inherent dynamicity of the 3GPP LTE systems. For example, the LTE configuration used (i.e. the number of resource blocks, where are resource blocks located in time/frequency, etc.) is not always specified. Even a </w:t>
      </w:r>
      <w:r w:rsidR="009D5F30">
        <w:rPr>
          <w:lang w:val="en-GB"/>
        </w:rPr>
        <w:t>“</w:t>
      </w:r>
      <w:r w:rsidRPr="00D24BC5">
        <w:rPr>
          <w:lang w:val="en-GB"/>
        </w:rPr>
        <w:t>full load</w:t>
      </w:r>
      <w:r w:rsidR="009D5F30">
        <w:rPr>
          <w:lang w:val="en-GB"/>
        </w:rPr>
        <w:t>”</w:t>
      </w:r>
      <w:r w:rsidRPr="00D24BC5">
        <w:rPr>
          <w:lang w:val="en-GB"/>
        </w:rPr>
        <w:t xml:space="preserve"> where the UE transmits on all possible resource blocks with maximum power, does not necessarily result in the maximum unwanted emissions, which is the reason why in ETSI standards used for conformance tests the equipment has to be operated in a </w:t>
      </w:r>
      <w:r w:rsidRPr="00D24BC5">
        <w:rPr>
          <w:lang w:val="en-GB"/>
        </w:rPr>
        <w:lastRenderedPageBreak/>
        <w:t>number of different configurations, none of which may produce unwanted emissions above the limit</w:t>
      </w:r>
      <w:r w:rsidRPr="009D5F30">
        <w:rPr>
          <w:rStyle w:val="FootnoteReference"/>
        </w:rPr>
        <w:footnoteReference w:id="2"/>
      </w:r>
      <w:r w:rsidRPr="00D24BC5">
        <w:rPr>
          <w:lang w:val="en-GB"/>
        </w:rPr>
        <w:t xml:space="preserve">. However, the measurement results may provide valuable data for sharing and compatibility studies. </w:t>
      </w:r>
    </w:p>
    <w:p w14:paraId="2A4BDBFC" w14:textId="77777777" w:rsidR="00D24BC5" w:rsidRPr="00D24BC5" w:rsidRDefault="00D24BC5" w:rsidP="00A477D9">
      <w:pPr>
        <w:rPr>
          <w:lang w:val="en-GB"/>
        </w:rPr>
      </w:pPr>
      <w:r w:rsidRPr="00D24BC5">
        <w:rPr>
          <w:lang w:val="en-GB"/>
        </w:rPr>
        <w:t>The key RF parameters of the measured UEs are:</w:t>
      </w:r>
    </w:p>
    <w:p w14:paraId="3B432AE3" w14:textId="77777777" w:rsidR="00D24BC5" w:rsidRPr="00D24BC5" w:rsidRDefault="00D24BC5" w:rsidP="00A477D9">
      <w:pPr>
        <w:tabs>
          <w:tab w:val="clear" w:pos="1985"/>
          <w:tab w:val="left" w:pos="2268"/>
        </w:tabs>
        <w:rPr>
          <w:lang w:val="en-GB"/>
        </w:rPr>
      </w:pPr>
      <w:r w:rsidRPr="00D24BC5">
        <w:rPr>
          <w:lang w:val="en-GB"/>
        </w:rPr>
        <w:t>Frequency range:</w:t>
      </w:r>
      <w:r w:rsidRPr="00D24BC5">
        <w:rPr>
          <w:lang w:val="en-GB"/>
        </w:rPr>
        <w:tab/>
      </w:r>
      <w:r w:rsidRPr="00D24BC5">
        <w:rPr>
          <w:lang w:val="en-GB"/>
        </w:rPr>
        <w:tab/>
        <w:t>832 MHz - 862 MHz</w:t>
      </w:r>
    </w:p>
    <w:p w14:paraId="1AD1263A" w14:textId="77777777" w:rsidR="00D24BC5" w:rsidRPr="00D24BC5" w:rsidRDefault="00D24BC5" w:rsidP="00A477D9">
      <w:pPr>
        <w:tabs>
          <w:tab w:val="clear" w:pos="1985"/>
          <w:tab w:val="left" w:pos="2268"/>
        </w:tabs>
        <w:rPr>
          <w:lang w:val="en-GB"/>
        </w:rPr>
      </w:pPr>
      <w:r w:rsidRPr="00D24BC5">
        <w:rPr>
          <w:lang w:val="en-GB"/>
        </w:rPr>
        <w:t>Modulation:</w:t>
      </w:r>
      <w:r w:rsidRPr="00D24BC5">
        <w:rPr>
          <w:lang w:val="en-GB"/>
        </w:rPr>
        <w:tab/>
      </w:r>
      <w:r w:rsidRPr="00D24BC5">
        <w:rPr>
          <w:lang w:val="en-GB"/>
        </w:rPr>
        <w:tab/>
      </w:r>
      <w:r w:rsidR="00A477D9">
        <w:rPr>
          <w:lang w:val="en-GB"/>
        </w:rPr>
        <w:tab/>
      </w:r>
      <w:r w:rsidR="00A477D9">
        <w:rPr>
          <w:lang w:val="en-GB"/>
        </w:rPr>
        <w:tab/>
      </w:r>
      <w:r w:rsidRPr="00D24BC5">
        <w:rPr>
          <w:lang w:val="en-GB"/>
        </w:rPr>
        <w:t>SC-FDMA</w:t>
      </w:r>
    </w:p>
    <w:p w14:paraId="64B437CA" w14:textId="77777777" w:rsidR="00D24BC5" w:rsidRPr="00D24BC5" w:rsidRDefault="00D24BC5" w:rsidP="00A477D9">
      <w:pPr>
        <w:tabs>
          <w:tab w:val="clear" w:pos="1985"/>
          <w:tab w:val="left" w:pos="2268"/>
        </w:tabs>
        <w:rPr>
          <w:lang w:val="en-GB"/>
        </w:rPr>
      </w:pPr>
      <w:r w:rsidRPr="00D24BC5">
        <w:rPr>
          <w:lang w:val="en-GB"/>
        </w:rPr>
        <w:t>Bandwidth:</w:t>
      </w:r>
      <w:r w:rsidRPr="00D24BC5">
        <w:rPr>
          <w:lang w:val="en-GB"/>
        </w:rPr>
        <w:tab/>
      </w:r>
      <w:r w:rsidRPr="00D24BC5">
        <w:rPr>
          <w:lang w:val="en-GB"/>
        </w:rPr>
        <w:tab/>
      </w:r>
      <w:r w:rsidRPr="00D24BC5">
        <w:rPr>
          <w:lang w:val="en-GB"/>
        </w:rPr>
        <w:tab/>
      </w:r>
      <w:r w:rsidR="00A477D9">
        <w:rPr>
          <w:lang w:val="en-GB"/>
        </w:rPr>
        <w:tab/>
      </w:r>
      <w:r w:rsidRPr="00D24BC5">
        <w:rPr>
          <w:lang w:val="en-GB"/>
        </w:rPr>
        <w:t>180 kHz to 10 MHz</w:t>
      </w:r>
    </w:p>
    <w:p w14:paraId="70CD2D7A" w14:textId="77777777" w:rsidR="00D24BC5" w:rsidRPr="00D24BC5" w:rsidRDefault="00D24BC5" w:rsidP="00A477D9">
      <w:pPr>
        <w:tabs>
          <w:tab w:val="clear" w:pos="1985"/>
          <w:tab w:val="left" w:pos="2268"/>
        </w:tabs>
        <w:ind w:left="2880" w:hanging="2880"/>
        <w:rPr>
          <w:lang w:val="en-GB"/>
        </w:rPr>
      </w:pPr>
      <w:r w:rsidRPr="00D24BC5">
        <w:rPr>
          <w:lang w:val="en-GB"/>
        </w:rPr>
        <w:t>OoB domain ends at:</w:t>
      </w:r>
      <w:r w:rsidRPr="00D24BC5">
        <w:rPr>
          <w:lang w:val="en-GB"/>
        </w:rPr>
        <w:tab/>
      </w:r>
      <w:r w:rsidR="00A477D9">
        <w:rPr>
          <w:lang w:val="en-GB"/>
        </w:rPr>
        <w:tab/>
      </w:r>
      <w:r w:rsidRPr="00D24BC5">
        <w:rPr>
          <w:lang w:val="en-GB"/>
        </w:rPr>
        <w:t xml:space="preserve">20 MHz offset from the centre frequency (see ETSI EN 301 908-13, </w:t>
      </w:r>
      <w:r w:rsidRPr="00D24BC5">
        <w:rPr>
          <w:lang w:val="en-GB"/>
        </w:rPr>
        <w:br/>
        <w:t>Table 4.2.4.1.2-1)</w:t>
      </w:r>
    </w:p>
    <w:p w14:paraId="0A568D25" w14:textId="77777777" w:rsidR="00D24BC5" w:rsidRPr="00D24BC5" w:rsidRDefault="00D24BC5" w:rsidP="00A477D9">
      <w:pPr>
        <w:tabs>
          <w:tab w:val="clear" w:pos="1985"/>
          <w:tab w:val="left" w:pos="2268"/>
        </w:tabs>
        <w:rPr>
          <w:lang w:val="en-GB"/>
        </w:rPr>
      </w:pPr>
      <w:r w:rsidRPr="00D24BC5">
        <w:rPr>
          <w:lang w:val="en-GB"/>
        </w:rPr>
        <w:t>Transmitter power:</w:t>
      </w:r>
      <w:r w:rsidRPr="00D24BC5">
        <w:rPr>
          <w:lang w:val="en-GB"/>
        </w:rPr>
        <w:tab/>
      </w:r>
      <w:r w:rsidRPr="00D24BC5">
        <w:rPr>
          <w:lang w:val="en-GB"/>
        </w:rPr>
        <w:tab/>
        <w:t>up to 23 dBm (200 mW) e.i.r.p.</w:t>
      </w:r>
    </w:p>
    <w:p w14:paraId="3571869B" w14:textId="77777777" w:rsidR="00D24BC5" w:rsidRPr="00D24BC5" w:rsidRDefault="00D24BC5" w:rsidP="00A477D9">
      <w:pPr>
        <w:tabs>
          <w:tab w:val="clear" w:pos="1985"/>
          <w:tab w:val="left" w:pos="2268"/>
        </w:tabs>
        <w:rPr>
          <w:lang w:val="en-GB"/>
        </w:rPr>
      </w:pPr>
      <w:r w:rsidRPr="00D24BC5">
        <w:rPr>
          <w:lang w:val="en-GB"/>
        </w:rPr>
        <w:t xml:space="preserve">Tx output filter: </w:t>
      </w:r>
      <w:r w:rsidRPr="00D24BC5">
        <w:rPr>
          <w:lang w:val="en-GB"/>
        </w:rPr>
        <w:tab/>
      </w:r>
      <w:r w:rsidRPr="00D24BC5">
        <w:rPr>
          <w:lang w:val="en-GB"/>
        </w:rPr>
        <w:tab/>
        <w:t>None.</w:t>
      </w:r>
    </w:p>
    <w:p w14:paraId="5F45AAB2" w14:textId="77777777" w:rsidR="00D24BC5" w:rsidRPr="00D24BC5" w:rsidRDefault="00D24BC5" w:rsidP="00A477D9">
      <w:pPr>
        <w:rPr>
          <w:lang w:val="en-GB"/>
        </w:rPr>
      </w:pPr>
      <w:r w:rsidRPr="00D24BC5">
        <w:rPr>
          <w:lang w:val="en-GB"/>
        </w:rPr>
        <w:t>Although no external output filters were applied, there is some internal filtering to limit the spurious emissions outside the allocated uplink band in order to protect their own receivers operating in the band 791 to 821 MHz, or adjacent services.</w:t>
      </w:r>
    </w:p>
    <w:p w14:paraId="0EB245F5" w14:textId="77777777" w:rsidR="00D24BC5" w:rsidRPr="00D24BC5" w:rsidRDefault="00D24BC5" w:rsidP="00A477D9">
      <w:pPr>
        <w:rPr>
          <w:lang w:val="en-GB"/>
        </w:rPr>
      </w:pPr>
      <w:r w:rsidRPr="00D24BC5">
        <w:rPr>
          <w:lang w:val="en-GB"/>
        </w:rPr>
        <w:t>Since only the FDD mode is of interest in this frequency range, TDD operation has not been investigated.</w:t>
      </w:r>
    </w:p>
    <w:p w14:paraId="683292EE" w14:textId="77777777" w:rsidR="00D24BC5" w:rsidRPr="00D24BC5" w:rsidRDefault="00D24BC5" w:rsidP="00A477D9">
      <w:pPr>
        <w:pStyle w:val="Heading2"/>
        <w:rPr>
          <w:lang w:val="en-GB"/>
        </w:rPr>
      </w:pPr>
      <w:bookmarkStart w:id="98" w:name="_Ref448405303"/>
      <w:bookmarkStart w:id="99" w:name="_Toc449437428"/>
      <w:bookmarkStart w:id="100" w:name="_Toc475540042"/>
      <w:bookmarkStart w:id="101" w:name="_Toc476049672"/>
      <w:r w:rsidRPr="00D24BC5">
        <w:rPr>
          <w:lang w:val="en-GB"/>
        </w:rPr>
        <w:t>5.1</w:t>
      </w:r>
      <w:r w:rsidRPr="00D24BC5">
        <w:rPr>
          <w:lang w:val="en-GB"/>
        </w:rPr>
        <w:tab/>
        <w:t>Out-of-band emissions</w:t>
      </w:r>
      <w:bookmarkEnd w:id="98"/>
      <w:bookmarkEnd w:id="99"/>
      <w:bookmarkEnd w:id="100"/>
      <w:bookmarkEnd w:id="101"/>
      <w:r w:rsidRPr="00D24BC5">
        <w:rPr>
          <w:lang w:val="en-GB"/>
        </w:rPr>
        <w:t xml:space="preserve"> </w:t>
      </w:r>
    </w:p>
    <w:p w14:paraId="773BA6E0" w14:textId="77777777" w:rsidR="00D24BC5" w:rsidRPr="00D24BC5" w:rsidRDefault="00D24BC5" w:rsidP="00A477D9">
      <w:pPr>
        <w:rPr>
          <w:lang w:val="en-GB"/>
        </w:rPr>
      </w:pPr>
      <w:r w:rsidRPr="00D24BC5">
        <w:rPr>
          <w:lang w:val="en-GB"/>
        </w:rPr>
        <w:t>Measurements on four different LTE800 UEs are published in [14]. The report notes the measurements were recorded as RMS power in a 10 kHz resolution bandwidth, with each UE set to transmit at maximum power (23 dBm) and using 16QAM modulation which was the maximum modulation order supported by all the devices under test. This ensured maximum levels of unwanted emissions. Since Recommendation ITU-R SM.1541 does not contain any information for OoB limits for this kind of application; the masks from ETSI EN 301 908-13, Table 4.2.3.1.2-1 are shown in Fig.</w:t>
      </w:r>
      <w:r w:rsidR="00A477D9">
        <w:rPr>
          <w:lang w:val="en-GB"/>
        </w:rPr>
        <w:t> </w:t>
      </w:r>
      <w:r w:rsidRPr="00D24BC5">
        <w:rPr>
          <w:noProof/>
          <w:lang w:val="en-GB"/>
        </w:rPr>
        <w:t>10</w:t>
      </w:r>
      <w:r w:rsidRPr="00D24BC5">
        <w:rPr>
          <w:lang w:val="en-GB"/>
        </w:rPr>
        <w:t xml:space="preserve"> for comparison. Note that this standard also defines the OoB boundary for 10 MHz LTE signals to be at 20 MHz offset which is equal to 200% of the channel bandwidth.</w:t>
      </w:r>
    </w:p>
    <w:p w14:paraId="467DC73A" w14:textId="77777777" w:rsidR="00D24BC5" w:rsidRPr="00D24BC5" w:rsidRDefault="00D24BC5" w:rsidP="00A477D9">
      <w:pPr>
        <w:rPr>
          <w:lang w:val="en-GB"/>
        </w:rPr>
      </w:pPr>
      <w:r w:rsidRPr="00D24BC5">
        <w:rPr>
          <w:lang w:val="en-GB"/>
        </w:rPr>
        <w:t>The levels of both measured values and limits were converted into a bandwidth of 10 kHz and normalized.</w:t>
      </w:r>
    </w:p>
    <w:p w14:paraId="6250CC9E" w14:textId="77777777" w:rsidR="00D24BC5" w:rsidRPr="00D24BC5" w:rsidRDefault="00D24BC5" w:rsidP="00A477D9">
      <w:pPr>
        <w:pStyle w:val="FigureNo"/>
        <w:rPr>
          <w:lang w:val="en-GB"/>
        </w:rPr>
      </w:pPr>
      <w:bookmarkStart w:id="102" w:name="_Ref447585848"/>
      <w:bookmarkStart w:id="103" w:name="_Ref448325690"/>
      <w:r w:rsidRPr="00D24BC5">
        <w:rPr>
          <w:lang w:val="en-GB"/>
        </w:rPr>
        <w:lastRenderedPageBreak/>
        <w:t xml:space="preserve">Figure </w:t>
      </w:r>
      <w:r w:rsidRPr="00D24BC5">
        <w:rPr>
          <w:noProof/>
          <w:lang w:val="en-GB"/>
        </w:rPr>
        <w:t>10</w:t>
      </w:r>
      <w:bookmarkEnd w:id="102"/>
    </w:p>
    <w:p w14:paraId="50C6AD5A" w14:textId="77777777" w:rsidR="00D24BC5" w:rsidRPr="00D24BC5" w:rsidRDefault="00D24BC5" w:rsidP="00A477D9">
      <w:pPr>
        <w:pStyle w:val="Figuretitle"/>
        <w:rPr>
          <w:lang w:val="en-GB"/>
        </w:rPr>
      </w:pPr>
      <w:r w:rsidRPr="00D24BC5">
        <w:rPr>
          <w:lang w:val="en-GB"/>
        </w:rPr>
        <w:t>OoB measurements of four LTE800 UEs</w:t>
      </w:r>
      <w:bookmarkEnd w:id="103"/>
    </w:p>
    <w:bookmarkStart w:id="104" w:name="_Ref415676509"/>
    <w:p w14:paraId="70F53B5F" w14:textId="5F06A83F" w:rsidR="00D24BC5" w:rsidRPr="00D24BC5" w:rsidRDefault="00E0213A" w:rsidP="00A477D9">
      <w:pPr>
        <w:pStyle w:val="Figure"/>
        <w:rPr>
          <w:lang w:val="en-GB" w:eastAsia="zh-CN"/>
        </w:rPr>
      </w:pPr>
      <w:r>
        <w:object w:dxaOrig="6561" w:dyaOrig="4411" w14:anchorId="283228D9">
          <v:shape id="_x0000_i1036" type="#_x0000_t75" style="width:433.75pt;height:292.05pt" o:ole="">
            <v:imagedata r:id="rId52" o:title=""/>
          </v:shape>
          <o:OLEObject Type="Embed" ProgID="CorelDraw.Graphic.16" ShapeID="_x0000_i1036" DrawAspect="Content" ObjectID="_1597757099" r:id="rId53"/>
        </w:object>
      </w:r>
    </w:p>
    <w:bookmarkEnd w:id="104"/>
    <w:p w14:paraId="0AF39803" w14:textId="77777777" w:rsidR="00D24BC5" w:rsidRPr="00D24BC5" w:rsidRDefault="00D24BC5" w:rsidP="00A477D9">
      <w:pPr>
        <w:rPr>
          <w:lang w:val="en-GB"/>
        </w:rPr>
      </w:pPr>
      <w:r w:rsidRPr="00D24BC5">
        <w:rPr>
          <w:rFonts w:eastAsia="Calibri"/>
          <w:lang w:val="en-GB"/>
        </w:rPr>
        <w:t xml:space="preserve">Observations from </w:t>
      </w:r>
      <w:r w:rsidRPr="00D24BC5">
        <w:rPr>
          <w:lang w:val="en-GB"/>
        </w:rPr>
        <w:t xml:space="preserve">Fig. </w:t>
      </w:r>
      <w:r w:rsidRPr="00D24BC5">
        <w:rPr>
          <w:noProof/>
          <w:lang w:val="en-GB"/>
        </w:rPr>
        <w:t>10</w:t>
      </w:r>
      <w:r w:rsidRPr="00D24BC5">
        <w:rPr>
          <w:rFonts w:eastAsia="Calibri"/>
          <w:lang w:val="en-GB"/>
        </w:rPr>
        <w:t>:</w:t>
      </w:r>
      <w:r w:rsidRPr="00D24BC5">
        <w:rPr>
          <w:lang w:val="en-GB"/>
        </w:rPr>
        <w:t xml:space="preserve"> </w:t>
      </w:r>
    </w:p>
    <w:p w14:paraId="3E1B5F2A" w14:textId="77777777" w:rsidR="00D24BC5" w:rsidRPr="00D24BC5" w:rsidRDefault="00D24BC5" w:rsidP="00A477D9">
      <w:pPr>
        <w:pStyle w:val="enumlev1"/>
        <w:rPr>
          <w:lang w:val="en-GB"/>
        </w:rPr>
      </w:pPr>
      <w:r w:rsidRPr="00D24BC5">
        <w:rPr>
          <w:lang w:val="en-GB"/>
        </w:rPr>
        <w:t>–</w:t>
      </w:r>
      <w:r w:rsidRPr="00D24BC5">
        <w:rPr>
          <w:lang w:val="en-GB"/>
        </w:rPr>
        <w:tab/>
        <w:t>The results show that all UEs outperform the OoB emission mask to varying degrees.</w:t>
      </w:r>
    </w:p>
    <w:p w14:paraId="3B1EB150" w14:textId="77777777" w:rsidR="00D24BC5" w:rsidRPr="00D24BC5" w:rsidRDefault="00D24BC5" w:rsidP="00A477D9">
      <w:pPr>
        <w:pStyle w:val="enumlev1"/>
        <w:rPr>
          <w:lang w:val="en-GB"/>
        </w:rPr>
      </w:pPr>
      <w:r w:rsidRPr="00D24BC5">
        <w:rPr>
          <w:lang w:val="en-GB"/>
        </w:rPr>
        <w:t>–</w:t>
      </w:r>
      <w:r w:rsidRPr="00D24BC5">
        <w:rPr>
          <w:lang w:val="en-GB"/>
        </w:rPr>
        <w:tab/>
        <w:t>All tested UEs demonstrated asymmetric emissions, with higher suppression above 862 MHz. This suggests the presence of (internal) filtering to address co-existence issues with systems in adjacent frequency bands.</w:t>
      </w:r>
    </w:p>
    <w:p w14:paraId="238528D9"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151"/>
        <w:gridCol w:w="2655"/>
        <w:gridCol w:w="2681"/>
      </w:tblGrid>
      <w:tr w:rsidR="00D24BC5" w:rsidRPr="00D24BC5" w14:paraId="7F5015A3" w14:textId="77777777" w:rsidTr="00A477D9">
        <w:trPr>
          <w:jc w:val="center"/>
        </w:trPr>
        <w:tc>
          <w:tcPr>
            <w:tcW w:w="1972" w:type="dxa"/>
            <w:vMerge w:val="restart"/>
          </w:tcPr>
          <w:p w14:paraId="467CDE0E" w14:textId="77777777" w:rsidR="00D24BC5" w:rsidRPr="00D24BC5" w:rsidRDefault="00D24BC5" w:rsidP="00C40D58">
            <w:pPr>
              <w:pStyle w:val="Tablehead"/>
              <w:rPr>
                <w:lang w:val="en-GB"/>
              </w:rPr>
            </w:pPr>
            <w:bookmarkStart w:id="105" w:name="_Toc449437429"/>
            <w:r w:rsidRPr="00D24BC5">
              <w:rPr>
                <w:lang w:val="en-GB"/>
              </w:rPr>
              <w:t>System</w:t>
            </w:r>
          </w:p>
        </w:tc>
        <w:tc>
          <w:tcPr>
            <w:tcW w:w="1972" w:type="dxa"/>
            <w:vMerge w:val="restart"/>
          </w:tcPr>
          <w:p w14:paraId="3F5F9507" w14:textId="77777777" w:rsidR="00D24BC5" w:rsidRPr="00D24BC5" w:rsidRDefault="00D24BC5" w:rsidP="00C40D58">
            <w:pPr>
              <w:pStyle w:val="Tablehead"/>
              <w:rPr>
                <w:lang w:val="en-GB"/>
              </w:rPr>
            </w:pPr>
            <w:r w:rsidRPr="00D24BC5">
              <w:rPr>
                <w:lang w:val="en-GB"/>
              </w:rPr>
              <w:t>Figure</w:t>
            </w:r>
          </w:p>
        </w:tc>
        <w:tc>
          <w:tcPr>
            <w:tcW w:w="4892" w:type="dxa"/>
            <w:gridSpan w:val="2"/>
          </w:tcPr>
          <w:p w14:paraId="50E5147E" w14:textId="77777777" w:rsidR="00D24BC5" w:rsidRPr="00D24BC5" w:rsidRDefault="00D24BC5" w:rsidP="00C40D58">
            <w:pPr>
              <w:pStyle w:val="Tablehead"/>
              <w:rPr>
                <w:lang w:val="en-GB"/>
              </w:rPr>
            </w:pPr>
            <w:r w:rsidRPr="00D24BC5">
              <w:rPr>
                <w:lang w:val="en-GB"/>
              </w:rPr>
              <w:t xml:space="preserve">Comparison with: </w:t>
            </w:r>
          </w:p>
        </w:tc>
      </w:tr>
      <w:tr w:rsidR="00D24BC5" w:rsidRPr="00D24BC5" w14:paraId="3949BBD9" w14:textId="77777777" w:rsidTr="00A477D9">
        <w:trPr>
          <w:jc w:val="center"/>
        </w:trPr>
        <w:tc>
          <w:tcPr>
            <w:tcW w:w="1972" w:type="dxa"/>
            <w:vMerge/>
          </w:tcPr>
          <w:p w14:paraId="3E5B15B0" w14:textId="77777777" w:rsidR="00D24BC5" w:rsidRPr="00D24BC5" w:rsidRDefault="00D24BC5" w:rsidP="00C40D58">
            <w:pPr>
              <w:pStyle w:val="Tablehead"/>
              <w:rPr>
                <w:lang w:val="en-GB"/>
              </w:rPr>
            </w:pPr>
          </w:p>
        </w:tc>
        <w:tc>
          <w:tcPr>
            <w:tcW w:w="1972" w:type="dxa"/>
            <w:vMerge/>
          </w:tcPr>
          <w:p w14:paraId="475BC400" w14:textId="77777777" w:rsidR="00D24BC5" w:rsidRPr="00D24BC5" w:rsidRDefault="00D24BC5" w:rsidP="00C40D58">
            <w:pPr>
              <w:pStyle w:val="Tablehead"/>
              <w:rPr>
                <w:lang w:val="en-GB"/>
              </w:rPr>
            </w:pPr>
          </w:p>
        </w:tc>
        <w:tc>
          <w:tcPr>
            <w:tcW w:w="2434" w:type="dxa"/>
          </w:tcPr>
          <w:p w14:paraId="267AFD48" w14:textId="77777777" w:rsidR="00D24BC5" w:rsidRPr="00D24BC5" w:rsidRDefault="00D24BC5" w:rsidP="00C40D58">
            <w:pPr>
              <w:pStyle w:val="Tablehead"/>
              <w:rPr>
                <w:lang w:val="en-GB"/>
              </w:rPr>
            </w:pPr>
            <w:r w:rsidRPr="00D24BC5">
              <w:rPr>
                <w:lang w:val="en-GB"/>
              </w:rPr>
              <w:t>Rec. ITU-R SM.1541</w:t>
            </w:r>
          </w:p>
        </w:tc>
        <w:tc>
          <w:tcPr>
            <w:tcW w:w="2458" w:type="dxa"/>
          </w:tcPr>
          <w:p w14:paraId="57537F5B" w14:textId="77777777" w:rsidR="00D24BC5" w:rsidRPr="00D24BC5" w:rsidRDefault="00D24BC5" w:rsidP="00C40D58">
            <w:pPr>
              <w:pStyle w:val="Tablehead"/>
              <w:rPr>
                <w:lang w:val="en-GB"/>
              </w:rPr>
            </w:pPr>
            <w:r w:rsidRPr="00D24BC5">
              <w:rPr>
                <w:lang w:val="en-GB"/>
              </w:rPr>
              <w:t>ETSI EN 301 908-13, Table 4.2.3.1.2-1</w:t>
            </w:r>
          </w:p>
        </w:tc>
      </w:tr>
      <w:tr w:rsidR="00D24BC5" w:rsidRPr="004E0A88" w14:paraId="0945610A" w14:textId="77777777" w:rsidTr="00A477D9">
        <w:trPr>
          <w:jc w:val="center"/>
        </w:trPr>
        <w:tc>
          <w:tcPr>
            <w:tcW w:w="1972" w:type="dxa"/>
          </w:tcPr>
          <w:p w14:paraId="5CB83BFD" w14:textId="77777777" w:rsidR="00D24BC5" w:rsidRPr="00D24BC5" w:rsidRDefault="00D24BC5" w:rsidP="00C40D58">
            <w:pPr>
              <w:pStyle w:val="Tabletext"/>
              <w:rPr>
                <w:lang w:val="en-GB"/>
              </w:rPr>
            </w:pPr>
            <w:r w:rsidRPr="00D24BC5">
              <w:rPr>
                <w:lang w:val="en-GB"/>
              </w:rPr>
              <w:t>LTE800 UEs</w:t>
            </w:r>
          </w:p>
        </w:tc>
        <w:tc>
          <w:tcPr>
            <w:tcW w:w="1972" w:type="dxa"/>
          </w:tcPr>
          <w:p w14:paraId="22E22FAE" w14:textId="77777777" w:rsidR="00D24BC5" w:rsidRPr="00D24BC5" w:rsidRDefault="00D24BC5" w:rsidP="00C40D58">
            <w:pPr>
              <w:pStyle w:val="Tabletext"/>
              <w:rPr>
                <w:lang w:val="en-GB"/>
              </w:rPr>
            </w:pPr>
            <w:r w:rsidRPr="00D24BC5">
              <w:rPr>
                <w:lang w:val="en-GB"/>
              </w:rPr>
              <w:t xml:space="preserve">Figure </w:t>
            </w:r>
            <w:r w:rsidRPr="00D24BC5">
              <w:rPr>
                <w:noProof/>
                <w:lang w:val="en-GB"/>
              </w:rPr>
              <w:t>10</w:t>
            </w:r>
          </w:p>
        </w:tc>
        <w:tc>
          <w:tcPr>
            <w:tcW w:w="2434" w:type="dxa"/>
          </w:tcPr>
          <w:p w14:paraId="5A4BE6B9" w14:textId="77777777" w:rsidR="00D24BC5" w:rsidRPr="00D24BC5" w:rsidRDefault="00D24BC5" w:rsidP="00C40D58">
            <w:pPr>
              <w:pStyle w:val="Tabletext"/>
              <w:rPr>
                <w:lang w:val="en-GB"/>
              </w:rPr>
            </w:pPr>
            <w:r w:rsidRPr="00D24BC5">
              <w:rPr>
                <w:lang w:val="en-GB"/>
              </w:rPr>
              <w:t>No information for OoB limits for this kind of application in this Rec.</w:t>
            </w:r>
          </w:p>
        </w:tc>
        <w:tc>
          <w:tcPr>
            <w:tcW w:w="2458" w:type="dxa"/>
          </w:tcPr>
          <w:p w14:paraId="2CDF301C" w14:textId="77777777" w:rsidR="00D24BC5" w:rsidRPr="00D24BC5" w:rsidRDefault="00D24BC5" w:rsidP="00C40D58">
            <w:pPr>
              <w:pStyle w:val="Tabletext"/>
              <w:rPr>
                <w:lang w:val="en-GB"/>
              </w:rPr>
            </w:pPr>
            <w:r w:rsidRPr="00D24BC5">
              <w:rPr>
                <w:lang w:val="en-GB"/>
              </w:rPr>
              <w:t>The tested UEs outperform the OoB emission mask to varying degrees and demonstrated asymmetric emissions, with higher suppression above 862 MHz. This suggests the presence of (internal) filtering to address co-existence issues with systems in adjacent frequency bands.</w:t>
            </w:r>
          </w:p>
        </w:tc>
      </w:tr>
    </w:tbl>
    <w:p w14:paraId="45A87F52" w14:textId="77777777" w:rsidR="00D24BC5" w:rsidRPr="00D24BC5" w:rsidRDefault="00D24BC5" w:rsidP="00A477D9">
      <w:pPr>
        <w:pStyle w:val="Heading2"/>
        <w:rPr>
          <w:lang w:val="en-GB"/>
        </w:rPr>
      </w:pPr>
      <w:bookmarkStart w:id="106" w:name="_Toc475540043"/>
      <w:bookmarkStart w:id="107" w:name="_Toc476049673"/>
      <w:r w:rsidRPr="00D24BC5">
        <w:rPr>
          <w:lang w:val="en-GB"/>
        </w:rPr>
        <w:lastRenderedPageBreak/>
        <w:t>5.2</w:t>
      </w:r>
      <w:r w:rsidRPr="00D24BC5">
        <w:rPr>
          <w:lang w:val="en-GB"/>
        </w:rPr>
        <w:tab/>
        <w:t>Spurious emissions</w:t>
      </w:r>
      <w:bookmarkEnd w:id="105"/>
      <w:bookmarkEnd w:id="106"/>
      <w:bookmarkEnd w:id="107"/>
    </w:p>
    <w:p w14:paraId="6C293997" w14:textId="5B82B692" w:rsidR="00D24BC5" w:rsidRPr="00D24BC5" w:rsidRDefault="00D24BC5" w:rsidP="00B93A6F">
      <w:pPr>
        <w:pStyle w:val="enumlev1"/>
        <w:keepNext/>
        <w:keepLines/>
        <w:rPr>
          <w:lang w:val="en-GB"/>
        </w:rPr>
      </w:pPr>
      <w:r w:rsidRPr="00D24BC5">
        <w:rPr>
          <w:lang w:val="en-GB"/>
        </w:rPr>
        <w:t>–</w:t>
      </w:r>
      <w:r w:rsidRPr="00D24BC5">
        <w:rPr>
          <w:lang w:val="en-GB"/>
        </w:rPr>
        <w:tab/>
        <w:t>Recommendations ITU-R SM.329 (Cat. B, land mobile service), Table 2.1 of ERC/REC 74</w:t>
      </w:r>
      <w:r w:rsidR="003C10E2">
        <w:rPr>
          <w:lang w:val="en-GB"/>
        </w:rPr>
        <w:noBreakHyphen/>
      </w:r>
      <w:r w:rsidRPr="00D24BC5">
        <w:rPr>
          <w:lang w:val="en-GB"/>
        </w:rPr>
        <w:t xml:space="preserve">01 and the relevant ETSI standard </w:t>
      </w:r>
      <w:r w:rsidRPr="00D24BC5">
        <w:rPr>
          <w:rFonts w:asciiTheme="majorBidi" w:hAnsiTheme="majorBidi" w:cstheme="majorBidi"/>
          <w:szCs w:val="24"/>
          <w:lang w:val="en-GB"/>
        </w:rPr>
        <w:t>EN 301 908-13 (Table 4.2.4.1.2-2) specify</w:t>
      </w:r>
      <w:r w:rsidRPr="00D24BC5">
        <w:rPr>
          <w:lang w:val="en-GB"/>
        </w:rPr>
        <w:t xml:space="preserve"> a spurious emissions limit of </w:t>
      </w:r>
      <w:r w:rsidR="003C10E2">
        <w:rPr>
          <w:rFonts w:asciiTheme="majorBidi" w:hAnsiTheme="majorBidi" w:cstheme="majorBidi"/>
          <w:lang w:val="en-GB"/>
        </w:rPr>
        <w:t>−</w:t>
      </w:r>
      <w:r w:rsidRPr="00D24BC5">
        <w:rPr>
          <w:lang w:val="en-GB"/>
        </w:rPr>
        <w:t xml:space="preserve">36 dBm in </w:t>
      </w:r>
      <w:r w:rsidRPr="00D24BC5">
        <w:rPr>
          <w:rFonts w:asciiTheme="majorBidi" w:hAnsiTheme="majorBidi" w:cstheme="majorBidi"/>
          <w:szCs w:val="24"/>
          <w:lang w:val="en-GB"/>
        </w:rPr>
        <w:t>100 kHz reference bandwidth</w:t>
      </w:r>
      <w:r w:rsidRPr="00D24BC5">
        <w:rPr>
          <w:lang w:val="en-GB"/>
        </w:rPr>
        <w:t xml:space="preserve"> (measured conducted at the transmitter output). This limit has to be referenced </w:t>
      </w:r>
      <w:r w:rsidR="00257AFD">
        <w:rPr>
          <w:lang w:val="en-GB"/>
        </w:rPr>
        <w:t>to a total in-band power of 200 </w:t>
      </w:r>
      <w:r w:rsidRPr="00D24BC5">
        <w:rPr>
          <w:lang w:val="en-GB"/>
        </w:rPr>
        <w:t>mW = 23 dBm in 10 MHz, which corresponds to an in-band spectral density of 23 dBm </w:t>
      </w:r>
      <w:r w:rsidR="003C10E2">
        <w:rPr>
          <w:szCs w:val="24"/>
          <w:lang w:val="en-GB"/>
        </w:rPr>
        <w:t>−</w:t>
      </w:r>
      <w:r w:rsidRPr="00D24BC5">
        <w:rPr>
          <w:lang w:val="en-GB"/>
        </w:rPr>
        <w:t> 10log</w:t>
      </w:r>
      <w:r w:rsidRPr="00D24BC5">
        <w:rPr>
          <w:rFonts w:asciiTheme="majorBidi" w:hAnsiTheme="majorBidi" w:cstheme="majorBidi"/>
          <w:szCs w:val="24"/>
          <w:vertAlign w:val="subscript"/>
          <w:lang w:val="en-GB"/>
        </w:rPr>
        <w:t>10</w:t>
      </w:r>
      <w:r w:rsidRPr="00D24BC5">
        <w:rPr>
          <w:lang w:val="en-GB"/>
        </w:rPr>
        <w:t xml:space="preserve">(10 000/100) = 3 dBm in 100 kHz bandwidth. The resulting relative attenuation of spurious emissions is then 3 dBm </w:t>
      </w:r>
      <w:r w:rsidR="003C10E2">
        <w:rPr>
          <w:szCs w:val="24"/>
          <w:lang w:val="en-GB"/>
        </w:rPr>
        <w:t>−</w:t>
      </w:r>
      <w:r w:rsidRPr="00D24BC5">
        <w:rPr>
          <w:lang w:val="en-GB"/>
        </w:rPr>
        <w:t xml:space="preserve"> (</w:t>
      </w:r>
      <w:r w:rsidR="003C10E2">
        <w:rPr>
          <w:szCs w:val="24"/>
          <w:lang w:val="en-GB"/>
        </w:rPr>
        <w:t>−</w:t>
      </w:r>
      <w:r w:rsidRPr="00D24BC5">
        <w:rPr>
          <w:lang w:val="en-GB"/>
        </w:rPr>
        <w:t>36 dBm) = 39 dB.</w:t>
      </w:r>
    </w:p>
    <w:p w14:paraId="049336AB" w14:textId="77777777" w:rsidR="00D24BC5" w:rsidRPr="00D24BC5" w:rsidRDefault="00D24BC5" w:rsidP="00A477D9">
      <w:pPr>
        <w:pStyle w:val="enumlev1"/>
        <w:rPr>
          <w:lang w:val="en-GB"/>
        </w:rPr>
      </w:pPr>
      <w:r w:rsidRPr="00D24BC5">
        <w:rPr>
          <w:lang w:val="en-GB"/>
        </w:rPr>
        <w:t>–</w:t>
      </w:r>
      <w:r w:rsidRPr="00D24BC5">
        <w:rPr>
          <w:lang w:val="en-GB"/>
        </w:rPr>
        <w:tab/>
        <w:t>Note that ETSI EN 301 908-13 defines the OoB boundary for 10 MHz LTE signals to be at 20 MHz offset which is equal to 200% of the channel bandwidth (see Table 4.2.4.1.2-1 thereof).</w:t>
      </w:r>
    </w:p>
    <w:p w14:paraId="1EA4E550" w14:textId="77777777" w:rsidR="00D24BC5" w:rsidRPr="00D24BC5" w:rsidRDefault="00D24BC5" w:rsidP="00257AFD">
      <w:pPr>
        <w:rPr>
          <w:lang w:val="en-GB"/>
        </w:rPr>
      </w:pPr>
      <w:r w:rsidRPr="00D24BC5">
        <w:rPr>
          <w:lang w:val="en-GB"/>
        </w:rPr>
        <w:t xml:space="preserve">Figure </w:t>
      </w:r>
      <w:r w:rsidRPr="00D24BC5">
        <w:rPr>
          <w:noProof/>
          <w:lang w:val="en-GB"/>
        </w:rPr>
        <w:t>11</w:t>
      </w:r>
      <w:r w:rsidRPr="00D24BC5">
        <w:rPr>
          <w:lang w:val="en-GB"/>
        </w:rPr>
        <w:t xml:space="preserve"> shows measurements of two LTE800 UEs operating on 857 MHz in the offset range near the OoB boundary.</w:t>
      </w:r>
    </w:p>
    <w:p w14:paraId="36FDE177" w14:textId="77777777" w:rsidR="00D24BC5" w:rsidRPr="00D24BC5" w:rsidRDefault="00D24BC5" w:rsidP="00257AFD">
      <w:pPr>
        <w:pStyle w:val="FigureNo"/>
        <w:rPr>
          <w:lang w:val="en-GB"/>
        </w:rPr>
      </w:pPr>
      <w:bookmarkStart w:id="108" w:name="_Ref437878589"/>
      <w:r w:rsidRPr="00D24BC5">
        <w:rPr>
          <w:lang w:val="en-GB"/>
        </w:rPr>
        <w:t xml:space="preserve">Figure </w:t>
      </w:r>
      <w:r w:rsidRPr="00D24BC5">
        <w:rPr>
          <w:noProof/>
          <w:lang w:val="en-GB"/>
        </w:rPr>
        <w:t>11</w:t>
      </w:r>
      <w:bookmarkEnd w:id="108"/>
    </w:p>
    <w:p w14:paraId="44BF5CEF" w14:textId="77777777" w:rsidR="00D24BC5" w:rsidRPr="00D24BC5" w:rsidRDefault="00D24BC5" w:rsidP="00257AFD">
      <w:pPr>
        <w:pStyle w:val="Figuretitle"/>
        <w:rPr>
          <w:lang w:val="en-GB"/>
        </w:rPr>
      </w:pPr>
      <w:r w:rsidRPr="00D24BC5">
        <w:rPr>
          <w:lang w:val="en-GB"/>
        </w:rPr>
        <w:t>Emissions from two LTE800 UEs</w:t>
      </w:r>
    </w:p>
    <w:p w14:paraId="7C5D1A55" w14:textId="5C85BFD9" w:rsidR="00D24BC5" w:rsidRPr="00D24BC5" w:rsidRDefault="00C04CA9" w:rsidP="00257AFD">
      <w:pPr>
        <w:pStyle w:val="Figure"/>
        <w:rPr>
          <w:lang w:val="en-GB"/>
        </w:rPr>
      </w:pPr>
      <w:r>
        <w:object w:dxaOrig="6401" w:dyaOrig="4444" w14:anchorId="5B083AC6">
          <v:shape id="_x0000_i1037" type="#_x0000_t75" style="width:422.2pt;height:292.6pt" o:ole="">
            <v:imagedata r:id="rId54" o:title=""/>
          </v:shape>
          <o:OLEObject Type="Embed" ProgID="CorelDraw.Graphic.16" ShapeID="_x0000_i1037" DrawAspect="Content" ObjectID="_1597757100" r:id="rId55"/>
        </w:object>
      </w:r>
    </w:p>
    <w:p w14:paraId="1AC82318" w14:textId="77777777" w:rsidR="00D24BC5" w:rsidRPr="00D24BC5" w:rsidRDefault="00D24BC5" w:rsidP="003C10E2">
      <w:pPr>
        <w:pStyle w:val="Normalaftertitle"/>
        <w:rPr>
          <w:lang w:val="en-GB"/>
        </w:rPr>
      </w:pPr>
      <w:r w:rsidRPr="00D24BC5">
        <w:rPr>
          <w:rFonts w:eastAsia="Calibri"/>
          <w:lang w:val="en-GB"/>
        </w:rPr>
        <w:t>Observations</w:t>
      </w:r>
      <w:r w:rsidRPr="00D24BC5">
        <w:rPr>
          <w:rFonts w:asciiTheme="majorBidi" w:hAnsiTheme="majorBidi" w:cstheme="majorBidi"/>
          <w:lang w:val="en-GB"/>
        </w:rPr>
        <w:t xml:space="preserve"> from </w:t>
      </w:r>
      <w:r w:rsidRPr="00D24BC5">
        <w:rPr>
          <w:lang w:val="en-GB"/>
        </w:rPr>
        <w:t xml:space="preserve">Fig. </w:t>
      </w:r>
      <w:r w:rsidRPr="00D24BC5">
        <w:rPr>
          <w:noProof/>
          <w:lang w:val="en-GB"/>
        </w:rPr>
        <w:t>11</w:t>
      </w:r>
      <w:r w:rsidRPr="00D24BC5">
        <w:rPr>
          <w:rFonts w:eastAsia="Calibri"/>
          <w:lang w:val="en-GB"/>
        </w:rPr>
        <w:t>:</w:t>
      </w:r>
      <w:r w:rsidRPr="00D24BC5">
        <w:rPr>
          <w:lang w:val="en-GB"/>
        </w:rPr>
        <w:t xml:space="preserve"> </w:t>
      </w:r>
    </w:p>
    <w:p w14:paraId="0AF71F12" w14:textId="77777777" w:rsidR="00D24BC5" w:rsidRPr="00D24BC5" w:rsidRDefault="00D24BC5" w:rsidP="00257AFD">
      <w:pPr>
        <w:pStyle w:val="enumlev1"/>
        <w:rPr>
          <w:lang w:val="en-GB"/>
        </w:rPr>
      </w:pPr>
      <w:r w:rsidRPr="00D24BC5">
        <w:rPr>
          <w:lang w:val="en-GB"/>
        </w:rPr>
        <w:t>–</w:t>
      </w:r>
      <w:r w:rsidRPr="00D24BC5">
        <w:rPr>
          <w:lang w:val="en-GB"/>
        </w:rPr>
        <w:tab/>
      </w:r>
      <w:r w:rsidRPr="00D24BC5">
        <w:rPr>
          <w:rFonts w:asciiTheme="majorBidi" w:hAnsiTheme="majorBidi" w:cstheme="majorBidi"/>
          <w:szCs w:val="24"/>
          <w:lang w:val="en-GB"/>
        </w:rPr>
        <w:t xml:space="preserve">It can be seen that both UEs outperform the limits from </w:t>
      </w:r>
      <w:r w:rsidRPr="00D24BC5">
        <w:rPr>
          <w:lang w:val="en-GB"/>
        </w:rPr>
        <w:t xml:space="preserve">Table 2.1 of </w:t>
      </w:r>
      <w:r w:rsidRPr="00D24BC5">
        <w:rPr>
          <w:rFonts w:asciiTheme="majorBidi" w:hAnsiTheme="majorBidi" w:cstheme="majorBidi"/>
          <w:szCs w:val="24"/>
          <w:lang w:val="en-GB"/>
        </w:rPr>
        <w:t xml:space="preserve">ERC/REC 74-01 by at least 20 dB in this configuration. </w:t>
      </w:r>
      <w:r w:rsidRPr="00D24BC5">
        <w:rPr>
          <w:lang w:val="en-GB"/>
        </w:rPr>
        <w:t>The actual spurious emissions are lower than shown because of the limitation by the available measurement sensitivity;</w:t>
      </w:r>
    </w:p>
    <w:p w14:paraId="456FB6BA" w14:textId="686085B0" w:rsidR="00D24BC5" w:rsidRPr="00D24BC5" w:rsidRDefault="00D24BC5" w:rsidP="00257AFD">
      <w:pPr>
        <w:pStyle w:val="enumlev1"/>
        <w:rPr>
          <w:lang w:val="en-GB"/>
        </w:rPr>
      </w:pPr>
      <w:r w:rsidRPr="00D24BC5">
        <w:rPr>
          <w:lang w:val="en-GB"/>
        </w:rPr>
        <w:t>–</w:t>
      </w:r>
      <w:r w:rsidRPr="00D24BC5">
        <w:rPr>
          <w:lang w:val="en-GB"/>
        </w:rPr>
        <w:tab/>
        <w:t>The fact that the UEs operated at the highest LTE800 channel where spurious emissions are further suppressed to protect adjacent services results in very high suppression of the spurious emissions, even below the measurement sensitivity. By examining the lower sidebands in F</w:t>
      </w:r>
      <w:r w:rsidR="003C10E2">
        <w:rPr>
          <w:lang w:val="en-GB"/>
        </w:rPr>
        <w:t>ig. </w:t>
      </w:r>
      <w:r w:rsidRPr="00D24BC5">
        <w:rPr>
          <w:noProof/>
          <w:lang w:val="en-GB"/>
        </w:rPr>
        <w:t>11</w:t>
      </w:r>
      <w:r w:rsidRPr="00D24BC5">
        <w:rPr>
          <w:lang w:val="en-GB"/>
        </w:rPr>
        <w:t xml:space="preserve"> it can be seen that at the OoB boundary and even inside the LTE800 band, the spurious emissions are considerably lower than the limits.</w:t>
      </w:r>
    </w:p>
    <w:p w14:paraId="69C1D875" w14:textId="77777777" w:rsidR="00D24BC5" w:rsidRPr="00D24BC5" w:rsidRDefault="00D24BC5" w:rsidP="00D24BC5">
      <w:pPr>
        <w:tabs>
          <w:tab w:val="clear" w:pos="794"/>
          <w:tab w:val="clear" w:pos="1191"/>
          <w:tab w:val="clear" w:pos="1588"/>
          <w:tab w:val="clear" w:pos="1985"/>
          <w:tab w:val="left" w:pos="1134"/>
          <w:tab w:val="left" w:pos="1871"/>
          <w:tab w:val="left" w:pos="2268"/>
        </w:tabs>
        <w:ind w:left="340"/>
        <w:jc w:val="left"/>
        <w:rPr>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55"/>
        <w:gridCol w:w="2268"/>
        <w:gridCol w:w="2073"/>
        <w:gridCol w:w="2225"/>
      </w:tblGrid>
      <w:tr w:rsidR="00D24BC5" w:rsidRPr="00D24BC5" w14:paraId="4BAC3196" w14:textId="77777777" w:rsidTr="00257AFD">
        <w:trPr>
          <w:jc w:val="center"/>
        </w:trPr>
        <w:tc>
          <w:tcPr>
            <w:tcW w:w="1438" w:type="dxa"/>
            <w:vMerge w:val="restart"/>
          </w:tcPr>
          <w:p w14:paraId="4C99E701" w14:textId="77777777" w:rsidR="00D24BC5" w:rsidRPr="00D24BC5" w:rsidRDefault="00D24BC5" w:rsidP="00C40D58">
            <w:pPr>
              <w:pStyle w:val="Tablehead"/>
              <w:keepLines/>
              <w:rPr>
                <w:lang w:val="en-GB"/>
              </w:rPr>
            </w:pPr>
            <w:r w:rsidRPr="00D24BC5">
              <w:rPr>
                <w:lang w:val="en-GB"/>
              </w:rPr>
              <w:lastRenderedPageBreak/>
              <w:t>System</w:t>
            </w:r>
          </w:p>
        </w:tc>
        <w:tc>
          <w:tcPr>
            <w:tcW w:w="1474" w:type="dxa"/>
            <w:vMerge w:val="restart"/>
          </w:tcPr>
          <w:p w14:paraId="473FFDC9" w14:textId="77777777" w:rsidR="00D24BC5" w:rsidRPr="00D24BC5" w:rsidRDefault="00D24BC5" w:rsidP="00C40D58">
            <w:pPr>
              <w:pStyle w:val="Tablehead"/>
              <w:keepLines/>
              <w:rPr>
                <w:lang w:val="en-GB"/>
              </w:rPr>
            </w:pPr>
            <w:r w:rsidRPr="00D24BC5">
              <w:rPr>
                <w:lang w:val="en-GB"/>
              </w:rPr>
              <w:t>Figure</w:t>
            </w:r>
          </w:p>
        </w:tc>
        <w:tc>
          <w:tcPr>
            <w:tcW w:w="6223" w:type="dxa"/>
            <w:gridSpan w:val="3"/>
          </w:tcPr>
          <w:p w14:paraId="7CF7DB7C" w14:textId="77777777" w:rsidR="00D24BC5" w:rsidRPr="00D24BC5" w:rsidRDefault="00D24BC5" w:rsidP="00C40D58">
            <w:pPr>
              <w:pStyle w:val="Tablehead"/>
              <w:keepLines/>
              <w:rPr>
                <w:lang w:val="en-GB"/>
              </w:rPr>
            </w:pPr>
            <w:r w:rsidRPr="00D24BC5">
              <w:rPr>
                <w:lang w:val="en-GB"/>
              </w:rPr>
              <w:t xml:space="preserve">Comparison with: </w:t>
            </w:r>
          </w:p>
        </w:tc>
      </w:tr>
      <w:tr w:rsidR="00D24BC5" w:rsidRPr="00D24BC5" w14:paraId="1F2A70F9" w14:textId="77777777" w:rsidTr="00257AFD">
        <w:trPr>
          <w:jc w:val="center"/>
        </w:trPr>
        <w:tc>
          <w:tcPr>
            <w:tcW w:w="1438" w:type="dxa"/>
            <w:vMerge/>
          </w:tcPr>
          <w:p w14:paraId="27F725FB" w14:textId="77777777" w:rsidR="00D24BC5" w:rsidRPr="00D24BC5" w:rsidRDefault="00D24BC5" w:rsidP="00C40D58">
            <w:pPr>
              <w:pStyle w:val="Tablehead"/>
              <w:keepLines/>
              <w:rPr>
                <w:lang w:val="en-GB"/>
              </w:rPr>
            </w:pPr>
          </w:p>
        </w:tc>
        <w:tc>
          <w:tcPr>
            <w:tcW w:w="1474" w:type="dxa"/>
            <w:vMerge/>
          </w:tcPr>
          <w:p w14:paraId="4F78C388" w14:textId="77777777" w:rsidR="00D24BC5" w:rsidRPr="00D24BC5" w:rsidRDefault="00D24BC5" w:rsidP="00C40D58">
            <w:pPr>
              <w:pStyle w:val="Tablehead"/>
              <w:keepLines/>
              <w:rPr>
                <w:lang w:val="en-GB"/>
              </w:rPr>
            </w:pPr>
          </w:p>
        </w:tc>
        <w:tc>
          <w:tcPr>
            <w:tcW w:w="2149" w:type="dxa"/>
          </w:tcPr>
          <w:p w14:paraId="66F21ED5" w14:textId="77777777" w:rsidR="00D24BC5" w:rsidRPr="00D24BC5" w:rsidRDefault="00D24BC5" w:rsidP="00C40D58">
            <w:pPr>
              <w:pStyle w:val="Tablehead"/>
              <w:keepLines/>
              <w:rPr>
                <w:lang w:val="en-GB"/>
              </w:rPr>
            </w:pPr>
            <w:r w:rsidRPr="00D24BC5">
              <w:rPr>
                <w:lang w:val="en-GB"/>
              </w:rPr>
              <w:t>Rec. ITU-R SM.329</w:t>
            </w:r>
          </w:p>
        </w:tc>
        <w:tc>
          <w:tcPr>
            <w:tcW w:w="1965" w:type="dxa"/>
          </w:tcPr>
          <w:p w14:paraId="7195B6D4" w14:textId="77777777" w:rsidR="00D24BC5" w:rsidRPr="00D24BC5" w:rsidRDefault="00D24BC5" w:rsidP="00C40D58">
            <w:pPr>
              <w:pStyle w:val="Tablehead"/>
              <w:keepLines/>
              <w:rPr>
                <w:lang w:val="en-GB"/>
              </w:rPr>
            </w:pPr>
            <w:r w:rsidRPr="00D24BC5">
              <w:rPr>
                <w:lang w:val="en-GB"/>
              </w:rPr>
              <w:t>ERC/Rec 74-01</w:t>
            </w:r>
          </w:p>
        </w:tc>
        <w:tc>
          <w:tcPr>
            <w:tcW w:w="2109" w:type="dxa"/>
          </w:tcPr>
          <w:p w14:paraId="1793E0F9" w14:textId="77777777" w:rsidR="00D24BC5" w:rsidRPr="00D24BC5" w:rsidRDefault="00D24BC5" w:rsidP="00C40D58">
            <w:pPr>
              <w:pStyle w:val="Tablehead"/>
              <w:keepLines/>
              <w:rPr>
                <w:lang w:val="en-GB"/>
              </w:rPr>
            </w:pPr>
            <w:r w:rsidRPr="00D24BC5">
              <w:rPr>
                <w:lang w:val="en-GB"/>
              </w:rPr>
              <w:t>ETSI</w:t>
            </w:r>
          </w:p>
        </w:tc>
      </w:tr>
      <w:tr w:rsidR="00D24BC5" w:rsidRPr="004E0A88" w14:paraId="7ED77005" w14:textId="77777777" w:rsidTr="00257AFD">
        <w:trPr>
          <w:jc w:val="center"/>
        </w:trPr>
        <w:tc>
          <w:tcPr>
            <w:tcW w:w="1438" w:type="dxa"/>
          </w:tcPr>
          <w:p w14:paraId="3A3CC2FE" w14:textId="77777777" w:rsidR="00D24BC5" w:rsidRPr="00D24BC5" w:rsidRDefault="00D24BC5" w:rsidP="00C40D58">
            <w:pPr>
              <w:pStyle w:val="Tabletext"/>
              <w:keepNext/>
              <w:keepLines/>
              <w:rPr>
                <w:lang w:val="en-GB"/>
              </w:rPr>
            </w:pPr>
            <w:r w:rsidRPr="00D24BC5">
              <w:rPr>
                <w:lang w:val="en-GB"/>
              </w:rPr>
              <w:t>LTE800 UEs</w:t>
            </w:r>
          </w:p>
        </w:tc>
        <w:tc>
          <w:tcPr>
            <w:tcW w:w="1474" w:type="dxa"/>
          </w:tcPr>
          <w:p w14:paraId="48116F80" w14:textId="77777777" w:rsidR="00D24BC5" w:rsidRPr="00D24BC5" w:rsidRDefault="00D24BC5" w:rsidP="00C40D58">
            <w:pPr>
              <w:pStyle w:val="Tabletext"/>
              <w:keepNext/>
              <w:keepLines/>
              <w:rPr>
                <w:lang w:val="en-GB"/>
              </w:rPr>
            </w:pPr>
            <w:r w:rsidRPr="00D24BC5">
              <w:rPr>
                <w:lang w:val="en-GB"/>
              </w:rPr>
              <w:t xml:space="preserve">Figure </w:t>
            </w:r>
            <w:r w:rsidRPr="00D24BC5">
              <w:rPr>
                <w:noProof/>
                <w:lang w:val="en-GB"/>
              </w:rPr>
              <w:t>11</w:t>
            </w:r>
          </w:p>
        </w:tc>
        <w:tc>
          <w:tcPr>
            <w:tcW w:w="6223" w:type="dxa"/>
            <w:gridSpan w:val="3"/>
          </w:tcPr>
          <w:p w14:paraId="5FEF6A8C" w14:textId="77777777" w:rsidR="00D24BC5" w:rsidRPr="00D24BC5" w:rsidRDefault="00D24BC5" w:rsidP="00C40D58">
            <w:pPr>
              <w:pStyle w:val="Tabletext"/>
              <w:keepNext/>
              <w:keepLines/>
              <w:rPr>
                <w:b/>
                <w:lang w:val="en-GB"/>
              </w:rPr>
            </w:pPr>
            <w:r w:rsidRPr="00D24BC5">
              <w:rPr>
                <w:szCs w:val="24"/>
                <w:lang w:val="en-GB"/>
              </w:rPr>
              <w:t xml:space="preserve">Both UEs outperform the limits from </w:t>
            </w:r>
            <w:r w:rsidRPr="00D24BC5">
              <w:rPr>
                <w:lang w:val="en-GB"/>
              </w:rPr>
              <w:t xml:space="preserve">Rec. ITU-R SM.329 (Cat. B, land mobile service), Table 2.1 of ERC/REC 74-01 and the relevant ETSI standard </w:t>
            </w:r>
            <w:r w:rsidRPr="00D24BC5">
              <w:rPr>
                <w:szCs w:val="24"/>
                <w:lang w:val="en-GB"/>
              </w:rPr>
              <w:t xml:space="preserve">EN 301 908-13 (Table 4.2.4.1.2-2) by at least 20 dB in this configuration. </w:t>
            </w:r>
            <w:r w:rsidRPr="00D24BC5">
              <w:rPr>
                <w:lang w:val="en-GB"/>
              </w:rPr>
              <w:t>The actual spurious emissions are lower than shown because of the limitation by the available measurement sensitivity.</w:t>
            </w:r>
          </w:p>
        </w:tc>
      </w:tr>
    </w:tbl>
    <w:p w14:paraId="29F176FD" w14:textId="77777777" w:rsidR="00D24BC5" w:rsidRPr="00D24BC5" w:rsidRDefault="00D24BC5" w:rsidP="00257AFD">
      <w:pPr>
        <w:pStyle w:val="Heading2"/>
        <w:rPr>
          <w:rFonts w:ascii="Arial" w:eastAsia="Calibri" w:hAnsi="Arial"/>
          <w:lang w:val="en-GB"/>
        </w:rPr>
      </w:pPr>
      <w:bookmarkStart w:id="109" w:name="_Toc448512648"/>
      <w:bookmarkStart w:id="110" w:name="_Toc449437430"/>
      <w:bookmarkStart w:id="111" w:name="_Toc475540044"/>
      <w:bookmarkStart w:id="112" w:name="_Toc476049674"/>
      <w:bookmarkEnd w:id="109"/>
      <w:r w:rsidRPr="00D24BC5">
        <w:rPr>
          <w:rFonts w:eastAsia="Calibri"/>
          <w:lang w:val="en-GB"/>
        </w:rPr>
        <w:t>5.3</w:t>
      </w:r>
      <w:r w:rsidRPr="00D24BC5">
        <w:rPr>
          <w:rFonts w:eastAsia="Calibri"/>
          <w:lang w:val="en-GB"/>
        </w:rPr>
        <w:tab/>
        <w:t>Harmonic emissions</w:t>
      </w:r>
      <w:bookmarkEnd w:id="110"/>
      <w:bookmarkEnd w:id="111"/>
      <w:bookmarkEnd w:id="112"/>
    </w:p>
    <w:p w14:paraId="2F6E9576" w14:textId="5ECC39F1" w:rsidR="00D24BC5" w:rsidRPr="00D24BC5" w:rsidRDefault="00D24BC5" w:rsidP="003C10E2">
      <w:pPr>
        <w:rPr>
          <w:lang w:val="en-GB"/>
        </w:rPr>
      </w:pPr>
      <w:r w:rsidRPr="00D24BC5">
        <w:rPr>
          <w:lang w:val="en-GB"/>
        </w:rPr>
        <w:t>Unwanted emissions at the second harmonic frequency of commercially available LTE800 UE have been measured as it falls within the receiver bandwidth of a radionavigation satellite service band. Because these unwanted emissions are always above 1 GHz, the limits from Cat. B, land mobile service of Recommendation ITU-R SM.329, Table 2.1 of ERC/REC 74-01 and ETSI EN 301 908</w:t>
      </w:r>
      <w:r w:rsidRPr="00D24BC5">
        <w:rPr>
          <w:lang w:val="en-GB"/>
        </w:rPr>
        <w:noBreakHyphen/>
        <w:t xml:space="preserve">13 of </w:t>
      </w:r>
      <w:r w:rsidR="003C10E2">
        <w:rPr>
          <w:szCs w:val="24"/>
          <w:lang w:val="en-GB"/>
        </w:rPr>
        <w:t>−</w:t>
      </w:r>
      <w:r w:rsidRPr="00D24BC5">
        <w:rPr>
          <w:lang w:val="en-GB"/>
        </w:rPr>
        <w:t>30 dBm in 1 MHz reference bandwidth apply. Recommendation ITU-R M.2071, applicable to IMT-Advanced UEs, also specifies the same limit. The total radiated power measured was 27 dBm in 10 MHz which results in an in-channel spectral density of 17 dBm/MHz. The required suppression of the harmonic frequencies would therefore be 17 dBm/MHz </w:t>
      </w:r>
      <w:r w:rsidR="003C10E2">
        <w:rPr>
          <w:szCs w:val="24"/>
          <w:lang w:val="en-GB"/>
        </w:rPr>
        <w:t>−</w:t>
      </w:r>
      <w:r w:rsidRPr="00D24BC5">
        <w:rPr>
          <w:lang w:val="en-GB"/>
        </w:rPr>
        <w:t xml:space="preserve"> (</w:t>
      </w:r>
      <w:r w:rsidR="003C10E2">
        <w:rPr>
          <w:szCs w:val="24"/>
          <w:lang w:val="en-GB"/>
        </w:rPr>
        <w:t>−</w:t>
      </w:r>
      <w:r w:rsidRPr="00D24BC5">
        <w:rPr>
          <w:lang w:val="en-GB"/>
        </w:rPr>
        <w:t>30 dBm) = 47 dB.</w:t>
      </w:r>
    </w:p>
    <w:p w14:paraId="4068A9A2" w14:textId="77777777" w:rsidR="00D24BC5" w:rsidRPr="00D24BC5" w:rsidRDefault="00D24BC5" w:rsidP="00257AFD">
      <w:pPr>
        <w:rPr>
          <w:lang w:val="en-GB"/>
        </w:rPr>
      </w:pPr>
      <w:r w:rsidRPr="00D24BC5">
        <w:rPr>
          <w:lang w:val="en-GB"/>
        </w:rPr>
        <w:t xml:space="preserve">The transmitter frequency was 858 MHz. Measurements have been performed radiated in a laboratory setup with a measurement bandwidth of 100 kHz. Figures </w:t>
      </w:r>
      <w:r w:rsidRPr="00D24BC5">
        <w:rPr>
          <w:noProof/>
          <w:lang w:val="en-GB"/>
        </w:rPr>
        <w:t>12</w:t>
      </w:r>
      <w:r w:rsidRPr="00D24BC5">
        <w:rPr>
          <w:lang w:val="en-GB"/>
        </w:rPr>
        <w:t xml:space="preserve"> and </w:t>
      </w:r>
      <w:r w:rsidRPr="00D24BC5">
        <w:rPr>
          <w:noProof/>
          <w:lang w:val="en-GB"/>
        </w:rPr>
        <w:t>13</w:t>
      </w:r>
      <w:r w:rsidRPr="00D24BC5">
        <w:rPr>
          <w:lang w:val="en-GB"/>
        </w:rPr>
        <w:t xml:space="preserve"> show the measured in-band signal and its second harmonic.</w:t>
      </w:r>
    </w:p>
    <w:p w14:paraId="0A40768F" w14:textId="77777777" w:rsidR="00D24BC5" w:rsidRPr="00D24BC5" w:rsidRDefault="00D24BC5" w:rsidP="00257AFD">
      <w:pPr>
        <w:pStyle w:val="FigureNo"/>
        <w:rPr>
          <w:lang w:val="en-GB"/>
        </w:rPr>
      </w:pPr>
      <w:bookmarkStart w:id="113" w:name="_Ref448326183"/>
      <w:r w:rsidRPr="00D24BC5">
        <w:rPr>
          <w:lang w:val="en-GB"/>
        </w:rPr>
        <w:t xml:space="preserve">Figure </w:t>
      </w:r>
      <w:r w:rsidRPr="00D24BC5">
        <w:rPr>
          <w:noProof/>
          <w:lang w:val="en-GB"/>
        </w:rPr>
        <w:t>12</w:t>
      </w:r>
      <w:bookmarkEnd w:id="113"/>
    </w:p>
    <w:p w14:paraId="66110318" w14:textId="77777777" w:rsidR="00D24BC5" w:rsidRPr="00D24BC5" w:rsidRDefault="00D24BC5" w:rsidP="00257AFD">
      <w:pPr>
        <w:pStyle w:val="Figuretitle"/>
        <w:rPr>
          <w:lang w:val="en-GB"/>
        </w:rPr>
      </w:pPr>
      <w:r w:rsidRPr="00D24BC5">
        <w:rPr>
          <w:lang w:val="en-GB"/>
        </w:rPr>
        <w:t>In-band emissions from an LTE800 UE</w:t>
      </w:r>
    </w:p>
    <w:p w14:paraId="35B0A3EF" w14:textId="2D80B94B" w:rsidR="00D24BC5" w:rsidRPr="00D24BC5" w:rsidRDefault="00C04CA9" w:rsidP="00257AFD">
      <w:pPr>
        <w:pStyle w:val="Figure"/>
        <w:rPr>
          <w:lang w:val="en-GB" w:eastAsia="zh-CN"/>
        </w:rPr>
      </w:pPr>
      <w:r>
        <w:object w:dxaOrig="6576" w:dyaOrig="4234" w14:anchorId="520D85D7">
          <v:shape id="_x0000_i1038" type="#_x0000_t75" style="width:433.75pt;height:279.95pt" o:ole="">
            <v:imagedata r:id="rId56" o:title=""/>
          </v:shape>
          <o:OLEObject Type="Embed" ProgID="CorelDraw.Graphic.16" ShapeID="_x0000_i1038" DrawAspect="Content" ObjectID="_1597757101" r:id="rId57"/>
        </w:object>
      </w:r>
    </w:p>
    <w:p w14:paraId="548DD719" w14:textId="77777777" w:rsidR="00D24BC5" w:rsidRPr="00D24BC5" w:rsidRDefault="00D24BC5" w:rsidP="00257AFD">
      <w:pPr>
        <w:pStyle w:val="FigureNo"/>
        <w:rPr>
          <w:lang w:val="en-GB"/>
        </w:rPr>
      </w:pPr>
      <w:bookmarkStart w:id="114" w:name="_Ref447624241"/>
      <w:bookmarkStart w:id="115" w:name="_Ref475974724"/>
      <w:r w:rsidRPr="00D24BC5">
        <w:rPr>
          <w:lang w:val="en-GB"/>
        </w:rPr>
        <w:lastRenderedPageBreak/>
        <w:t xml:space="preserve">Figure </w:t>
      </w:r>
      <w:r w:rsidRPr="00D24BC5">
        <w:rPr>
          <w:noProof/>
          <w:lang w:val="en-GB"/>
        </w:rPr>
        <w:t>13</w:t>
      </w:r>
      <w:bookmarkEnd w:id="114"/>
    </w:p>
    <w:p w14:paraId="6081BAAA" w14:textId="77777777" w:rsidR="00D24BC5" w:rsidRPr="00D24BC5" w:rsidRDefault="00D24BC5" w:rsidP="00257AFD">
      <w:pPr>
        <w:pStyle w:val="Figuretitle"/>
        <w:rPr>
          <w:lang w:val="en-GB"/>
        </w:rPr>
      </w:pPr>
      <w:r w:rsidRPr="00D24BC5">
        <w:rPr>
          <w:lang w:val="en-GB"/>
        </w:rPr>
        <w:t xml:space="preserve">Emissions from an LTE800 UE at the second </w:t>
      </w:r>
      <w:r w:rsidRPr="00022E4D">
        <w:rPr>
          <w:lang w:val="en-GB"/>
        </w:rPr>
        <w:t>harmonic</w:t>
      </w:r>
      <w:r w:rsidRPr="00D24BC5">
        <w:rPr>
          <w:lang w:val="en-GB"/>
        </w:rPr>
        <w:t xml:space="preserve"> frequency</w:t>
      </w:r>
      <w:bookmarkEnd w:id="115"/>
    </w:p>
    <w:p w14:paraId="6BE2EAC4" w14:textId="6BB39E55" w:rsidR="00D24BC5" w:rsidRPr="00D24BC5" w:rsidRDefault="00C04CA9" w:rsidP="00257AFD">
      <w:pPr>
        <w:pStyle w:val="Figure"/>
        <w:rPr>
          <w:lang w:val="en-GB" w:eastAsia="zh-CN"/>
        </w:rPr>
      </w:pPr>
      <w:r>
        <w:object w:dxaOrig="6576" w:dyaOrig="4234" w14:anchorId="4A806ED1">
          <v:shape id="_x0000_i1039" type="#_x0000_t75" style="width:433.75pt;height:279.95pt" o:ole="">
            <v:imagedata r:id="rId58" o:title=""/>
          </v:shape>
          <o:OLEObject Type="Embed" ProgID="CorelDraw.Graphic.16" ShapeID="_x0000_i1039" DrawAspect="Content" ObjectID="_1597757102" r:id="rId59"/>
        </w:object>
      </w:r>
    </w:p>
    <w:p w14:paraId="7B554754" w14:textId="77777777" w:rsidR="00D24BC5" w:rsidRPr="00D24BC5" w:rsidRDefault="00D24BC5" w:rsidP="003C10E2">
      <w:pPr>
        <w:pStyle w:val="Normalaftertitle"/>
        <w:rPr>
          <w:lang w:val="en-GB"/>
        </w:rPr>
      </w:pPr>
      <w:r w:rsidRPr="00D24BC5">
        <w:rPr>
          <w:lang w:val="en-GB"/>
        </w:rPr>
        <w:t xml:space="preserve">The link budget for these measurements was as shown in Table </w:t>
      </w:r>
      <w:r w:rsidRPr="00D24BC5">
        <w:rPr>
          <w:noProof/>
          <w:lang w:val="en-GB"/>
        </w:rPr>
        <w:t>3</w:t>
      </w:r>
      <w:r w:rsidRPr="00D24BC5">
        <w:rPr>
          <w:lang w:val="en-GB"/>
        </w:rPr>
        <w:t>:</w:t>
      </w:r>
    </w:p>
    <w:p w14:paraId="119E5189" w14:textId="77777777" w:rsidR="00D24BC5" w:rsidRPr="00D24BC5" w:rsidRDefault="00A21110" w:rsidP="00A21110">
      <w:pPr>
        <w:pStyle w:val="TableNo"/>
        <w:rPr>
          <w:lang w:val="en-GB"/>
        </w:rPr>
      </w:pPr>
      <w:bookmarkStart w:id="116" w:name="_Ref448326218"/>
      <w:r w:rsidRPr="00D24BC5">
        <w:rPr>
          <w:lang w:val="en-GB"/>
        </w:rPr>
        <w:t xml:space="preserve">TABLE </w:t>
      </w:r>
      <w:r w:rsidR="00D24BC5" w:rsidRPr="00D24BC5">
        <w:rPr>
          <w:noProof/>
          <w:lang w:val="en-GB"/>
        </w:rPr>
        <w:t>3</w:t>
      </w:r>
      <w:bookmarkEnd w:id="116"/>
    </w:p>
    <w:p w14:paraId="01AABD87" w14:textId="77777777" w:rsidR="00D24BC5" w:rsidRPr="00D24BC5" w:rsidRDefault="00D24BC5" w:rsidP="00A21110">
      <w:pPr>
        <w:pStyle w:val="Tabletitle"/>
        <w:rPr>
          <w:lang w:val="en-GB"/>
        </w:rPr>
      </w:pPr>
      <w:r w:rsidRPr="00D24BC5">
        <w:rPr>
          <w:lang w:val="en-GB"/>
        </w:rPr>
        <w:t>Link budget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754"/>
        <w:gridCol w:w="2120"/>
        <w:gridCol w:w="2617"/>
      </w:tblGrid>
      <w:tr w:rsidR="00D24BC5" w:rsidRPr="00D24BC5" w14:paraId="139A683A" w14:textId="77777777" w:rsidTr="006D7826">
        <w:trPr>
          <w:jc w:val="center"/>
        </w:trPr>
        <w:tc>
          <w:tcPr>
            <w:tcW w:w="2754" w:type="dxa"/>
          </w:tcPr>
          <w:p w14:paraId="0E35A5D5" w14:textId="77777777" w:rsidR="00D24BC5" w:rsidRPr="00D24BC5" w:rsidRDefault="00D24BC5" w:rsidP="00A21110">
            <w:pPr>
              <w:pStyle w:val="Tablehead"/>
              <w:rPr>
                <w:lang w:val="en-GB"/>
              </w:rPr>
            </w:pPr>
            <w:r w:rsidRPr="00D24BC5">
              <w:rPr>
                <w:lang w:val="en-GB"/>
              </w:rPr>
              <w:t>Parameter</w:t>
            </w:r>
          </w:p>
        </w:tc>
        <w:tc>
          <w:tcPr>
            <w:tcW w:w="2120" w:type="dxa"/>
          </w:tcPr>
          <w:p w14:paraId="3B27A24A" w14:textId="77777777" w:rsidR="00D24BC5" w:rsidRPr="00D24BC5" w:rsidRDefault="00D24BC5" w:rsidP="00A21110">
            <w:pPr>
              <w:pStyle w:val="Tablehead"/>
              <w:rPr>
                <w:lang w:val="en-GB"/>
              </w:rPr>
            </w:pPr>
            <w:r w:rsidRPr="00D24BC5">
              <w:rPr>
                <w:lang w:val="en-GB"/>
              </w:rPr>
              <w:t>Main emission</w:t>
            </w:r>
          </w:p>
        </w:tc>
        <w:tc>
          <w:tcPr>
            <w:tcW w:w="2617" w:type="dxa"/>
          </w:tcPr>
          <w:p w14:paraId="7A89CD6A" w14:textId="77777777" w:rsidR="00D24BC5" w:rsidRPr="00D24BC5" w:rsidRDefault="00D24BC5" w:rsidP="00A21110">
            <w:pPr>
              <w:pStyle w:val="Tablehead"/>
              <w:rPr>
                <w:lang w:val="en-GB"/>
              </w:rPr>
            </w:pPr>
            <w:r w:rsidRPr="00D24BC5">
              <w:rPr>
                <w:lang w:val="en-GB"/>
              </w:rPr>
              <w:t>Second harmonic emission</w:t>
            </w:r>
          </w:p>
        </w:tc>
      </w:tr>
      <w:tr w:rsidR="00D24BC5" w:rsidRPr="00D24BC5" w14:paraId="7784874F" w14:textId="77777777" w:rsidTr="006D7826">
        <w:trPr>
          <w:jc w:val="center"/>
        </w:trPr>
        <w:tc>
          <w:tcPr>
            <w:tcW w:w="2754" w:type="dxa"/>
          </w:tcPr>
          <w:p w14:paraId="259D3158" w14:textId="77777777" w:rsidR="00D24BC5" w:rsidRPr="00D24BC5" w:rsidRDefault="00D24BC5" w:rsidP="00A21110">
            <w:pPr>
              <w:pStyle w:val="Tabletext"/>
              <w:jc w:val="center"/>
              <w:rPr>
                <w:lang w:val="en-GB"/>
              </w:rPr>
            </w:pPr>
            <w:r w:rsidRPr="00D24BC5">
              <w:rPr>
                <w:lang w:val="en-GB"/>
              </w:rPr>
              <w:t>Frequency</w:t>
            </w:r>
          </w:p>
        </w:tc>
        <w:tc>
          <w:tcPr>
            <w:tcW w:w="2120" w:type="dxa"/>
          </w:tcPr>
          <w:p w14:paraId="1A7AC042" w14:textId="77777777" w:rsidR="00D24BC5" w:rsidRPr="00D24BC5" w:rsidRDefault="00D24BC5" w:rsidP="00A21110">
            <w:pPr>
              <w:pStyle w:val="Tabletext"/>
              <w:jc w:val="center"/>
              <w:rPr>
                <w:lang w:val="en-GB"/>
              </w:rPr>
            </w:pPr>
            <w:r w:rsidRPr="00D24BC5">
              <w:rPr>
                <w:lang w:val="en-GB"/>
              </w:rPr>
              <w:t>858 MHz</w:t>
            </w:r>
          </w:p>
        </w:tc>
        <w:tc>
          <w:tcPr>
            <w:tcW w:w="2617" w:type="dxa"/>
          </w:tcPr>
          <w:p w14:paraId="722E5BCC" w14:textId="77777777" w:rsidR="00D24BC5" w:rsidRPr="00D24BC5" w:rsidRDefault="00D24BC5" w:rsidP="00A21110">
            <w:pPr>
              <w:pStyle w:val="Tabletext"/>
              <w:jc w:val="center"/>
              <w:rPr>
                <w:lang w:val="en-GB"/>
              </w:rPr>
            </w:pPr>
            <w:r w:rsidRPr="00D24BC5">
              <w:rPr>
                <w:lang w:val="en-GB"/>
              </w:rPr>
              <w:t>1716 MHz</w:t>
            </w:r>
          </w:p>
        </w:tc>
      </w:tr>
      <w:tr w:rsidR="00D24BC5" w:rsidRPr="00D24BC5" w14:paraId="54C5ADDC" w14:textId="77777777" w:rsidTr="006D7826">
        <w:trPr>
          <w:jc w:val="center"/>
        </w:trPr>
        <w:tc>
          <w:tcPr>
            <w:tcW w:w="2754" w:type="dxa"/>
          </w:tcPr>
          <w:p w14:paraId="3247D89D" w14:textId="77777777" w:rsidR="00D24BC5" w:rsidRPr="00D24BC5" w:rsidRDefault="00D24BC5" w:rsidP="00A21110">
            <w:pPr>
              <w:pStyle w:val="Tabletext"/>
              <w:jc w:val="center"/>
              <w:rPr>
                <w:lang w:val="en-GB"/>
              </w:rPr>
            </w:pPr>
            <w:r w:rsidRPr="00D24BC5">
              <w:rPr>
                <w:lang w:val="en-GB"/>
              </w:rPr>
              <w:t>Measured Power</w:t>
            </w:r>
          </w:p>
        </w:tc>
        <w:tc>
          <w:tcPr>
            <w:tcW w:w="2120" w:type="dxa"/>
          </w:tcPr>
          <w:p w14:paraId="094DBCB4" w14:textId="0BB79923" w:rsidR="00D24BC5" w:rsidRPr="00D24BC5" w:rsidRDefault="003C10E2" w:rsidP="00A21110">
            <w:pPr>
              <w:pStyle w:val="Tabletext"/>
              <w:jc w:val="center"/>
              <w:rPr>
                <w:lang w:val="en-GB"/>
              </w:rPr>
            </w:pPr>
            <w:r>
              <w:rPr>
                <w:lang w:val="en-GB"/>
              </w:rPr>
              <w:t>−</w:t>
            </w:r>
            <w:r w:rsidR="00D24BC5" w:rsidRPr="00D24BC5">
              <w:rPr>
                <w:lang w:val="en-GB"/>
              </w:rPr>
              <w:t>7.35 dBm/MHz</w:t>
            </w:r>
          </w:p>
        </w:tc>
        <w:tc>
          <w:tcPr>
            <w:tcW w:w="2617" w:type="dxa"/>
          </w:tcPr>
          <w:p w14:paraId="064D0BAD" w14:textId="1FBEF408" w:rsidR="00D24BC5" w:rsidRPr="00D24BC5" w:rsidRDefault="003C10E2" w:rsidP="00A21110">
            <w:pPr>
              <w:pStyle w:val="Tabletext"/>
              <w:jc w:val="center"/>
              <w:rPr>
                <w:lang w:val="en-GB"/>
              </w:rPr>
            </w:pPr>
            <w:r>
              <w:rPr>
                <w:lang w:val="en-GB"/>
              </w:rPr>
              <w:t>−</w:t>
            </w:r>
            <w:r w:rsidR="00D24BC5" w:rsidRPr="00D24BC5">
              <w:rPr>
                <w:lang w:val="en-GB"/>
              </w:rPr>
              <w:t>62.45 dBm/MHz</w:t>
            </w:r>
          </w:p>
        </w:tc>
      </w:tr>
      <w:tr w:rsidR="00D24BC5" w:rsidRPr="00D24BC5" w14:paraId="3A88FC0C" w14:textId="77777777" w:rsidTr="006D7826">
        <w:trPr>
          <w:jc w:val="center"/>
        </w:trPr>
        <w:tc>
          <w:tcPr>
            <w:tcW w:w="2754" w:type="dxa"/>
          </w:tcPr>
          <w:p w14:paraId="3EABABBC" w14:textId="77777777" w:rsidR="00D24BC5" w:rsidRPr="00D24BC5" w:rsidRDefault="00D24BC5" w:rsidP="00A21110">
            <w:pPr>
              <w:pStyle w:val="Tabletext"/>
              <w:jc w:val="center"/>
              <w:rPr>
                <w:lang w:val="en-GB"/>
              </w:rPr>
            </w:pPr>
            <w:r w:rsidRPr="00D24BC5">
              <w:rPr>
                <w:lang w:val="en-GB"/>
              </w:rPr>
              <w:t>Antenna gain</w:t>
            </w:r>
          </w:p>
        </w:tc>
        <w:tc>
          <w:tcPr>
            <w:tcW w:w="2120" w:type="dxa"/>
          </w:tcPr>
          <w:p w14:paraId="5AE82AD4" w14:textId="77777777" w:rsidR="00D24BC5" w:rsidRPr="00D24BC5" w:rsidRDefault="00D24BC5" w:rsidP="00A21110">
            <w:pPr>
              <w:pStyle w:val="Tabletext"/>
              <w:jc w:val="center"/>
              <w:rPr>
                <w:lang w:val="en-GB"/>
              </w:rPr>
            </w:pPr>
            <w:r w:rsidRPr="00D24BC5">
              <w:rPr>
                <w:lang w:val="en-GB"/>
              </w:rPr>
              <w:t>7.8 dB</w:t>
            </w:r>
          </w:p>
        </w:tc>
        <w:tc>
          <w:tcPr>
            <w:tcW w:w="2617" w:type="dxa"/>
          </w:tcPr>
          <w:p w14:paraId="17BFF790" w14:textId="77777777" w:rsidR="00D24BC5" w:rsidRPr="00D24BC5" w:rsidRDefault="00D24BC5" w:rsidP="00A21110">
            <w:pPr>
              <w:pStyle w:val="Tabletext"/>
              <w:jc w:val="center"/>
              <w:rPr>
                <w:lang w:val="en-GB"/>
              </w:rPr>
            </w:pPr>
            <w:r w:rsidRPr="00D24BC5">
              <w:rPr>
                <w:lang w:val="en-GB"/>
              </w:rPr>
              <w:t>7.5 dB</w:t>
            </w:r>
          </w:p>
        </w:tc>
      </w:tr>
      <w:tr w:rsidR="00D24BC5" w:rsidRPr="00D24BC5" w14:paraId="64032467" w14:textId="77777777" w:rsidTr="006D7826">
        <w:trPr>
          <w:jc w:val="center"/>
        </w:trPr>
        <w:tc>
          <w:tcPr>
            <w:tcW w:w="2754" w:type="dxa"/>
          </w:tcPr>
          <w:p w14:paraId="343A1CB2" w14:textId="77777777" w:rsidR="00D24BC5" w:rsidRPr="00D24BC5" w:rsidRDefault="00D24BC5" w:rsidP="00A21110">
            <w:pPr>
              <w:pStyle w:val="Tabletext"/>
              <w:jc w:val="center"/>
              <w:rPr>
                <w:lang w:val="en-GB"/>
              </w:rPr>
            </w:pPr>
            <w:r w:rsidRPr="00D24BC5">
              <w:rPr>
                <w:lang w:val="en-GB"/>
              </w:rPr>
              <w:t>Cable attenuation</w:t>
            </w:r>
          </w:p>
        </w:tc>
        <w:tc>
          <w:tcPr>
            <w:tcW w:w="2120" w:type="dxa"/>
          </w:tcPr>
          <w:p w14:paraId="346BA551" w14:textId="77777777" w:rsidR="00D24BC5" w:rsidRPr="00D24BC5" w:rsidRDefault="00D24BC5" w:rsidP="00A21110">
            <w:pPr>
              <w:pStyle w:val="Tabletext"/>
              <w:jc w:val="center"/>
              <w:rPr>
                <w:lang w:val="en-GB"/>
              </w:rPr>
            </w:pPr>
            <w:r w:rsidRPr="00D24BC5">
              <w:rPr>
                <w:lang w:val="en-GB"/>
              </w:rPr>
              <w:t>1.2 dB</w:t>
            </w:r>
          </w:p>
        </w:tc>
        <w:tc>
          <w:tcPr>
            <w:tcW w:w="2617" w:type="dxa"/>
          </w:tcPr>
          <w:p w14:paraId="20B1E74C" w14:textId="77777777" w:rsidR="00D24BC5" w:rsidRPr="00D24BC5" w:rsidRDefault="00D24BC5" w:rsidP="00A21110">
            <w:pPr>
              <w:pStyle w:val="Tabletext"/>
              <w:jc w:val="center"/>
              <w:rPr>
                <w:lang w:val="en-GB"/>
              </w:rPr>
            </w:pPr>
            <w:r w:rsidRPr="00D24BC5">
              <w:rPr>
                <w:lang w:val="en-GB"/>
              </w:rPr>
              <w:t>1.5 dB</w:t>
            </w:r>
          </w:p>
        </w:tc>
      </w:tr>
      <w:tr w:rsidR="00D24BC5" w:rsidRPr="00D24BC5" w14:paraId="36212BA9" w14:textId="77777777" w:rsidTr="006D7826">
        <w:trPr>
          <w:jc w:val="center"/>
        </w:trPr>
        <w:tc>
          <w:tcPr>
            <w:tcW w:w="2754" w:type="dxa"/>
          </w:tcPr>
          <w:p w14:paraId="67985C6E" w14:textId="77777777" w:rsidR="00D24BC5" w:rsidRPr="00D24BC5" w:rsidRDefault="00D24BC5" w:rsidP="00A21110">
            <w:pPr>
              <w:pStyle w:val="Tabletext"/>
              <w:jc w:val="center"/>
              <w:rPr>
                <w:lang w:val="en-GB"/>
              </w:rPr>
            </w:pPr>
            <w:r w:rsidRPr="00D24BC5">
              <w:rPr>
                <w:lang w:val="en-GB"/>
              </w:rPr>
              <w:t>Free space attenuation</w:t>
            </w:r>
          </w:p>
        </w:tc>
        <w:tc>
          <w:tcPr>
            <w:tcW w:w="2120" w:type="dxa"/>
          </w:tcPr>
          <w:p w14:paraId="5B1EE012" w14:textId="77777777" w:rsidR="00D24BC5" w:rsidRPr="00D24BC5" w:rsidRDefault="00D24BC5" w:rsidP="00A21110">
            <w:pPr>
              <w:pStyle w:val="Tabletext"/>
              <w:jc w:val="center"/>
              <w:rPr>
                <w:lang w:val="en-GB"/>
              </w:rPr>
            </w:pPr>
            <w:r w:rsidRPr="00D24BC5">
              <w:rPr>
                <w:lang w:val="en-GB"/>
              </w:rPr>
              <w:t>31.2 dB</w:t>
            </w:r>
          </w:p>
        </w:tc>
        <w:tc>
          <w:tcPr>
            <w:tcW w:w="2617" w:type="dxa"/>
          </w:tcPr>
          <w:p w14:paraId="4A86F2E6" w14:textId="77777777" w:rsidR="00D24BC5" w:rsidRPr="00D24BC5" w:rsidRDefault="00D24BC5" w:rsidP="00A21110">
            <w:pPr>
              <w:pStyle w:val="Tabletext"/>
              <w:jc w:val="center"/>
              <w:rPr>
                <w:lang w:val="en-GB"/>
              </w:rPr>
            </w:pPr>
            <w:r w:rsidRPr="00D24BC5">
              <w:rPr>
                <w:lang w:val="en-GB"/>
              </w:rPr>
              <w:t>37.14 dB</w:t>
            </w:r>
          </w:p>
        </w:tc>
      </w:tr>
      <w:tr w:rsidR="00D24BC5" w:rsidRPr="00D24BC5" w14:paraId="578AC3AA" w14:textId="77777777" w:rsidTr="006D7826">
        <w:trPr>
          <w:jc w:val="center"/>
        </w:trPr>
        <w:tc>
          <w:tcPr>
            <w:tcW w:w="2754" w:type="dxa"/>
          </w:tcPr>
          <w:p w14:paraId="3194BE86" w14:textId="77777777" w:rsidR="00D24BC5" w:rsidRPr="00D24BC5" w:rsidRDefault="00D24BC5" w:rsidP="00A21110">
            <w:pPr>
              <w:pStyle w:val="Tabletext"/>
              <w:jc w:val="center"/>
              <w:rPr>
                <w:lang w:val="en-GB"/>
              </w:rPr>
            </w:pPr>
            <w:r w:rsidRPr="00D24BC5">
              <w:rPr>
                <w:lang w:val="en-GB"/>
              </w:rPr>
              <w:t>Radiated power</w:t>
            </w:r>
          </w:p>
        </w:tc>
        <w:tc>
          <w:tcPr>
            <w:tcW w:w="2120" w:type="dxa"/>
          </w:tcPr>
          <w:p w14:paraId="325DE323" w14:textId="77777777" w:rsidR="00D24BC5" w:rsidRPr="00D24BC5" w:rsidRDefault="00D24BC5" w:rsidP="00A21110">
            <w:pPr>
              <w:pStyle w:val="Tabletext"/>
              <w:jc w:val="center"/>
              <w:rPr>
                <w:lang w:val="en-GB"/>
              </w:rPr>
            </w:pPr>
            <w:r w:rsidRPr="00D24BC5">
              <w:rPr>
                <w:lang w:val="en-GB"/>
              </w:rPr>
              <w:t>17.23 dBm/MHz</w:t>
            </w:r>
          </w:p>
        </w:tc>
        <w:tc>
          <w:tcPr>
            <w:tcW w:w="2617" w:type="dxa"/>
          </w:tcPr>
          <w:p w14:paraId="56DF81FE" w14:textId="0CE45A2E" w:rsidR="00D24BC5" w:rsidRPr="00D24BC5" w:rsidRDefault="003C10E2" w:rsidP="00A21110">
            <w:pPr>
              <w:pStyle w:val="Tabletext"/>
              <w:jc w:val="center"/>
              <w:rPr>
                <w:lang w:val="en-GB"/>
              </w:rPr>
            </w:pPr>
            <w:r>
              <w:rPr>
                <w:lang w:val="en-GB"/>
              </w:rPr>
              <w:t>−</w:t>
            </w:r>
            <w:r w:rsidR="00D24BC5" w:rsidRPr="00D24BC5">
              <w:rPr>
                <w:lang w:val="en-GB"/>
              </w:rPr>
              <w:t>31.31 dBm/MHz</w:t>
            </w:r>
          </w:p>
        </w:tc>
      </w:tr>
    </w:tbl>
    <w:p w14:paraId="01813B29" w14:textId="77777777" w:rsidR="00D24BC5" w:rsidRPr="00D24BC5" w:rsidRDefault="00D24BC5" w:rsidP="00A21110">
      <w:pPr>
        <w:pStyle w:val="Tablefin"/>
      </w:pPr>
    </w:p>
    <w:p w14:paraId="55C744AC" w14:textId="7CC479F8" w:rsidR="00D24BC5" w:rsidRPr="00D24BC5" w:rsidRDefault="00D24BC5" w:rsidP="003C10E2">
      <w:pPr>
        <w:rPr>
          <w:shd w:val="solid" w:color="00FFFF" w:fill="auto"/>
          <w:lang w:val="en-GB"/>
        </w:rPr>
      </w:pPr>
      <w:r w:rsidRPr="00D24BC5">
        <w:rPr>
          <w:lang w:val="en-GB"/>
        </w:rPr>
        <w:t xml:space="preserve">The suppression of the second harmonic for the measured UE is estimated as </w:t>
      </w:r>
      <w:r w:rsidRPr="00D24BC5">
        <w:rPr>
          <w:lang w:val="en-GB"/>
        </w:rPr>
        <w:br/>
        <w:t>17.23 dBm/MHz </w:t>
      </w:r>
      <w:r w:rsidR="003C10E2">
        <w:rPr>
          <w:szCs w:val="24"/>
          <w:lang w:val="en-GB"/>
        </w:rPr>
        <w:t>−</w:t>
      </w:r>
      <w:r w:rsidRPr="00D24BC5">
        <w:rPr>
          <w:lang w:val="en-GB"/>
        </w:rPr>
        <w:t xml:space="preserve"> (–31.31 dBm/MHz) = 48.54 dB.</w:t>
      </w:r>
    </w:p>
    <w:p w14:paraId="58A25DD7" w14:textId="77777777" w:rsidR="00D24BC5" w:rsidRPr="00D24BC5" w:rsidRDefault="00D24BC5" w:rsidP="00A21110">
      <w:pPr>
        <w:rPr>
          <w:rFonts w:eastAsia="Calibri"/>
          <w:lang w:val="en-GB"/>
        </w:rPr>
      </w:pPr>
      <w:r w:rsidRPr="00D24BC5">
        <w:rPr>
          <w:rFonts w:eastAsia="Calibri"/>
          <w:lang w:val="en-GB"/>
        </w:rPr>
        <w:t xml:space="preserve">Observation: </w:t>
      </w:r>
    </w:p>
    <w:p w14:paraId="67F6E0DD" w14:textId="77777777" w:rsidR="00D24BC5" w:rsidRPr="00D24BC5" w:rsidRDefault="00D24BC5" w:rsidP="00A21110">
      <w:pPr>
        <w:pStyle w:val="enumlev1"/>
        <w:rPr>
          <w:lang w:val="en-GB"/>
        </w:rPr>
      </w:pPr>
      <w:r w:rsidRPr="00D24BC5">
        <w:rPr>
          <w:lang w:val="en-GB"/>
        </w:rPr>
        <w:t>–</w:t>
      </w:r>
      <w:r w:rsidRPr="00D24BC5">
        <w:rPr>
          <w:lang w:val="en-GB"/>
        </w:rPr>
        <w:tab/>
        <w:t>The unwanted emission of the measured UE at the second harmonic frequency is approximately 1.5 dB below the limit.</w:t>
      </w:r>
    </w:p>
    <w:p w14:paraId="051D5D60" w14:textId="77777777" w:rsidR="00D24BC5" w:rsidRPr="00D24BC5" w:rsidRDefault="00D24BC5" w:rsidP="00A21110">
      <w:pPr>
        <w:pStyle w:val="Heading1"/>
        <w:rPr>
          <w:lang w:val="en-GB"/>
        </w:rPr>
      </w:pPr>
      <w:bookmarkStart w:id="117" w:name="_Toc449437431"/>
      <w:bookmarkStart w:id="118" w:name="_Toc475540045"/>
      <w:bookmarkStart w:id="119" w:name="_Toc476049675"/>
      <w:r w:rsidRPr="00D24BC5">
        <w:rPr>
          <w:lang w:val="en-GB"/>
        </w:rPr>
        <w:lastRenderedPageBreak/>
        <w:t>6</w:t>
      </w:r>
      <w:r w:rsidRPr="00D24BC5">
        <w:rPr>
          <w:lang w:val="en-GB"/>
        </w:rPr>
        <w:tab/>
        <w:t>LTE 2300 User Equipment</w:t>
      </w:r>
      <w:bookmarkEnd w:id="117"/>
      <w:bookmarkEnd w:id="118"/>
      <w:bookmarkEnd w:id="119"/>
    </w:p>
    <w:p w14:paraId="5293CC3E" w14:textId="77777777" w:rsidR="00D24BC5" w:rsidRPr="00D24BC5" w:rsidRDefault="00D24BC5" w:rsidP="00A21110">
      <w:pPr>
        <w:rPr>
          <w:lang w:val="en-GB"/>
        </w:rPr>
      </w:pPr>
      <w:r w:rsidRPr="00D24BC5">
        <w:rPr>
          <w:lang w:val="en-GB"/>
        </w:rPr>
        <w:t>In some European countries LTE is also used in the 2.3 GHz range. The system is principally the same as LTE800 with the exception that typically channels are 20 MHz wide. The relevant RF parameters are:</w:t>
      </w:r>
    </w:p>
    <w:p w14:paraId="0B0F5259"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Frequency range:</w:t>
      </w:r>
      <w:r w:rsidRPr="00D24BC5">
        <w:rPr>
          <w:lang w:val="en-GB"/>
        </w:rPr>
        <w:tab/>
      </w:r>
      <w:r w:rsidRPr="00D24BC5">
        <w:rPr>
          <w:lang w:val="en-GB"/>
        </w:rPr>
        <w:tab/>
        <w:t>2 300 MHz - 2 400 MHz</w:t>
      </w:r>
    </w:p>
    <w:p w14:paraId="65D6E26B"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Modulation:</w:t>
      </w:r>
      <w:r w:rsidRPr="00D24BC5">
        <w:rPr>
          <w:lang w:val="en-GB"/>
        </w:rPr>
        <w:tab/>
      </w:r>
      <w:r w:rsidRPr="00D24BC5">
        <w:rPr>
          <w:lang w:val="en-GB"/>
        </w:rPr>
        <w:tab/>
        <w:t>SC-FDMA</w:t>
      </w:r>
    </w:p>
    <w:p w14:paraId="7FB904A6"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Bandwidth:</w:t>
      </w:r>
      <w:r w:rsidRPr="00D24BC5">
        <w:rPr>
          <w:lang w:val="en-GB"/>
        </w:rPr>
        <w:tab/>
      </w:r>
      <w:r w:rsidRPr="00D24BC5">
        <w:rPr>
          <w:lang w:val="en-GB"/>
        </w:rPr>
        <w:tab/>
      </w:r>
      <w:r w:rsidRPr="00D24BC5">
        <w:rPr>
          <w:lang w:val="en-GB"/>
        </w:rPr>
        <w:tab/>
        <w:t>180 kHz to 20 MHz</w:t>
      </w:r>
    </w:p>
    <w:p w14:paraId="77F45614"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Transmitter power:</w:t>
      </w:r>
      <w:r w:rsidRPr="00D24BC5">
        <w:rPr>
          <w:lang w:val="en-GB"/>
        </w:rPr>
        <w:tab/>
      </w:r>
      <w:r w:rsidRPr="00D24BC5">
        <w:rPr>
          <w:lang w:val="en-GB"/>
        </w:rPr>
        <w:tab/>
        <w:t>up to 23 dBm (200 mW) Tx output and e.i.r.p.</w:t>
      </w:r>
    </w:p>
    <w:p w14:paraId="73972E2E"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r w:rsidRPr="00D24BC5">
        <w:rPr>
          <w:lang w:val="en-GB"/>
        </w:rPr>
        <w:t xml:space="preserve">Tx output filter: </w:t>
      </w:r>
      <w:r w:rsidRPr="00D24BC5">
        <w:rPr>
          <w:lang w:val="en-GB"/>
        </w:rPr>
        <w:tab/>
      </w:r>
      <w:r w:rsidRPr="00D24BC5">
        <w:rPr>
          <w:lang w:val="en-GB"/>
        </w:rPr>
        <w:tab/>
        <w:t>None</w:t>
      </w:r>
    </w:p>
    <w:p w14:paraId="09D390BA" w14:textId="77777777" w:rsidR="00D24BC5" w:rsidRPr="00D24BC5" w:rsidRDefault="00D24BC5" w:rsidP="00D24BC5">
      <w:pPr>
        <w:tabs>
          <w:tab w:val="clear" w:pos="794"/>
          <w:tab w:val="clear" w:pos="1191"/>
          <w:tab w:val="clear" w:pos="1588"/>
          <w:tab w:val="clear" w:pos="1985"/>
          <w:tab w:val="left" w:pos="1134"/>
          <w:tab w:val="left" w:pos="1871"/>
          <w:tab w:val="left" w:pos="2268"/>
        </w:tabs>
        <w:ind w:left="2268" w:hanging="2268"/>
        <w:jc w:val="left"/>
        <w:rPr>
          <w:lang w:val="en-GB"/>
        </w:rPr>
      </w:pPr>
      <w:r w:rsidRPr="00D24BC5">
        <w:rPr>
          <w:lang w:val="en-GB"/>
        </w:rPr>
        <w:t>OoB domain ends at:</w:t>
      </w:r>
      <w:r w:rsidRPr="00D24BC5">
        <w:rPr>
          <w:lang w:val="en-GB"/>
        </w:rPr>
        <w:tab/>
        <w:t>35 MHz offset from the centre frequency (see ETSI EN 301 908-13, Table 4.2.4.1.2-1).</w:t>
      </w:r>
    </w:p>
    <w:p w14:paraId="1463E659" w14:textId="77777777" w:rsidR="00D24BC5" w:rsidRPr="00D24BC5" w:rsidRDefault="00D24BC5" w:rsidP="00A21110">
      <w:pPr>
        <w:rPr>
          <w:lang w:val="en-GB"/>
        </w:rPr>
      </w:pPr>
      <w:r w:rsidRPr="00D24BC5">
        <w:rPr>
          <w:lang w:val="en-GB"/>
        </w:rPr>
        <w:t>Figure 14 below shows the results of lab measurements on the unwanted emissions of two different LTE UEs operating in a 20 MHz channel of the 2.3 GHz LTE TDD band from 2 370-2 390 MHz. Measurements were recorded as RMS power in a 10 kHz resolution bandwidth, with each UE set to transmit at maximum power (23 dBm) and using 16QAM modulation.</w:t>
      </w:r>
    </w:p>
    <w:p w14:paraId="57888F57" w14:textId="77777777" w:rsidR="00D24BC5" w:rsidRPr="00D24BC5" w:rsidRDefault="00D24BC5" w:rsidP="00A21110">
      <w:pPr>
        <w:rPr>
          <w:lang w:val="en-GB"/>
        </w:rPr>
      </w:pPr>
      <w:r w:rsidRPr="00D24BC5">
        <w:rPr>
          <w:lang w:val="en-GB"/>
        </w:rPr>
        <w:t xml:space="preserve">For reasons similar to those discussed in § </w:t>
      </w:r>
      <w:r w:rsidRPr="00D24BC5">
        <w:rPr>
          <w:cs/>
          <w:lang w:val="en-GB"/>
        </w:rPr>
        <w:t>‎</w:t>
      </w:r>
      <w:r w:rsidRPr="00D24BC5">
        <w:rPr>
          <w:lang w:val="en-GB"/>
        </w:rPr>
        <w:t>5, the measurements are based on two equipment samples and worst case performance may considerably deviate from the results shown due to the inherent dynamic behaviour of the 3GPP LTE systems. Also, the LTE configuration used (i.e. the number of resource blocks, where are resource blocks located in time/frequency, etc.) is not always specified.</w:t>
      </w:r>
    </w:p>
    <w:p w14:paraId="2CEFE07D" w14:textId="77777777" w:rsidR="00D24BC5" w:rsidRPr="00D24BC5" w:rsidRDefault="00D24BC5" w:rsidP="00A21110">
      <w:pPr>
        <w:rPr>
          <w:lang w:val="en-GB"/>
        </w:rPr>
      </w:pPr>
      <w:r w:rsidRPr="00D24BC5">
        <w:rPr>
          <w:lang w:val="en-GB"/>
        </w:rPr>
        <w:t xml:space="preserve">The graph in Fig. </w:t>
      </w:r>
      <w:r w:rsidRPr="00D24BC5">
        <w:rPr>
          <w:noProof/>
          <w:lang w:val="en-GB"/>
        </w:rPr>
        <w:t>14</w:t>
      </w:r>
      <w:r w:rsidRPr="00D24BC5">
        <w:rPr>
          <w:lang w:val="en-GB"/>
        </w:rPr>
        <w:t xml:space="preserve"> is normalised to the in-channel power spectral density in a 10 kHz bandwidth.</w:t>
      </w:r>
    </w:p>
    <w:p w14:paraId="0983D3C3" w14:textId="77777777" w:rsidR="00D24BC5" w:rsidRPr="00D24BC5" w:rsidRDefault="00D24BC5" w:rsidP="00A21110">
      <w:pPr>
        <w:rPr>
          <w:lang w:val="en-GB"/>
        </w:rPr>
      </w:pPr>
      <w:r w:rsidRPr="00D24BC5">
        <w:rPr>
          <w:lang w:val="en-GB"/>
        </w:rPr>
        <w:t>Recommendation ITU-R SM.1541 does not contain OoB emission limits for this system, therefore the spectrum mask from the relevant standard, ETSI EN 301 908-13 (Table 4.2.3.1.2-1), converted into a 10 kHz bandwidth and compared to the in-channel power spectral density, is shown in Fig. </w:t>
      </w:r>
      <w:r w:rsidRPr="00D24BC5">
        <w:rPr>
          <w:noProof/>
          <w:lang w:val="en-GB"/>
        </w:rPr>
        <w:t>14</w:t>
      </w:r>
      <w:r w:rsidRPr="00D24BC5">
        <w:rPr>
          <w:lang w:val="en-GB"/>
        </w:rPr>
        <w:t>.</w:t>
      </w:r>
    </w:p>
    <w:p w14:paraId="215F83BC" w14:textId="228A6CEA" w:rsidR="00D24BC5" w:rsidRPr="00D24BC5" w:rsidRDefault="00D24BC5" w:rsidP="003C10E2">
      <w:pPr>
        <w:rPr>
          <w:lang w:val="en-GB"/>
        </w:rPr>
      </w:pPr>
      <w:r w:rsidRPr="00D24BC5">
        <w:rPr>
          <w:lang w:val="en-GB"/>
        </w:rPr>
        <w:t>The relevant ETSI standard EN 301 908-13 (Table 4.2.4.1.2-2), Recommendation ITU-R SM.329 (Cat. B for land mobile systems)</w:t>
      </w:r>
      <w:r w:rsidRPr="00D24BC5">
        <w:rPr>
          <w:cs/>
          <w:lang w:val="en-GB"/>
        </w:rPr>
        <w:t>‎</w:t>
      </w:r>
      <w:r w:rsidRPr="00D24BC5">
        <w:rPr>
          <w:rFonts w:hint="cs"/>
          <w:rtl/>
          <w:cs/>
          <w:lang w:val="en-GB"/>
        </w:rPr>
        <w:t xml:space="preserve"> </w:t>
      </w:r>
      <w:r w:rsidRPr="00D24BC5">
        <w:rPr>
          <w:lang w:val="en-GB"/>
        </w:rPr>
        <w:t xml:space="preserve">and ERC/REC 74-01 (Table 2.1) provide a spurious emissions limit of </w:t>
      </w:r>
      <w:r w:rsidR="003C10E2">
        <w:rPr>
          <w:szCs w:val="24"/>
          <w:lang w:val="en-GB"/>
        </w:rPr>
        <w:t>−</w:t>
      </w:r>
      <w:r w:rsidRPr="00D24BC5">
        <w:rPr>
          <w:lang w:val="en-GB"/>
        </w:rPr>
        <w:t>30 dBm in 1 MHz bandwidth. Since this value applies to the transmitter output, the regulatory limit has to be referenced to a total in-band power of 200 mW = 23 dBm in 20 MHz, which corresponds to an in-band spectral density of 23 dBm </w:t>
      </w:r>
      <w:r w:rsidR="003C10E2">
        <w:rPr>
          <w:szCs w:val="24"/>
          <w:lang w:val="en-GB"/>
        </w:rPr>
        <w:t>−</w:t>
      </w:r>
      <w:r w:rsidRPr="00D24BC5">
        <w:rPr>
          <w:lang w:val="en-GB"/>
        </w:rPr>
        <w:t> 10log</w:t>
      </w:r>
      <w:r w:rsidRPr="00D24BC5">
        <w:rPr>
          <w:vertAlign w:val="subscript"/>
          <w:lang w:val="en-GB"/>
        </w:rPr>
        <w:t>10</w:t>
      </w:r>
      <w:r w:rsidRPr="00D24BC5">
        <w:rPr>
          <w:lang w:val="en-GB"/>
        </w:rPr>
        <w:t xml:space="preserve">(20/1) = 10 dBm in 1 MHz bandwidth. The resulting relative attenuation of spurious emissions is then 10 dBm </w:t>
      </w:r>
      <w:r w:rsidR="003C10E2">
        <w:rPr>
          <w:szCs w:val="24"/>
          <w:lang w:val="en-GB"/>
        </w:rPr>
        <w:t>−</w:t>
      </w:r>
      <w:r w:rsidRPr="00D24BC5">
        <w:rPr>
          <w:lang w:val="en-GB"/>
        </w:rPr>
        <w:t xml:space="preserve"> (</w:t>
      </w:r>
      <w:r w:rsidR="003C10E2">
        <w:rPr>
          <w:szCs w:val="24"/>
          <w:lang w:val="en-GB"/>
        </w:rPr>
        <w:t>−</w:t>
      </w:r>
      <w:r w:rsidRPr="00D24BC5">
        <w:rPr>
          <w:lang w:val="en-GB"/>
        </w:rPr>
        <w:t>30 dBm) = 40</w:t>
      </w:r>
      <w:r w:rsidR="003C10E2">
        <w:rPr>
          <w:lang w:val="en-GB"/>
        </w:rPr>
        <w:t> </w:t>
      </w:r>
      <w:r w:rsidRPr="00D24BC5">
        <w:rPr>
          <w:lang w:val="en-GB"/>
        </w:rPr>
        <w:t>dB.</w:t>
      </w:r>
    </w:p>
    <w:p w14:paraId="684D76FF" w14:textId="77777777" w:rsidR="00D24BC5" w:rsidRPr="00D24BC5" w:rsidRDefault="00D24BC5" w:rsidP="00A21110">
      <w:pPr>
        <w:rPr>
          <w:lang w:val="en-GB"/>
        </w:rPr>
      </w:pPr>
      <w:r w:rsidRPr="00D24BC5">
        <w:rPr>
          <w:lang w:val="en-GB"/>
        </w:rPr>
        <w:t>Note that ETSI EN 301 908-13 (Table 4.2.4.1.2-1) defines the OoB boundary for 20 MHz LTE signals to be at 35 MHz offset which is equal to 175% of the channel bandwidth.</w:t>
      </w:r>
    </w:p>
    <w:p w14:paraId="7EDAFB36" w14:textId="77777777" w:rsidR="00D24BC5" w:rsidRPr="00D24BC5" w:rsidRDefault="00D24BC5" w:rsidP="00A21110">
      <w:pPr>
        <w:pStyle w:val="FigureNo"/>
        <w:rPr>
          <w:lang w:val="en-GB"/>
        </w:rPr>
      </w:pPr>
      <w:bookmarkStart w:id="120" w:name="_Ref424654130"/>
      <w:r w:rsidRPr="00D24BC5">
        <w:rPr>
          <w:lang w:val="en-GB"/>
        </w:rPr>
        <w:lastRenderedPageBreak/>
        <w:t xml:space="preserve">Figure </w:t>
      </w:r>
      <w:r w:rsidRPr="00D24BC5">
        <w:rPr>
          <w:noProof/>
          <w:lang w:val="en-GB"/>
        </w:rPr>
        <w:t>14</w:t>
      </w:r>
      <w:bookmarkEnd w:id="120"/>
    </w:p>
    <w:p w14:paraId="31E43A02" w14:textId="77777777" w:rsidR="00D24BC5" w:rsidRPr="00D24BC5" w:rsidRDefault="00D24BC5" w:rsidP="00A21110">
      <w:pPr>
        <w:pStyle w:val="Figuretitle"/>
        <w:rPr>
          <w:lang w:val="en-GB"/>
        </w:rPr>
      </w:pPr>
      <w:r w:rsidRPr="00D24BC5">
        <w:rPr>
          <w:lang w:val="en-GB"/>
        </w:rPr>
        <w:t xml:space="preserve">Unwanted emission measurements of 2 LTE 2.3 GHz UEs </w:t>
      </w:r>
      <w:r w:rsidRPr="00D24BC5">
        <w:rPr>
          <w:lang w:val="en-GB"/>
        </w:rPr>
        <w:br/>
        <w:t>(RMS power, resolution bandwidth = 10 kHz)</w:t>
      </w:r>
    </w:p>
    <w:p w14:paraId="1B922E14" w14:textId="5329A64B" w:rsidR="00D24BC5" w:rsidRPr="00D24BC5" w:rsidRDefault="0040487D" w:rsidP="00A21110">
      <w:pPr>
        <w:pStyle w:val="Figure"/>
        <w:rPr>
          <w:lang w:val="en-GB" w:eastAsia="zh-CN"/>
        </w:rPr>
      </w:pPr>
      <w:r>
        <w:object w:dxaOrig="6592" w:dyaOrig="4387" w14:anchorId="3745BAA1">
          <v:shape id="_x0000_i1040" type="#_x0000_t75" style="width:433.75pt;height:288.6pt" o:ole="">
            <v:imagedata r:id="rId60" o:title=""/>
          </v:shape>
          <o:OLEObject Type="Embed" ProgID="CorelDraw.Graphic.16" ShapeID="_x0000_i1040" DrawAspect="Content" ObjectID="_1597757103" r:id="rId61"/>
        </w:object>
      </w:r>
    </w:p>
    <w:p w14:paraId="51FE7674"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rFonts w:eastAsia="Calibri"/>
          <w:szCs w:val="24"/>
          <w:lang w:val="en-GB"/>
        </w:rPr>
      </w:pPr>
      <w:r w:rsidRPr="00D24BC5">
        <w:rPr>
          <w:rFonts w:eastAsia="Calibri"/>
          <w:szCs w:val="24"/>
          <w:lang w:val="en-GB"/>
        </w:rPr>
        <w:t xml:space="preserve">Observations from </w:t>
      </w:r>
      <w:r w:rsidRPr="00D24BC5">
        <w:rPr>
          <w:rFonts w:eastAsia="Calibri"/>
          <w:lang w:val="en-GB"/>
        </w:rPr>
        <w:t>Fig. 14</w:t>
      </w:r>
      <w:r w:rsidRPr="00D24BC5">
        <w:rPr>
          <w:rFonts w:eastAsia="Calibri"/>
          <w:szCs w:val="24"/>
          <w:lang w:val="en-GB"/>
        </w:rPr>
        <w:t xml:space="preserve">: </w:t>
      </w:r>
    </w:p>
    <w:p w14:paraId="2A131B08" w14:textId="77777777" w:rsidR="00D24BC5" w:rsidRPr="00D24BC5" w:rsidRDefault="00D24BC5" w:rsidP="00A21110">
      <w:pPr>
        <w:pStyle w:val="enumlev1"/>
        <w:rPr>
          <w:lang w:val="en-GB"/>
        </w:rPr>
      </w:pPr>
      <w:r w:rsidRPr="00D24BC5">
        <w:rPr>
          <w:lang w:val="en-GB"/>
        </w:rPr>
        <w:t>–</w:t>
      </w:r>
      <w:r w:rsidRPr="00D24BC5">
        <w:rPr>
          <w:lang w:val="en-GB"/>
        </w:rPr>
        <w:tab/>
        <w:t>There is a noticeable difference in the measured emission profile between the two devices. Device A has a linear roll-off with the exception of a spike within the OoB domain, and only just meets the spurious emission limit immediately beyond the boundary. Device B shows significantly better performance, with much sharper roll-off in the OoB domain;</w:t>
      </w:r>
    </w:p>
    <w:p w14:paraId="3A00C20C" w14:textId="77777777" w:rsidR="00D24BC5" w:rsidRDefault="00D24BC5" w:rsidP="00A21110">
      <w:pPr>
        <w:pStyle w:val="enumlev1"/>
        <w:rPr>
          <w:lang w:val="en-GB"/>
        </w:rPr>
      </w:pPr>
      <w:r w:rsidRPr="00D24BC5">
        <w:rPr>
          <w:lang w:val="en-GB"/>
        </w:rPr>
        <w:t>–</w:t>
      </w:r>
      <w:r w:rsidRPr="00D24BC5">
        <w:rPr>
          <w:lang w:val="en-GB"/>
        </w:rPr>
        <w:tab/>
        <w:t xml:space="preserve">The spurious emissions for higher frequency offsets outperform the limit by as much as 30 dB. It should be noted however that measurements in the spurious domain are limited by the dynamic range of the measurement equipment. The unwanted emissions from the devices could therefore be even lower than shown in Fig. </w:t>
      </w:r>
      <w:r w:rsidRPr="00D24BC5">
        <w:rPr>
          <w:noProof/>
          <w:lang w:val="en-GB"/>
        </w:rPr>
        <w:t>14</w:t>
      </w:r>
      <w:r w:rsidRPr="00D24BC5">
        <w:rPr>
          <w:lang w:val="en-GB"/>
        </w:rPr>
        <w:t xml:space="preserve">. </w:t>
      </w:r>
    </w:p>
    <w:p w14:paraId="4A210C6B" w14:textId="77777777" w:rsidR="00A21110" w:rsidRPr="00D24BC5" w:rsidRDefault="00A21110" w:rsidP="00A21110">
      <w:pPr>
        <w:pStyle w:val="enumlev1"/>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560"/>
        <w:gridCol w:w="2260"/>
        <w:gridCol w:w="2077"/>
        <w:gridCol w:w="2209"/>
      </w:tblGrid>
      <w:tr w:rsidR="00D24BC5" w:rsidRPr="00D24BC5" w14:paraId="0B58E3CB" w14:textId="77777777" w:rsidTr="00A21110">
        <w:trPr>
          <w:jc w:val="center"/>
        </w:trPr>
        <w:tc>
          <w:tcPr>
            <w:tcW w:w="1416" w:type="dxa"/>
            <w:vMerge w:val="restart"/>
          </w:tcPr>
          <w:p w14:paraId="70E63857" w14:textId="77777777" w:rsidR="00D24BC5" w:rsidRPr="003C10E2" w:rsidRDefault="00D24BC5" w:rsidP="003C10E2">
            <w:pPr>
              <w:pStyle w:val="Tablehead"/>
              <w:keepLines/>
              <w:rPr>
                <w:bCs/>
                <w:lang w:val="en-GB"/>
              </w:rPr>
            </w:pPr>
            <w:bookmarkStart w:id="121" w:name="_Toc378607292"/>
            <w:bookmarkStart w:id="122" w:name="_Toc386101339"/>
            <w:bookmarkStart w:id="123" w:name="_Toc395724457"/>
            <w:bookmarkStart w:id="124" w:name="_Toc415058575"/>
            <w:bookmarkStart w:id="125" w:name="_Toc449437432"/>
            <w:r w:rsidRPr="003C10E2">
              <w:rPr>
                <w:bCs/>
                <w:lang w:val="en-GB"/>
              </w:rPr>
              <w:t>System</w:t>
            </w:r>
          </w:p>
        </w:tc>
        <w:tc>
          <w:tcPr>
            <w:tcW w:w="1442" w:type="dxa"/>
            <w:vMerge w:val="restart"/>
          </w:tcPr>
          <w:p w14:paraId="4B0C48C8" w14:textId="77777777" w:rsidR="00D24BC5" w:rsidRPr="003C10E2" w:rsidRDefault="00D24BC5" w:rsidP="003C10E2">
            <w:pPr>
              <w:pStyle w:val="Tablehead"/>
              <w:keepLines/>
              <w:rPr>
                <w:bCs/>
                <w:lang w:val="en-GB"/>
              </w:rPr>
            </w:pPr>
            <w:r w:rsidRPr="003C10E2">
              <w:rPr>
                <w:bCs/>
                <w:lang w:val="en-GB"/>
              </w:rPr>
              <w:t>Figure</w:t>
            </w:r>
          </w:p>
        </w:tc>
        <w:tc>
          <w:tcPr>
            <w:tcW w:w="6051" w:type="dxa"/>
            <w:gridSpan w:val="3"/>
          </w:tcPr>
          <w:p w14:paraId="3150FF24" w14:textId="77777777" w:rsidR="00D24BC5" w:rsidRPr="003C10E2" w:rsidRDefault="00D24BC5" w:rsidP="003C10E2">
            <w:pPr>
              <w:pStyle w:val="Tablehead"/>
              <w:keepLines/>
              <w:rPr>
                <w:bCs/>
                <w:lang w:val="en-GB"/>
              </w:rPr>
            </w:pPr>
            <w:r w:rsidRPr="003C10E2">
              <w:rPr>
                <w:bCs/>
                <w:lang w:val="en-GB"/>
              </w:rPr>
              <w:t xml:space="preserve">Comparison with: </w:t>
            </w:r>
          </w:p>
        </w:tc>
      </w:tr>
      <w:tr w:rsidR="00D24BC5" w:rsidRPr="00D24BC5" w14:paraId="2DC66C77" w14:textId="77777777" w:rsidTr="00A21110">
        <w:trPr>
          <w:jc w:val="center"/>
        </w:trPr>
        <w:tc>
          <w:tcPr>
            <w:tcW w:w="1416" w:type="dxa"/>
            <w:vMerge/>
          </w:tcPr>
          <w:p w14:paraId="6C27A2CF" w14:textId="77777777" w:rsidR="00D24BC5" w:rsidRPr="003C10E2" w:rsidRDefault="00D24BC5" w:rsidP="003C10E2">
            <w:pPr>
              <w:pStyle w:val="Tablehead"/>
              <w:keepLines/>
              <w:rPr>
                <w:bCs/>
                <w:lang w:val="en-GB"/>
              </w:rPr>
            </w:pPr>
          </w:p>
        </w:tc>
        <w:tc>
          <w:tcPr>
            <w:tcW w:w="1442" w:type="dxa"/>
            <w:vMerge/>
          </w:tcPr>
          <w:p w14:paraId="479DC4A7" w14:textId="77777777" w:rsidR="00D24BC5" w:rsidRPr="003C10E2" w:rsidRDefault="00D24BC5" w:rsidP="003C10E2">
            <w:pPr>
              <w:pStyle w:val="Tablehead"/>
              <w:keepLines/>
              <w:rPr>
                <w:bCs/>
                <w:lang w:val="en-GB"/>
              </w:rPr>
            </w:pPr>
          </w:p>
        </w:tc>
        <w:tc>
          <w:tcPr>
            <w:tcW w:w="2089" w:type="dxa"/>
          </w:tcPr>
          <w:p w14:paraId="0A8E126A" w14:textId="77777777" w:rsidR="00D24BC5" w:rsidRPr="003C10E2" w:rsidRDefault="00D24BC5" w:rsidP="003C10E2">
            <w:pPr>
              <w:pStyle w:val="Tablehead"/>
              <w:keepLines/>
              <w:rPr>
                <w:bCs/>
                <w:lang w:val="en-GB"/>
              </w:rPr>
            </w:pPr>
            <w:r w:rsidRPr="003C10E2">
              <w:rPr>
                <w:bCs/>
                <w:lang w:val="en-GB"/>
              </w:rPr>
              <w:t>Rec. ITU-R SM.329</w:t>
            </w:r>
          </w:p>
        </w:tc>
        <w:tc>
          <w:tcPr>
            <w:tcW w:w="1920" w:type="dxa"/>
          </w:tcPr>
          <w:p w14:paraId="07651486" w14:textId="77777777" w:rsidR="00D24BC5" w:rsidRPr="003C10E2" w:rsidRDefault="00D24BC5" w:rsidP="003C10E2">
            <w:pPr>
              <w:pStyle w:val="Tablehead"/>
              <w:keepLines/>
              <w:rPr>
                <w:bCs/>
                <w:lang w:val="en-GB"/>
              </w:rPr>
            </w:pPr>
            <w:r w:rsidRPr="003C10E2">
              <w:rPr>
                <w:bCs/>
                <w:lang w:val="en-GB"/>
              </w:rPr>
              <w:t>ERC/Rec 74-01</w:t>
            </w:r>
          </w:p>
        </w:tc>
        <w:tc>
          <w:tcPr>
            <w:tcW w:w="2042" w:type="dxa"/>
          </w:tcPr>
          <w:p w14:paraId="4BD10C01" w14:textId="77777777" w:rsidR="00D24BC5" w:rsidRPr="003C10E2" w:rsidRDefault="00D24BC5" w:rsidP="003C10E2">
            <w:pPr>
              <w:pStyle w:val="Tablehead"/>
              <w:keepLines/>
              <w:rPr>
                <w:bCs/>
                <w:lang w:val="en-GB"/>
              </w:rPr>
            </w:pPr>
            <w:r w:rsidRPr="003C10E2">
              <w:rPr>
                <w:bCs/>
                <w:lang w:val="en-GB"/>
              </w:rPr>
              <w:t>ETSI</w:t>
            </w:r>
          </w:p>
        </w:tc>
      </w:tr>
      <w:tr w:rsidR="00D24BC5" w:rsidRPr="004E0A88" w14:paraId="6D351039" w14:textId="77777777" w:rsidTr="00A21110">
        <w:trPr>
          <w:jc w:val="center"/>
        </w:trPr>
        <w:tc>
          <w:tcPr>
            <w:tcW w:w="1416" w:type="dxa"/>
          </w:tcPr>
          <w:p w14:paraId="303BCC80" w14:textId="77777777" w:rsidR="00D24BC5" w:rsidRPr="00D24BC5" w:rsidRDefault="00D24BC5" w:rsidP="003C10E2">
            <w:pPr>
              <w:pStyle w:val="Tabletext"/>
              <w:rPr>
                <w:lang w:val="en-GB"/>
              </w:rPr>
            </w:pPr>
            <w:r w:rsidRPr="00D24BC5">
              <w:rPr>
                <w:lang w:val="en-GB"/>
              </w:rPr>
              <w:t>LTE2300 UEs</w:t>
            </w:r>
          </w:p>
        </w:tc>
        <w:tc>
          <w:tcPr>
            <w:tcW w:w="1442" w:type="dxa"/>
          </w:tcPr>
          <w:p w14:paraId="012117FB" w14:textId="77777777" w:rsidR="00D24BC5" w:rsidRPr="00D24BC5" w:rsidRDefault="00D24BC5" w:rsidP="003C10E2">
            <w:pPr>
              <w:pStyle w:val="Tabletext"/>
              <w:rPr>
                <w:lang w:val="en-GB"/>
              </w:rPr>
            </w:pPr>
            <w:r w:rsidRPr="00D24BC5">
              <w:rPr>
                <w:rFonts w:eastAsia="Calibri"/>
                <w:lang w:val="en-GB"/>
              </w:rPr>
              <w:t>Figure 14</w:t>
            </w:r>
          </w:p>
        </w:tc>
        <w:tc>
          <w:tcPr>
            <w:tcW w:w="6051" w:type="dxa"/>
            <w:gridSpan w:val="3"/>
          </w:tcPr>
          <w:p w14:paraId="6DA1A49D" w14:textId="77777777" w:rsidR="00D24BC5" w:rsidRPr="00D24BC5" w:rsidRDefault="00D24BC5" w:rsidP="003C10E2">
            <w:pPr>
              <w:pStyle w:val="Tabletext"/>
              <w:rPr>
                <w:lang w:val="en-GB"/>
              </w:rPr>
            </w:pPr>
            <w:r w:rsidRPr="00D24BC5">
              <w:rPr>
                <w:lang w:val="en-GB"/>
              </w:rPr>
              <w:t xml:space="preserve">The spurious emissions for higher frequency offsets outperform the limit by as much as 30 dB. It should be noted however that measurements in the spurious domain are limited by the dynamic range of the measurement equipment. The unwanted emissions from the devices could therefore be even lower than shown in Fig. </w:t>
            </w:r>
            <w:r w:rsidRPr="00D24BC5">
              <w:rPr>
                <w:noProof/>
                <w:lang w:val="en-GB"/>
              </w:rPr>
              <w:t>14</w:t>
            </w:r>
            <w:r w:rsidRPr="00D24BC5">
              <w:rPr>
                <w:lang w:val="en-GB"/>
              </w:rPr>
              <w:t xml:space="preserve">. </w:t>
            </w:r>
          </w:p>
        </w:tc>
      </w:tr>
    </w:tbl>
    <w:p w14:paraId="27BC4362" w14:textId="77777777" w:rsidR="00D24BC5" w:rsidRPr="00D24BC5" w:rsidRDefault="00D24BC5" w:rsidP="00A21110">
      <w:pPr>
        <w:pStyle w:val="Heading1"/>
        <w:rPr>
          <w:lang w:val="en-GB"/>
        </w:rPr>
      </w:pPr>
      <w:bookmarkStart w:id="126" w:name="_Toc475540046"/>
      <w:bookmarkStart w:id="127" w:name="_Toc476049676"/>
      <w:r w:rsidRPr="00D24BC5">
        <w:rPr>
          <w:lang w:val="en-GB"/>
        </w:rPr>
        <w:t>7</w:t>
      </w:r>
      <w:r w:rsidRPr="00D24BC5">
        <w:rPr>
          <w:lang w:val="en-GB"/>
        </w:rPr>
        <w:tab/>
        <w:t>GSM</w:t>
      </w:r>
      <w:bookmarkEnd w:id="121"/>
      <w:bookmarkEnd w:id="122"/>
      <w:bookmarkEnd w:id="123"/>
      <w:bookmarkEnd w:id="124"/>
      <w:r w:rsidRPr="00D24BC5">
        <w:rPr>
          <w:lang w:val="en-GB"/>
        </w:rPr>
        <w:t>900 Base station</w:t>
      </w:r>
      <w:bookmarkEnd w:id="125"/>
      <w:bookmarkEnd w:id="126"/>
      <w:bookmarkEnd w:id="127"/>
    </w:p>
    <w:p w14:paraId="7C71D6FF"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r w:rsidRPr="00D24BC5">
        <w:rPr>
          <w:szCs w:val="24"/>
          <w:lang w:val="en-GB"/>
        </w:rPr>
        <w:t>The relevant RF parameters of the GSM900 base stations are:</w:t>
      </w:r>
    </w:p>
    <w:p w14:paraId="3651F105" w14:textId="064379D0"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Frequency range:</w:t>
      </w:r>
      <w:r w:rsidRPr="00D24BC5">
        <w:rPr>
          <w:lang w:val="en-GB"/>
        </w:rPr>
        <w:tab/>
      </w:r>
      <w:r w:rsidRPr="00D24BC5">
        <w:rPr>
          <w:lang w:val="en-GB"/>
        </w:rPr>
        <w:tab/>
        <w:t xml:space="preserve">925 MHz </w:t>
      </w:r>
      <w:r w:rsidR="0040487D" w:rsidRPr="0040487D">
        <w:rPr>
          <w:lang w:val="en-GB"/>
        </w:rPr>
        <w:t>–</w:t>
      </w:r>
      <w:r w:rsidRPr="00D24BC5">
        <w:rPr>
          <w:lang w:val="en-GB"/>
        </w:rPr>
        <w:t xml:space="preserve"> 960 MHz</w:t>
      </w:r>
    </w:p>
    <w:p w14:paraId="00981461"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Modulation:</w:t>
      </w:r>
      <w:r w:rsidRPr="00D24BC5">
        <w:rPr>
          <w:lang w:val="en-GB"/>
        </w:rPr>
        <w:tab/>
      </w:r>
      <w:r w:rsidRPr="00D24BC5">
        <w:rPr>
          <w:lang w:val="en-GB"/>
        </w:rPr>
        <w:tab/>
        <w:t>GMSK</w:t>
      </w:r>
    </w:p>
    <w:p w14:paraId="65526C42"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r w:rsidRPr="00D24BC5">
        <w:rPr>
          <w:szCs w:val="24"/>
          <w:lang w:val="en-GB"/>
        </w:rPr>
        <w:lastRenderedPageBreak/>
        <w:t>Occupied Bandwidth:</w:t>
      </w:r>
      <w:r w:rsidRPr="00D24BC5">
        <w:rPr>
          <w:szCs w:val="24"/>
          <w:lang w:val="en-GB"/>
        </w:rPr>
        <w:tab/>
        <w:t>250 kHz</w:t>
      </w:r>
    </w:p>
    <w:p w14:paraId="26100176"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r w:rsidRPr="00D24BC5">
        <w:rPr>
          <w:szCs w:val="24"/>
          <w:lang w:val="en-GB"/>
        </w:rPr>
        <w:t xml:space="preserve">Channel spacing: </w:t>
      </w:r>
      <w:r w:rsidRPr="00D24BC5">
        <w:rPr>
          <w:szCs w:val="24"/>
          <w:lang w:val="en-GB"/>
        </w:rPr>
        <w:tab/>
      </w:r>
      <w:r w:rsidRPr="00D24BC5">
        <w:rPr>
          <w:szCs w:val="24"/>
          <w:lang w:val="en-GB"/>
        </w:rPr>
        <w:tab/>
        <w:t>200 kHz</w:t>
      </w:r>
    </w:p>
    <w:p w14:paraId="6D83FC08" w14:textId="1662B85A" w:rsidR="00D24BC5" w:rsidRPr="00D24BC5" w:rsidRDefault="00D24BC5" w:rsidP="003C10E2">
      <w:pPr>
        <w:tabs>
          <w:tab w:val="clear" w:pos="794"/>
          <w:tab w:val="clear" w:pos="1191"/>
          <w:tab w:val="clear" w:pos="1588"/>
          <w:tab w:val="clear" w:pos="1985"/>
          <w:tab w:val="left" w:pos="1134"/>
          <w:tab w:val="left" w:pos="1871"/>
          <w:tab w:val="left" w:pos="2268"/>
        </w:tabs>
        <w:ind w:left="2268" w:hanging="2268"/>
        <w:jc w:val="left"/>
        <w:rPr>
          <w:szCs w:val="24"/>
          <w:lang w:val="en-GB"/>
        </w:rPr>
      </w:pPr>
      <w:r w:rsidRPr="00D24BC5">
        <w:rPr>
          <w:szCs w:val="24"/>
          <w:lang w:val="en-GB"/>
        </w:rPr>
        <w:t>OoB domain ends at:</w:t>
      </w:r>
      <w:r w:rsidRPr="00D24BC5">
        <w:rPr>
          <w:szCs w:val="24"/>
          <w:lang w:val="en-GB"/>
        </w:rPr>
        <w:tab/>
        <w:t>500 kHz offset from the centre frequency</w:t>
      </w:r>
      <w:r w:rsidR="003C10E2">
        <w:rPr>
          <w:szCs w:val="24"/>
          <w:lang w:val="en-GB"/>
        </w:rPr>
        <w:t xml:space="preserve"> </w:t>
      </w:r>
      <w:r w:rsidRPr="00D24BC5">
        <w:rPr>
          <w:szCs w:val="24"/>
          <w:lang w:val="en-GB"/>
        </w:rPr>
        <w:t>(250% rule, using channel spacing (Note 1))</w:t>
      </w:r>
    </w:p>
    <w:p w14:paraId="7B68A2A2"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Transmitter power:</w:t>
      </w:r>
      <w:r w:rsidRPr="00D24BC5">
        <w:rPr>
          <w:lang w:val="en-GB"/>
        </w:rPr>
        <w:tab/>
      </w:r>
      <w:r w:rsidRPr="00D24BC5">
        <w:rPr>
          <w:lang w:val="en-GB"/>
        </w:rPr>
        <w:tab/>
        <w:t>up to 46 dBm Tx output (typical)</w:t>
      </w:r>
    </w:p>
    <w:p w14:paraId="7834180F"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r w:rsidRPr="00D24BC5">
        <w:rPr>
          <w:lang w:val="en-GB"/>
        </w:rPr>
        <w:t xml:space="preserve">Tx output filter: </w:t>
      </w:r>
      <w:r w:rsidRPr="00D24BC5">
        <w:rPr>
          <w:lang w:val="en-GB"/>
        </w:rPr>
        <w:tab/>
      </w:r>
      <w:r w:rsidRPr="00D24BC5">
        <w:rPr>
          <w:lang w:val="en-GB"/>
        </w:rPr>
        <w:tab/>
        <w:t>None.</w:t>
      </w:r>
    </w:p>
    <w:p w14:paraId="018BF75B" w14:textId="333128E1" w:rsidR="00D24BC5" w:rsidRPr="00D24BC5" w:rsidRDefault="00D24BC5" w:rsidP="003C10E2">
      <w:pPr>
        <w:pStyle w:val="Note"/>
        <w:rPr>
          <w:lang w:val="en-GB"/>
        </w:rPr>
      </w:pPr>
      <w:r w:rsidRPr="00D24BC5">
        <w:rPr>
          <w:lang w:val="en-GB"/>
        </w:rPr>
        <w:t>NOTE 1</w:t>
      </w:r>
      <w:r w:rsidR="003C10E2">
        <w:rPr>
          <w:lang w:val="en-GB"/>
        </w:rPr>
        <w:t xml:space="preserve"> –</w:t>
      </w:r>
      <w:r w:rsidRPr="00D24BC5">
        <w:rPr>
          <w:lang w:val="en-GB"/>
        </w:rPr>
        <w:t xml:space="preserve"> 500 kHz offset to the start of the spurious domain has typically been used in compatibility studies. In GSM specifications</w:t>
      </w:r>
      <w:r w:rsidRPr="00D24BC5">
        <w:rPr>
          <w:i/>
          <w:lang w:val="en-GB"/>
        </w:rPr>
        <w:t xml:space="preserve"> </w:t>
      </w:r>
      <w:r w:rsidRPr="00D24BC5">
        <w:rPr>
          <w:lang w:val="en-GB"/>
        </w:rPr>
        <w:t>ETSI EN 302 408 V8.0.1 section 4.3.3.1 and EN 301 502 V12.1.1 section 4.2.5.1.3 and Table 4.2.5.1</w:t>
      </w:r>
      <w:r w:rsidRPr="00D24BC5">
        <w:rPr>
          <w:i/>
          <w:lang w:val="en-GB"/>
        </w:rPr>
        <w:t>,</w:t>
      </w:r>
      <w:r w:rsidRPr="00D24BC5">
        <w:rPr>
          <w:lang w:val="en-GB"/>
        </w:rPr>
        <w:t xml:space="preserve"> the spurious emissions are defined starting 1.8 MHz from the carrier centre inside a transmit band and from 2 MHz offset from the band edge outside the transmit band.</w:t>
      </w:r>
    </w:p>
    <w:p w14:paraId="719D13EE" w14:textId="0BCC40D4" w:rsidR="00D24BC5" w:rsidRPr="00D24BC5" w:rsidRDefault="00D24BC5" w:rsidP="003C10E2">
      <w:pPr>
        <w:rPr>
          <w:lang w:val="en-GB"/>
        </w:rPr>
      </w:pPr>
      <w:r w:rsidRPr="00D24BC5">
        <w:rPr>
          <w:lang w:val="en-GB"/>
        </w:rPr>
        <w:t>Although no external output filters are applied, the transmitters usually have some internal filtering to limit unwanted emissions in adjacent bands and to protect their own uplink receiver band (880</w:t>
      </w:r>
      <w:r w:rsidR="003C10E2">
        <w:rPr>
          <w:lang w:val="en-GB"/>
        </w:rPr>
        <w:noBreakHyphen/>
      </w:r>
      <w:r w:rsidRPr="00D24BC5">
        <w:rPr>
          <w:lang w:val="en-GB"/>
        </w:rPr>
        <w:t>915</w:t>
      </w:r>
      <w:r w:rsidR="003C10E2">
        <w:rPr>
          <w:lang w:val="en-GB"/>
        </w:rPr>
        <w:t> </w:t>
      </w:r>
      <w:r w:rsidRPr="00D24BC5">
        <w:rPr>
          <w:lang w:val="en-GB"/>
        </w:rPr>
        <w:t xml:space="preserve">MHz). </w:t>
      </w:r>
    </w:p>
    <w:p w14:paraId="3212824E" w14:textId="77777777" w:rsidR="00D24BC5" w:rsidRPr="00D24BC5" w:rsidRDefault="00D24BC5" w:rsidP="00A21110">
      <w:pPr>
        <w:pStyle w:val="Heading2"/>
        <w:rPr>
          <w:rFonts w:eastAsia="Calibri"/>
          <w:lang w:val="en-GB"/>
        </w:rPr>
      </w:pPr>
      <w:bookmarkStart w:id="128" w:name="_Toc449437433"/>
      <w:bookmarkStart w:id="129" w:name="_Toc475540047"/>
      <w:bookmarkStart w:id="130" w:name="_Toc476049677"/>
      <w:r w:rsidRPr="00D24BC5">
        <w:rPr>
          <w:rFonts w:eastAsia="Calibri"/>
          <w:lang w:val="en-GB"/>
        </w:rPr>
        <w:t>7.1</w:t>
      </w:r>
      <w:r w:rsidRPr="00D24BC5">
        <w:rPr>
          <w:rFonts w:eastAsia="Calibri"/>
          <w:lang w:val="en-GB"/>
        </w:rPr>
        <w:tab/>
        <w:t>Out-of-band emissions</w:t>
      </w:r>
      <w:bookmarkEnd w:id="128"/>
      <w:bookmarkEnd w:id="129"/>
      <w:bookmarkEnd w:id="130"/>
    </w:p>
    <w:p w14:paraId="0B1DBE7C" w14:textId="36360389" w:rsidR="00D24BC5" w:rsidRPr="00D24BC5" w:rsidRDefault="00D24BC5" w:rsidP="003C10E2">
      <w:pPr>
        <w:rPr>
          <w:lang w:val="en-GB"/>
        </w:rPr>
      </w:pPr>
      <w:r w:rsidRPr="00D24BC5">
        <w:rPr>
          <w:lang w:val="en-GB"/>
        </w:rPr>
        <w:t xml:space="preserve">Recommendation ITU-R SM.1541 does not contain specific OoB limits for GSM. The relevant standard ETSI TS 145 005 does not separate requirements for OoB and spurious emissions. However, ETSI TS 145 005 section 4.2.1 </w:t>
      </w:r>
      <w:r w:rsidR="003C10E2">
        <w:rPr>
          <w:lang w:val="en-GB"/>
        </w:rPr>
        <w:t>“</w:t>
      </w:r>
      <w:r w:rsidRPr="00D24BC5">
        <w:rPr>
          <w:lang w:val="en-GB"/>
        </w:rPr>
        <w:t>Spectrum due to modulation and wide band noise</w:t>
      </w:r>
      <w:r w:rsidR="003C10E2">
        <w:rPr>
          <w:lang w:val="en-GB"/>
        </w:rPr>
        <w:t>”</w:t>
      </w:r>
      <w:r w:rsidRPr="00D24BC5">
        <w:rPr>
          <w:lang w:val="en-GB"/>
        </w:rPr>
        <w:t xml:space="preserve"> thereof defines a spectrum mask in section 4.2.1.3, </w:t>
      </w:r>
      <w:r w:rsidR="003C10E2">
        <w:rPr>
          <w:lang w:val="en-GB"/>
        </w:rPr>
        <w:t>T</w:t>
      </w:r>
      <w:r w:rsidRPr="00D24BC5">
        <w:rPr>
          <w:lang w:val="en-GB"/>
        </w:rPr>
        <w:t>able in a2 that may be used as a reference. This reference mask is presented in Fig. 15 as a red line.</w:t>
      </w:r>
    </w:p>
    <w:p w14:paraId="0F214DDA" w14:textId="77777777" w:rsidR="00D24BC5" w:rsidRPr="00D24BC5" w:rsidRDefault="00D24BC5" w:rsidP="00A21110">
      <w:pPr>
        <w:rPr>
          <w:lang w:val="en-GB"/>
        </w:rPr>
      </w:pPr>
      <w:r w:rsidRPr="00D24BC5">
        <w:rPr>
          <w:lang w:val="en-GB"/>
        </w:rPr>
        <w:t>The measured base station was set to the lowest possible operating channel (#975), which corresponds to a downlink centre frequency of 925.2 MHz. The spectrum analyser was set to a 30 kHz resolution bandwidth, using a RMS detector and displaying a max-hold trace.</w:t>
      </w:r>
    </w:p>
    <w:p w14:paraId="0BB45D85" w14:textId="77777777" w:rsidR="00D24BC5" w:rsidRPr="00D24BC5" w:rsidRDefault="00D24BC5" w:rsidP="00A21110">
      <w:pPr>
        <w:pStyle w:val="FigureNo"/>
        <w:rPr>
          <w:lang w:val="en-GB"/>
        </w:rPr>
      </w:pPr>
      <w:bookmarkStart w:id="131" w:name="_Ref417053478"/>
      <w:r w:rsidRPr="00D24BC5">
        <w:rPr>
          <w:lang w:val="en-GB"/>
        </w:rPr>
        <w:lastRenderedPageBreak/>
        <w:t xml:space="preserve">Figure </w:t>
      </w:r>
      <w:r w:rsidRPr="00D24BC5">
        <w:rPr>
          <w:noProof/>
          <w:lang w:val="en-GB"/>
        </w:rPr>
        <w:t>15</w:t>
      </w:r>
      <w:bookmarkEnd w:id="131"/>
    </w:p>
    <w:p w14:paraId="21746912" w14:textId="77777777" w:rsidR="00D24BC5" w:rsidRPr="00D24BC5" w:rsidRDefault="00D24BC5" w:rsidP="00A21110">
      <w:pPr>
        <w:pStyle w:val="Figuretitle"/>
        <w:rPr>
          <w:lang w:val="en-GB"/>
        </w:rPr>
      </w:pPr>
      <w:r w:rsidRPr="00D24BC5">
        <w:rPr>
          <w:lang w:val="en-GB"/>
        </w:rPr>
        <w:t>Measurement result of GSM900 base station test</w:t>
      </w:r>
    </w:p>
    <w:p w14:paraId="09EFA265" w14:textId="407EE621" w:rsidR="00D24BC5" w:rsidRPr="00D24BC5" w:rsidRDefault="00CB1952" w:rsidP="00A21110">
      <w:pPr>
        <w:pStyle w:val="Figure"/>
        <w:rPr>
          <w:lang w:val="en-GB" w:eastAsia="zh-CN"/>
        </w:rPr>
      </w:pPr>
      <w:r>
        <w:object w:dxaOrig="5976" w:dyaOrig="4668" w14:anchorId="22F0ABBC">
          <v:shape id="_x0000_i1041" type="#_x0000_t75" style="width:394pt;height:307.6pt;mso-position-vertical:absolute" o:ole="">
            <v:imagedata r:id="rId62" o:title=""/>
          </v:shape>
          <o:OLEObject Type="Embed" ProgID="CorelDraw.Graphic.16" ShapeID="_x0000_i1041" DrawAspect="Content" ObjectID="_1597757104" r:id="rId63"/>
        </w:object>
      </w:r>
    </w:p>
    <w:p w14:paraId="4935C1C6"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r w:rsidRPr="00D24BC5">
        <w:rPr>
          <w:rFonts w:eastAsia="Calibri"/>
          <w:szCs w:val="24"/>
          <w:lang w:val="en-GB"/>
        </w:rPr>
        <w:t>Observations from Fig. 15:</w:t>
      </w:r>
      <w:r w:rsidRPr="00D24BC5">
        <w:rPr>
          <w:szCs w:val="24"/>
          <w:lang w:val="en-GB"/>
        </w:rPr>
        <w:t xml:space="preserve"> </w:t>
      </w:r>
    </w:p>
    <w:p w14:paraId="2E57B4E7" w14:textId="77777777" w:rsidR="00D24BC5" w:rsidRPr="00D24BC5" w:rsidRDefault="00D24BC5" w:rsidP="00A21110">
      <w:pPr>
        <w:pStyle w:val="enumlev1"/>
        <w:rPr>
          <w:lang w:val="en-GB"/>
        </w:rPr>
      </w:pPr>
      <w:r w:rsidRPr="00D24BC5">
        <w:rPr>
          <w:lang w:val="en-GB"/>
        </w:rPr>
        <w:t>•</w:t>
      </w:r>
      <w:r w:rsidRPr="00D24BC5">
        <w:rPr>
          <w:lang w:val="en-GB"/>
        </w:rPr>
        <w:tab/>
        <w:t>Over the full range the level of unwanted emissions is below the ETSI limit and particularly at 400 kHz offset outperforms the emission mask by approximately 10 dB.</w:t>
      </w:r>
    </w:p>
    <w:p w14:paraId="75C3D1F0"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7"/>
        <w:gridCol w:w="2761"/>
        <w:gridCol w:w="2755"/>
      </w:tblGrid>
      <w:tr w:rsidR="00D24BC5" w:rsidRPr="00D24BC5" w14:paraId="25E0DA81" w14:textId="77777777" w:rsidTr="00A21110">
        <w:trPr>
          <w:jc w:val="center"/>
        </w:trPr>
        <w:tc>
          <w:tcPr>
            <w:tcW w:w="1827" w:type="dxa"/>
            <w:vMerge w:val="restart"/>
          </w:tcPr>
          <w:p w14:paraId="7459E416" w14:textId="77777777" w:rsidR="00D24BC5" w:rsidRPr="00D24BC5" w:rsidRDefault="00D24BC5" w:rsidP="003C10E2">
            <w:pPr>
              <w:pStyle w:val="Tablehead"/>
              <w:rPr>
                <w:lang w:val="en-GB"/>
              </w:rPr>
            </w:pPr>
            <w:bookmarkStart w:id="132" w:name="_Toc448512653"/>
            <w:bookmarkStart w:id="133" w:name="_Toc449437434"/>
            <w:bookmarkEnd w:id="132"/>
            <w:r w:rsidRPr="00D24BC5">
              <w:rPr>
                <w:lang w:val="en-GB"/>
              </w:rPr>
              <w:t>System</w:t>
            </w:r>
          </w:p>
        </w:tc>
        <w:tc>
          <w:tcPr>
            <w:tcW w:w="1984" w:type="dxa"/>
            <w:vMerge w:val="restart"/>
          </w:tcPr>
          <w:p w14:paraId="37902298" w14:textId="77777777" w:rsidR="00D24BC5" w:rsidRPr="00D24BC5" w:rsidRDefault="00D24BC5" w:rsidP="003C10E2">
            <w:pPr>
              <w:pStyle w:val="Tablehead"/>
              <w:rPr>
                <w:lang w:val="en-GB"/>
              </w:rPr>
            </w:pPr>
            <w:r w:rsidRPr="00D24BC5">
              <w:rPr>
                <w:lang w:val="en-GB"/>
              </w:rPr>
              <w:t>Figure</w:t>
            </w:r>
          </w:p>
        </w:tc>
        <w:tc>
          <w:tcPr>
            <w:tcW w:w="5098" w:type="dxa"/>
            <w:gridSpan w:val="2"/>
          </w:tcPr>
          <w:p w14:paraId="2F8BEBC6" w14:textId="77777777" w:rsidR="00D24BC5" w:rsidRPr="00D24BC5" w:rsidRDefault="00D24BC5" w:rsidP="003C10E2">
            <w:pPr>
              <w:pStyle w:val="Tablehead"/>
              <w:rPr>
                <w:lang w:val="en-GB"/>
              </w:rPr>
            </w:pPr>
            <w:r w:rsidRPr="00D24BC5">
              <w:rPr>
                <w:lang w:val="en-GB"/>
              </w:rPr>
              <w:t xml:space="preserve">Comparison with: </w:t>
            </w:r>
          </w:p>
        </w:tc>
      </w:tr>
      <w:tr w:rsidR="00D24BC5" w:rsidRPr="00D24BC5" w14:paraId="5ABC9D33" w14:textId="77777777" w:rsidTr="00A21110">
        <w:trPr>
          <w:jc w:val="center"/>
        </w:trPr>
        <w:tc>
          <w:tcPr>
            <w:tcW w:w="1827" w:type="dxa"/>
            <w:vMerge/>
          </w:tcPr>
          <w:p w14:paraId="3E2B5CF5" w14:textId="77777777" w:rsidR="00D24BC5" w:rsidRPr="00D24BC5" w:rsidRDefault="00D24BC5" w:rsidP="003C10E2">
            <w:pPr>
              <w:pStyle w:val="Tablehead"/>
              <w:rPr>
                <w:lang w:val="en-GB"/>
              </w:rPr>
            </w:pPr>
          </w:p>
        </w:tc>
        <w:tc>
          <w:tcPr>
            <w:tcW w:w="1984" w:type="dxa"/>
            <w:vMerge/>
          </w:tcPr>
          <w:p w14:paraId="2099F188" w14:textId="77777777" w:rsidR="00D24BC5" w:rsidRPr="00D24BC5" w:rsidRDefault="00D24BC5" w:rsidP="003C10E2">
            <w:pPr>
              <w:pStyle w:val="Tablehead"/>
              <w:rPr>
                <w:lang w:val="en-GB"/>
              </w:rPr>
            </w:pPr>
          </w:p>
        </w:tc>
        <w:tc>
          <w:tcPr>
            <w:tcW w:w="2552" w:type="dxa"/>
          </w:tcPr>
          <w:p w14:paraId="4CD3AFAB" w14:textId="77777777" w:rsidR="00D24BC5" w:rsidRPr="00D24BC5" w:rsidRDefault="00D24BC5" w:rsidP="003C10E2">
            <w:pPr>
              <w:pStyle w:val="Tablehead"/>
              <w:rPr>
                <w:lang w:val="en-GB"/>
              </w:rPr>
            </w:pPr>
            <w:r w:rsidRPr="00D24BC5">
              <w:rPr>
                <w:lang w:val="en-GB"/>
              </w:rPr>
              <w:t>Rec. ITU-R SM.1541</w:t>
            </w:r>
          </w:p>
        </w:tc>
        <w:tc>
          <w:tcPr>
            <w:tcW w:w="2546" w:type="dxa"/>
          </w:tcPr>
          <w:p w14:paraId="700714FA" w14:textId="77777777" w:rsidR="00D24BC5" w:rsidRPr="00D24BC5" w:rsidRDefault="00D24BC5" w:rsidP="003C10E2">
            <w:pPr>
              <w:pStyle w:val="Tablehead"/>
              <w:rPr>
                <w:lang w:val="en-GB"/>
              </w:rPr>
            </w:pPr>
            <w:r w:rsidRPr="00D24BC5">
              <w:rPr>
                <w:lang w:val="en-GB"/>
              </w:rPr>
              <w:t>ETSI TS 145 005</w:t>
            </w:r>
          </w:p>
        </w:tc>
      </w:tr>
      <w:tr w:rsidR="00D24BC5" w:rsidRPr="004E0A88" w14:paraId="1326542B" w14:textId="77777777" w:rsidTr="00A21110">
        <w:trPr>
          <w:jc w:val="center"/>
        </w:trPr>
        <w:tc>
          <w:tcPr>
            <w:tcW w:w="1827" w:type="dxa"/>
          </w:tcPr>
          <w:p w14:paraId="10E79A67" w14:textId="77777777" w:rsidR="00D24BC5" w:rsidRPr="00D24BC5" w:rsidRDefault="00D24BC5" w:rsidP="003C10E2">
            <w:pPr>
              <w:pStyle w:val="Tabletext"/>
              <w:rPr>
                <w:lang w:val="en-GB"/>
              </w:rPr>
            </w:pPr>
            <w:r w:rsidRPr="00D24BC5">
              <w:rPr>
                <w:lang w:val="en-GB"/>
              </w:rPr>
              <w:t>GSM900</w:t>
            </w:r>
          </w:p>
        </w:tc>
        <w:tc>
          <w:tcPr>
            <w:tcW w:w="1984" w:type="dxa"/>
          </w:tcPr>
          <w:p w14:paraId="201B11F9" w14:textId="77777777" w:rsidR="00D24BC5" w:rsidRPr="00D24BC5" w:rsidRDefault="00D24BC5" w:rsidP="003C10E2">
            <w:pPr>
              <w:pStyle w:val="Tabletext"/>
              <w:rPr>
                <w:lang w:val="en-GB"/>
              </w:rPr>
            </w:pPr>
            <w:r w:rsidRPr="00D24BC5">
              <w:rPr>
                <w:lang w:val="en-GB"/>
              </w:rPr>
              <w:t xml:space="preserve">Figure </w:t>
            </w:r>
            <w:r w:rsidRPr="00D24BC5">
              <w:rPr>
                <w:noProof/>
                <w:lang w:val="en-GB"/>
              </w:rPr>
              <w:t>16</w:t>
            </w:r>
          </w:p>
        </w:tc>
        <w:tc>
          <w:tcPr>
            <w:tcW w:w="2552" w:type="dxa"/>
          </w:tcPr>
          <w:p w14:paraId="498D4BE8" w14:textId="77777777" w:rsidR="00D24BC5" w:rsidRPr="00D24BC5" w:rsidRDefault="00D24BC5" w:rsidP="003C10E2">
            <w:pPr>
              <w:pStyle w:val="Tabletext"/>
              <w:rPr>
                <w:lang w:val="en-GB"/>
              </w:rPr>
            </w:pPr>
            <w:r w:rsidRPr="00D24BC5">
              <w:rPr>
                <w:lang w:val="en-GB"/>
              </w:rPr>
              <w:t>No information for OoB limits for this kind of application in this Rec.</w:t>
            </w:r>
          </w:p>
        </w:tc>
        <w:tc>
          <w:tcPr>
            <w:tcW w:w="2546" w:type="dxa"/>
          </w:tcPr>
          <w:p w14:paraId="4CA5E3F0" w14:textId="77777777" w:rsidR="00D24BC5" w:rsidRPr="00D24BC5" w:rsidRDefault="00D24BC5" w:rsidP="003C10E2">
            <w:pPr>
              <w:pStyle w:val="Tabletext"/>
              <w:rPr>
                <w:lang w:val="en-GB"/>
              </w:rPr>
            </w:pPr>
            <w:r w:rsidRPr="00D24BC5">
              <w:rPr>
                <w:lang w:val="en-GB"/>
              </w:rPr>
              <w:t>Over the full range, the level of unwanted emissions is below the ETSI limit and particularly at 400 kHz offset outperforms the emission mask by approximately 10 dB.</w:t>
            </w:r>
          </w:p>
        </w:tc>
      </w:tr>
    </w:tbl>
    <w:p w14:paraId="4077B144" w14:textId="77777777" w:rsidR="00D24BC5" w:rsidRPr="00D24BC5" w:rsidRDefault="00D24BC5" w:rsidP="00A21110">
      <w:pPr>
        <w:pStyle w:val="Heading2"/>
        <w:rPr>
          <w:rFonts w:eastAsia="Calibri"/>
          <w:lang w:val="en-GB"/>
        </w:rPr>
      </w:pPr>
      <w:bookmarkStart w:id="134" w:name="_Toc475540048"/>
      <w:bookmarkStart w:id="135" w:name="_Toc476049678"/>
      <w:r w:rsidRPr="00D24BC5">
        <w:rPr>
          <w:rFonts w:eastAsia="Calibri"/>
          <w:lang w:val="en-GB"/>
        </w:rPr>
        <w:t>7.2</w:t>
      </w:r>
      <w:r w:rsidRPr="00D24BC5">
        <w:rPr>
          <w:rFonts w:eastAsia="Calibri"/>
          <w:lang w:val="en-GB"/>
        </w:rPr>
        <w:tab/>
        <w:t>Spurious emissions</w:t>
      </w:r>
      <w:bookmarkEnd w:id="133"/>
      <w:bookmarkEnd w:id="134"/>
      <w:bookmarkEnd w:id="135"/>
      <w:r w:rsidRPr="00D24BC5">
        <w:rPr>
          <w:rFonts w:eastAsia="Calibri"/>
          <w:lang w:val="en-GB"/>
        </w:rPr>
        <w:t xml:space="preserve"> </w:t>
      </w:r>
    </w:p>
    <w:p w14:paraId="4AD847A8" w14:textId="77777777" w:rsidR="00D24BC5" w:rsidRPr="00D24BC5" w:rsidRDefault="00D24BC5" w:rsidP="00A21110">
      <w:pPr>
        <w:rPr>
          <w:lang w:val="en-GB"/>
        </w:rPr>
      </w:pPr>
      <w:r w:rsidRPr="00D24BC5">
        <w:rPr>
          <w:lang w:val="en-GB"/>
        </w:rPr>
        <w:t>The measurements were done at the transmitter output of a common GSM base station on the so</w:t>
      </w:r>
      <w:r w:rsidRPr="00D24BC5">
        <w:rPr>
          <w:lang w:val="en-GB"/>
        </w:rPr>
        <w:noBreakHyphen/>
        <w:t xml:space="preserve">called “C1” frequency (930.6 MHz) carrying the broadcast channel (BCCH). Although GSM is a TDMA system and normally transmits in bursts, the C1 frequency is </w:t>
      </w:r>
      <w:r w:rsidRPr="00D24BC5">
        <w:rPr>
          <w:szCs w:val="24"/>
          <w:lang w:val="en-GB"/>
        </w:rPr>
        <w:t>continuously</w:t>
      </w:r>
      <w:r w:rsidRPr="00D24BC5">
        <w:rPr>
          <w:lang w:val="en-GB"/>
        </w:rPr>
        <w:t xml:space="preserve"> transmitted with full power. Therefore, external triggering was not necessary to measure the RMS level. </w:t>
      </w:r>
    </w:p>
    <w:p w14:paraId="6641DC95" w14:textId="0BC5C3ED" w:rsidR="00D24BC5" w:rsidRPr="00D24BC5" w:rsidRDefault="00D24BC5" w:rsidP="0099076F">
      <w:pPr>
        <w:rPr>
          <w:szCs w:val="24"/>
          <w:lang w:val="en-GB"/>
        </w:rPr>
      </w:pPr>
      <w:r w:rsidRPr="00D24BC5">
        <w:rPr>
          <w:szCs w:val="24"/>
          <w:lang w:val="en-GB"/>
        </w:rPr>
        <w:t xml:space="preserve">ERC/REC 74-01 and Recommendation ITU-R SM.329 </w:t>
      </w:r>
      <w:r w:rsidRPr="00D24BC5">
        <w:rPr>
          <w:szCs w:val="24"/>
          <w:cs/>
          <w:lang w:val="en-GB"/>
        </w:rPr>
        <w:t>‎</w:t>
      </w:r>
      <w:r w:rsidRPr="00D24BC5">
        <w:rPr>
          <w:szCs w:val="24"/>
          <w:lang w:val="en-GB"/>
        </w:rPr>
        <w:t xml:space="preserve">0specify a spurious emission limit of </w:t>
      </w:r>
      <w:r w:rsidRPr="00D24BC5">
        <w:rPr>
          <w:szCs w:val="24"/>
          <w:lang w:val="en-GB"/>
        </w:rPr>
        <w:br/>
      </w:r>
      <w:r w:rsidR="0099076F">
        <w:rPr>
          <w:szCs w:val="24"/>
          <w:lang w:val="en-GB"/>
        </w:rPr>
        <w:t>−</w:t>
      </w:r>
      <w:r w:rsidRPr="00D24BC5">
        <w:rPr>
          <w:szCs w:val="24"/>
          <w:lang w:val="en-GB"/>
        </w:rPr>
        <w:t xml:space="preserve">36 dBm in 100 kHz bandwidth for Category B, land mobile systems, base stations. In this case the transmitter output power was 42 dBm in a 200 kHz channel bandwidth, therefore this limit will correspond to a relative attenuation of the spurious emissions of </w:t>
      </w:r>
      <w:r w:rsidRPr="00D24BC5">
        <w:rPr>
          <w:szCs w:val="24"/>
          <w:lang w:val="en-GB"/>
        </w:rPr>
        <w:br/>
      </w:r>
      <w:r w:rsidRPr="00D24BC5">
        <w:rPr>
          <w:szCs w:val="24"/>
          <w:lang w:val="en-GB"/>
        </w:rPr>
        <w:lastRenderedPageBreak/>
        <w:t>42 dBm </w:t>
      </w:r>
      <w:r w:rsidR="0099076F">
        <w:rPr>
          <w:szCs w:val="24"/>
          <w:lang w:val="en-GB"/>
        </w:rPr>
        <w:t>−</w:t>
      </w:r>
      <w:r w:rsidRPr="00D24BC5">
        <w:rPr>
          <w:szCs w:val="24"/>
          <w:lang w:val="en-GB"/>
        </w:rPr>
        <w:t xml:space="preserve"> (</w:t>
      </w:r>
      <w:r w:rsidR="0099076F">
        <w:rPr>
          <w:szCs w:val="24"/>
          <w:lang w:val="en-GB"/>
        </w:rPr>
        <w:t>−</w:t>
      </w:r>
      <w:r w:rsidRPr="00D24BC5">
        <w:rPr>
          <w:szCs w:val="24"/>
          <w:lang w:val="en-GB"/>
        </w:rPr>
        <w:t>36 dBm + 10*log</w:t>
      </w:r>
      <w:r w:rsidRPr="00D24BC5">
        <w:rPr>
          <w:szCs w:val="24"/>
          <w:vertAlign w:val="subscript"/>
          <w:lang w:val="en-GB"/>
        </w:rPr>
        <w:t>10</w:t>
      </w:r>
      <w:r w:rsidRPr="00D24BC5">
        <w:rPr>
          <w:szCs w:val="24"/>
          <w:lang w:val="en-GB"/>
        </w:rPr>
        <w:t>(200/100)) = 75 dB. The in-channel receive level of the measured base station was +20 dBm in 30 kHz measurement bandwidth which corresponds to +25 dBm in a 100 kHz reference bandwidth. The limit from Recommendation ITU-R SM.329 and ERC/REC 74</w:t>
      </w:r>
      <w:r w:rsidRPr="00D24BC5">
        <w:rPr>
          <w:szCs w:val="24"/>
          <w:lang w:val="en-GB"/>
        </w:rPr>
        <w:noBreakHyphen/>
        <w:t xml:space="preserve">01 is therefore at +25 dBm </w:t>
      </w:r>
      <w:r w:rsidR="0099076F">
        <w:rPr>
          <w:szCs w:val="24"/>
          <w:lang w:val="en-GB"/>
        </w:rPr>
        <w:t>−</w:t>
      </w:r>
      <w:r w:rsidRPr="00D24BC5">
        <w:rPr>
          <w:szCs w:val="24"/>
          <w:lang w:val="en-GB"/>
        </w:rPr>
        <w:t xml:space="preserve"> 75 dB = </w:t>
      </w:r>
      <w:r w:rsidR="0099076F">
        <w:rPr>
          <w:szCs w:val="24"/>
          <w:lang w:val="en-GB"/>
        </w:rPr>
        <w:t>−</w:t>
      </w:r>
      <w:r w:rsidRPr="00D24BC5">
        <w:rPr>
          <w:szCs w:val="24"/>
          <w:lang w:val="en-GB"/>
        </w:rPr>
        <w:t>50 dBm in the diagram.</w:t>
      </w:r>
    </w:p>
    <w:p w14:paraId="07B83732" w14:textId="285D531B" w:rsidR="00D24BC5" w:rsidRPr="00D24BC5" w:rsidRDefault="00D24BC5" w:rsidP="0099076F">
      <w:pPr>
        <w:rPr>
          <w:lang w:val="en-GB"/>
        </w:rPr>
      </w:pPr>
      <w:r w:rsidRPr="00D24BC5">
        <w:rPr>
          <w:lang w:val="en-GB"/>
        </w:rPr>
        <w:t>ETSI TS 145 005 has rather complicated limits for spurious emissions, specified separately inside and outside the assigned GSM band. However, the resulting values are much more stringent than the general values from the ITU Recommendation. The upper band edge of the GSM downlink band is 960</w:t>
      </w:r>
      <w:r w:rsidR="0099076F">
        <w:rPr>
          <w:lang w:val="en-GB"/>
        </w:rPr>
        <w:t> </w:t>
      </w:r>
      <w:r w:rsidRPr="00D24BC5">
        <w:rPr>
          <w:lang w:val="en-GB"/>
        </w:rPr>
        <w:t>MHz. With a transmit frequency of the measured base station of 930.6 MHz, the boundary is at an offset of 29.4 MHz.</w:t>
      </w:r>
    </w:p>
    <w:p w14:paraId="412A1E54" w14:textId="77777777" w:rsidR="00D24BC5" w:rsidRPr="00D24BC5" w:rsidRDefault="00D24BC5" w:rsidP="001F0263">
      <w:pPr>
        <w:pStyle w:val="FigureNo"/>
        <w:rPr>
          <w:lang w:val="en-GB"/>
        </w:rPr>
      </w:pPr>
      <w:bookmarkStart w:id="136" w:name="_Ref404875347"/>
      <w:r w:rsidRPr="00D24BC5">
        <w:rPr>
          <w:lang w:val="en-GB"/>
        </w:rPr>
        <w:t xml:space="preserve">Figure </w:t>
      </w:r>
      <w:r w:rsidRPr="00D24BC5">
        <w:rPr>
          <w:noProof/>
          <w:lang w:val="en-GB"/>
        </w:rPr>
        <w:t>16</w:t>
      </w:r>
      <w:bookmarkEnd w:id="136"/>
    </w:p>
    <w:p w14:paraId="07DA59F4" w14:textId="77777777" w:rsidR="00D24BC5" w:rsidRPr="00D24BC5" w:rsidRDefault="00D24BC5" w:rsidP="001F0263">
      <w:pPr>
        <w:pStyle w:val="Figuretitle"/>
        <w:rPr>
          <w:lang w:val="en-GB"/>
        </w:rPr>
      </w:pPr>
      <w:r w:rsidRPr="00D24BC5">
        <w:rPr>
          <w:lang w:val="en-GB"/>
        </w:rPr>
        <w:t>GSM900 base station spurious emissions (upper frequency range)</w:t>
      </w:r>
    </w:p>
    <w:p w14:paraId="5EB9AC85" w14:textId="19AA8ED6" w:rsidR="00D24BC5" w:rsidRPr="00D24BC5" w:rsidRDefault="00D54075" w:rsidP="001F0263">
      <w:pPr>
        <w:pStyle w:val="Figure"/>
        <w:rPr>
          <w:lang w:val="en-GB" w:eastAsia="zh-CN"/>
        </w:rPr>
      </w:pPr>
      <w:r>
        <w:object w:dxaOrig="6367" w:dyaOrig="4149" w14:anchorId="73F514DD">
          <v:shape id="_x0000_i1042" type="#_x0000_t75" style="width:419.35pt;height:273.6pt" o:ole="">
            <v:imagedata r:id="rId64" o:title=""/>
          </v:shape>
          <o:OLEObject Type="Embed" ProgID="CorelDraw.Graphic.16" ShapeID="_x0000_i1042" DrawAspect="Content" ObjectID="_1597757105" r:id="rId65"/>
        </w:object>
      </w:r>
    </w:p>
    <w:p w14:paraId="141C6414"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r w:rsidRPr="00D24BC5">
        <w:rPr>
          <w:rFonts w:eastAsia="Calibri"/>
          <w:szCs w:val="24"/>
          <w:lang w:val="en-GB"/>
        </w:rPr>
        <w:t>Observations from Fig. 16:</w:t>
      </w:r>
      <w:r w:rsidRPr="00D24BC5">
        <w:rPr>
          <w:szCs w:val="24"/>
          <w:lang w:val="en-GB"/>
        </w:rPr>
        <w:t xml:space="preserve"> </w:t>
      </w:r>
    </w:p>
    <w:p w14:paraId="20380D1D" w14:textId="52D414DA" w:rsidR="00D24BC5" w:rsidRPr="00D24BC5" w:rsidRDefault="0099076F" w:rsidP="001F0263">
      <w:pPr>
        <w:pStyle w:val="enumlev1"/>
        <w:rPr>
          <w:lang w:val="en-GB"/>
        </w:rPr>
      </w:pPr>
      <w:r>
        <w:rPr>
          <w:lang w:val="en-GB"/>
        </w:rPr>
        <w:t>–</w:t>
      </w:r>
      <w:r w:rsidR="00D24BC5" w:rsidRPr="00D24BC5">
        <w:rPr>
          <w:lang w:val="en-GB"/>
        </w:rPr>
        <w:tab/>
        <w:t>The actual spurious emissions above an offset of 40 MHz could be even lower than shown in the Figure due to the limited sensitivity limitation of the measurement receiver.</w:t>
      </w:r>
    </w:p>
    <w:p w14:paraId="215BCDB4" w14:textId="77777777" w:rsidR="00D24BC5" w:rsidRPr="00D24BC5" w:rsidRDefault="00D24BC5" w:rsidP="001F0263">
      <w:pPr>
        <w:pStyle w:val="enumlev1"/>
        <w:rPr>
          <w:rFonts w:asciiTheme="majorBidi" w:hAnsiTheme="majorBidi" w:cstheme="majorBidi"/>
          <w:lang w:val="en-GB"/>
        </w:rPr>
      </w:pPr>
      <w:r w:rsidRPr="00D24BC5">
        <w:rPr>
          <w:lang w:val="en-GB"/>
        </w:rPr>
        <w:t>–</w:t>
      </w:r>
      <w:r w:rsidRPr="00D24BC5">
        <w:rPr>
          <w:lang w:val="en-GB"/>
        </w:rPr>
        <w:tab/>
      </w:r>
      <w:r w:rsidRPr="00D24BC5">
        <w:rPr>
          <w:rFonts w:asciiTheme="majorBidi" w:hAnsiTheme="majorBidi" w:cstheme="majorBidi"/>
          <w:lang w:val="en-GB"/>
        </w:rPr>
        <w:t xml:space="preserve">Outside the assigned GSM band, the spurious limit for Category B, land mobile systems, base stations of Recommendation ITU-R SM.329 and ERC/REC 74-01 is </w:t>
      </w:r>
      <w:r w:rsidRPr="00D24BC5">
        <w:rPr>
          <w:rFonts w:asciiTheme="majorBidi" w:hAnsiTheme="majorBidi" w:cstheme="majorBidi"/>
          <w:szCs w:val="24"/>
          <w:lang w:val="en-GB"/>
        </w:rPr>
        <w:t xml:space="preserve">outperformed by at least 30 dB. </w:t>
      </w:r>
    </w:p>
    <w:p w14:paraId="59EF46C2" w14:textId="77777777" w:rsidR="00D24BC5" w:rsidRPr="00D24BC5" w:rsidRDefault="00D24BC5" w:rsidP="001F0263">
      <w:pPr>
        <w:pStyle w:val="enumlev1"/>
        <w:rPr>
          <w:lang w:val="en-GB"/>
        </w:rPr>
      </w:pPr>
      <w:r w:rsidRPr="00D24BC5">
        <w:rPr>
          <w:lang w:val="en-GB"/>
        </w:rPr>
        <w:t>–</w:t>
      </w:r>
      <w:r w:rsidRPr="00D24BC5">
        <w:rPr>
          <w:lang w:val="en-GB"/>
        </w:rPr>
        <w:tab/>
        <w:t>Especially outside the assigned GSM band, the level of unwanted emissions is more than 25</w:t>
      </w:r>
      <w:r w:rsidR="001F0263">
        <w:rPr>
          <w:lang w:val="en-GB"/>
        </w:rPr>
        <w:t> </w:t>
      </w:r>
      <w:r w:rsidRPr="00D24BC5">
        <w:rPr>
          <w:lang w:val="en-GB"/>
        </w:rPr>
        <w:t xml:space="preserve">dB below the ETSI limit in </w:t>
      </w:r>
      <w:r w:rsidRPr="00D24BC5">
        <w:rPr>
          <w:cs/>
          <w:lang w:val="en-GB"/>
        </w:rPr>
        <w:t>‎</w:t>
      </w:r>
      <w:r w:rsidRPr="00D24BC5">
        <w:rPr>
          <w:rFonts w:hint="cs"/>
          <w:szCs w:val="24"/>
          <w:rtl/>
          <w:cs/>
          <w:lang w:val="en-GB"/>
        </w:rPr>
        <w:t>[16]</w:t>
      </w:r>
      <w:r w:rsidRPr="00D24BC5">
        <w:rPr>
          <w:lang w:val="en-GB"/>
        </w:rPr>
        <w:t xml:space="preserve"> because of the internal filtering to protect adjacent services.</w:t>
      </w:r>
    </w:p>
    <w:p w14:paraId="4B7A6E8C" w14:textId="77777777" w:rsidR="00D24BC5" w:rsidRPr="00D24BC5" w:rsidRDefault="00D24BC5" w:rsidP="00D24BC5">
      <w:pPr>
        <w:tabs>
          <w:tab w:val="clear" w:pos="794"/>
          <w:tab w:val="clear" w:pos="1191"/>
          <w:tab w:val="clear" w:pos="1588"/>
          <w:tab w:val="clear" w:pos="1985"/>
          <w:tab w:val="left" w:pos="1134"/>
          <w:tab w:val="left" w:pos="1871"/>
          <w:tab w:val="left" w:pos="2608"/>
          <w:tab w:val="left" w:pos="3345"/>
        </w:tabs>
        <w:spacing w:before="80" w:after="120"/>
        <w:ind w:left="1134" w:hanging="1134"/>
        <w:jc w:val="left"/>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57"/>
        <w:gridCol w:w="2255"/>
        <w:gridCol w:w="2074"/>
        <w:gridCol w:w="2223"/>
      </w:tblGrid>
      <w:tr w:rsidR="00D24BC5" w:rsidRPr="00D24BC5" w14:paraId="01D1C776" w14:textId="77777777" w:rsidTr="001F0263">
        <w:trPr>
          <w:jc w:val="center"/>
        </w:trPr>
        <w:tc>
          <w:tcPr>
            <w:tcW w:w="1414" w:type="dxa"/>
            <w:vMerge w:val="restart"/>
          </w:tcPr>
          <w:p w14:paraId="32EFC42E" w14:textId="77777777" w:rsidR="00D24BC5" w:rsidRPr="00D24BC5" w:rsidRDefault="00D24BC5" w:rsidP="00D54075">
            <w:pPr>
              <w:pStyle w:val="Tablehead"/>
              <w:keepLines/>
              <w:rPr>
                <w:lang w:val="en-GB"/>
              </w:rPr>
            </w:pPr>
            <w:r w:rsidRPr="00D24BC5">
              <w:rPr>
                <w:lang w:val="en-GB"/>
              </w:rPr>
              <w:lastRenderedPageBreak/>
              <w:t>System</w:t>
            </w:r>
          </w:p>
        </w:tc>
        <w:tc>
          <w:tcPr>
            <w:tcW w:w="1439" w:type="dxa"/>
            <w:vMerge w:val="restart"/>
          </w:tcPr>
          <w:p w14:paraId="3345F1F4" w14:textId="77777777" w:rsidR="00D24BC5" w:rsidRPr="00D24BC5" w:rsidRDefault="00D24BC5" w:rsidP="00D54075">
            <w:pPr>
              <w:pStyle w:val="Tablehead"/>
              <w:keepLines/>
              <w:rPr>
                <w:lang w:val="en-GB"/>
              </w:rPr>
            </w:pPr>
            <w:r w:rsidRPr="00D24BC5">
              <w:rPr>
                <w:lang w:val="en-GB"/>
              </w:rPr>
              <w:t>Figure</w:t>
            </w:r>
          </w:p>
        </w:tc>
        <w:tc>
          <w:tcPr>
            <w:tcW w:w="6056" w:type="dxa"/>
            <w:gridSpan w:val="3"/>
          </w:tcPr>
          <w:p w14:paraId="1D5FDDEE" w14:textId="77777777" w:rsidR="00D24BC5" w:rsidRPr="00D24BC5" w:rsidRDefault="00D24BC5" w:rsidP="00D54075">
            <w:pPr>
              <w:pStyle w:val="Tablehead"/>
              <w:keepLines/>
              <w:rPr>
                <w:lang w:val="en-GB"/>
              </w:rPr>
            </w:pPr>
            <w:r w:rsidRPr="00D24BC5">
              <w:rPr>
                <w:lang w:val="en-GB"/>
              </w:rPr>
              <w:t xml:space="preserve">Comparison with: </w:t>
            </w:r>
          </w:p>
        </w:tc>
      </w:tr>
      <w:tr w:rsidR="00D24BC5" w:rsidRPr="00D24BC5" w14:paraId="495146F7" w14:textId="77777777" w:rsidTr="001F0263">
        <w:trPr>
          <w:jc w:val="center"/>
        </w:trPr>
        <w:tc>
          <w:tcPr>
            <w:tcW w:w="1414" w:type="dxa"/>
            <w:vMerge/>
          </w:tcPr>
          <w:p w14:paraId="67DD9EBB" w14:textId="77777777" w:rsidR="00D24BC5" w:rsidRPr="00D24BC5" w:rsidRDefault="00D24BC5" w:rsidP="00D54075">
            <w:pPr>
              <w:pStyle w:val="Tablehead"/>
              <w:keepLines/>
              <w:rPr>
                <w:lang w:val="en-GB"/>
              </w:rPr>
            </w:pPr>
          </w:p>
        </w:tc>
        <w:tc>
          <w:tcPr>
            <w:tcW w:w="1439" w:type="dxa"/>
            <w:vMerge/>
          </w:tcPr>
          <w:p w14:paraId="3C1F53DD" w14:textId="77777777" w:rsidR="00D24BC5" w:rsidRPr="00D24BC5" w:rsidRDefault="00D24BC5" w:rsidP="00D54075">
            <w:pPr>
              <w:pStyle w:val="Tablehead"/>
              <w:keepLines/>
              <w:rPr>
                <w:lang w:val="en-GB"/>
              </w:rPr>
            </w:pPr>
          </w:p>
        </w:tc>
        <w:tc>
          <w:tcPr>
            <w:tcW w:w="2084" w:type="dxa"/>
          </w:tcPr>
          <w:p w14:paraId="18E10D4B" w14:textId="77777777" w:rsidR="00D24BC5" w:rsidRPr="00D24BC5" w:rsidRDefault="00D24BC5" w:rsidP="00D54075">
            <w:pPr>
              <w:pStyle w:val="Tablehead"/>
              <w:keepLines/>
              <w:rPr>
                <w:lang w:val="en-GB"/>
              </w:rPr>
            </w:pPr>
            <w:r w:rsidRPr="00D24BC5">
              <w:rPr>
                <w:lang w:val="en-GB"/>
              </w:rPr>
              <w:t>Rec. ITU-R SM.329</w:t>
            </w:r>
          </w:p>
        </w:tc>
        <w:tc>
          <w:tcPr>
            <w:tcW w:w="1917" w:type="dxa"/>
          </w:tcPr>
          <w:p w14:paraId="0CC7BF14" w14:textId="77777777" w:rsidR="00D24BC5" w:rsidRPr="00D24BC5" w:rsidRDefault="00D24BC5" w:rsidP="00D54075">
            <w:pPr>
              <w:pStyle w:val="Tablehead"/>
              <w:keepLines/>
              <w:rPr>
                <w:lang w:val="en-GB"/>
              </w:rPr>
            </w:pPr>
            <w:r w:rsidRPr="00D24BC5">
              <w:rPr>
                <w:lang w:val="en-GB"/>
              </w:rPr>
              <w:t>ERC/Rec 74-01</w:t>
            </w:r>
          </w:p>
        </w:tc>
        <w:tc>
          <w:tcPr>
            <w:tcW w:w="2055" w:type="dxa"/>
          </w:tcPr>
          <w:p w14:paraId="65FA2B05" w14:textId="77777777" w:rsidR="00D24BC5" w:rsidRPr="00D24BC5" w:rsidRDefault="00D24BC5" w:rsidP="00D54075">
            <w:pPr>
              <w:pStyle w:val="Tablehead"/>
              <w:keepLines/>
              <w:rPr>
                <w:lang w:val="en-GB"/>
              </w:rPr>
            </w:pPr>
            <w:r w:rsidRPr="00D24BC5">
              <w:rPr>
                <w:lang w:val="en-GB"/>
              </w:rPr>
              <w:t>ETSI</w:t>
            </w:r>
          </w:p>
        </w:tc>
      </w:tr>
      <w:tr w:rsidR="00D24BC5" w:rsidRPr="004E0A88" w14:paraId="11A4B3AB" w14:textId="77777777" w:rsidTr="001F0263">
        <w:trPr>
          <w:jc w:val="center"/>
        </w:trPr>
        <w:tc>
          <w:tcPr>
            <w:tcW w:w="1414" w:type="dxa"/>
          </w:tcPr>
          <w:p w14:paraId="4E1C5E00" w14:textId="77777777" w:rsidR="00D24BC5" w:rsidRPr="00D24BC5" w:rsidRDefault="00D24BC5" w:rsidP="00D54075">
            <w:pPr>
              <w:pStyle w:val="Tabletext"/>
              <w:keepNext/>
              <w:keepLines/>
              <w:rPr>
                <w:lang w:val="en-GB"/>
              </w:rPr>
            </w:pPr>
            <w:r w:rsidRPr="00D24BC5">
              <w:rPr>
                <w:lang w:val="en-GB"/>
              </w:rPr>
              <w:t>GSM900 base station</w:t>
            </w:r>
          </w:p>
        </w:tc>
        <w:tc>
          <w:tcPr>
            <w:tcW w:w="1439" w:type="dxa"/>
          </w:tcPr>
          <w:p w14:paraId="314F11E6" w14:textId="77777777" w:rsidR="00D24BC5" w:rsidRPr="00D24BC5" w:rsidRDefault="00D24BC5" w:rsidP="00D54075">
            <w:pPr>
              <w:pStyle w:val="Tabletext"/>
              <w:keepNext/>
              <w:keepLines/>
              <w:rPr>
                <w:lang w:val="en-GB"/>
              </w:rPr>
            </w:pPr>
            <w:r w:rsidRPr="00D24BC5">
              <w:rPr>
                <w:lang w:val="en-GB"/>
              </w:rPr>
              <w:t xml:space="preserve">Figure </w:t>
            </w:r>
            <w:r w:rsidRPr="00D24BC5">
              <w:rPr>
                <w:noProof/>
                <w:lang w:val="en-GB"/>
              </w:rPr>
              <w:t>16</w:t>
            </w:r>
          </w:p>
        </w:tc>
        <w:tc>
          <w:tcPr>
            <w:tcW w:w="4001" w:type="dxa"/>
            <w:gridSpan w:val="2"/>
          </w:tcPr>
          <w:p w14:paraId="416E6D9C" w14:textId="77777777" w:rsidR="00D24BC5" w:rsidRPr="00D24BC5" w:rsidRDefault="00D24BC5" w:rsidP="00D54075">
            <w:pPr>
              <w:pStyle w:val="Tabletext"/>
              <w:keepNext/>
              <w:keepLines/>
              <w:rPr>
                <w:lang w:val="en-GB"/>
              </w:rPr>
            </w:pPr>
            <w:r w:rsidRPr="00D24BC5">
              <w:rPr>
                <w:lang w:val="en-GB"/>
              </w:rPr>
              <w:t xml:space="preserve">Outside the assigned GSM band, the spurious limit for Category B, land mobile systems, base stations of Recommendation ITU-R SM.329 and ERC/REC 74-01 is </w:t>
            </w:r>
            <w:r w:rsidRPr="00D24BC5">
              <w:rPr>
                <w:szCs w:val="24"/>
                <w:lang w:val="en-GB"/>
              </w:rPr>
              <w:t xml:space="preserve">outperformed by at least 30 dB. </w:t>
            </w:r>
          </w:p>
        </w:tc>
        <w:tc>
          <w:tcPr>
            <w:tcW w:w="2055" w:type="dxa"/>
          </w:tcPr>
          <w:p w14:paraId="446FD755" w14:textId="77777777" w:rsidR="00D24BC5" w:rsidRPr="00D24BC5" w:rsidRDefault="00D24BC5" w:rsidP="00D54075">
            <w:pPr>
              <w:pStyle w:val="Tabletext"/>
              <w:keepNext/>
              <w:keepLines/>
              <w:rPr>
                <w:lang w:val="en-GB"/>
              </w:rPr>
            </w:pPr>
            <w:r w:rsidRPr="00D24BC5">
              <w:rPr>
                <w:lang w:val="en-GB"/>
              </w:rPr>
              <w:t>Especially outside the assigned GSM band, the level of unwanted emissions is more than 25 dB below the ETSI TS 145 005 limit because of the internal filtering to protect adjacent services.</w:t>
            </w:r>
          </w:p>
        </w:tc>
      </w:tr>
    </w:tbl>
    <w:p w14:paraId="768D6E26" w14:textId="77777777" w:rsidR="00D24BC5" w:rsidRPr="00D24BC5" w:rsidRDefault="00D24BC5" w:rsidP="0099076F">
      <w:pPr>
        <w:pStyle w:val="Tablefin"/>
      </w:pPr>
    </w:p>
    <w:p w14:paraId="2AC7AF80" w14:textId="6CD6F21F" w:rsidR="00D24BC5" w:rsidRPr="00D24BC5" w:rsidRDefault="00D24BC5" w:rsidP="0099076F">
      <w:pPr>
        <w:rPr>
          <w:lang w:val="en-GB"/>
        </w:rPr>
      </w:pPr>
      <w:r w:rsidRPr="00D24BC5">
        <w:rPr>
          <w:lang w:val="en-GB"/>
        </w:rPr>
        <w:t>The 2</w:t>
      </w:r>
      <w:r w:rsidRPr="00D24BC5">
        <w:rPr>
          <w:rFonts w:eastAsia="SimSun"/>
          <w:vertAlign w:val="superscript"/>
          <w:lang w:val="en-GB"/>
        </w:rPr>
        <w:t>nd</w:t>
      </w:r>
      <w:r w:rsidRPr="00D24BC5">
        <w:rPr>
          <w:lang w:val="en-GB"/>
        </w:rPr>
        <w:t xml:space="preserve"> harmonic could not be seen above the noise floor of the measurement receiver which means that it was below –100 dBm (receiving equipment level in 100 kHz), corresponding to less than </w:t>
      </w:r>
      <w:r w:rsidRPr="00D24BC5">
        <w:rPr>
          <w:lang w:val="en-GB"/>
        </w:rPr>
        <w:br/>
      </w:r>
      <w:r w:rsidR="0099076F">
        <w:rPr>
          <w:lang w:val="en-GB"/>
        </w:rPr>
        <w:t>−</w:t>
      </w:r>
      <w:r w:rsidRPr="00D24BC5">
        <w:rPr>
          <w:lang w:val="en-GB"/>
        </w:rPr>
        <w:t>90 dBm (transmit level in 100 kHz bandwidth). Emissions were measured but not recorded above the 2</w:t>
      </w:r>
      <w:r w:rsidRPr="00D24BC5">
        <w:rPr>
          <w:rFonts w:eastAsia="SimSun"/>
          <w:vertAlign w:val="superscript"/>
          <w:lang w:val="en-GB"/>
        </w:rPr>
        <w:t>nd</w:t>
      </w:r>
      <w:r w:rsidRPr="00D24BC5">
        <w:rPr>
          <w:lang w:val="en-GB"/>
        </w:rPr>
        <w:t xml:space="preserve"> harmonic, because already no emissions were found above the noise floor above 110 MHz offset.</w:t>
      </w:r>
    </w:p>
    <w:p w14:paraId="49A4998A" w14:textId="77777777" w:rsidR="00D24BC5" w:rsidRPr="00D24BC5" w:rsidRDefault="00D24BC5" w:rsidP="004B3C4B">
      <w:pPr>
        <w:pStyle w:val="Heading1"/>
        <w:rPr>
          <w:lang w:val="en-GB"/>
        </w:rPr>
      </w:pPr>
      <w:bookmarkStart w:id="137" w:name="_Ref424142209"/>
      <w:bookmarkStart w:id="138" w:name="_Toc449437435"/>
      <w:bookmarkStart w:id="139" w:name="_Toc475540049"/>
      <w:bookmarkStart w:id="140" w:name="_Toc476049679"/>
      <w:r w:rsidRPr="00D24BC5">
        <w:rPr>
          <w:lang w:val="en-GB"/>
        </w:rPr>
        <w:t>8</w:t>
      </w:r>
      <w:r w:rsidRPr="00D24BC5">
        <w:rPr>
          <w:lang w:val="en-GB"/>
        </w:rPr>
        <w:tab/>
        <w:t>DECT</w:t>
      </w:r>
      <w:bookmarkEnd w:id="137"/>
      <w:bookmarkEnd w:id="138"/>
      <w:bookmarkEnd w:id="139"/>
      <w:bookmarkEnd w:id="140"/>
      <w:r w:rsidRPr="00D24BC5">
        <w:rPr>
          <w:lang w:val="en-GB"/>
        </w:rPr>
        <w:t xml:space="preserve"> </w:t>
      </w:r>
    </w:p>
    <w:p w14:paraId="4AA32D61" w14:textId="77777777" w:rsidR="00D24BC5" w:rsidRPr="00D24BC5" w:rsidRDefault="00D24BC5" w:rsidP="004B3C4B">
      <w:pPr>
        <w:rPr>
          <w:lang w:val="en-GB"/>
        </w:rPr>
      </w:pPr>
      <w:r w:rsidRPr="00D24BC5">
        <w:rPr>
          <w:lang w:val="en-GB"/>
        </w:rPr>
        <w:t>The Digital Enhanced Cordless Telecommunications (DECT) standard is commonly used by many personal communication systems. It is a TDMA system, so both fixed and portable parts transmit in bursts. The parameters of the measured systems are:</w:t>
      </w:r>
    </w:p>
    <w:p w14:paraId="7110D1CE"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Tx frequency:</w:t>
      </w:r>
      <w:r w:rsidRPr="00D24BC5">
        <w:rPr>
          <w:lang w:val="en-GB"/>
        </w:rPr>
        <w:tab/>
      </w:r>
      <w:r w:rsidRPr="00D24BC5">
        <w:rPr>
          <w:lang w:val="en-GB"/>
        </w:rPr>
        <w:tab/>
      </w:r>
      <w:r w:rsidRPr="00D24BC5">
        <w:rPr>
          <w:lang w:val="en-GB"/>
        </w:rPr>
        <w:tab/>
        <w:t>1 897.344 MHz</w:t>
      </w:r>
    </w:p>
    <w:p w14:paraId="2D4DB76F"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Modulation:</w:t>
      </w:r>
      <w:r w:rsidRPr="00D24BC5">
        <w:rPr>
          <w:lang w:val="en-GB"/>
        </w:rPr>
        <w:tab/>
      </w:r>
      <w:r w:rsidRPr="00D24BC5">
        <w:rPr>
          <w:lang w:val="en-GB"/>
        </w:rPr>
        <w:tab/>
      </w:r>
      <w:r w:rsidRPr="00D24BC5">
        <w:rPr>
          <w:lang w:val="en-GB"/>
        </w:rPr>
        <w:tab/>
        <w:t>2-FSK</w:t>
      </w:r>
    </w:p>
    <w:p w14:paraId="1982F0DF"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r w:rsidRPr="00D24BC5">
        <w:rPr>
          <w:szCs w:val="24"/>
          <w:lang w:val="en-GB"/>
        </w:rPr>
        <w:t>Radiated power:</w:t>
      </w:r>
      <w:r w:rsidRPr="00D24BC5">
        <w:rPr>
          <w:szCs w:val="24"/>
          <w:lang w:val="en-GB"/>
        </w:rPr>
        <w:tab/>
      </w:r>
      <w:r w:rsidRPr="00D24BC5">
        <w:rPr>
          <w:szCs w:val="24"/>
          <w:lang w:val="en-GB"/>
        </w:rPr>
        <w:tab/>
      </w:r>
      <w:r w:rsidRPr="00D24BC5">
        <w:rPr>
          <w:szCs w:val="24"/>
          <w:lang w:val="en-GB"/>
        </w:rPr>
        <w:tab/>
        <w:t>250 mW = 24 dBm (average burst)</w:t>
      </w:r>
    </w:p>
    <w:p w14:paraId="4F5F62CB"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r w:rsidRPr="00D24BC5">
        <w:rPr>
          <w:szCs w:val="24"/>
          <w:lang w:val="en-GB"/>
        </w:rPr>
        <w:t>Occupied bandwidth:</w:t>
      </w:r>
      <w:r w:rsidRPr="00D24BC5">
        <w:rPr>
          <w:szCs w:val="24"/>
          <w:lang w:val="en-GB"/>
        </w:rPr>
        <w:tab/>
      </w:r>
      <w:r w:rsidRPr="00D24BC5">
        <w:rPr>
          <w:szCs w:val="24"/>
          <w:lang w:val="en-GB"/>
        </w:rPr>
        <w:tab/>
        <w:t>1.15 MHz</w:t>
      </w:r>
    </w:p>
    <w:p w14:paraId="195DE00A"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Spurious domain starts at:</w:t>
      </w:r>
      <w:r w:rsidRPr="00D24BC5">
        <w:rPr>
          <w:lang w:val="en-GB"/>
        </w:rPr>
        <w:tab/>
        <w:t>2.875 MHz offset</w:t>
      </w:r>
    </w:p>
    <w:p w14:paraId="41688E63"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Burst duration:</w:t>
      </w:r>
      <w:r w:rsidRPr="00D24BC5">
        <w:rPr>
          <w:lang w:val="en-GB"/>
        </w:rPr>
        <w:tab/>
      </w:r>
      <w:r w:rsidRPr="00D24BC5">
        <w:rPr>
          <w:lang w:val="en-GB"/>
        </w:rPr>
        <w:tab/>
      </w:r>
      <w:r w:rsidRPr="00D24BC5">
        <w:rPr>
          <w:lang w:val="en-GB"/>
        </w:rPr>
        <w:tab/>
        <w:t>90 µs or 368 µs</w:t>
      </w:r>
    </w:p>
    <w:p w14:paraId="632B52FD"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Burst repetition:</w:t>
      </w:r>
      <w:r w:rsidRPr="00D24BC5">
        <w:rPr>
          <w:lang w:val="en-GB"/>
        </w:rPr>
        <w:tab/>
      </w:r>
      <w:r w:rsidRPr="00D24BC5">
        <w:rPr>
          <w:lang w:val="en-GB"/>
        </w:rPr>
        <w:tab/>
      </w:r>
      <w:r w:rsidRPr="00D24BC5">
        <w:rPr>
          <w:lang w:val="en-GB"/>
        </w:rPr>
        <w:tab/>
        <w:t>10 ms</w:t>
      </w:r>
    </w:p>
    <w:p w14:paraId="101BAAC0"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Measurement bandwidth:</w:t>
      </w:r>
      <w:r w:rsidRPr="00D24BC5">
        <w:rPr>
          <w:lang w:val="en-GB"/>
        </w:rPr>
        <w:tab/>
        <w:t>100 kHz.</w:t>
      </w:r>
    </w:p>
    <w:p w14:paraId="10723E60" w14:textId="72842838" w:rsidR="00D24BC5" w:rsidRPr="00D24BC5" w:rsidRDefault="00D24BC5" w:rsidP="0099076F">
      <w:pPr>
        <w:rPr>
          <w:lang w:val="en-GB"/>
        </w:rPr>
      </w:pPr>
      <w:r w:rsidRPr="00D24BC5">
        <w:rPr>
          <w:lang w:val="en-GB"/>
        </w:rPr>
        <w:t>The measurements were performed radiated (off air) because the equipment usually has no external antenna connectors. The measured levels are RMS during the bursts only (average-burst level). External triggering was used to synchronise the measurement with the transmitted bursts (</w:t>
      </w:r>
      <w:r w:rsidRPr="00D24BC5">
        <w:rPr>
          <w:szCs w:val="24"/>
          <w:lang w:val="en-GB"/>
        </w:rPr>
        <w:t>see Annex</w:t>
      </w:r>
      <w:r w:rsidR="0099076F">
        <w:rPr>
          <w:szCs w:val="24"/>
          <w:lang w:val="en-GB"/>
        </w:rPr>
        <w:t> </w:t>
      </w:r>
      <w:r w:rsidRPr="00D24BC5">
        <w:rPr>
          <w:szCs w:val="24"/>
          <w:lang w:val="en-GB"/>
        </w:rPr>
        <w:t>1 for a description of the measurement setup</w:t>
      </w:r>
      <w:r w:rsidRPr="00D24BC5">
        <w:rPr>
          <w:lang w:val="en-GB"/>
        </w:rPr>
        <w:t>).</w:t>
      </w:r>
    </w:p>
    <w:p w14:paraId="09CFAC50" w14:textId="77777777" w:rsidR="00D24BC5" w:rsidRPr="00D24BC5" w:rsidRDefault="00D24BC5" w:rsidP="004B3C4B">
      <w:pPr>
        <w:pStyle w:val="Heading2"/>
        <w:rPr>
          <w:lang w:val="en-GB"/>
        </w:rPr>
      </w:pPr>
      <w:bookmarkStart w:id="141" w:name="_Toc449437436"/>
      <w:bookmarkStart w:id="142" w:name="_Toc475540050"/>
      <w:bookmarkStart w:id="143" w:name="_Toc476049680"/>
      <w:r w:rsidRPr="00D24BC5">
        <w:rPr>
          <w:lang w:val="en-GB"/>
        </w:rPr>
        <w:t>8.1</w:t>
      </w:r>
      <w:r w:rsidRPr="00D24BC5">
        <w:rPr>
          <w:lang w:val="en-GB"/>
        </w:rPr>
        <w:tab/>
        <w:t>Out-of-band emissions</w:t>
      </w:r>
      <w:bookmarkEnd w:id="141"/>
      <w:bookmarkEnd w:id="142"/>
      <w:bookmarkEnd w:id="143"/>
    </w:p>
    <w:p w14:paraId="7F123ED1" w14:textId="5C9E0DA9" w:rsidR="00D24BC5" w:rsidRPr="00D24BC5" w:rsidRDefault="00D24BC5" w:rsidP="0099076F">
      <w:pPr>
        <w:rPr>
          <w:szCs w:val="24"/>
          <w:lang w:val="en-GB"/>
        </w:rPr>
      </w:pPr>
      <w:r w:rsidRPr="00D24BC5">
        <w:rPr>
          <w:lang w:val="en-GB"/>
        </w:rPr>
        <w:t>Two DECT handsets of different manufacturers were measured with a resolution bandwidth of 100 kHz. The resu</w:t>
      </w:r>
      <w:r w:rsidR="0099076F">
        <w:rPr>
          <w:lang w:val="en-GB"/>
        </w:rPr>
        <w:t>lting OoB spectra are shown as “</w:t>
      </w:r>
      <w:r w:rsidRPr="00D24BC5">
        <w:rPr>
          <w:lang w:val="en-GB"/>
        </w:rPr>
        <w:t>Tx1 AV-burst/</w:t>
      </w:r>
      <w:r w:rsidRPr="00D24BC5">
        <w:rPr>
          <w:szCs w:val="24"/>
          <w:lang w:val="en-GB"/>
        </w:rPr>
        <w:t>100kHz</w:t>
      </w:r>
      <w:r w:rsidR="0099076F">
        <w:rPr>
          <w:szCs w:val="24"/>
          <w:lang w:val="en-GB"/>
        </w:rPr>
        <w:t>” and “Tx2 </w:t>
      </w:r>
      <w:r w:rsidRPr="00D24BC5">
        <w:rPr>
          <w:szCs w:val="24"/>
          <w:lang w:val="en-GB"/>
        </w:rPr>
        <w:t>AV</w:t>
      </w:r>
      <w:r w:rsidR="0099076F">
        <w:rPr>
          <w:szCs w:val="24"/>
          <w:lang w:val="en-GB"/>
        </w:rPr>
        <w:noBreakHyphen/>
      </w:r>
      <w:r w:rsidRPr="00D24BC5">
        <w:rPr>
          <w:szCs w:val="24"/>
          <w:lang w:val="en-GB"/>
        </w:rPr>
        <w:t>burst/100kHz</w:t>
      </w:r>
      <w:r w:rsidR="0099076F">
        <w:rPr>
          <w:szCs w:val="24"/>
          <w:lang w:val="en-GB"/>
        </w:rPr>
        <w:t>”</w:t>
      </w:r>
      <w:r w:rsidRPr="00D24BC5">
        <w:rPr>
          <w:szCs w:val="24"/>
          <w:lang w:val="en-GB"/>
        </w:rPr>
        <w:t xml:space="preserve"> in </w:t>
      </w:r>
      <w:r w:rsidRPr="00D24BC5">
        <w:rPr>
          <w:lang w:val="en-GB"/>
        </w:rPr>
        <w:t xml:space="preserve">Fig. </w:t>
      </w:r>
      <w:r w:rsidRPr="00D24BC5">
        <w:rPr>
          <w:noProof/>
          <w:lang w:val="en-GB"/>
        </w:rPr>
        <w:t>17</w:t>
      </w:r>
      <w:r w:rsidRPr="00D24BC5">
        <w:rPr>
          <w:szCs w:val="24"/>
          <w:lang w:val="en-GB"/>
        </w:rPr>
        <w:t>.</w:t>
      </w:r>
    </w:p>
    <w:p w14:paraId="7A00DC3F" w14:textId="650830F4" w:rsidR="00D24BC5" w:rsidRPr="00D24BC5" w:rsidRDefault="00D24BC5" w:rsidP="0099076F">
      <w:pPr>
        <w:rPr>
          <w:lang w:val="en-GB"/>
        </w:rPr>
      </w:pPr>
      <w:r w:rsidRPr="00D24BC5">
        <w:rPr>
          <w:szCs w:val="24"/>
          <w:lang w:val="en-GB"/>
        </w:rPr>
        <w:t xml:space="preserve">Recommendation ITU-R SM.1541 does not contain an annex specifying limits for DECT OoB emissions, therefore the mask from the applicable standard ETSI EN 300 175-2 (§ 5.5.1 Table 1) was taken as a reference. The OoB limits are defined in power levels over the whole channel bandwidth for both the 0 dB reference and the OoB emissions, so no bandwidth conversion was required. To </w:t>
      </w:r>
      <w:r w:rsidRPr="00D24BC5">
        <w:rPr>
          <w:szCs w:val="24"/>
          <w:lang w:val="en-GB"/>
        </w:rPr>
        <w:lastRenderedPageBreak/>
        <w:t>have a direct comparison with the limits, the measured spectral densities were integrated over a bandwidth of 1.15 MHz for the used channel and adjacent channel. The results</w:t>
      </w:r>
      <w:r w:rsidRPr="00D24BC5">
        <w:rPr>
          <w:lang w:val="en-GB"/>
        </w:rPr>
        <w:t xml:space="preserve"> are shown </w:t>
      </w:r>
      <w:r w:rsidRPr="00D24BC5">
        <w:rPr>
          <w:szCs w:val="24"/>
          <w:lang w:val="en-GB"/>
        </w:rPr>
        <w:t xml:space="preserve">in </w:t>
      </w:r>
      <w:r w:rsidRPr="00D24BC5">
        <w:rPr>
          <w:lang w:val="en-GB"/>
        </w:rPr>
        <w:t xml:space="preserve">Fig. </w:t>
      </w:r>
      <w:r w:rsidRPr="00D24BC5">
        <w:rPr>
          <w:noProof/>
          <w:lang w:val="en-GB"/>
        </w:rPr>
        <w:t>17</w:t>
      </w:r>
      <w:r w:rsidRPr="00D24BC5">
        <w:rPr>
          <w:rFonts w:eastAsia="Calibri"/>
          <w:szCs w:val="24"/>
          <w:lang w:val="en-GB"/>
        </w:rPr>
        <w:t xml:space="preserve"> </w:t>
      </w:r>
      <w:r w:rsidR="0099076F">
        <w:rPr>
          <w:lang w:val="en-GB"/>
        </w:rPr>
        <w:t>as horizontal lines (“</w:t>
      </w:r>
      <w:r w:rsidRPr="00D24BC5">
        <w:rPr>
          <w:lang w:val="en-GB"/>
        </w:rPr>
        <w:t>Tx1 channel power</w:t>
      </w:r>
      <w:r w:rsidR="0099076F">
        <w:rPr>
          <w:lang w:val="en-GB"/>
        </w:rPr>
        <w:t>”</w:t>
      </w:r>
      <w:r w:rsidRPr="00D24BC5">
        <w:rPr>
          <w:lang w:val="en-GB"/>
        </w:rPr>
        <w:t xml:space="preserve"> and </w:t>
      </w:r>
      <w:r w:rsidR="0099076F">
        <w:rPr>
          <w:lang w:val="en-GB"/>
        </w:rPr>
        <w:t>“</w:t>
      </w:r>
      <w:r w:rsidRPr="00D24BC5">
        <w:rPr>
          <w:lang w:val="en-GB"/>
        </w:rPr>
        <w:t>Tx2 channel power</w:t>
      </w:r>
      <w:r w:rsidR="0099076F">
        <w:rPr>
          <w:lang w:val="en-GB"/>
        </w:rPr>
        <w:t>”</w:t>
      </w:r>
      <w:r w:rsidRPr="00D24BC5">
        <w:rPr>
          <w:lang w:val="en-GB"/>
        </w:rPr>
        <w:t xml:space="preserve">). The level axis of the Figure is normalised to the 0 dB reference line of the total in-channel power. </w:t>
      </w:r>
    </w:p>
    <w:p w14:paraId="0E0E54B3" w14:textId="77777777" w:rsidR="00D24BC5" w:rsidRPr="00D24BC5" w:rsidRDefault="00D24BC5" w:rsidP="004B3C4B">
      <w:pPr>
        <w:pStyle w:val="FigureNo"/>
        <w:rPr>
          <w:lang w:val="en-GB"/>
        </w:rPr>
      </w:pPr>
      <w:bookmarkStart w:id="144" w:name="_Ref447624804"/>
      <w:r w:rsidRPr="00D24BC5">
        <w:rPr>
          <w:lang w:val="en-GB"/>
        </w:rPr>
        <w:t xml:space="preserve">Figure </w:t>
      </w:r>
      <w:r w:rsidRPr="00D24BC5">
        <w:rPr>
          <w:noProof/>
          <w:lang w:val="en-GB"/>
        </w:rPr>
        <w:t>17</w:t>
      </w:r>
      <w:bookmarkEnd w:id="144"/>
    </w:p>
    <w:p w14:paraId="56D41B96" w14:textId="77777777" w:rsidR="00D24BC5" w:rsidRPr="00D24BC5" w:rsidRDefault="00D24BC5" w:rsidP="004B3C4B">
      <w:pPr>
        <w:pStyle w:val="Figuretitle"/>
        <w:rPr>
          <w:lang w:val="en-GB"/>
        </w:rPr>
      </w:pPr>
      <w:r w:rsidRPr="00D24BC5">
        <w:rPr>
          <w:lang w:val="en-GB"/>
        </w:rPr>
        <w:t>DECT OoB emissions (upper frequency range)</w:t>
      </w:r>
    </w:p>
    <w:p w14:paraId="22332B0D" w14:textId="1415BAC3" w:rsidR="00D24BC5" w:rsidRPr="00D24BC5" w:rsidRDefault="00A77F92" w:rsidP="004B3C4B">
      <w:pPr>
        <w:pStyle w:val="Figure"/>
        <w:rPr>
          <w:lang w:val="en-GB" w:eastAsia="zh-CN"/>
        </w:rPr>
      </w:pPr>
      <w:r>
        <w:object w:dxaOrig="6539" w:dyaOrig="4078" w14:anchorId="72EC647A">
          <v:shape id="_x0000_i1043" type="#_x0000_t75" style="width:430.85pt;height:269pt" o:ole="">
            <v:imagedata r:id="rId66" o:title=""/>
          </v:shape>
          <o:OLEObject Type="Embed" ProgID="CorelDraw.Graphic.16" ShapeID="_x0000_i1043" DrawAspect="Content" ObjectID="_1597757106" r:id="rId67"/>
        </w:object>
      </w:r>
    </w:p>
    <w:p w14:paraId="2007583C"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szCs w:val="24"/>
          <w:lang w:val="en-GB"/>
        </w:rPr>
      </w:pPr>
      <w:r w:rsidRPr="00D24BC5">
        <w:rPr>
          <w:rFonts w:eastAsia="Calibri"/>
          <w:szCs w:val="24"/>
          <w:lang w:val="en-GB"/>
        </w:rPr>
        <w:t xml:space="preserve">Observations from </w:t>
      </w:r>
      <w:r w:rsidRPr="00D24BC5">
        <w:rPr>
          <w:rFonts w:eastAsia="Calibri"/>
          <w:lang w:val="en-GB"/>
        </w:rPr>
        <w:t>Fig. 17</w:t>
      </w:r>
      <w:r w:rsidRPr="00D24BC5">
        <w:rPr>
          <w:rFonts w:eastAsia="Calibri"/>
          <w:szCs w:val="24"/>
          <w:lang w:val="en-GB"/>
        </w:rPr>
        <w:t>:</w:t>
      </w:r>
      <w:r w:rsidRPr="00D24BC5">
        <w:rPr>
          <w:szCs w:val="24"/>
          <w:lang w:val="en-GB"/>
        </w:rPr>
        <w:t xml:space="preserve"> </w:t>
      </w:r>
    </w:p>
    <w:p w14:paraId="54D0A659" w14:textId="77777777" w:rsidR="00D24BC5" w:rsidRPr="00D24BC5" w:rsidRDefault="00D24BC5" w:rsidP="004B3C4B">
      <w:pPr>
        <w:pStyle w:val="enumlev1"/>
        <w:rPr>
          <w:lang w:val="en-GB"/>
        </w:rPr>
      </w:pPr>
      <w:r w:rsidRPr="00D24BC5">
        <w:rPr>
          <w:lang w:val="en-GB"/>
        </w:rPr>
        <w:t>–</w:t>
      </w:r>
      <w:r w:rsidRPr="00D24BC5">
        <w:rPr>
          <w:lang w:val="en-GB"/>
        </w:rPr>
        <w:tab/>
        <w:t>It can be seen that the OoB levels of both measured DECT devices do not fulfil the requirements from the ETSI standard in the offset range around 1 MHz.</w:t>
      </w:r>
    </w:p>
    <w:p w14:paraId="638A9925" w14:textId="77777777" w:rsidR="00D24BC5" w:rsidRPr="00D24BC5" w:rsidRDefault="00D24BC5" w:rsidP="004B3C4B">
      <w:pPr>
        <w:pStyle w:val="enumlev1"/>
        <w:rPr>
          <w:lang w:val="en-GB"/>
        </w:rPr>
      </w:pPr>
      <w:r w:rsidRPr="00D24BC5">
        <w:rPr>
          <w:lang w:val="en-GB"/>
        </w:rPr>
        <w:t>–</w:t>
      </w:r>
      <w:r w:rsidRPr="00D24BC5">
        <w:rPr>
          <w:lang w:val="en-GB"/>
        </w:rPr>
        <w:tab/>
        <w:t>As only modulation-related emissions can be seen in the OoB domain, it can be assumed that all DECT devices will have almost the same OoB spectrum in which case it seems that there is a considerable margin between the OoB emissions limit and the actual OoB emissions, especially in the range of the neighbouring channel with 2 MHz offset.</w:t>
      </w:r>
    </w:p>
    <w:p w14:paraId="57220119" w14:textId="77777777" w:rsidR="00D24BC5" w:rsidRPr="00D24BC5" w:rsidRDefault="00D24BC5" w:rsidP="00D24BC5">
      <w:pPr>
        <w:tabs>
          <w:tab w:val="clear" w:pos="794"/>
          <w:tab w:val="clear" w:pos="1191"/>
          <w:tab w:val="clear" w:pos="1588"/>
          <w:tab w:val="clear" w:pos="1985"/>
          <w:tab w:val="left" w:pos="1134"/>
          <w:tab w:val="left" w:pos="1871"/>
          <w:tab w:val="left" w:pos="2268"/>
        </w:tabs>
        <w:ind w:left="340" w:hanging="340"/>
        <w:jc w:val="left"/>
        <w:rPr>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81"/>
        <w:gridCol w:w="2147"/>
        <w:gridCol w:w="1840"/>
        <w:gridCol w:w="2908"/>
      </w:tblGrid>
      <w:tr w:rsidR="00D24BC5" w:rsidRPr="00D24BC5" w14:paraId="76F12A0E" w14:textId="77777777" w:rsidTr="004B3C4B">
        <w:trPr>
          <w:tblHeader/>
          <w:jc w:val="center"/>
        </w:trPr>
        <w:tc>
          <w:tcPr>
            <w:tcW w:w="1260" w:type="dxa"/>
            <w:vMerge w:val="restart"/>
            <w:vAlign w:val="center"/>
          </w:tcPr>
          <w:p w14:paraId="4E91020F" w14:textId="77777777" w:rsidR="00D24BC5" w:rsidRPr="00D24BC5" w:rsidRDefault="00D24BC5" w:rsidP="00407CAF">
            <w:pPr>
              <w:pStyle w:val="Tablehead"/>
              <w:keepLines/>
              <w:rPr>
                <w:lang w:val="en-GB"/>
              </w:rPr>
            </w:pPr>
            <w:r w:rsidRPr="00D24BC5">
              <w:rPr>
                <w:lang w:val="en-GB"/>
              </w:rPr>
              <w:lastRenderedPageBreak/>
              <w:t>System</w:t>
            </w:r>
          </w:p>
        </w:tc>
        <w:tc>
          <w:tcPr>
            <w:tcW w:w="1276" w:type="dxa"/>
            <w:vMerge w:val="restart"/>
            <w:vAlign w:val="center"/>
          </w:tcPr>
          <w:p w14:paraId="2C08DB75" w14:textId="77777777" w:rsidR="00D24BC5" w:rsidRPr="00D24BC5" w:rsidRDefault="00D24BC5" w:rsidP="00407CAF">
            <w:pPr>
              <w:pStyle w:val="Tablehead"/>
              <w:keepLines/>
              <w:rPr>
                <w:lang w:val="en-GB"/>
              </w:rPr>
            </w:pPr>
            <w:r w:rsidRPr="00D24BC5">
              <w:rPr>
                <w:lang w:val="en-GB"/>
              </w:rPr>
              <w:t>Figure</w:t>
            </w:r>
          </w:p>
        </w:tc>
        <w:tc>
          <w:tcPr>
            <w:tcW w:w="6373" w:type="dxa"/>
            <w:gridSpan w:val="3"/>
            <w:vAlign w:val="center"/>
          </w:tcPr>
          <w:p w14:paraId="6AD7E175" w14:textId="77777777" w:rsidR="00D24BC5" w:rsidRPr="00D24BC5" w:rsidRDefault="00D24BC5" w:rsidP="00407CAF">
            <w:pPr>
              <w:pStyle w:val="Tablehead"/>
              <w:keepLines/>
              <w:rPr>
                <w:lang w:val="en-GB"/>
              </w:rPr>
            </w:pPr>
            <w:r w:rsidRPr="00D24BC5">
              <w:rPr>
                <w:lang w:val="en-GB"/>
              </w:rPr>
              <w:t>Comparison with:</w:t>
            </w:r>
          </w:p>
        </w:tc>
      </w:tr>
      <w:tr w:rsidR="00D24BC5" w:rsidRPr="00D24BC5" w14:paraId="50201EE4" w14:textId="77777777" w:rsidTr="004B3C4B">
        <w:trPr>
          <w:tblHeader/>
          <w:jc w:val="center"/>
        </w:trPr>
        <w:tc>
          <w:tcPr>
            <w:tcW w:w="1260" w:type="dxa"/>
            <w:vMerge/>
            <w:vAlign w:val="center"/>
          </w:tcPr>
          <w:p w14:paraId="1CE7524D" w14:textId="77777777" w:rsidR="00D24BC5" w:rsidRPr="00D24BC5" w:rsidRDefault="00D24BC5" w:rsidP="00407CAF">
            <w:pPr>
              <w:pStyle w:val="Tablehead"/>
              <w:keepLines/>
              <w:rPr>
                <w:lang w:val="en-GB"/>
              </w:rPr>
            </w:pPr>
          </w:p>
        </w:tc>
        <w:tc>
          <w:tcPr>
            <w:tcW w:w="1276" w:type="dxa"/>
            <w:vMerge/>
            <w:vAlign w:val="center"/>
          </w:tcPr>
          <w:p w14:paraId="714D0725" w14:textId="77777777" w:rsidR="00D24BC5" w:rsidRPr="00D24BC5" w:rsidRDefault="00D24BC5" w:rsidP="00407CAF">
            <w:pPr>
              <w:pStyle w:val="Tablehead"/>
              <w:keepLines/>
              <w:rPr>
                <w:lang w:val="en-GB"/>
              </w:rPr>
            </w:pPr>
          </w:p>
        </w:tc>
        <w:tc>
          <w:tcPr>
            <w:tcW w:w="1984" w:type="dxa"/>
            <w:vAlign w:val="center"/>
          </w:tcPr>
          <w:p w14:paraId="331818F8" w14:textId="77777777" w:rsidR="00D24BC5" w:rsidRPr="00D24BC5" w:rsidRDefault="00D24BC5" w:rsidP="00407CAF">
            <w:pPr>
              <w:pStyle w:val="Tablehead"/>
              <w:keepLines/>
              <w:rPr>
                <w:lang w:val="en-GB"/>
              </w:rPr>
            </w:pPr>
            <w:r w:rsidRPr="00D24BC5">
              <w:rPr>
                <w:lang w:val="en-GB"/>
              </w:rPr>
              <w:t>Rec. ITU-R SM.329</w:t>
            </w:r>
          </w:p>
        </w:tc>
        <w:tc>
          <w:tcPr>
            <w:tcW w:w="1701" w:type="dxa"/>
            <w:vAlign w:val="center"/>
          </w:tcPr>
          <w:p w14:paraId="3E82A5C1" w14:textId="77777777" w:rsidR="00D24BC5" w:rsidRPr="00D24BC5" w:rsidRDefault="00D24BC5" w:rsidP="00407CAF">
            <w:pPr>
              <w:pStyle w:val="Tablehead"/>
              <w:keepLines/>
              <w:rPr>
                <w:lang w:val="en-GB"/>
              </w:rPr>
            </w:pPr>
            <w:r w:rsidRPr="00D24BC5">
              <w:rPr>
                <w:lang w:val="en-GB"/>
              </w:rPr>
              <w:t>ERC/Rec 74-01</w:t>
            </w:r>
          </w:p>
        </w:tc>
        <w:tc>
          <w:tcPr>
            <w:tcW w:w="2688" w:type="dxa"/>
            <w:vAlign w:val="center"/>
          </w:tcPr>
          <w:p w14:paraId="351DB7C7" w14:textId="77777777" w:rsidR="00D24BC5" w:rsidRPr="00D24BC5" w:rsidRDefault="00D24BC5" w:rsidP="00407CAF">
            <w:pPr>
              <w:pStyle w:val="Tablehead"/>
              <w:keepLines/>
              <w:rPr>
                <w:lang w:val="en-GB"/>
              </w:rPr>
            </w:pPr>
            <w:r w:rsidRPr="00D24BC5">
              <w:rPr>
                <w:lang w:val="en-GB"/>
              </w:rPr>
              <w:t>ETSI</w:t>
            </w:r>
          </w:p>
        </w:tc>
      </w:tr>
      <w:tr w:rsidR="00D24BC5" w:rsidRPr="004E0A88" w14:paraId="1A17838B" w14:textId="77777777" w:rsidTr="004B3C4B">
        <w:trPr>
          <w:jc w:val="center"/>
        </w:trPr>
        <w:tc>
          <w:tcPr>
            <w:tcW w:w="1260" w:type="dxa"/>
          </w:tcPr>
          <w:p w14:paraId="7B4DE33F" w14:textId="77777777" w:rsidR="00D24BC5" w:rsidRPr="00D24BC5" w:rsidRDefault="00D24BC5" w:rsidP="00407CAF">
            <w:pPr>
              <w:pStyle w:val="Tabletext"/>
              <w:keepNext/>
              <w:keepLines/>
              <w:rPr>
                <w:lang w:val="en-GB"/>
              </w:rPr>
            </w:pPr>
            <w:r w:rsidRPr="00D24BC5">
              <w:rPr>
                <w:lang w:val="en-GB"/>
              </w:rPr>
              <w:t>DECT</w:t>
            </w:r>
          </w:p>
        </w:tc>
        <w:tc>
          <w:tcPr>
            <w:tcW w:w="1276" w:type="dxa"/>
          </w:tcPr>
          <w:p w14:paraId="7613E098" w14:textId="77777777" w:rsidR="00D24BC5" w:rsidRPr="00D24BC5" w:rsidRDefault="00D24BC5" w:rsidP="00407CAF">
            <w:pPr>
              <w:pStyle w:val="Tabletext"/>
              <w:keepNext/>
              <w:keepLines/>
              <w:rPr>
                <w:lang w:val="en-GB"/>
              </w:rPr>
            </w:pPr>
            <w:r w:rsidRPr="00D24BC5">
              <w:rPr>
                <w:rFonts w:eastAsia="Calibri"/>
                <w:lang w:val="en-GB"/>
              </w:rPr>
              <w:t>Figure 17</w:t>
            </w:r>
          </w:p>
        </w:tc>
        <w:tc>
          <w:tcPr>
            <w:tcW w:w="1984" w:type="dxa"/>
          </w:tcPr>
          <w:p w14:paraId="739C1908" w14:textId="77777777" w:rsidR="00D24BC5" w:rsidRPr="00D24BC5" w:rsidRDefault="00D24BC5" w:rsidP="00407CAF">
            <w:pPr>
              <w:pStyle w:val="Tabletext"/>
              <w:keepNext/>
              <w:keepLines/>
              <w:rPr>
                <w:b/>
                <w:lang w:val="en-GB"/>
              </w:rPr>
            </w:pPr>
          </w:p>
        </w:tc>
        <w:tc>
          <w:tcPr>
            <w:tcW w:w="1701" w:type="dxa"/>
          </w:tcPr>
          <w:p w14:paraId="467944D0" w14:textId="77777777" w:rsidR="00D24BC5" w:rsidRPr="00D24BC5" w:rsidRDefault="00D24BC5" w:rsidP="00407CAF">
            <w:pPr>
              <w:pStyle w:val="Tabletext"/>
              <w:keepNext/>
              <w:keepLines/>
              <w:rPr>
                <w:b/>
                <w:lang w:val="en-GB"/>
              </w:rPr>
            </w:pPr>
          </w:p>
        </w:tc>
        <w:tc>
          <w:tcPr>
            <w:tcW w:w="2688" w:type="dxa"/>
          </w:tcPr>
          <w:p w14:paraId="3551B19C" w14:textId="751E5BD2" w:rsidR="00D24BC5" w:rsidRPr="00D24BC5" w:rsidRDefault="00D24BC5" w:rsidP="00407CAF">
            <w:pPr>
              <w:pStyle w:val="Tabletext"/>
              <w:keepNext/>
              <w:keepLines/>
              <w:rPr>
                <w:lang w:val="en-GB"/>
              </w:rPr>
            </w:pPr>
            <w:r w:rsidRPr="00D24BC5">
              <w:rPr>
                <w:lang w:val="en-GB"/>
              </w:rPr>
              <w:t xml:space="preserve">The OoB levels of both measured DECT devices do not fulfil the requirements from the ETSI standard </w:t>
            </w:r>
            <w:r w:rsidRPr="00D24BC5">
              <w:rPr>
                <w:cs/>
                <w:lang w:val="en-GB"/>
              </w:rPr>
              <w:t>‎</w:t>
            </w:r>
            <w:r w:rsidRPr="00D24BC5">
              <w:rPr>
                <w:lang w:val="en-GB"/>
              </w:rPr>
              <w:t>0 in the offset range around 1</w:t>
            </w:r>
            <w:r w:rsidR="0099076F">
              <w:rPr>
                <w:lang w:val="en-GB"/>
              </w:rPr>
              <w:t> </w:t>
            </w:r>
            <w:r w:rsidRPr="00D24BC5">
              <w:rPr>
                <w:lang w:val="en-GB"/>
              </w:rPr>
              <w:t>MHz. As only modulation-related emissions can be seen in the OoB domain, it can be assumed that all DECT devices will have almost the same OoB spectrum in which case it seems that there is a considerable margin between the OoB emissions limit and the actual OoB emissions, especially in the range of the neighbouring channel with 2</w:t>
            </w:r>
            <w:r w:rsidR="00757EA3">
              <w:rPr>
                <w:lang w:val="en-GB"/>
              </w:rPr>
              <w:t> </w:t>
            </w:r>
            <w:r w:rsidRPr="00D24BC5">
              <w:rPr>
                <w:lang w:val="en-GB"/>
              </w:rPr>
              <w:t>MHz offset.</w:t>
            </w:r>
          </w:p>
        </w:tc>
      </w:tr>
    </w:tbl>
    <w:p w14:paraId="131E251E" w14:textId="77777777" w:rsidR="00D24BC5" w:rsidRPr="00D24BC5" w:rsidRDefault="00D24BC5" w:rsidP="00D24BC5">
      <w:pPr>
        <w:tabs>
          <w:tab w:val="clear" w:pos="794"/>
          <w:tab w:val="clear" w:pos="1191"/>
          <w:tab w:val="clear" w:pos="1588"/>
          <w:tab w:val="clear" w:pos="1985"/>
          <w:tab w:val="left" w:pos="1134"/>
          <w:tab w:val="left" w:pos="1871"/>
          <w:tab w:val="left" w:pos="2268"/>
        </w:tabs>
        <w:spacing w:before="0"/>
        <w:jc w:val="left"/>
        <w:rPr>
          <w:sz w:val="20"/>
          <w:lang w:val="en-GB"/>
        </w:rPr>
      </w:pPr>
    </w:p>
    <w:p w14:paraId="0682BD87" w14:textId="77777777" w:rsidR="00D24BC5" w:rsidRPr="00D24BC5" w:rsidRDefault="00D24BC5" w:rsidP="004B3C4B">
      <w:pPr>
        <w:pStyle w:val="Heading2"/>
        <w:rPr>
          <w:lang w:val="en-GB"/>
        </w:rPr>
      </w:pPr>
      <w:bookmarkStart w:id="145" w:name="_Toc449437437"/>
      <w:bookmarkStart w:id="146" w:name="_Toc475540051"/>
      <w:bookmarkStart w:id="147" w:name="_Toc476049681"/>
      <w:r w:rsidRPr="00D24BC5">
        <w:rPr>
          <w:lang w:val="en-GB"/>
        </w:rPr>
        <w:t>8.2</w:t>
      </w:r>
      <w:r w:rsidRPr="00D24BC5">
        <w:rPr>
          <w:lang w:val="en-GB"/>
        </w:rPr>
        <w:tab/>
        <w:t>Spurious emissions</w:t>
      </w:r>
      <w:bookmarkEnd w:id="145"/>
      <w:bookmarkEnd w:id="146"/>
      <w:bookmarkEnd w:id="147"/>
    </w:p>
    <w:p w14:paraId="60AD9E69" w14:textId="6C5F032B" w:rsidR="00D24BC5" w:rsidRPr="00D24BC5" w:rsidRDefault="00D24BC5" w:rsidP="00D81FB2">
      <w:pPr>
        <w:rPr>
          <w:lang w:val="en-GB"/>
        </w:rPr>
      </w:pPr>
      <w:r w:rsidRPr="00D24BC5">
        <w:rPr>
          <w:lang w:val="en-GB"/>
        </w:rPr>
        <w:t>For the DECT service, Recommendation ITU-R SM.329 (Cat B</w:t>
      </w:r>
      <w:r w:rsidRPr="00D24BC5">
        <w:rPr>
          <w:cs/>
          <w:lang w:val="en-GB"/>
        </w:rPr>
        <w:t>‎</w:t>
      </w:r>
      <w:r w:rsidRPr="00D24BC5">
        <w:rPr>
          <w:lang w:val="en-GB"/>
        </w:rPr>
        <w:t xml:space="preserve">0, land mobile service) and ERC/REC 74-01 specify a spurious emission limit of </w:t>
      </w:r>
      <w:r w:rsidR="00D81FB2">
        <w:rPr>
          <w:lang w:val="en-GB"/>
        </w:rPr>
        <w:t>−</w:t>
      </w:r>
      <w:r w:rsidRPr="00D24BC5">
        <w:rPr>
          <w:lang w:val="en-GB"/>
        </w:rPr>
        <w:t xml:space="preserve">30 dBm in a 1 MHz reference bandwidth. With a transmitted power of 24 dBm, this limit corresponds to a relative attenuation of the spurious emissions of 24 dBm </w:t>
      </w:r>
      <w:r w:rsidR="00D81FB2">
        <w:rPr>
          <w:lang w:val="en-GB"/>
        </w:rPr>
        <w:t>−</w:t>
      </w:r>
      <w:r w:rsidRPr="00D24BC5">
        <w:rPr>
          <w:lang w:val="en-GB"/>
        </w:rPr>
        <w:t xml:space="preserve"> (</w:t>
      </w:r>
      <w:r w:rsidR="00D81FB2">
        <w:rPr>
          <w:lang w:val="en-GB"/>
        </w:rPr>
        <w:t>−</w:t>
      </w:r>
      <w:r w:rsidRPr="00D24BC5">
        <w:rPr>
          <w:lang w:val="en-GB"/>
        </w:rPr>
        <w:t>30 dBm) = 54 dB.</w:t>
      </w:r>
    </w:p>
    <w:p w14:paraId="7FA30F16" w14:textId="582DF885" w:rsidR="00D24BC5" w:rsidRPr="00D24BC5" w:rsidRDefault="00D24BC5" w:rsidP="00D81FB2">
      <w:pPr>
        <w:rPr>
          <w:lang w:val="en-GB"/>
        </w:rPr>
      </w:pPr>
      <w:r w:rsidRPr="00D24BC5">
        <w:rPr>
          <w:lang w:val="en-GB"/>
        </w:rPr>
        <w:t xml:space="preserve">The equivalent measured in-channel receive level in 1 MHz was </w:t>
      </w:r>
      <w:r w:rsidR="00D81FB2">
        <w:rPr>
          <w:lang w:val="en-GB"/>
        </w:rPr>
        <w:t>−</w:t>
      </w:r>
      <w:r w:rsidRPr="00D24BC5">
        <w:rPr>
          <w:lang w:val="en-GB"/>
        </w:rPr>
        <w:t>12 dBm. The level axis in Fig.</w:t>
      </w:r>
      <w:r w:rsidR="00D81FB2">
        <w:rPr>
          <w:lang w:val="en-GB"/>
        </w:rPr>
        <w:t> </w:t>
      </w:r>
      <w:r w:rsidRPr="00D24BC5">
        <w:rPr>
          <w:noProof/>
          <w:lang w:val="en-GB"/>
        </w:rPr>
        <w:t>18</w:t>
      </w:r>
      <w:r w:rsidRPr="00D24BC5">
        <w:rPr>
          <w:lang w:val="en-GB"/>
        </w:rPr>
        <w:t xml:space="preserve"> can therefore be converted to reflect radiated power in 1 MHz bandwidth by adding 36 dB to account for the losses in the set-up. In </w:t>
      </w:r>
      <w:r w:rsidRPr="00D24BC5">
        <w:rPr>
          <w:noProof/>
          <w:lang w:val="en-GB"/>
        </w:rPr>
        <w:t>Fig.</w:t>
      </w:r>
      <w:r w:rsidRPr="00D24BC5">
        <w:rPr>
          <w:lang w:val="en-GB"/>
        </w:rPr>
        <w:t xml:space="preserve"> </w:t>
      </w:r>
      <w:r w:rsidRPr="00D24BC5">
        <w:rPr>
          <w:noProof/>
          <w:lang w:val="en-GB"/>
        </w:rPr>
        <w:t>18</w:t>
      </w:r>
      <w:r w:rsidRPr="00D24BC5">
        <w:rPr>
          <w:lang w:val="en-GB"/>
        </w:rPr>
        <w:t xml:space="preserve">, the line for the necessary suppression of spurious emissions of 54 dB lies at </w:t>
      </w:r>
      <w:r w:rsidR="00D81FB2">
        <w:rPr>
          <w:lang w:val="en-GB"/>
        </w:rPr>
        <w:t>−</w:t>
      </w:r>
      <w:r w:rsidRPr="00D24BC5">
        <w:rPr>
          <w:lang w:val="en-GB"/>
        </w:rPr>
        <w:t xml:space="preserve">12 dBm </w:t>
      </w:r>
      <w:r w:rsidR="00D81FB2">
        <w:rPr>
          <w:lang w:val="en-GB"/>
        </w:rPr>
        <w:t>−</w:t>
      </w:r>
      <w:r w:rsidRPr="00D24BC5">
        <w:rPr>
          <w:lang w:val="en-GB"/>
        </w:rPr>
        <w:t xml:space="preserve"> 54 dB = </w:t>
      </w:r>
      <w:r w:rsidR="00D81FB2">
        <w:rPr>
          <w:lang w:val="en-GB"/>
        </w:rPr>
        <w:t>−</w:t>
      </w:r>
      <w:r w:rsidRPr="00D24BC5">
        <w:rPr>
          <w:lang w:val="en-GB"/>
        </w:rPr>
        <w:t>66 dBm.</w:t>
      </w:r>
    </w:p>
    <w:p w14:paraId="2D86C33E" w14:textId="392400A7" w:rsidR="00D24BC5" w:rsidRPr="00D24BC5" w:rsidRDefault="00D24BC5" w:rsidP="00D81FB2">
      <w:pPr>
        <w:rPr>
          <w:lang w:val="en-GB"/>
        </w:rPr>
      </w:pPr>
      <w:r w:rsidRPr="00D24BC5">
        <w:rPr>
          <w:lang w:val="en-GB"/>
        </w:rPr>
        <w:t xml:space="preserve">Section 5.5.4 of ETSI EN 300 175-2 specifies a spurious emissions limit of 1 µW = </w:t>
      </w:r>
      <w:r w:rsidR="00D81FB2">
        <w:rPr>
          <w:lang w:val="en-GB"/>
        </w:rPr>
        <w:t>−</w:t>
      </w:r>
      <w:r w:rsidRPr="00D24BC5">
        <w:rPr>
          <w:lang w:val="en-GB"/>
        </w:rPr>
        <w:t xml:space="preserve">30 dBm above the designated DECT band. The reference bandwidths for this level are between 30 kHz and 3 MHz, resulting in a decreasing limit when referenced to the 1 MHz bandwidth of Fig. </w:t>
      </w:r>
      <w:r w:rsidRPr="00D24BC5">
        <w:rPr>
          <w:noProof/>
          <w:lang w:val="en-GB"/>
        </w:rPr>
        <w:t>18</w:t>
      </w:r>
      <w:r w:rsidRPr="00D24BC5">
        <w:rPr>
          <w:lang w:val="en-GB"/>
        </w:rPr>
        <w:t>. The measured devices were forced to a transmit frequency of 1897.344 MHz which is the highest DECT channel in Europe. The designated DECT band ends at 1900 MHz which corresponds to an offset of 2.656 MHz.</w:t>
      </w:r>
    </w:p>
    <w:p w14:paraId="25FCEBEE" w14:textId="77777777" w:rsidR="00D24BC5" w:rsidRPr="00D24BC5" w:rsidRDefault="00D24BC5" w:rsidP="004B3C4B">
      <w:pPr>
        <w:rPr>
          <w:lang w:val="en-GB"/>
        </w:rPr>
      </w:pPr>
      <w:r w:rsidRPr="00D24BC5">
        <w:rPr>
          <w:lang w:val="en-GB"/>
        </w:rPr>
        <w:t xml:space="preserve">Because DECT devices transmit in bursts, the unwanted emissions were only measured during a burst, using a triggered spectrum analyser. For details on the measurement setup, see Annex 1, </w:t>
      </w:r>
      <w:r w:rsidR="004B3C4B">
        <w:rPr>
          <w:lang w:val="en-GB"/>
        </w:rPr>
        <w:t>§</w:t>
      </w:r>
      <w:r w:rsidRPr="00D24BC5">
        <w:rPr>
          <w:lang w:val="en-GB"/>
        </w:rPr>
        <w:t xml:space="preserve"> 3, Setup Type 3.</w:t>
      </w:r>
    </w:p>
    <w:p w14:paraId="72F3CB18" w14:textId="77777777" w:rsidR="00D24BC5" w:rsidRPr="00D24BC5" w:rsidRDefault="00D24BC5" w:rsidP="004B3C4B">
      <w:pPr>
        <w:rPr>
          <w:lang w:val="en-GB"/>
        </w:rPr>
      </w:pPr>
      <w:r w:rsidRPr="00D24BC5">
        <w:rPr>
          <w:lang w:val="en-GB"/>
        </w:rPr>
        <w:t xml:space="preserve">A floating window was applied on the levels measured in 100 kHz to integrate the levels to the reference bandwidth of 1 MHz. The resulting spectrum lines shown in dark blue and dark green have to be compared to the limits in </w:t>
      </w:r>
      <w:r w:rsidRPr="00D24BC5">
        <w:rPr>
          <w:noProof/>
          <w:lang w:val="en-GB"/>
        </w:rPr>
        <w:t>Fig.</w:t>
      </w:r>
      <w:r w:rsidRPr="00D24BC5">
        <w:rPr>
          <w:lang w:val="en-GB"/>
        </w:rPr>
        <w:t xml:space="preserve"> </w:t>
      </w:r>
      <w:r w:rsidRPr="00D24BC5">
        <w:rPr>
          <w:noProof/>
          <w:lang w:val="en-GB"/>
        </w:rPr>
        <w:t>18</w:t>
      </w:r>
      <w:r w:rsidRPr="00D24BC5">
        <w:rPr>
          <w:lang w:val="en-GB"/>
        </w:rPr>
        <w:t>.</w:t>
      </w:r>
    </w:p>
    <w:p w14:paraId="0DC35C6C" w14:textId="77777777" w:rsidR="00D24BC5" w:rsidRPr="00D24BC5" w:rsidRDefault="00D24BC5" w:rsidP="004B3C4B">
      <w:pPr>
        <w:rPr>
          <w:lang w:val="en-GB"/>
        </w:rPr>
      </w:pPr>
      <w:r w:rsidRPr="00D24BC5">
        <w:rPr>
          <w:lang w:val="en-GB"/>
        </w:rPr>
        <w:t>To compare the measured levels with the limit from the ETSI standard EN 300 175-2 v2.6.1 that is defined as a peak power level, a reduction of 13 dB</w:t>
      </w:r>
      <w:r w:rsidRPr="00D81FB2">
        <w:rPr>
          <w:rStyle w:val="FootnoteReference"/>
        </w:rPr>
        <w:footnoteReference w:id="3"/>
      </w:r>
      <w:r w:rsidRPr="00D24BC5">
        <w:rPr>
          <w:lang w:val="en-GB"/>
        </w:rPr>
        <w:t xml:space="preserve"> was applied in the calculation of the limit in </w:t>
      </w:r>
      <w:r w:rsidRPr="00D24BC5">
        <w:rPr>
          <w:noProof/>
          <w:lang w:val="en-GB"/>
        </w:rPr>
        <w:t>Fig.</w:t>
      </w:r>
      <w:r w:rsidR="004B3C4B">
        <w:rPr>
          <w:noProof/>
          <w:lang w:val="en-GB"/>
        </w:rPr>
        <w:t> </w:t>
      </w:r>
      <w:r w:rsidRPr="00D24BC5">
        <w:rPr>
          <w:noProof/>
          <w:lang w:val="en-GB"/>
        </w:rPr>
        <w:t>18</w:t>
      </w:r>
      <w:r w:rsidRPr="00D24BC5">
        <w:rPr>
          <w:lang w:val="en-GB"/>
        </w:rPr>
        <w:t xml:space="preserve"> to account for the difference between average and peak levels for noise-like signals.</w:t>
      </w:r>
    </w:p>
    <w:p w14:paraId="1ABD42B9" w14:textId="77777777" w:rsidR="00D24BC5" w:rsidRPr="00D24BC5" w:rsidRDefault="00D24BC5" w:rsidP="004B3C4B">
      <w:pPr>
        <w:pStyle w:val="FigureNo"/>
        <w:rPr>
          <w:lang w:val="en-GB"/>
        </w:rPr>
      </w:pPr>
      <w:bookmarkStart w:id="148" w:name="_Ref404875379"/>
      <w:bookmarkStart w:id="149" w:name="_Ref385322760"/>
      <w:r w:rsidRPr="00D24BC5">
        <w:rPr>
          <w:lang w:val="en-GB"/>
        </w:rPr>
        <w:lastRenderedPageBreak/>
        <w:t xml:space="preserve">Figure </w:t>
      </w:r>
      <w:r w:rsidRPr="00D24BC5">
        <w:rPr>
          <w:noProof/>
          <w:lang w:val="en-GB"/>
        </w:rPr>
        <w:t>18</w:t>
      </w:r>
      <w:bookmarkEnd w:id="148"/>
    </w:p>
    <w:p w14:paraId="69B5827B" w14:textId="77777777" w:rsidR="00D24BC5" w:rsidRPr="00D24BC5" w:rsidRDefault="00D24BC5" w:rsidP="004B3C4B">
      <w:pPr>
        <w:pStyle w:val="Figuretitle"/>
        <w:rPr>
          <w:lang w:val="en-GB"/>
        </w:rPr>
      </w:pPr>
      <w:r w:rsidRPr="00D24BC5">
        <w:rPr>
          <w:lang w:val="en-GB"/>
        </w:rPr>
        <w:t>DECT spurious emissions (upper frequency range)</w:t>
      </w:r>
      <w:bookmarkEnd w:id="149"/>
    </w:p>
    <w:p w14:paraId="735B8943" w14:textId="06C64171" w:rsidR="00D24BC5" w:rsidRPr="00D24BC5" w:rsidRDefault="00530ED5" w:rsidP="004B3C4B">
      <w:pPr>
        <w:pStyle w:val="Figure"/>
        <w:rPr>
          <w:lang w:val="en-GB" w:eastAsia="zh-CN"/>
        </w:rPr>
      </w:pPr>
      <w:r>
        <w:object w:dxaOrig="6348" w:dyaOrig="4217" w14:anchorId="418DBCCC">
          <v:shape id="_x0000_i1044" type="#_x0000_t75" style="width:419.35pt;height:278.8pt;mso-position-horizontal:absolute" o:ole="">
            <v:imagedata r:id="rId68" o:title=""/>
          </v:shape>
          <o:OLEObject Type="Embed" ProgID="CorelDraw.Graphic.16" ShapeID="_x0000_i1044" DrawAspect="Content" ObjectID="_1597757107" r:id="rId69"/>
        </w:object>
      </w:r>
    </w:p>
    <w:p w14:paraId="19ADD4B7" w14:textId="77777777" w:rsidR="00D24BC5" w:rsidRPr="00D24BC5" w:rsidRDefault="00D24BC5" w:rsidP="00D81FB2">
      <w:pPr>
        <w:pStyle w:val="Normalaftertitle"/>
        <w:rPr>
          <w:lang w:val="en-GB"/>
        </w:rPr>
      </w:pPr>
      <w:r w:rsidRPr="00D24BC5">
        <w:rPr>
          <w:lang w:val="en-GB"/>
        </w:rPr>
        <w:t>The harmonics were measured separately; the results are given in Table 4:</w:t>
      </w:r>
    </w:p>
    <w:p w14:paraId="3CC6303F" w14:textId="77777777" w:rsidR="00D24BC5" w:rsidRPr="00D24BC5" w:rsidRDefault="004B3C4B" w:rsidP="004B3C4B">
      <w:pPr>
        <w:pStyle w:val="TableNo"/>
        <w:rPr>
          <w:lang w:val="en-GB"/>
        </w:rPr>
      </w:pPr>
      <w:bookmarkStart w:id="150" w:name="_Ref448327800"/>
      <w:r w:rsidRPr="00D24BC5">
        <w:rPr>
          <w:lang w:val="en-GB"/>
        </w:rPr>
        <w:t xml:space="preserve">TABLE </w:t>
      </w:r>
      <w:r w:rsidR="00D24BC5" w:rsidRPr="00D24BC5">
        <w:rPr>
          <w:noProof/>
          <w:lang w:val="en-GB"/>
        </w:rPr>
        <w:t>4</w:t>
      </w:r>
      <w:bookmarkEnd w:id="150"/>
    </w:p>
    <w:p w14:paraId="1A35AA78" w14:textId="77777777" w:rsidR="00D24BC5" w:rsidRPr="00D24BC5" w:rsidRDefault="00D24BC5" w:rsidP="004B3C4B">
      <w:pPr>
        <w:pStyle w:val="Tabletitle"/>
        <w:rPr>
          <w:lang w:val="en-GB"/>
        </w:rPr>
      </w:pPr>
      <w:r w:rsidRPr="00D24BC5">
        <w:rPr>
          <w:lang w:val="en-GB"/>
        </w:rPr>
        <w:t>Harmonic levels of measured DECT base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358"/>
        <w:gridCol w:w="1394"/>
        <w:gridCol w:w="1378"/>
        <w:gridCol w:w="1357"/>
        <w:gridCol w:w="1393"/>
        <w:gridCol w:w="1378"/>
      </w:tblGrid>
      <w:tr w:rsidR="00D24BC5" w:rsidRPr="004B3C4B" w14:paraId="2A3C077B" w14:textId="77777777" w:rsidTr="004B3C4B">
        <w:trPr>
          <w:trHeight w:val="179"/>
          <w:jc w:val="center"/>
        </w:trPr>
        <w:tc>
          <w:tcPr>
            <w:tcW w:w="1379" w:type="dxa"/>
            <w:vMerge w:val="restart"/>
          </w:tcPr>
          <w:p w14:paraId="17D97F4F" w14:textId="77777777" w:rsidR="00D24BC5" w:rsidRPr="004B3C4B" w:rsidRDefault="00D24BC5" w:rsidP="004B3C4B">
            <w:pPr>
              <w:pStyle w:val="Tablehead"/>
              <w:rPr>
                <w:sz w:val="20"/>
                <w:lang w:val="en-GB"/>
              </w:rPr>
            </w:pPr>
          </w:p>
        </w:tc>
        <w:tc>
          <w:tcPr>
            <w:tcW w:w="4125" w:type="dxa"/>
            <w:gridSpan w:val="3"/>
            <w:vAlign w:val="bottom"/>
          </w:tcPr>
          <w:p w14:paraId="0DF5B8A4" w14:textId="77777777" w:rsidR="00D24BC5" w:rsidRPr="004B3C4B" w:rsidRDefault="00D24BC5" w:rsidP="004B3C4B">
            <w:pPr>
              <w:pStyle w:val="Tablehead"/>
              <w:rPr>
                <w:sz w:val="20"/>
                <w:lang w:val="en-GB"/>
              </w:rPr>
            </w:pPr>
            <w:r w:rsidRPr="004B3C4B">
              <w:rPr>
                <w:sz w:val="20"/>
                <w:lang w:val="en-GB"/>
              </w:rPr>
              <w:t>Tx1</w:t>
            </w:r>
          </w:p>
        </w:tc>
        <w:tc>
          <w:tcPr>
            <w:tcW w:w="4125" w:type="dxa"/>
            <w:gridSpan w:val="3"/>
            <w:vAlign w:val="bottom"/>
          </w:tcPr>
          <w:p w14:paraId="26B9353C" w14:textId="77777777" w:rsidR="00D24BC5" w:rsidRPr="004B3C4B" w:rsidRDefault="00D24BC5" w:rsidP="004B3C4B">
            <w:pPr>
              <w:pStyle w:val="Tablehead"/>
              <w:rPr>
                <w:sz w:val="20"/>
                <w:lang w:val="en-GB"/>
              </w:rPr>
            </w:pPr>
            <w:r w:rsidRPr="004B3C4B">
              <w:rPr>
                <w:sz w:val="20"/>
                <w:lang w:val="en-GB"/>
              </w:rPr>
              <w:t>Tx2</w:t>
            </w:r>
          </w:p>
        </w:tc>
      </w:tr>
      <w:tr w:rsidR="00D24BC5" w:rsidRPr="004B3C4B" w14:paraId="35313B3C" w14:textId="77777777" w:rsidTr="004B3C4B">
        <w:trPr>
          <w:trHeight w:val="178"/>
          <w:jc w:val="center"/>
        </w:trPr>
        <w:tc>
          <w:tcPr>
            <w:tcW w:w="1379" w:type="dxa"/>
            <w:vMerge/>
          </w:tcPr>
          <w:p w14:paraId="5BF7B480" w14:textId="77777777" w:rsidR="00D24BC5" w:rsidRPr="004B3C4B" w:rsidRDefault="00D24BC5" w:rsidP="004B3C4B">
            <w:pPr>
              <w:pStyle w:val="Tablehead"/>
              <w:rPr>
                <w:sz w:val="20"/>
                <w:lang w:val="en-GB"/>
              </w:rPr>
            </w:pPr>
          </w:p>
        </w:tc>
        <w:tc>
          <w:tcPr>
            <w:tcW w:w="1356" w:type="dxa"/>
            <w:vAlign w:val="bottom"/>
          </w:tcPr>
          <w:p w14:paraId="48D482E4" w14:textId="77777777" w:rsidR="00D24BC5" w:rsidRPr="004B3C4B" w:rsidRDefault="00D24BC5" w:rsidP="004B3C4B">
            <w:pPr>
              <w:pStyle w:val="Tablehead"/>
              <w:rPr>
                <w:bCs/>
                <w:sz w:val="20"/>
                <w:lang w:val="en-GB"/>
              </w:rPr>
            </w:pPr>
            <w:r w:rsidRPr="004B3C4B">
              <w:rPr>
                <w:bCs/>
                <w:sz w:val="20"/>
                <w:lang w:val="en-GB"/>
              </w:rPr>
              <w:t>Frequency</w:t>
            </w:r>
          </w:p>
        </w:tc>
        <w:tc>
          <w:tcPr>
            <w:tcW w:w="1392" w:type="dxa"/>
            <w:vAlign w:val="bottom"/>
          </w:tcPr>
          <w:p w14:paraId="1BAE505A" w14:textId="77777777" w:rsidR="00D24BC5" w:rsidRPr="004B3C4B" w:rsidRDefault="00D24BC5" w:rsidP="004B3C4B">
            <w:pPr>
              <w:pStyle w:val="Tablehead"/>
              <w:rPr>
                <w:bCs/>
                <w:sz w:val="20"/>
                <w:lang w:val="en-GB"/>
              </w:rPr>
            </w:pPr>
            <w:r w:rsidRPr="004B3C4B">
              <w:rPr>
                <w:bCs/>
                <w:sz w:val="20"/>
                <w:lang w:val="en-GB"/>
              </w:rPr>
              <w:t>Level/1 MHz</w:t>
            </w:r>
          </w:p>
        </w:tc>
        <w:tc>
          <w:tcPr>
            <w:tcW w:w="1377" w:type="dxa"/>
            <w:vAlign w:val="bottom"/>
          </w:tcPr>
          <w:p w14:paraId="094D5947" w14:textId="77777777" w:rsidR="00D24BC5" w:rsidRPr="004B3C4B" w:rsidRDefault="00D24BC5" w:rsidP="004B3C4B">
            <w:pPr>
              <w:pStyle w:val="Tablehead"/>
              <w:rPr>
                <w:bCs/>
                <w:sz w:val="20"/>
                <w:lang w:val="en-GB"/>
              </w:rPr>
            </w:pPr>
            <w:r w:rsidRPr="004B3C4B">
              <w:rPr>
                <w:bCs/>
                <w:sz w:val="20"/>
                <w:lang w:val="en-GB"/>
              </w:rPr>
              <w:t>Attenuation</w:t>
            </w:r>
          </w:p>
        </w:tc>
        <w:tc>
          <w:tcPr>
            <w:tcW w:w="1356" w:type="dxa"/>
            <w:vAlign w:val="bottom"/>
          </w:tcPr>
          <w:p w14:paraId="77669E54" w14:textId="77777777" w:rsidR="00D24BC5" w:rsidRPr="004B3C4B" w:rsidRDefault="00D24BC5" w:rsidP="004B3C4B">
            <w:pPr>
              <w:pStyle w:val="Tablehead"/>
              <w:rPr>
                <w:bCs/>
                <w:sz w:val="20"/>
                <w:lang w:val="en-GB"/>
              </w:rPr>
            </w:pPr>
            <w:r w:rsidRPr="004B3C4B">
              <w:rPr>
                <w:bCs/>
                <w:sz w:val="20"/>
                <w:lang w:val="en-GB"/>
              </w:rPr>
              <w:t>Frequency</w:t>
            </w:r>
          </w:p>
        </w:tc>
        <w:tc>
          <w:tcPr>
            <w:tcW w:w="1392" w:type="dxa"/>
            <w:vAlign w:val="bottom"/>
          </w:tcPr>
          <w:p w14:paraId="36D4FCCB" w14:textId="77777777" w:rsidR="00D24BC5" w:rsidRPr="004B3C4B" w:rsidRDefault="00D24BC5" w:rsidP="004B3C4B">
            <w:pPr>
              <w:pStyle w:val="Tablehead"/>
              <w:rPr>
                <w:bCs/>
                <w:sz w:val="20"/>
                <w:lang w:val="en-GB"/>
              </w:rPr>
            </w:pPr>
            <w:r w:rsidRPr="004B3C4B">
              <w:rPr>
                <w:bCs/>
                <w:sz w:val="20"/>
                <w:lang w:val="en-GB"/>
              </w:rPr>
              <w:t>Level/1 MHz</w:t>
            </w:r>
          </w:p>
        </w:tc>
        <w:tc>
          <w:tcPr>
            <w:tcW w:w="1377" w:type="dxa"/>
            <w:vAlign w:val="bottom"/>
          </w:tcPr>
          <w:p w14:paraId="23F2D063" w14:textId="77777777" w:rsidR="00D24BC5" w:rsidRPr="004B3C4B" w:rsidRDefault="00D24BC5" w:rsidP="004B3C4B">
            <w:pPr>
              <w:pStyle w:val="Tablehead"/>
              <w:rPr>
                <w:bCs/>
                <w:sz w:val="20"/>
                <w:lang w:val="en-GB"/>
              </w:rPr>
            </w:pPr>
            <w:r w:rsidRPr="004B3C4B">
              <w:rPr>
                <w:bCs/>
                <w:sz w:val="20"/>
                <w:lang w:val="en-GB"/>
              </w:rPr>
              <w:t>Attenuation</w:t>
            </w:r>
          </w:p>
        </w:tc>
      </w:tr>
      <w:tr w:rsidR="00D24BC5" w:rsidRPr="004B3C4B" w14:paraId="309B5D34" w14:textId="77777777" w:rsidTr="004B3C4B">
        <w:trPr>
          <w:jc w:val="center"/>
        </w:trPr>
        <w:tc>
          <w:tcPr>
            <w:tcW w:w="1379" w:type="dxa"/>
          </w:tcPr>
          <w:p w14:paraId="3CBA3B66" w14:textId="77777777" w:rsidR="00D24BC5" w:rsidRPr="004B3C4B" w:rsidRDefault="00D24BC5" w:rsidP="004B3C4B">
            <w:pPr>
              <w:pStyle w:val="Tabletext"/>
              <w:jc w:val="center"/>
              <w:rPr>
                <w:sz w:val="20"/>
                <w:lang w:val="en-GB"/>
              </w:rPr>
            </w:pPr>
            <w:r w:rsidRPr="004B3C4B">
              <w:rPr>
                <w:sz w:val="20"/>
                <w:lang w:val="en-GB"/>
              </w:rPr>
              <w:t>Fundamental</w:t>
            </w:r>
          </w:p>
        </w:tc>
        <w:tc>
          <w:tcPr>
            <w:tcW w:w="1356" w:type="dxa"/>
          </w:tcPr>
          <w:p w14:paraId="4F858049" w14:textId="77777777" w:rsidR="00D24BC5" w:rsidRPr="004B3C4B" w:rsidRDefault="00D24BC5" w:rsidP="004B3C4B">
            <w:pPr>
              <w:pStyle w:val="Tabletext"/>
              <w:jc w:val="center"/>
              <w:rPr>
                <w:sz w:val="20"/>
                <w:lang w:val="en-GB"/>
              </w:rPr>
            </w:pPr>
            <w:r w:rsidRPr="004B3C4B">
              <w:rPr>
                <w:sz w:val="20"/>
                <w:lang w:val="en-GB"/>
              </w:rPr>
              <w:t>1881.6 MHz</w:t>
            </w:r>
          </w:p>
        </w:tc>
        <w:tc>
          <w:tcPr>
            <w:tcW w:w="1392" w:type="dxa"/>
          </w:tcPr>
          <w:p w14:paraId="4F974E41" w14:textId="5DE9E571" w:rsidR="00D24BC5" w:rsidRPr="004B3C4B" w:rsidRDefault="00D81FB2" w:rsidP="004B3C4B">
            <w:pPr>
              <w:pStyle w:val="Tabletext"/>
              <w:jc w:val="center"/>
              <w:rPr>
                <w:sz w:val="20"/>
                <w:lang w:val="en-GB"/>
              </w:rPr>
            </w:pPr>
            <w:r>
              <w:rPr>
                <w:sz w:val="20"/>
                <w:lang w:val="en-GB"/>
              </w:rPr>
              <w:t>−</w:t>
            </w:r>
            <w:r w:rsidR="00D24BC5" w:rsidRPr="004B3C4B">
              <w:rPr>
                <w:sz w:val="20"/>
                <w:lang w:val="en-GB"/>
              </w:rPr>
              <w:t>6.0 dBm</w:t>
            </w:r>
          </w:p>
        </w:tc>
        <w:tc>
          <w:tcPr>
            <w:tcW w:w="1377" w:type="dxa"/>
          </w:tcPr>
          <w:p w14:paraId="7AA1F65E" w14:textId="77777777" w:rsidR="00D24BC5" w:rsidRPr="004B3C4B" w:rsidRDefault="00D24BC5" w:rsidP="004B3C4B">
            <w:pPr>
              <w:pStyle w:val="Tabletext"/>
              <w:jc w:val="center"/>
              <w:rPr>
                <w:sz w:val="20"/>
                <w:lang w:val="en-GB"/>
              </w:rPr>
            </w:pPr>
            <w:r w:rsidRPr="004B3C4B">
              <w:rPr>
                <w:sz w:val="20"/>
                <w:lang w:val="en-GB"/>
              </w:rPr>
              <w:t>0.0 dBc</w:t>
            </w:r>
          </w:p>
        </w:tc>
        <w:tc>
          <w:tcPr>
            <w:tcW w:w="1356" w:type="dxa"/>
          </w:tcPr>
          <w:p w14:paraId="32755D6D" w14:textId="77777777" w:rsidR="00D24BC5" w:rsidRPr="004B3C4B" w:rsidRDefault="00D24BC5" w:rsidP="004B3C4B">
            <w:pPr>
              <w:pStyle w:val="Tabletext"/>
              <w:jc w:val="center"/>
              <w:rPr>
                <w:sz w:val="20"/>
                <w:lang w:val="en-GB"/>
              </w:rPr>
            </w:pPr>
            <w:r w:rsidRPr="004B3C4B">
              <w:rPr>
                <w:sz w:val="20"/>
                <w:lang w:val="en-GB"/>
              </w:rPr>
              <w:t>1890.4 MHz</w:t>
            </w:r>
          </w:p>
        </w:tc>
        <w:tc>
          <w:tcPr>
            <w:tcW w:w="1392" w:type="dxa"/>
          </w:tcPr>
          <w:p w14:paraId="5B8DDA04" w14:textId="60E97F11" w:rsidR="00D24BC5" w:rsidRPr="004B3C4B" w:rsidRDefault="00D81FB2" w:rsidP="004B3C4B">
            <w:pPr>
              <w:pStyle w:val="Tabletext"/>
              <w:jc w:val="center"/>
              <w:rPr>
                <w:sz w:val="20"/>
                <w:lang w:val="en-GB"/>
              </w:rPr>
            </w:pPr>
            <w:r>
              <w:rPr>
                <w:sz w:val="20"/>
                <w:lang w:val="en-GB"/>
              </w:rPr>
              <w:t>−</w:t>
            </w:r>
            <w:r w:rsidR="00D24BC5" w:rsidRPr="004B3C4B">
              <w:rPr>
                <w:sz w:val="20"/>
                <w:lang w:val="en-GB"/>
              </w:rPr>
              <w:t>8.0 dBm</w:t>
            </w:r>
          </w:p>
        </w:tc>
        <w:tc>
          <w:tcPr>
            <w:tcW w:w="1377" w:type="dxa"/>
          </w:tcPr>
          <w:p w14:paraId="6BF1A6DD" w14:textId="77777777" w:rsidR="00D24BC5" w:rsidRPr="004B3C4B" w:rsidRDefault="00D24BC5" w:rsidP="004B3C4B">
            <w:pPr>
              <w:pStyle w:val="Tabletext"/>
              <w:jc w:val="center"/>
              <w:rPr>
                <w:sz w:val="20"/>
                <w:lang w:val="en-GB"/>
              </w:rPr>
            </w:pPr>
            <w:r w:rsidRPr="004B3C4B">
              <w:rPr>
                <w:sz w:val="20"/>
                <w:lang w:val="en-GB"/>
              </w:rPr>
              <w:t>0.0 dBc</w:t>
            </w:r>
          </w:p>
        </w:tc>
      </w:tr>
      <w:tr w:rsidR="00D24BC5" w:rsidRPr="004B3C4B" w14:paraId="5ED10534" w14:textId="77777777" w:rsidTr="004B3C4B">
        <w:trPr>
          <w:jc w:val="center"/>
        </w:trPr>
        <w:tc>
          <w:tcPr>
            <w:tcW w:w="1379" w:type="dxa"/>
          </w:tcPr>
          <w:p w14:paraId="5353638A" w14:textId="77777777" w:rsidR="00D24BC5" w:rsidRPr="004B3C4B" w:rsidRDefault="00D24BC5" w:rsidP="004B3C4B">
            <w:pPr>
              <w:pStyle w:val="Tabletext"/>
              <w:jc w:val="center"/>
              <w:rPr>
                <w:sz w:val="20"/>
                <w:lang w:val="en-GB"/>
              </w:rPr>
            </w:pPr>
            <w:r w:rsidRPr="004B3C4B">
              <w:rPr>
                <w:sz w:val="20"/>
                <w:lang w:val="en-GB"/>
              </w:rPr>
              <w:t>2</w:t>
            </w:r>
            <w:r w:rsidRPr="00D81FB2">
              <w:rPr>
                <w:sz w:val="20"/>
                <w:vertAlign w:val="superscript"/>
                <w:lang w:val="en-GB"/>
              </w:rPr>
              <w:t>nd</w:t>
            </w:r>
            <w:r w:rsidRPr="004B3C4B">
              <w:rPr>
                <w:sz w:val="20"/>
                <w:lang w:val="en-GB"/>
              </w:rPr>
              <w:t xml:space="preserve"> harmonic</w:t>
            </w:r>
          </w:p>
        </w:tc>
        <w:tc>
          <w:tcPr>
            <w:tcW w:w="1356" w:type="dxa"/>
          </w:tcPr>
          <w:p w14:paraId="411E8232" w14:textId="77777777" w:rsidR="00D24BC5" w:rsidRPr="004B3C4B" w:rsidRDefault="00D24BC5" w:rsidP="004B3C4B">
            <w:pPr>
              <w:pStyle w:val="Tabletext"/>
              <w:jc w:val="center"/>
              <w:rPr>
                <w:sz w:val="20"/>
                <w:lang w:val="en-GB"/>
              </w:rPr>
            </w:pPr>
            <w:r w:rsidRPr="004B3C4B">
              <w:rPr>
                <w:sz w:val="20"/>
                <w:lang w:val="en-GB"/>
              </w:rPr>
              <w:t>3763.2 MHz</w:t>
            </w:r>
          </w:p>
        </w:tc>
        <w:tc>
          <w:tcPr>
            <w:tcW w:w="1392" w:type="dxa"/>
          </w:tcPr>
          <w:p w14:paraId="4A758291" w14:textId="74DA22D5" w:rsidR="00D24BC5" w:rsidRPr="004B3C4B" w:rsidRDefault="00D81FB2" w:rsidP="004B3C4B">
            <w:pPr>
              <w:pStyle w:val="Tabletext"/>
              <w:jc w:val="center"/>
              <w:rPr>
                <w:sz w:val="20"/>
                <w:lang w:val="en-GB"/>
              </w:rPr>
            </w:pPr>
            <w:r>
              <w:rPr>
                <w:sz w:val="20"/>
                <w:lang w:val="en-GB"/>
              </w:rPr>
              <w:t>−</w:t>
            </w:r>
            <w:r w:rsidR="00D24BC5" w:rsidRPr="004B3C4B">
              <w:rPr>
                <w:sz w:val="20"/>
                <w:lang w:val="en-GB"/>
              </w:rPr>
              <w:t>80.0 dBm</w:t>
            </w:r>
          </w:p>
        </w:tc>
        <w:tc>
          <w:tcPr>
            <w:tcW w:w="1377" w:type="dxa"/>
          </w:tcPr>
          <w:p w14:paraId="191EDCAE" w14:textId="77777777" w:rsidR="00D24BC5" w:rsidRPr="004B3C4B" w:rsidRDefault="00D24BC5" w:rsidP="004B3C4B">
            <w:pPr>
              <w:pStyle w:val="Tabletext"/>
              <w:jc w:val="center"/>
              <w:rPr>
                <w:sz w:val="20"/>
                <w:lang w:val="en-GB"/>
              </w:rPr>
            </w:pPr>
            <w:r w:rsidRPr="004B3C4B">
              <w:rPr>
                <w:sz w:val="20"/>
                <w:lang w:val="en-GB"/>
              </w:rPr>
              <w:t>74.0 dBc</w:t>
            </w:r>
          </w:p>
        </w:tc>
        <w:tc>
          <w:tcPr>
            <w:tcW w:w="1356" w:type="dxa"/>
          </w:tcPr>
          <w:p w14:paraId="5004B72F" w14:textId="77777777" w:rsidR="00D24BC5" w:rsidRPr="004B3C4B" w:rsidRDefault="00D24BC5" w:rsidP="004B3C4B">
            <w:pPr>
              <w:pStyle w:val="Tabletext"/>
              <w:jc w:val="center"/>
              <w:rPr>
                <w:sz w:val="20"/>
                <w:lang w:val="en-GB"/>
              </w:rPr>
            </w:pPr>
            <w:r w:rsidRPr="004B3C4B">
              <w:rPr>
                <w:sz w:val="20"/>
                <w:lang w:val="en-GB"/>
              </w:rPr>
              <w:t>3780.8 MHz</w:t>
            </w:r>
          </w:p>
        </w:tc>
        <w:tc>
          <w:tcPr>
            <w:tcW w:w="1392" w:type="dxa"/>
          </w:tcPr>
          <w:p w14:paraId="5FF453D9" w14:textId="06FC8742" w:rsidR="00D24BC5" w:rsidRPr="004B3C4B" w:rsidRDefault="00D81FB2" w:rsidP="004B3C4B">
            <w:pPr>
              <w:pStyle w:val="Tabletext"/>
              <w:jc w:val="center"/>
              <w:rPr>
                <w:sz w:val="20"/>
                <w:lang w:val="en-GB"/>
              </w:rPr>
            </w:pPr>
            <w:r>
              <w:rPr>
                <w:sz w:val="20"/>
                <w:lang w:val="en-GB"/>
              </w:rPr>
              <w:t>−</w:t>
            </w:r>
            <w:r w:rsidR="00D24BC5" w:rsidRPr="004B3C4B">
              <w:rPr>
                <w:sz w:val="20"/>
                <w:lang w:val="en-GB"/>
              </w:rPr>
              <w:t>77.0 dBm</w:t>
            </w:r>
          </w:p>
        </w:tc>
        <w:tc>
          <w:tcPr>
            <w:tcW w:w="1377" w:type="dxa"/>
          </w:tcPr>
          <w:p w14:paraId="3B419A80" w14:textId="77777777" w:rsidR="00D24BC5" w:rsidRPr="004B3C4B" w:rsidRDefault="00D24BC5" w:rsidP="004B3C4B">
            <w:pPr>
              <w:pStyle w:val="Tabletext"/>
              <w:jc w:val="center"/>
              <w:rPr>
                <w:sz w:val="20"/>
                <w:lang w:val="en-GB"/>
              </w:rPr>
            </w:pPr>
            <w:r w:rsidRPr="004B3C4B">
              <w:rPr>
                <w:sz w:val="20"/>
                <w:lang w:val="en-GB"/>
              </w:rPr>
              <w:t>69.0 dBc</w:t>
            </w:r>
          </w:p>
        </w:tc>
      </w:tr>
      <w:tr w:rsidR="00D24BC5" w:rsidRPr="004B3C4B" w14:paraId="392AB4D9" w14:textId="77777777" w:rsidTr="004B3C4B">
        <w:trPr>
          <w:jc w:val="center"/>
        </w:trPr>
        <w:tc>
          <w:tcPr>
            <w:tcW w:w="1379" w:type="dxa"/>
          </w:tcPr>
          <w:p w14:paraId="13C17A87" w14:textId="77777777" w:rsidR="00D24BC5" w:rsidRPr="004B3C4B" w:rsidRDefault="00D24BC5" w:rsidP="004B3C4B">
            <w:pPr>
              <w:pStyle w:val="Tabletext"/>
              <w:jc w:val="center"/>
              <w:rPr>
                <w:sz w:val="20"/>
                <w:lang w:val="en-GB"/>
              </w:rPr>
            </w:pPr>
            <w:r w:rsidRPr="004B3C4B">
              <w:rPr>
                <w:sz w:val="20"/>
                <w:lang w:val="en-GB"/>
              </w:rPr>
              <w:t>3</w:t>
            </w:r>
            <w:r w:rsidRPr="00D81FB2">
              <w:rPr>
                <w:sz w:val="20"/>
                <w:vertAlign w:val="superscript"/>
                <w:lang w:val="en-GB"/>
              </w:rPr>
              <w:t>rd</w:t>
            </w:r>
            <w:r w:rsidRPr="004B3C4B">
              <w:rPr>
                <w:sz w:val="20"/>
                <w:lang w:val="en-GB"/>
              </w:rPr>
              <w:t xml:space="preserve"> harmonic</w:t>
            </w:r>
          </w:p>
        </w:tc>
        <w:tc>
          <w:tcPr>
            <w:tcW w:w="1356" w:type="dxa"/>
          </w:tcPr>
          <w:p w14:paraId="00865055" w14:textId="77777777" w:rsidR="00D24BC5" w:rsidRPr="004B3C4B" w:rsidRDefault="00D24BC5" w:rsidP="004B3C4B">
            <w:pPr>
              <w:pStyle w:val="Tabletext"/>
              <w:jc w:val="center"/>
              <w:rPr>
                <w:sz w:val="20"/>
                <w:lang w:val="en-GB"/>
              </w:rPr>
            </w:pPr>
            <w:r w:rsidRPr="004B3C4B">
              <w:rPr>
                <w:sz w:val="20"/>
                <w:lang w:val="en-GB"/>
              </w:rPr>
              <w:t>5644.8 MHz</w:t>
            </w:r>
          </w:p>
        </w:tc>
        <w:tc>
          <w:tcPr>
            <w:tcW w:w="1392" w:type="dxa"/>
          </w:tcPr>
          <w:p w14:paraId="3BC484B3" w14:textId="34D07BBF" w:rsidR="00D24BC5" w:rsidRPr="004B3C4B" w:rsidRDefault="00D81FB2" w:rsidP="004B3C4B">
            <w:pPr>
              <w:pStyle w:val="Tabletext"/>
              <w:jc w:val="center"/>
              <w:rPr>
                <w:sz w:val="20"/>
                <w:lang w:val="en-GB"/>
              </w:rPr>
            </w:pPr>
            <w:r>
              <w:rPr>
                <w:sz w:val="20"/>
                <w:lang w:val="en-GB"/>
              </w:rPr>
              <w:t>−</w:t>
            </w:r>
            <w:r w:rsidR="00D24BC5" w:rsidRPr="004B3C4B">
              <w:rPr>
                <w:sz w:val="20"/>
                <w:lang w:val="en-GB"/>
              </w:rPr>
              <w:t>79.0 dBm</w:t>
            </w:r>
          </w:p>
        </w:tc>
        <w:tc>
          <w:tcPr>
            <w:tcW w:w="1377" w:type="dxa"/>
          </w:tcPr>
          <w:p w14:paraId="7D23AD3A" w14:textId="77777777" w:rsidR="00D24BC5" w:rsidRPr="004B3C4B" w:rsidRDefault="00D24BC5" w:rsidP="004B3C4B">
            <w:pPr>
              <w:pStyle w:val="Tabletext"/>
              <w:jc w:val="center"/>
              <w:rPr>
                <w:sz w:val="20"/>
                <w:lang w:val="en-GB"/>
              </w:rPr>
            </w:pPr>
            <w:r w:rsidRPr="004B3C4B">
              <w:rPr>
                <w:sz w:val="20"/>
                <w:lang w:val="en-GB"/>
              </w:rPr>
              <w:t>73.0 dBc</w:t>
            </w:r>
          </w:p>
        </w:tc>
        <w:tc>
          <w:tcPr>
            <w:tcW w:w="1356" w:type="dxa"/>
          </w:tcPr>
          <w:p w14:paraId="5CB98C72" w14:textId="77777777" w:rsidR="00D24BC5" w:rsidRPr="004B3C4B" w:rsidRDefault="00D24BC5" w:rsidP="004B3C4B">
            <w:pPr>
              <w:pStyle w:val="Tabletext"/>
              <w:jc w:val="center"/>
              <w:rPr>
                <w:sz w:val="20"/>
                <w:lang w:val="en-GB"/>
              </w:rPr>
            </w:pPr>
            <w:r w:rsidRPr="004B3C4B">
              <w:rPr>
                <w:sz w:val="20"/>
                <w:lang w:val="en-GB"/>
              </w:rPr>
              <w:t>5671.2 MHz</w:t>
            </w:r>
          </w:p>
        </w:tc>
        <w:tc>
          <w:tcPr>
            <w:tcW w:w="1392" w:type="dxa"/>
          </w:tcPr>
          <w:p w14:paraId="554DCD5A" w14:textId="14FBACF2" w:rsidR="00D24BC5" w:rsidRPr="004B3C4B" w:rsidRDefault="00D81FB2" w:rsidP="004B3C4B">
            <w:pPr>
              <w:pStyle w:val="Tabletext"/>
              <w:jc w:val="center"/>
              <w:rPr>
                <w:sz w:val="20"/>
                <w:lang w:val="en-GB"/>
              </w:rPr>
            </w:pPr>
            <w:r>
              <w:rPr>
                <w:sz w:val="20"/>
                <w:lang w:val="en-GB"/>
              </w:rPr>
              <w:t>−</w:t>
            </w:r>
            <w:r w:rsidR="00D24BC5" w:rsidRPr="004B3C4B">
              <w:rPr>
                <w:sz w:val="20"/>
                <w:lang w:val="en-GB"/>
              </w:rPr>
              <w:t>85.0 dBm</w:t>
            </w:r>
          </w:p>
        </w:tc>
        <w:tc>
          <w:tcPr>
            <w:tcW w:w="1377" w:type="dxa"/>
          </w:tcPr>
          <w:p w14:paraId="24CBCAAA" w14:textId="77777777" w:rsidR="00D24BC5" w:rsidRPr="004B3C4B" w:rsidRDefault="00D24BC5" w:rsidP="004B3C4B">
            <w:pPr>
              <w:pStyle w:val="Tabletext"/>
              <w:jc w:val="center"/>
              <w:rPr>
                <w:sz w:val="20"/>
                <w:lang w:val="en-GB"/>
              </w:rPr>
            </w:pPr>
            <w:r w:rsidRPr="004B3C4B">
              <w:rPr>
                <w:sz w:val="20"/>
                <w:lang w:val="en-GB"/>
              </w:rPr>
              <w:t>77.0 dBc</w:t>
            </w:r>
          </w:p>
        </w:tc>
      </w:tr>
      <w:tr w:rsidR="00D24BC5" w:rsidRPr="004B3C4B" w14:paraId="2DF1C668" w14:textId="77777777" w:rsidTr="004B3C4B">
        <w:trPr>
          <w:jc w:val="center"/>
        </w:trPr>
        <w:tc>
          <w:tcPr>
            <w:tcW w:w="1379" w:type="dxa"/>
          </w:tcPr>
          <w:p w14:paraId="3668C18C" w14:textId="77777777" w:rsidR="00D24BC5" w:rsidRPr="004B3C4B" w:rsidRDefault="00D24BC5" w:rsidP="004B3C4B">
            <w:pPr>
              <w:pStyle w:val="Tabletext"/>
              <w:jc w:val="center"/>
              <w:rPr>
                <w:sz w:val="20"/>
                <w:lang w:val="en-GB"/>
              </w:rPr>
            </w:pPr>
            <w:r w:rsidRPr="004B3C4B">
              <w:rPr>
                <w:sz w:val="20"/>
                <w:lang w:val="en-GB"/>
              </w:rPr>
              <w:t>4</w:t>
            </w:r>
            <w:r w:rsidRPr="00D81FB2">
              <w:rPr>
                <w:sz w:val="20"/>
                <w:vertAlign w:val="superscript"/>
                <w:lang w:val="en-GB"/>
              </w:rPr>
              <w:t>th</w:t>
            </w:r>
            <w:r w:rsidRPr="004B3C4B">
              <w:rPr>
                <w:sz w:val="20"/>
                <w:lang w:val="en-GB"/>
              </w:rPr>
              <w:t xml:space="preserve"> harmonic</w:t>
            </w:r>
          </w:p>
        </w:tc>
        <w:tc>
          <w:tcPr>
            <w:tcW w:w="1356" w:type="dxa"/>
          </w:tcPr>
          <w:p w14:paraId="6BD5F418" w14:textId="77777777" w:rsidR="00D24BC5" w:rsidRPr="004B3C4B" w:rsidRDefault="00D24BC5" w:rsidP="004B3C4B">
            <w:pPr>
              <w:pStyle w:val="Tabletext"/>
              <w:jc w:val="center"/>
              <w:rPr>
                <w:sz w:val="20"/>
                <w:lang w:val="en-GB"/>
              </w:rPr>
            </w:pPr>
            <w:r w:rsidRPr="004B3C4B">
              <w:rPr>
                <w:sz w:val="20"/>
                <w:lang w:val="en-GB"/>
              </w:rPr>
              <w:t>7526.4 MHz</w:t>
            </w:r>
          </w:p>
        </w:tc>
        <w:tc>
          <w:tcPr>
            <w:tcW w:w="1392" w:type="dxa"/>
          </w:tcPr>
          <w:p w14:paraId="0A022D90" w14:textId="2EA42027" w:rsidR="00D24BC5" w:rsidRPr="004B3C4B" w:rsidRDefault="00D24BC5" w:rsidP="004B3C4B">
            <w:pPr>
              <w:pStyle w:val="Tabletext"/>
              <w:jc w:val="center"/>
              <w:rPr>
                <w:sz w:val="20"/>
                <w:lang w:val="en-GB"/>
              </w:rPr>
            </w:pPr>
            <w:r w:rsidRPr="004B3C4B">
              <w:rPr>
                <w:sz w:val="20"/>
                <w:lang w:val="en-GB"/>
              </w:rPr>
              <w:t xml:space="preserve">&lt; </w:t>
            </w:r>
            <w:r w:rsidR="00D81FB2">
              <w:rPr>
                <w:sz w:val="20"/>
                <w:lang w:val="en-GB"/>
              </w:rPr>
              <w:t>−</w:t>
            </w:r>
            <w:r w:rsidRPr="004B3C4B">
              <w:rPr>
                <w:sz w:val="20"/>
                <w:lang w:val="en-GB"/>
              </w:rPr>
              <w:t>88 dBm</w:t>
            </w:r>
          </w:p>
        </w:tc>
        <w:tc>
          <w:tcPr>
            <w:tcW w:w="1377" w:type="dxa"/>
          </w:tcPr>
          <w:p w14:paraId="109AB612" w14:textId="77777777" w:rsidR="00D24BC5" w:rsidRPr="004B3C4B" w:rsidRDefault="00D24BC5" w:rsidP="004B3C4B">
            <w:pPr>
              <w:pStyle w:val="Tabletext"/>
              <w:jc w:val="center"/>
              <w:rPr>
                <w:sz w:val="20"/>
                <w:lang w:val="en-GB"/>
              </w:rPr>
            </w:pPr>
            <w:r w:rsidRPr="004B3C4B">
              <w:rPr>
                <w:sz w:val="20"/>
                <w:lang w:val="en-GB"/>
              </w:rPr>
              <w:t>&gt; 82 dBc</w:t>
            </w:r>
          </w:p>
        </w:tc>
        <w:tc>
          <w:tcPr>
            <w:tcW w:w="1356" w:type="dxa"/>
          </w:tcPr>
          <w:p w14:paraId="1A479254" w14:textId="77777777" w:rsidR="00D24BC5" w:rsidRPr="004B3C4B" w:rsidRDefault="00D24BC5" w:rsidP="004B3C4B">
            <w:pPr>
              <w:pStyle w:val="Tabletext"/>
              <w:jc w:val="center"/>
              <w:rPr>
                <w:sz w:val="20"/>
                <w:lang w:val="en-GB"/>
              </w:rPr>
            </w:pPr>
            <w:r w:rsidRPr="004B3C4B">
              <w:rPr>
                <w:sz w:val="20"/>
                <w:lang w:val="en-GB"/>
              </w:rPr>
              <w:t>7561.6 MHz</w:t>
            </w:r>
          </w:p>
        </w:tc>
        <w:tc>
          <w:tcPr>
            <w:tcW w:w="1392" w:type="dxa"/>
          </w:tcPr>
          <w:p w14:paraId="46C5666C" w14:textId="7637F23A" w:rsidR="00D24BC5" w:rsidRPr="004B3C4B" w:rsidRDefault="00D24BC5" w:rsidP="004B3C4B">
            <w:pPr>
              <w:pStyle w:val="Tabletext"/>
              <w:jc w:val="center"/>
              <w:rPr>
                <w:sz w:val="20"/>
                <w:lang w:val="en-GB"/>
              </w:rPr>
            </w:pPr>
            <w:r w:rsidRPr="004B3C4B">
              <w:rPr>
                <w:sz w:val="20"/>
                <w:lang w:val="en-GB"/>
              </w:rPr>
              <w:t xml:space="preserve">&lt; </w:t>
            </w:r>
            <w:r w:rsidR="00D81FB2">
              <w:rPr>
                <w:sz w:val="20"/>
                <w:lang w:val="en-GB"/>
              </w:rPr>
              <w:t>−</w:t>
            </w:r>
            <w:r w:rsidRPr="004B3C4B">
              <w:rPr>
                <w:sz w:val="20"/>
                <w:lang w:val="en-GB"/>
              </w:rPr>
              <w:t>88 dBm</w:t>
            </w:r>
          </w:p>
        </w:tc>
        <w:tc>
          <w:tcPr>
            <w:tcW w:w="1377" w:type="dxa"/>
          </w:tcPr>
          <w:p w14:paraId="1DF72922" w14:textId="77777777" w:rsidR="00D24BC5" w:rsidRPr="004B3C4B" w:rsidRDefault="00D24BC5" w:rsidP="004B3C4B">
            <w:pPr>
              <w:pStyle w:val="Tabletext"/>
              <w:jc w:val="center"/>
              <w:rPr>
                <w:sz w:val="20"/>
                <w:lang w:val="en-GB"/>
              </w:rPr>
            </w:pPr>
            <w:r w:rsidRPr="004B3C4B">
              <w:rPr>
                <w:sz w:val="20"/>
                <w:lang w:val="en-GB"/>
              </w:rPr>
              <w:t>&gt; 80 dBc</w:t>
            </w:r>
          </w:p>
        </w:tc>
      </w:tr>
    </w:tbl>
    <w:p w14:paraId="2F556171" w14:textId="77777777" w:rsidR="00D24BC5" w:rsidRPr="00D24BC5" w:rsidRDefault="00D24BC5" w:rsidP="00D24BC5">
      <w:pPr>
        <w:tabs>
          <w:tab w:val="clear" w:pos="794"/>
          <w:tab w:val="clear" w:pos="1191"/>
          <w:tab w:val="clear" w:pos="1588"/>
          <w:tab w:val="clear" w:pos="1985"/>
          <w:tab w:val="left" w:pos="1134"/>
          <w:tab w:val="left" w:pos="1871"/>
          <w:tab w:val="left" w:pos="2268"/>
        </w:tabs>
        <w:spacing w:before="0"/>
        <w:jc w:val="left"/>
        <w:rPr>
          <w:sz w:val="20"/>
          <w:lang w:val="en-GB"/>
        </w:rPr>
      </w:pPr>
    </w:p>
    <w:p w14:paraId="798807D6" w14:textId="77777777" w:rsidR="00D24BC5" w:rsidRPr="00D24BC5" w:rsidRDefault="00D24BC5" w:rsidP="004B3C4B">
      <w:pPr>
        <w:rPr>
          <w:rFonts w:eastAsia="Calibri"/>
          <w:lang w:val="en-GB"/>
        </w:rPr>
      </w:pPr>
      <w:r w:rsidRPr="00D24BC5">
        <w:rPr>
          <w:rFonts w:eastAsia="Calibri"/>
          <w:lang w:val="en-GB"/>
        </w:rPr>
        <w:t>Observations from Fig. 17 and Fig.</w:t>
      </w:r>
      <w:r w:rsidRPr="00D24BC5">
        <w:rPr>
          <w:lang w:val="en-GB"/>
        </w:rPr>
        <w:t xml:space="preserve"> </w:t>
      </w:r>
      <w:r w:rsidRPr="00D24BC5">
        <w:rPr>
          <w:noProof/>
          <w:lang w:val="en-GB"/>
        </w:rPr>
        <w:t>18</w:t>
      </w:r>
      <w:r w:rsidRPr="00D24BC5">
        <w:rPr>
          <w:rFonts w:eastAsia="Calibri"/>
          <w:lang w:val="en-GB"/>
        </w:rPr>
        <w:t xml:space="preserve">: </w:t>
      </w:r>
    </w:p>
    <w:p w14:paraId="72A18A22" w14:textId="77777777" w:rsidR="00D24BC5" w:rsidRPr="00D24BC5" w:rsidRDefault="00D24BC5" w:rsidP="004B3C4B">
      <w:pPr>
        <w:pStyle w:val="enumlev1"/>
        <w:rPr>
          <w:lang w:val="en-GB"/>
        </w:rPr>
      </w:pPr>
      <w:r w:rsidRPr="00D24BC5">
        <w:rPr>
          <w:lang w:val="en-GB"/>
        </w:rPr>
        <w:t>–</w:t>
      </w:r>
      <w:r w:rsidRPr="00D24BC5">
        <w:rPr>
          <w:lang w:val="en-GB"/>
        </w:rPr>
        <w:tab/>
        <w:t>The results show that the spurious emission limits of Recommendation ITU-R SM.329 and ERC/REC 74-01 are met with a large margin. For higher offsets, the spurious emissions are typically 30 dB below this limit;</w:t>
      </w:r>
    </w:p>
    <w:p w14:paraId="3A3D420C" w14:textId="77777777" w:rsidR="00D24BC5" w:rsidRPr="00D24BC5" w:rsidRDefault="00D24BC5" w:rsidP="004B3C4B">
      <w:pPr>
        <w:pStyle w:val="enumlev1"/>
        <w:rPr>
          <w:lang w:val="en-GB"/>
        </w:rPr>
      </w:pPr>
      <w:r w:rsidRPr="00D24BC5">
        <w:rPr>
          <w:lang w:val="en-GB"/>
        </w:rPr>
        <w:t>–</w:t>
      </w:r>
      <w:r w:rsidRPr="00D24BC5">
        <w:rPr>
          <w:lang w:val="en-GB"/>
        </w:rPr>
        <w:tab/>
        <w:t>As with the other digital systems, the most critical offset is at the boundary between the OoB and spurious domain where Tx1 meets the requirements of Cat. B with a margin of 5 dB;</w:t>
      </w:r>
    </w:p>
    <w:p w14:paraId="5B1B9E66" w14:textId="76A250CA" w:rsidR="00D24BC5" w:rsidRPr="00D24BC5" w:rsidRDefault="00D24BC5" w:rsidP="00BB682F">
      <w:pPr>
        <w:pStyle w:val="enumlev1"/>
        <w:rPr>
          <w:lang w:val="en-GB"/>
        </w:rPr>
      </w:pPr>
      <w:r w:rsidRPr="00D24BC5">
        <w:rPr>
          <w:lang w:val="en-GB"/>
        </w:rPr>
        <w:t>–</w:t>
      </w:r>
      <w:r w:rsidRPr="00D24BC5">
        <w:rPr>
          <w:lang w:val="en-GB"/>
        </w:rPr>
        <w:tab/>
        <w:t>The spurious emission limits from ETSI EN 300 175-2 are met with a margin of typically 10</w:t>
      </w:r>
      <w:r w:rsidR="00BB682F">
        <w:rPr>
          <w:lang w:val="en-GB"/>
        </w:rPr>
        <w:t> </w:t>
      </w:r>
      <w:r w:rsidRPr="00D24BC5">
        <w:rPr>
          <w:lang w:val="en-GB"/>
        </w:rPr>
        <w:t>dB;</w:t>
      </w:r>
    </w:p>
    <w:p w14:paraId="4D98994D" w14:textId="77777777" w:rsidR="00D24BC5" w:rsidRPr="00D24BC5" w:rsidRDefault="00D24BC5" w:rsidP="004B3C4B">
      <w:pPr>
        <w:pStyle w:val="enumlev1"/>
        <w:rPr>
          <w:lang w:val="en-GB"/>
        </w:rPr>
      </w:pPr>
      <w:r w:rsidRPr="00D24BC5">
        <w:rPr>
          <w:lang w:val="en-GB"/>
        </w:rPr>
        <w:t>–</w:t>
      </w:r>
      <w:r w:rsidRPr="00D24BC5">
        <w:rPr>
          <w:lang w:val="en-GB"/>
        </w:rPr>
        <w:tab/>
        <w:t>All harmonic emissions of the measured devices are well below the spurious emission limits.</w:t>
      </w:r>
    </w:p>
    <w:p w14:paraId="723E0E8A" w14:textId="77777777" w:rsidR="00D24BC5" w:rsidRPr="00D24BC5" w:rsidRDefault="00D24BC5" w:rsidP="004B3C4B">
      <w:pPr>
        <w:pStyle w:val="Heading1"/>
        <w:rPr>
          <w:lang w:val="en-GB"/>
        </w:rPr>
      </w:pPr>
      <w:bookmarkStart w:id="151" w:name="_Ref424142656"/>
      <w:bookmarkStart w:id="152" w:name="_Toc449437438"/>
      <w:bookmarkStart w:id="153" w:name="_Toc475540052"/>
      <w:bookmarkStart w:id="154" w:name="_Toc476049682"/>
      <w:r w:rsidRPr="00D24BC5">
        <w:rPr>
          <w:lang w:val="en-GB"/>
        </w:rPr>
        <w:lastRenderedPageBreak/>
        <w:t>9</w:t>
      </w:r>
      <w:r w:rsidRPr="00D24BC5">
        <w:rPr>
          <w:lang w:val="en-GB"/>
        </w:rPr>
        <w:tab/>
        <w:t>UMTS</w:t>
      </w:r>
      <w:bookmarkEnd w:id="151"/>
      <w:r w:rsidRPr="00D24BC5">
        <w:rPr>
          <w:lang w:val="en-GB"/>
        </w:rPr>
        <w:t xml:space="preserve"> 2100 base stations</w:t>
      </w:r>
      <w:bookmarkEnd w:id="152"/>
      <w:bookmarkEnd w:id="153"/>
      <w:bookmarkEnd w:id="154"/>
    </w:p>
    <w:p w14:paraId="51C0AFBB" w14:textId="77777777" w:rsidR="00D24BC5" w:rsidRPr="00D24BC5" w:rsidRDefault="00D24BC5" w:rsidP="004B3C4B">
      <w:pPr>
        <w:rPr>
          <w:lang w:val="en-GB"/>
        </w:rPr>
      </w:pPr>
      <w:r w:rsidRPr="00D24BC5">
        <w:rPr>
          <w:lang w:val="en-GB"/>
        </w:rPr>
        <w:t>This 3G cellular mobile system uses W-CDMA spread spectrum technique to manage multiple accesses. It is widely used in Europe and worldwide as the successor to GSM. The parameters of the UMTS system are:</w:t>
      </w:r>
    </w:p>
    <w:p w14:paraId="68226C7A"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Frequency range:</w:t>
      </w:r>
      <w:r w:rsidRPr="00D24BC5">
        <w:rPr>
          <w:lang w:val="en-GB"/>
        </w:rPr>
        <w:tab/>
        <w:t xml:space="preserve">  </w:t>
      </w:r>
      <w:r w:rsidRPr="00D24BC5">
        <w:rPr>
          <w:lang w:val="en-GB"/>
        </w:rPr>
        <w:tab/>
      </w:r>
      <w:r w:rsidRPr="00D24BC5">
        <w:rPr>
          <w:lang w:val="en-GB"/>
        </w:rPr>
        <w:tab/>
        <w:t>2 110-2 170 MHz (FDD downlink Band I)</w:t>
      </w:r>
    </w:p>
    <w:p w14:paraId="0BA87278"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Modulation:</w:t>
      </w:r>
      <w:r w:rsidRPr="00D24BC5">
        <w:rPr>
          <w:lang w:val="en-GB"/>
        </w:rPr>
        <w:tab/>
      </w:r>
      <w:r w:rsidRPr="00D24BC5">
        <w:rPr>
          <w:lang w:val="en-GB"/>
        </w:rPr>
        <w:tab/>
      </w:r>
      <w:r w:rsidRPr="00D24BC5">
        <w:rPr>
          <w:lang w:val="en-GB"/>
        </w:rPr>
        <w:tab/>
        <w:t>QPSK</w:t>
      </w:r>
    </w:p>
    <w:p w14:paraId="583C1985"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Bandwidth:</w:t>
      </w:r>
      <w:r w:rsidRPr="00D24BC5">
        <w:rPr>
          <w:lang w:val="en-GB"/>
        </w:rPr>
        <w:tab/>
      </w:r>
      <w:r w:rsidRPr="00D24BC5">
        <w:rPr>
          <w:lang w:val="en-GB"/>
        </w:rPr>
        <w:tab/>
      </w:r>
      <w:r w:rsidRPr="00D24BC5">
        <w:rPr>
          <w:lang w:val="en-GB"/>
        </w:rPr>
        <w:tab/>
      </w:r>
      <w:r w:rsidRPr="00D24BC5">
        <w:rPr>
          <w:lang w:val="en-GB"/>
        </w:rPr>
        <w:tab/>
        <w:t>5 MHz (channel)</w:t>
      </w:r>
    </w:p>
    <w:p w14:paraId="14ABD870"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Tx external filter:</w:t>
      </w:r>
      <w:r w:rsidRPr="00D24BC5">
        <w:rPr>
          <w:lang w:val="en-GB"/>
        </w:rPr>
        <w:tab/>
      </w:r>
      <w:r w:rsidRPr="00D24BC5">
        <w:rPr>
          <w:lang w:val="en-GB"/>
        </w:rPr>
        <w:tab/>
      </w:r>
      <w:r w:rsidRPr="00D24BC5">
        <w:rPr>
          <w:lang w:val="en-GB"/>
        </w:rPr>
        <w:tab/>
        <w:t>none</w:t>
      </w:r>
    </w:p>
    <w:p w14:paraId="1F9B015A"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Spurious domain starts at:</w:t>
      </w:r>
      <w:r w:rsidRPr="00D24BC5">
        <w:rPr>
          <w:lang w:val="en-GB"/>
        </w:rPr>
        <w:tab/>
        <w:t>12.5 MHz offset (250% rule).</w:t>
      </w:r>
    </w:p>
    <w:p w14:paraId="188FAA2C" w14:textId="77777777" w:rsidR="00D24BC5" w:rsidRPr="00D24BC5" w:rsidRDefault="00D24BC5" w:rsidP="004B3C4B">
      <w:pPr>
        <w:rPr>
          <w:lang w:val="en-GB"/>
        </w:rPr>
      </w:pPr>
      <w:r w:rsidRPr="00D24BC5">
        <w:rPr>
          <w:lang w:val="en-GB"/>
        </w:rPr>
        <w:t xml:space="preserve">Although no additional filtering was applied at the transmitter output, some internal filtering must be assumed to protect the base station's own receive band and possibly also adjacent services. </w:t>
      </w:r>
    </w:p>
    <w:p w14:paraId="5A80109B" w14:textId="77777777" w:rsidR="00D24BC5" w:rsidRPr="00D24BC5" w:rsidRDefault="00D24BC5" w:rsidP="004B3C4B">
      <w:pPr>
        <w:pStyle w:val="Heading2"/>
        <w:rPr>
          <w:lang w:val="en-GB"/>
        </w:rPr>
      </w:pPr>
      <w:bookmarkStart w:id="155" w:name="_Toc449437439"/>
      <w:bookmarkStart w:id="156" w:name="_Toc475540053"/>
      <w:bookmarkStart w:id="157" w:name="_Toc476049683"/>
      <w:r w:rsidRPr="00D24BC5">
        <w:rPr>
          <w:lang w:val="en-GB"/>
        </w:rPr>
        <w:t>9.1</w:t>
      </w:r>
      <w:r w:rsidRPr="00D24BC5">
        <w:rPr>
          <w:lang w:val="en-GB"/>
        </w:rPr>
        <w:tab/>
        <w:t>Out-of band emissions</w:t>
      </w:r>
      <w:bookmarkEnd w:id="155"/>
      <w:bookmarkEnd w:id="156"/>
      <w:bookmarkEnd w:id="157"/>
      <w:r w:rsidRPr="00D24BC5">
        <w:rPr>
          <w:lang w:val="en-GB"/>
        </w:rPr>
        <w:t xml:space="preserve"> </w:t>
      </w:r>
    </w:p>
    <w:p w14:paraId="7E09F41B" w14:textId="77777777" w:rsidR="00D24BC5" w:rsidRPr="00D24BC5" w:rsidRDefault="00D24BC5" w:rsidP="004B3C4B">
      <w:pPr>
        <w:rPr>
          <w:lang w:val="en-GB"/>
        </w:rPr>
      </w:pPr>
      <w:r w:rsidRPr="00D24BC5">
        <w:rPr>
          <w:lang w:val="en-GB"/>
        </w:rPr>
        <w:t>The following measurements of OoB emissions were conducted at the transmitter output. The relevant RF parameters of the measured station were:</w:t>
      </w:r>
    </w:p>
    <w:p w14:paraId="5EE69BEE"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Tx frequency:</w:t>
      </w:r>
      <w:r w:rsidRPr="00D24BC5">
        <w:rPr>
          <w:lang w:val="en-GB"/>
        </w:rPr>
        <w:tab/>
      </w:r>
      <w:r w:rsidRPr="00D24BC5">
        <w:rPr>
          <w:lang w:val="en-GB"/>
        </w:rPr>
        <w:tab/>
      </w:r>
      <w:r w:rsidRPr="00D24BC5">
        <w:rPr>
          <w:lang w:val="en-GB"/>
        </w:rPr>
        <w:tab/>
        <w:t>2 152 MHz (centre)</w:t>
      </w:r>
    </w:p>
    <w:p w14:paraId="4FF8D77F"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Tx power:</w:t>
      </w:r>
      <w:r w:rsidRPr="00D24BC5">
        <w:rPr>
          <w:lang w:val="en-GB"/>
        </w:rPr>
        <w:tab/>
      </w:r>
      <w:r w:rsidRPr="00D24BC5">
        <w:rPr>
          <w:lang w:val="en-GB"/>
        </w:rPr>
        <w:tab/>
      </w:r>
      <w:r w:rsidRPr="00D24BC5">
        <w:rPr>
          <w:lang w:val="en-GB"/>
        </w:rPr>
        <w:tab/>
      </w:r>
      <w:r w:rsidRPr="00D24BC5">
        <w:rPr>
          <w:lang w:val="en-GB"/>
        </w:rPr>
        <w:tab/>
        <w:t>3 W / 35 dBm (RMS at transmitter output)</w:t>
      </w:r>
    </w:p>
    <w:p w14:paraId="186FFB68"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 xml:space="preserve">Measurement bandwidth: </w:t>
      </w:r>
      <w:r w:rsidRPr="00D24BC5">
        <w:rPr>
          <w:lang w:val="en-GB"/>
        </w:rPr>
        <w:tab/>
        <w:t>4 kHz.</w:t>
      </w:r>
    </w:p>
    <w:p w14:paraId="1B0C7736" w14:textId="77777777" w:rsidR="00D24BC5" w:rsidRPr="00D24BC5" w:rsidRDefault="00D24BC5" w:rsidP="004B3C4B">
      <w:pPr>
        <w:rPr>
          <w:lang w:val="en-GB"/>
        </w:rPr>
      </w:pPr>
      <w:r w:rsidRPr="00D24BC5">
        <w:rPr>
          <w:lang w:val="en-GB"/>
        </w:rPr>
        <w:t xml:space="preserve">The measured spectrum in Fig. </w:t>
      </w:r>
      <w:r w:rsidRPr="00D24BC5">
        <w:rPr>
          <w:noProof/>
          <w:lang w:val="en-GB"/>
        </w:rPr>
        <w:t>19</w:t>
      </w:r>
      <w:r w:rsidRPr="00D24BC5">
        <w:rPr>
          <w:lang w:val="en-GB"/>
        </w:rPr>
        <w:t xml:space="preserve"> below shows relative levels in dB normalised to the maximum power spectral density in the measurement bandwidth of 4 kHz.</w:t>
      </w:r>
    </w:p>
    <w:p w14:paraId="48460F75" w14:textId="77777777" w:rsidR="00D24BC5" w:rsidRPr="00D24BC5" w:rsidRDefault="00D24BC5" w:rsidP="004B3C4B">
      <w:pPr>
        <w:rPr>
          <w:lang w:val="en-GB"/>
        </w:rPr>
      </w:pPr>
      <w:r w:rsidRPr="00D24BC5">
        <w:rPr>
          <w:lang w:val="en-GB"/>
        </w:rPr>
        <w:t>Recommendation ITU-R SM.1541 does not provide limits for W-CDMA systems. Therefore, the limits defined in ETSI TS 125 104, Chapter 6.6.2.1, Table 6.5 are shown. Because they are given in reference bandwidths between 30 kHz and 1 MHz, the limit in the following Figure has been derived after bandwidth correction and normalised to the measured in-channel power spectral density.</w:t>
      </w:r>
    </w:p>
    <w:p w14:paraId="42CBE83A" w14:textId="77777777" w:rsidR="00D24BC5" w:rsidRPr="00D24BC5" w:rsidRDefault="00D24BC5" w:rsidP="004B3C4B">
      <w:pPr>
        <w:pStyle w:val="FigureNo"/>
        <w:rPr>
          <w:lang w:val="en-GB"/>
        </w:rPr>
      </w:pPr>
      <w:bookmarkStart w:id="158" w:name="_Ref447623882"/>
      <w:r w:rsidRPr="00D24BC5">
        <w:rPr>
          <w:lang w:val="en-GB"/>
        </w:rPr>
        <w:lastRenderedPageBreak/>
        <w:t xml:space="preserve">Figure </w:t>
      </w:r>
      <w:r w:rsidRPr="00D24BC5">
        <w:rPr>
          <w:noProof/>
          <w:lang w:val="en-GB"/>
        </w:rPr>
        <w:t>19</w:t>
      </w:r>
      <w:bookmarkEnd w:id="158"/>
    </w:p>
    <w:p w14:paraId="2398C20D" w14:textId="77777777" w:rsidR="00D24BC5" w:rsidRPr="00D24BC5" w:rsidRDefault="00D24BC5" w:rsidP="004B3C4B">
      <w:pPr>
        <w:pStyle w:val="Figuretitle"/>
        <w:rPr>
          <w:lang w:val="en-GB"/>
        </w:rPr>
      </w:pPr>
      <w:r w:rsidRPr="00D24BC5">
        <w:rPr>
          <w:lang w:val="en-GB"/>
        </w:rPr>
        <w:t>OoB emissions from a UMTS base station</w:t>
      </w:r>
    </w:p>
    <w:p w14:paraId="3659436A" w14:textId="2F69AD4A" w:rsidR="00D24BC5" w:rsidRPr="00D24BC5" w:rsidRDefault="0003221B" w:rsidP="004B3C4B">
      <w:pPr>
        <w:pStyle w:val="Figure"/>
        <w:rPr>
          <w:lang w:val="en-GB" w:eastAsia="zh-CN"/>
        </w:rPr>
      </w:pPr>
      <w:r>
        <w:object w:dxaOrig="6564" w:dyaOrig="4260" w14:anchorId="0A1E088B">
          <v:shape id="_x0000_i1045" type="#_x0000_t75" style="width:433.75pt;height:281.1pt" o:ole="">
            <v:imagedata r:id="rId70" o:title=""/>
          </v:shape>
          <o:OLEObject Type="Embed" ProgID="CorelDraw.Graphic.16" ShapeID="_x0000_i1045" DrawAspect="Content" ObjectID="_1597757108" r:id="rId71"/>
        </w:object>
      </w:r>
    </w:p>
    <w:p w14:paraId="197C196B" w14:textId="77777777" w:rsidR="00D24BC5" w:rsidRPr="00F65E92" w:rsidRDefault="00D24BC5" w:rsidP="00F65E92">
      <w:pPr>
        <w:pStyle w:val="Normalaftertitle"/>
        <w:rPr>
          <w:rFonts w:asciiTheme="majorBidi" w:hAnsiTheme="majorBidi" w:cstheme="majorBidi"/>
          <w:lang w:val="en-GB"/>
        </w:rPr>
      </w:pPr>
      <w:r w:rsidRPr="00F65E92">
        <w:rPr>
          <w:rFonts w:asciiTheme="majorBidi" w:eastAsia="Calibri" w:hAnsiTheme="majorBidi" w:cstheme="majorBidi"/>
          <w:lang w:val="en-GB"/>
        </w:rPr>
        <w:t>Observations from Fig. 19:</w:t>
      </w:r>
      <w:r w:rsidRPr="00F65E92">
        <w:rPr>
          <w:rFonts w:asciiTheme="majorBidi" w:hAnsiTheme="majorBidi" w:cstheme="majorBidi"/>
          <w:lang w:val="en-GB"/>
        </w:rPr>
        <w:t xml:space="preserve"> </w:t>
      </w:r>
    </w:p>
    <w:p w14:paraId="48E7E487" w14:textId="77777777" w:rsidR="00D24BC5" w:rsidRPr="00D24BC5" w:rsidRDefault="00D24BC5" w:rsidP="004B3C4B">
      <w:pPr>
        <w:pStyle w:val="enumlev1"/>
        <w:rPr>
          <w:lang w:val="en-GB"/>
        </w:rPr>
      </w:pPr>
      <w:r w:rsidRPr="00D24BC5">
        <w:rPr>
          <w:lang w:val="en-GB"/>
        </w:rPr>
        <w:t>–</w:t>
      </w:r>
      <w:r w:rsidRPr="00D24BC5">
        <w:rPr>
          <w:lang w:val="en-GB"/>
        </w:rPr>
        <w:tab/>
        <w:t>The results show that the limit from the relevant ETSI standard TS 125 104 is easily met. The OoB emissions are at least 15 dB below the mask.</w:t>
      </w:r>
    </w:p>
    <w:p w14:paraId="0336F3E7" w14:textId="77777777" w:rsidR="00D24BC5" w:rsidRDefault="00D24BC5" w:rsidP="004B3C4B">
      <w:pPr>
        <w:pStyle w:val="enumlev1"/>
        <w:rPr>
          <w:lang w:val="en-GB"/>
        </w:rPr>
      </w:pPr>
      <w:r w:rsidRPr="00D24BC5">
        <w:rPr>
          <w:lang w:val="en-GB"/>
        </w:rPr>
        <w:t>–</w:t>
      </w:r>
      <w:r w:rsidRPr="00D24BC5">
        <w:rPr>
          <w:lang w:val="en-GB"/>
        </w:rPr>
        <w:tab/>
        <w:t>The unwanted emissions due to modulation already disappear in the broadband noise from the amplifier at offsets around 125% of the channel width.</w:t>
      </w:r>
    </w:p>
    <w:p w14:paraId="6E3784C3" w14:textId="77777777" w:rsidR="004B3C4B" w:rsidRPr="00D24BC5" w:rsidRDefault="004B3C4B" w:rsidP="004B3C4B">
      <w:pPr>
        <w:pStyle w:val="enumlev1"/>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295"/>
        <w:gridCol w:w="2736"/>
        <w:gridCol w:w="3593"/>
      </w:tblGrid>
      <w:tr w:rsidR="00D24BC5" w:rsidRPr="00D24BC5" w14:paraId="154357CE" w14:textId="77777777" w:rsidTr="004B3C4B">
        <w:trPr>
          <w:jc w:val="center"/>
        </w:trPr>
        <w:tc>
          <w:tcPr>
            <w:tcW w:w="1985" w:type="dxa"/>
            <w:vMerge w:val="restart"/>
            <w:vAlign w:val="center"/>
          </w:tcPr>
          <w:p w14:paraId="62ED0E3F" w14:textId="77777777" w:rsidR="00D24BC5" w:rsidRPr="00D24BC5" w:rsidRDefault="00D24BC5" w:rsidP="00F65E92">
            <w:pPr>
              <w:pStyle w:val="Tablehead"/>
              <w:rPr>
                <w:lang w:val="en-GB"/>
              </w:rPr>
            </w:pPr>
            <w:bookmarkStart w:id="159" w:name="_Toc449437440"/>
            <w:r w:rsidRPr="00D24BC5">
              <w:rPr>
                <w:lang w:val="en-GB"/>
              </w:rPr>
              <w:t>System</w:t>
            </w:r>
          </w:p>
        </w:tc>
        <w:tc>
          <w:tcPr>
            <w:tcW w:w="1275" w:type="dxa"/>
            <w:vMerge w:val="restart"/>
            <w:vAlign w:val="center"/>
          </w:tcPr>
          <w:p w14:paraId="3B487CE6" w14:textId="77777777" w:rsidR="00D24BC5" w:rsidRPr="00D24BC5" w:rsidRDefault="00D24BC5" w:rsidP="00F65E92">
            <w:pPr>
              <w:pStyle w:val="Tablehead"/>
              <w:rPr>
                <w:lang w:val="en-GB"/>
              </w:rPr>
            </w:pPr>
            <w:r w:rsidRPr="00D24BC5">
              <w:rPr>
                <w:lang w:val="en-GB"/>
              </w:rPr>
              <w:t>Figure</w:t>
            </w:r>
          </w:p>
        </w:tc>
        <w:tc>
          <w:tcPr>
            <w:tcW w:w="6232" w:type="dxa"/>
            <w:gridSpan w:val="2"/>
            <w:vAlign w:val="center"/>
          </w:tcPr>
          <w:p w14:paraId="66EC609D" w14:textId="77777777" w:rsidR="00D24BC5" w:rsidRPr="00D24BC5" w:rsidRDefault="00D24BC5" w:rsidP="00F65E92">
            <w:pPr>
              <w:pStyle w:val="Tablehead"/>
              <w:rPr>
                <w:lang w:val="en-GB"/>
              </w:rPr>
            </w:pPr>
            <w:r w:rsidRPr="00D24BC5">
              <w:rPr>
                <w:lang w:val="en-GB"/>
              </w:rPr>
              <w:t>Comparison with:</w:t>
            </w:r>
          </w:p>
        </w:tc>
      </w:tr>
      <w:tr w:rsidR="00D24BC5" w:rsidRPr="00D24BC5" w14:paraId="72BF7DBF" w14:textId="77777777" w:rsidTr="004B3C4B">
        <w:trPr>
          <w:jc w:val="center"/>
        </w:trPr>
        <w:tc>
          <w:tcPr>
            <w:tcW w:w="1985" w:type="dxa"/>
            <w:vMerge/>
            <w:vAlign w:val="center"/>
          </w:tcPr>
          <w:p w14:paraId="538C3B79" w14:textId="77777777" w:rsidR="00D24BC5" w:rsidRPr="00D24BC5" w:rsidRDefault="00D24BC5" w:rsidP="00F65E92">
            <w:pPr>
              <w:pStyle w:val="Tablehead"/>
              <w:rPr>
                <w:lang w:val="en-GB"/>
              </w:rPr>
            </w:pPr>
          </w:p>
        </w:tc>
        <w:tc>
          <w:tcPr>
            <w:tcW w:w="1275" w:type="dxa"/>
            <w:vMerge/>
            <w:vAlign w:val="center"/>
          </w:tcPr>
          <w:p w14:paraId="45D26F4B" w14:textId="77777777" w:rsidR="00D24BC5" w:rsidRPr="00D24BC5" w:rsidRDefault="00D24BC5" w:rsidP="00F65E92">
            <w:pPr>
              <w:pStyle w:val="Tablehead"/>
              <w:rPr>
                <w:lang w:val="en-GB"/>
              </w:rPr>
            </w:pPr>
          </w:p>
        </w:tc>
        <w:tc>
          <w:tcPr>
            <w:tcW w:w="2694" w:type="dxa"/>
            <w:vAlign w:val="center"/>
          </w:tcPr>
          <w:p w14:paraId="35045E06" w14:textId="77777777" w:rsidR="00D24BC5" w:rsidRPr="00D24BC5" w:rsidRDefault="00D24BC5" w:rsidP="00F65E92">
            <w:pPr>
              <w:pStyle w:val="Tablehead"/>
              <w:rPr>
                <w:lang w:val="en-GB"/>
              </w:rPr>
            </w:pPr>
            <w:r w:rsidRPr="00D24BC5">
              <w:rPr>
                <w:lang w:val="en-GB"/>
              </w:rPr>
              <w:t>Rec. ITU-R SM.1541</w:t>
            </w:r>
          </w:p>
        </w:tc>
        <w:tc>
          <w:tcPr>
            <w:tcW w:w="3538" w:type="dxa"/>
            <w:vAlign w:val="center"/>
          </w:tcPr>
          <w:p w14:paraId="0397D47D" w14:textId="77777777" w:rsidR="00D24BC5" w:rsidRPr="00D24BC5" w:rsidRDefault="00D24BC5" w:rsidP="00F65E92">
            <w:pPr>
              <w:pStyle w:val="Tablehead"/>
              <w:rPr>
                <w:lang w:val="en-GB"/>
              </w:rPr>
            </w:pPr>
            <w:r w:rsidRPr="00D24BC5">
              <w:rPr>
                <w:lang w:val="en-GB"/>
              </w:rPr>
              <w:t>ETSI TS 125 104, Chapter 6.6.2.1, Table 6.5</w:t>
            </w:r>
          </w:p>
        </w:tc>
      </w:tr>
      <w:tr w:rsidR="00D24BC5" w:rsidRPr="004E0A88" w14:paraId="6F7A3ACB" w14:textId="77777777" w:rsidTr="004B3C4B">
        <w:trPr>
          <w:jc w:val="center"/>
        </w:trPr>
        <w:tc>
          <w:tcPr>
            <w:tcW w:w="1985" w:type="dxa"/>
          </w:tcPr>
          <w:p w14:paraId="37480D63" w14:textId="77777777" w:rsidR="00D24BC5" w:rsidRPr="00D24BC5" w:rsidRDefault="00D24BC5" w:rsidP="00F65E92">
            <w:pPr>
              <w:pStyle w:val="Tabletext"/>
              <w:rPr>
                <w:lang w:val="en-GB"/>
              </w:rPr>
            </w:pPr>
            <w:r w:rsidRPr="00D24BC5">
              <w:rPr>
                <w:lang w:val="en-GB"/>
              </w:rPr>
              <w:t>UMTS base station</w:t>
            </w:r>
          </w:p>
        </w:tc>
        <w:tc>
          <w:tcPr>
            <w:tcW w:w="1275" w:type="dxa"/>
          </w:tcPr>
          <w:p w14:paraId="62365253" w14:textId="77777777" w:rsidR="00D24BC5" w:rsidRPr="00D24BC5" w:rsidRDefault="00D24BC5" w:rsidP="00F65E92">
            <w:pPr>
              <w:pStyle w:val="Tabletext"/>
              <w:rPr>
                <w:lang w:val="en-GB"/>
              </w:rPr>
            </w:pPr>
            <w:r w:rsidRPr="00D24BC5">
              <w:rPr>
                <w:lang w:val="en-GB"/>
              </w:rPr>
              <w:t xml:space="preserve">Figure </w:t>
            </w:r>
            <w:r w:rsidRPr="00D24BC5">
              <w:rPr>
                <w:noProof/>
                <w:lang w:val="en-GB"/>
              </w:rPr>
              <w:t>19</w:t>
            </w:r>
          </w:p>
        </w:tc>
        <w:tc>
          <w:tcPr>
            <w:tcW w:w="2694" w:type="dxa"/>
          </w:tcPr>
          <w:p w14:paraId="59011F4E" w14:textId="77777777" w:rsidR="00D24BC5" w:rsidRPr="00D24BC5" w:rsidRDefault="00D24BC5" w:rsidP="00F65E92">
            <w:pPr>
              <w:pStyle w:val="Tabletext"/>
              <w:rPr>
                <w:lang w:val="en-GB"/>
              </w:rPr>
            </w:pPr>
            <w:r w:rsidRPr="00D24BC5">
              <w:rPr>
                <w:lang w:val="en-GB"/>
              </w:rPr>
              <w:t>No information for OoB limits for this kind of application in this Recommendation.</w:t>
            </w:r>
          </w:p>
        </w:tc>
        <w:tc>
          <w:tcPr>
            <w:tcW w:w="3538" w:type="dxa"/>
          </w:tcPr>
          <w:p w14:paraId="1B1AD56B" w14:textId="77777777" w:rsidR="00D24BC5" w:rsidRPr="00D24BC5" w:rsidRDefault="00D24BC5" w:rsidP="00F65E92">
            <w:pPr>
              <w:pStyle w:val="Tabletext"/>
              <w:rPr>
                <w:lang w:val="en-GB"/>
              </w:rPr>
            </w:pPr>
            <w:r w:rsidRPr="00D24BC5">
              <w:rPr>
                <w:lang w:val="en-GB"/>
              </w:rPr>
              <w:t>The OoB emissions are at least 15 dB below the mask. The unwanted emissions due to modulation already disappear in the broadband noise from the amplifier at offsets around 125% of the channel width.</w:t>
            </w:r>
          </w:p>
        </w:tc>
      </w:tr>
    </w:tbl>
    <w:p w14:paraId="3F2E5E2E" w14:textId="77777777" w:rsidR="00D24BC5" w:rsidRPr="00D24BC5" w:rsidRDefault="00D24BC5" w:rsidP="004B3C4B">
      <w:pPr>
        <w:pStyle w:val="Heading2"/>
        <w:rPr>
          <w:lang w:val="en-GB"/>
        </w:rPr>
      </w:pPr>
      <w:bookmarkStart w:id="160" w:name="_Toc475540054"/>
      <w:bookmarkStart w:id="161" w:name="_Toc476049684"/>
      <w:r w:rsidRPr="00D24BC5">
        <w:rPr>
          <w:lang w:val="en-GB"/>
        </w:rPr>
        <w:t>9.2</w:t>
      </w:r>
      <w:r w:rsidRPr="00D24BC5">
        <w:rPr>
          <w:lang w:val="en-GB"/>
        </w:rPr>
        <w:tab/>
        <w:t>Spurious emissions</w:t>
      </w:r>
      <w:bookmarkEnd w:id="159"/>
      <w:bookmarkEnd w:id="160"/>
      <w:bookmarkEnd w:id="161"/>
      <w:r w:rsidRPr="00D24BC5">
        <w:rPr>
          <w:lang w:val="en-GB"/>
        </w:rPr>
        <w:t xml:space="preserve"> </w:t>
      </w:r>
    </w:p>
    <w:p w14:paraId="70DFDBDB" w14:textId="145917B2" w:rsidR="00D24BC5" w:rsidRPr="00D24BC5" w:rsidRDefault="00D24BC5" w:rsidP="00F65E92">
      <w:pPr>
        <w:rPr>
          <w:lang w:val="en-GB"/>
        </w:rPr>
      </w:pPr>
      <w:r w:rsidRPr="00D24BC5">
        <w:rPr>
          <w:lang w:val="en-GB"/>
        </w:rPr>
        <w:t>Rec. ITU-R SM.329 Cat B (Europe) for Land mobile service (ba</w:t>
      </w:r>
      <w:r w:rsidR="00F65E92">
        <w:rPr>
          <w:lang w:val="en-GB"/>
        </w:rPr>
        <w:t>se stations), Table 6.9 of ETSI </w:t>
      </w:r>
      <w:r w:rsidRPr="00D24BC5">
        <w:rPr>
          <w:lang w:val="en-GB"/>
        </w:rPr>
        <w:t>TS</w:t>
      </w:r>
      <w:r w:rsidR="00F65E92">
        <w:rPr>
          <w:lang w:val="en-GB"/>
        </w:rPr>
        <w:t> </w:t>
      </w:r>
      <w:r w:rsidRPr="00D24BC5">
        <w:rPr>
          <w:lang w:val="en-GB"/>
        </w:rPr>
        <w:t xml:space="preserve">125 104 and Table 2.1 of ERC/REC 74-01 specify a maximum spurious emissions level of </w:t>
      </w:r>
      <w:r w:rsidRPr="00D24BC5">
        <w:rPr>
          <w:lang w:val="en-GB"/>
        </w:rPr>
        <w:br/>
      </w:r>
      <w:r w:rsidR="00F65E92">
        <w:rPr>
          <w:lang w:val="en-GB"/>
        </w:rPr>
        <w:t>−</w:t>
      </w:r>
      <w:r w:rsidRPr="00D24BC5">
        <w:rPr>
          <w:lang w:val="en-GB"/>
        </w:rPr>
        <w:t xml:space="preserve">30 dBm/MHz. Section 6.6.3 of the ETSI standard </w:t>
      </w:r>
      <w:r w:rsidRPr="00D24BC5">
        <w:rPr>
          <w:cs/>
          <w:lang w:val="en-GB"/>
        </w:rPr>
        <w:t>‎</w:t>
      </w:r>
      <w:r w:rsidRPr="00D24BC5">
        <w:rPr>
          <w:rFonts w:hint="cs"/>
          <w:rtl/>
          <w:cs/>
          <w:lang w:val="en-GB"/>
        </w:rPr>
        <w:t>[18]</w:t>
      </w:r>
      <w:r w:rsidRPr="00D24BC5">
        <w:rPr>
          <w:lang w:val="en-GB"/>
        </w:rPr>
        <w:t xml:space="preserve"> defines the applicability of the spurious emissions limit for offsets more than 12.5 MHz below the first carrier frequency used in the UMTS band or more than 12.5 MHz above the last carrier frequency used.</w:t>
      </w:r>
    </w:p>
    <w:p w14:paraId="570255E5" w14:textId="77777777" w:rsidR="00D24BC5" w:rsidRPr="00D24BC5" w:rsidRDefault="00D24BC5" w:rsidP="004B3C4B">
      <w:pPr>
        <w:rPr>
          <w:lang w:val="en-GB"/>
        </w:rPr>
      </w:pPr>
      <w:r w:rsidRPr="00D24BC5">
        <w:rPr>
          <w:lang w:val="en-GB"/>
        </w:rPr>
        <w:t xml:space="preserve">Figure </w:t>
      </w:r>
      <w:r w:rsidRPr="00D24BC5">
        <w:rPr>
          <w:noProof/>
          <w:lang w:val="en-GB"/>
        </w:rPr>
        <w:t>20</w:t>
      </w:r>
      <w:r w:rsidRPr="00D24BC5">
        <w:rPr>
          <w:lang w:val="en-GB"/>
        </w:rPr>
        <w:t xml:space="preserve"> shows a radiated measurement of a UMTS base station operating on the highest channel in the UMTS band I. The relevant RF parameters are:</w:t>
      </w:r>
    </w:p>
    <w:p w14:paraId="0FA61D6B"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lastRenderedPageBreak/>
        <w:t>Tx frequency:</w:t>
      </w:r>
      <w:r w:rsidRPr="00D24BC5">
        <w:rPr>
          <w:lang w:val="en-GB"/>
        </w:rPr>
        <w:tab/>
      </w:r>
      <w:r w:rsidRPr="00D24BC5">
        <w:rPr>
          <w:lang w:val="en-GB"/>
        </w:rPr>
        <w:tab/>
      </w:r>
      <w:r w:rsidRPr="00D24BC5">
        <w:rPr>
          <w:lang w:val="en-GB"/>
        </w:rPr>
        <w:tab/>
        <w:t>2 167.2 MHz (centre frequency)</w:t>
      </w:r>
    </w:p>
    <w:p w14:paraId="72C34292"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Tx power:</w:t>
      </w:r>
      <w:r w:rsidRPr="00D24BC5">
        <w:rPr>
          <w:lang w:val="en-GB"/>
        </w:rPr>
        <w:tab/>
      </w:r>
      <w:r w:rsidRPr="00D24BC5">
        <w:rPr>
          <w:lang w:val="en-GB"/>
        </w:rPr>
        <w:tab/>
      </w:r>
      <w:r w:rsidRPr="00D24BC5">
        <w:rPr>
          <w:lang w:val="en-GB"/>
        </w:rPr>
        <w:tab/>
      </w:r>
      <w:r w:rsidRPr="00D24BC5">
        <w:rPr>
          <w:lang w:val="en-GB"/>
        </w:rPr>
        <w:tab/>
        <w:t>32 W / 45.1 dBm (RMS at transmitter output)</w:t>
      </w:r>
    </w:p>
    <w:p w14:paraId="47DDDDCA"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Bandwidth:</w:t>
      </w:r>
      <w:r w:rsidRPr="00D24BC5">
        <w:rPr>
          <w:lang w:val="en-GB"/>
        </w:rPr>
        <w:tab/>
      </w:r>
      <w:r w:rsidRPr="00D24BC5">
        <w:rPr>
          <w:lang w:val="en-GB"/>
        </w:rPr>
        <w:tab/>
      </w:r>
      <w:r w:rsidRPr="00D24BC5">
        <w:rPr>
          <w:lang w:val="en-GB"/>
        </w:rPr>
        <w:tab/>
      </w:r>
      <w:r w:rsidRPr="00D24BC5">
        <w:rPr>
          <w:lang w:val="en-GB"/>
        </w:rPr>
        <w:tab/>
        <w:t>5 MHz (channel)</w:t>
      </w:r>
    </w:p>
    <w:p w14:paraId="259266E0"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 xml:space="preserve">Measurement bandwidth: </w:t>
      </w:r>
      <w:r w:rsidRPr="00D24BC5">
        <w:rPr>
          <w:lang w:val="en-GB"/>
        </w:rPr>
        <w:tab/>
        <w:t>30 kHz.</w:t>
      </w:r>
    </w:p>
    <w:p w14:paraId="7C8166B4" w14:textId="3A3565B7" w:rsidR="00D24BC5" w:rsidRPr="00D24BC5" w:rsidRDefault="00D24BC5" w:rsidP="00F65E92">
      <w:pPr>
        <w:rPr>
          <w:szCs w:val="24"/>
          <w:shd w:val="solid" w:color="00FFFF" w:fill="auto"/>
          <w:lang w:val="en-GB"/>
        </w:rPr>
      </w:pPr>
      <w:r w:rsidRPr="00D24BC5">
        <w:rPr>
          <w:lang w:val="en-GB"/>
        </w:rPr>
        <w:t xml:space="preserve">In Fig. </w:t>
      </w:r>
      <w:r w:rsidRPr="00D24BC5">
        <w:rPr>
          <w:noProof/>
          <w:lang w:val="en-GB"/>
        </w:rPr>
        <w:t>20</w:t>
      </w:r>
      <w:r w:rsidRPr="00D24BC5">
        <w:rPr>
          <w:lang w:val="en-GB"/>
        </w:rPr>
        <w:t xml:space="preserve">, the levels are normalised to the in-channel power spectral density in 30 kHz bandwidth. The limit of </w:t>
      </w:r>
      <w:r w:rsidR="00F65E92">
        <w:rPr>
          <w:szCs w:val="24"/>
          <w:lang w:val="en-GB"/>
        </w:rPr>
        <w:t>−</w:t>
      </w:r>
      <w:r w:rsidRPr="00D24BC5">
        <w:rPr>
          <w:lang w:val="en-GB"/>
        </w:rPr>
        <w:t>30 dBm is defined in a 1 MHz bandwidth. The conversion to the UMTS bandwidth of 5 MHz is 10*log</w:t>
      </w:r>
      <w:r w:rsidRPr="00D24BC5">
        <w:rPr>
          <w:szCs w:val="24"/>
          <w:vertAlign w:val="subscript"/>
          <w:lang w:val="en-GB"/>
        </w:rPr>
        <w:t>10</w:t>
      </w:r>
      <w:r w:rsidRPr="00D24BC5">
        <w:rPr>
          <w:lang w:val="en-GB"/>
        </w:rPr>
        <w:t xml:space="preserve">(5) = 7 dB. With this correction and normalisation to in-channel power spectral density, the limit is shown at </w:t>
      </w:r>
      <w:r w:rsidR="00F65E92">
        <w:rPr>
          <w:szCs w:val="24"/>
          <w:lang w:val="en-GB"/>
        </w:rPr>
        <w:t>−</w:t>
      </w:r>
      <w:r w:rsidRPr="00D24BC5">
        <w:rPr>
          <w:lang w:val="en-GB"/>
        </w:rPr>
        <w:t xml:space="preserve">30 dBm </w:t>
      </w:r>
      <w:r w:rsidR="00F65E92">
        <w:rPr>
          <w:szCs w:val="24"/>
          <w:lang w:val="en-GB"/>
        </w:rPr>
        <w:t>−</w:t>
      </w:r>
      <w:r w:rsidRPr="00D24BC5">
        <w:rPr>
          <w:lang w:val="en-GB"/>
        </w:rPr>
        <w:t xml:space="preserve"> (45.1 dBm-7 dB) = </w:t>
      </w:r>
      <w:r w:rsidR="00F65E92">
        <w:rPr>
          <w:szCs w:val="24"/>
          <w:lang w:val="en-GB"/>
        </w:rPr>
        <w:t>−</w:t>
      </w:r>
      <w:r w:rsidRPr="00D24BC5">
        <w:rPr>
          <w:lang w:val="en-GB"/>
        </w:rPr>
        <w:t>68 dB in the Figure.</w:t>
      </w:r>
      <w:r w:rsidRPr="00D24BC5">
        <w:rPr>
          <w:szCs w:val="24"/>
          <w:shd w:val="solid" w:color="00FFFF" w:fill="auto"/>
          <w:lang w:val="en-GB"/>
        </w:rPr>
        <w:t xml:space="preserve"> </w:t>
      </w:r>
    </w:p>
    <w:p w14:paraId="0B4E0499" w14:textId="77777777" w:rsidR="00D24BC5" w:rsidRPr="00D24BC5" w:rsidRDefault="00D24BC5" w:rsidP="004B3C4B">
      <w:pPr>
        <w:pStyle w:val="FigureNo"/>
        <w:rPr>
          <w:lang w:val="en-GB"/>
        </w:rPr>
      </w:pPr>
      <w:bookmarkStart w:id="162" w:name="_Ref432421963"/>
      <w:r w:rsidRPr="00D24BC5">
        <w:rPr>
          <w:lang w:val="en-GB"/>
        </w:rPr>
        <w:t xml:space="preserve">Figure </w:t>
      </w:r>
      <w:r w:rsidRPr="00D24BC5">
        <w:rPr>
          <w:noProof/>
          <w:lang w:val="en-GB"/>
        </w:rPr>
        <w:t>20</w:t>
      </w:r>
      <w:bookmarkEnd w:id="162"/>
    </w:p>
    <w:p w14:paraId="4B132923" w14:textId="77777777" w:rsidR="00D24BC5" w:rsidRPr="00D24BC5" w:rsidRDefault="00D24BC5" w:rsidP="004B3C4B">
      <w:pPr>
        <w:pStyle w:val="Figuretitle"/>
        <w:rPr>
          <w:lang w:val="en-GB"/>
        </w:rPr>
      </w:pPr>
      <w:r w:rsidRPr="00D24BC5">
        <w:rPr>
          <w:lang w:val="en-GB"/>
        </w:rPr>
        <w:t>Spurious emissions from a UMTS base station</w:t>
      </w:r>
    </w:p>
    <w:p w14:paraId="391E0F76" w14:textId="24B00D4E" w:rsidR="00D24BC5" w:rsidRPr="00D24BC5" w:rsidRDefault="00483823" w:rsidP="004B3C4B">
      <w:pPr>
        <w:pStyle w:val="Figure"/>
        <w:rPr>
          <w:lang w:val="en-GB" w:eastAsia="zh-CN"/>
        </w:rPr>
      </w:pPr>
      <w:r>
        <w:object w:dxaOrig="6558" w:dyaOrig="4474" w14:anchorId="03F6A600">
          <v:shape id="_x0000_i1046" type="#_x0000_t75" style="width:433.75pt;height:295.5pt" o:ole="">
            <v:imagedata r:id="rId72" o:title=""/>
          </v:shape>
          <o:OLEObject Type="Embed" ProgID="CorelDraw.Graphic.16" ShapeID="_x0000_i1046" DrawAspect="Content" ObjectID="_1597757109" r:id="rId73"/>
        </w:object>
      </w:r>
    </w:p>
    <w:p w14:paraId="51440359" w14:textId="77777777" w:rsidR="00D24BC5" w:rsidRPr="00D24BC5" w:rsidRDefault="00D24BC5" w:rsidP="00F65E92">
      <w:pPr>
        <w:pStyle w:val="Normalaftertitle"/>
        <w:rPr>
          <w:lang w:val="en-GB"/>
        </w:rPr>
      </w:pPr>
      <w:r w:rsidRPr="00D24BC5">
        <w:rPr>
          <w:rFonts w:eastAsia="Calibri"/>
          <w:lang w:val="en-GB"/>
        </w:rPr>
        <w:t>Observations from Fig. 20:</w:t>
      </w:r>
      <w:r w:rsidRPr="00D24BC5">
        <w:rPr>
          <w:lang w:val="en-GB"/>
        </w:rPr>
        <w:t xml:space="preserve"> </w:t>
      </w:r>
    </w:p>
    <w:p w14:paraId="3941533C" w14:textId="77777777" w:rsidR="00D24BC5" w:rsidRPr="00D24BC5" w:rsidRDefault="00D24BC5" w:rsidP="004B3C4B">
      <w:pPr>
        <w:pStyle w:val="enumlev1"/>
        <w:rPr>
          <w:lang w:val="en-GB"/>
        </w:rPr>
      </w:pPr>
      <w:r w:rsidRPr="00D24BC5">
        <w:rPr>
          <w:lang w:val="en-GB"/>
        </w:rPr>
        <w:t>–</w:t>
      </w:r>
      <w:r w:rsidRPr="00D24BC5">
        <w:rPr>
          <w:lang w:val="en-GB"/>
        </w:rPr>
        <w:tab/>
        <w:t>Although transmitting on the highest channel and thereby presenting the most critical case for complying with spurious emission limits, the measured station outperforms these limits by approximately 10 dB even at the start of the spurious domain.</w:t>
      </w:r>
    </w:p>
    <w:p w14:paraId="1A22FFD6" w14:textId="67DAD6FC" w:rsidR="00D24BC5" w:rsidRDefault="00D24BC5" w:rsidP="004B3C4B">
      <w:pPr>
        <w:pStyle w:val="enumlev1"/>
        <w:rPr>
          <w:rFonts w:asciiTheme="majorBidi" w:hAnsiTheme="majorBidi" w:cstheme="majorBidi"/>
          <w:szCs w:val="24"/>
          <w:lang w:val="en-GB"/>
        </w:rPr>
      </w:pPr>
      <w:r w:rsidRPr="00D24BC5">
        <w:rPr>
          <w:lang w:val="en-GB"/>
        </w:rPr>
        <w:t>–</w:t>
      </w:r>
      <w:r w:rsidRPr="00D24BC5">
        <w:rPr>
          <w:lang w:val="en-GB"/>
        </w:rPr>
        <w:tab/>
        <w:t>For offsets higher than 20 MHz, the limits are out</w:t>
      </w:r>
      <w:r w:rsidRPr="00D24BC5">
        <w:rPr>
          <w:rFonts w:asciiTheme="majorBidi" w:hAnsiTheme="majorBidi" w:cstheme="majorBidi"/>
          <w:szCs w:val="24"/>
          <w:lang w:val="en-GB"/>
        </w:rPr>
        <w:t>performed by at least 30 dB. The actual spurious emissions for these offsets are even lower than shown. The limitation is the measurement sensitivity.</w:t>
      </w:r>
    </w:p>
    <w:p w14:paraId="51767FA7" w14:textId="22110038" w:rsidR="00F65E92" w:rsidRDefault="00F65E92" w:rsidP="004B3C4B">
      <w:pPr>
        <w:pStyle w:val="enumlev1"/>
        <w:rPr>
          <w:rFonts w:asciiTheme="majorBidi" w:hAnsiTheme="majorBidi" w:cstheme="majorBidi"/>
          <w:szCs w:val="24"/>
          <w:lang w:val="en-GB"/>
        </w:rPr>
      </w:pPr>
      <w:r>
        <w:rPr>
          <w:rFonts w:asciiTheme="majorBidi" w:hAnsiTheme="majorBidi" w:cstheme="majorBidi"/>
          <w:szCs w:val="24"/>
          <w:lang w:val="en-GB"/>
        </w:rPr>
        <w:br w:type="page"/>
      </w:r>
    </w:p>
    <w:p w14:paraId="01423ABD" w14:textId="77777777" w:rsidR="00F65E92" w:rsidRPr="00D24BC5" w:rsidRDefault="00F65E92" w:rsidP="004B3C4B">
      <w:pPr>
        <w:pStyle w:val="enumlev1"/>
        <w:rPr>
          <w:rFonts w:asciiTheme="majorBidi" w:hAnsiTheme="majorBidi" w:cstheme="majorBidi"/>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462"/>
        <w:gridCol w:w="2628"/>
        <w:gridCol w:w="1981"/>
        <w:gridCol w:w="2107"/>
      </w:tblGrid>
      <w:tr w:rsidR="00D24BC5" w:rsidRPr="00D24BC5" w14:paraId="63473CAD" w14:textId="77777777" w:rsidTr="004B3C4B">
        <w:trPr>
          <w:jc w:val="center"/>
        </w:trPr>
        <w:tc>
          <w:tcPr>
            <w:tcW w:w="1417" w:type="dxa"/>
            <w:vMerge w:val="restart"/>
            <w:vAlign w:val="center"/>
          </w:tcPr>
          <w:p w14:paraId="4BBD82D1" w14:textId="77777777" w:rsidR="00D24BC5" w:rsidRPr="00D24BC5" w:rsidRDefault="00D24BC5" w:rsidP="00F65E92">
            <w:pPr>
              <w:pStyle w:val="Tablehead"/>
              <w:rPr>
                <w:lang w:val="en-GB"/>
              </w:rPr>
            </w:pPr>
            <w:r w:rsidRPr="00D24BC5">
              <w:rPr>
                <w:lang w:val="en-GB"/>
              </w:rPr>
              <w:t>System</w:t>
            </w:r>
          </w:p>
        </w:tc>
        <w:tc>
          <w:tcPr>
            <w:tcW w:w="1418" w:type="dxa"/>
            <w:vMerge w:val="restart"/>
            <w:vAlign w:val="center"/>
          </w:tcPr>
          <w:p w14:paraId="4050701B" w14:textId="77777777" w:rsidR="00D24BC5" w:rsidRPr="00D24BC5" w:rsidRDefault="00D24BC5" w:rsidP="00F65E92">
            <w:pPr>
              <w:pStyle w:val="Tablehead"/>
              <w:rPr>
                <w:lang w:val="en-GB"/>
              </w:rPr>
            </w:pPr>
            <w:r w:rsidRPr="00D24BC5">
              <w:rPr>
                <w:lang w:val="en-GB"/>
              </w:rPr>
              <w:t>Figure</w:t>
            </w:r>
          </w:p>
        </w:tc>
        <w:tc>
          <w:tcPr>
            <w:tcW w:w="6515" w:type="dxa"/>
            <w:gridSpan w:val="3"/>
            <w:vAlign w:val="center"/>
          </w:tcPr>
          <w:p w14:paraId="68E99007" w14:textId="77777777" w:rsidR="00D24BC5" w:rsidRPr="00D24BC5" w:rsidRDefault="00D24BC5" w:rsidP="00F65E92">
            <w:pPr>
              <w:pStyle w:val="Tablehead"/>
              <w:rPr>
                <w:lang w:val="en-GB"/>
              </w:rPr>
            </w:pPr>
            <w:r w:rsidRPr="00D24BC5">
              <w:rPr>
                <w:lang w:val="en-GB"/>
              </w:rPr>
              <w:t>Comparison with:</w:t>
            </w:r>
          </w:p>
        </w:tc>
      </w:tr>
      <w:tr w:rsidR="00D24BC5" w:rsidRPr="00D24BC5" w14:paraId="75B004CA" w14:textId="77777777" w:rsidTr="004B3C4B">
        <w:trPr>
          <w:jc w:val="center"/>
        </w:trPr>
        <w:tc>
          <w:tcPr>
            <w:tcW w:w="1417" w:type="dxa"/>
            <w:vMerge/>
            <w:vAlign w:val="center"/>
          </w:tcPr>
          <w:p w14:paraId="3EEF9469" w14:textId="77777777" w:rsidR="00D24BC5" w:rsidRPr="00D24BC5" w:rsidRDefault="00D24BC5" w:rsidP="00F65E92">
            <w:pPr>
              <w:pStyle w:val="Tablehead"/>
              <w:rPr>
                <w:lang w:val="en-GB"/>
              </w:rPr>
            </w:pPr>
          </w:p>
        </w:tc>
        <w:tc>
          <w:tcPr>
            <w:tcW w:w="1418" w:type="dxa"/>
            <w:vMerge/>
            <w:vAlign w:val="center"/>
          </w:tcPr>
          <w:p w14:paraId="081D58A3" w14:textId="77777777" w:rsidR="00D24BC5" w:rsidRPr="00D24BC5" w:rsidRDefault="00D24BC5" w:rsidP="00F65E92">
            <w:pPr>
              <w:pStyle w:val="Tablehead"/>
              <w:rPr>
                <w:lang w:val="en-GB"/>
              </w:rPr>
            </w:pPr>
          </w:p>
        </w:tc>
        <w:tc>
          <w:tcPr>
            <w:tcW w:w="2549" w:type="dxa"/>
            <w:vAlign w:val="center"/>
          </w:tcPr>
          <w:p w14:paraId="68DE2C8B" w14:textId="77777777" w:rsidR="00D24BC5" w:rsidRPr="00D24BC5" w:rsidRDefault="00D24BC5" w:rsidP="00F65E92">
            <w:pPr>
              <w:pStyle w:val="Tablehead"/>
              <w:rPr>
                <w:lang w:val="en-GB"/>
              </w:rPr>
            </w:pPr>
            <w:r w:rsidRPr="00D24BC5">
              <w:rPr>
                <w:lang w:val="en-GB"/>
              </w:rPr>
              <w:t>Rec. ITU-R SM.329</w:t>
            </w:r>
          </w:p>
        </w:tc>
        <w:tc>
          <w:tcPr>
            <w:tcW w:w="1922" w:type="dxa"/>
            <w:vAlign w:val="center"/>
          </w:tcPr>
          <w:p w14:paraId="2E5FCDB4" w14:textId="77777777" w:rsidR="00D24BC5" w:rsidRPr="00D24BC5" w:rsidRDefault="00D24BC5" w:rsidP="00F65E92">
            <w:pPr>
              <w:pStyle w:val="Tablehead"/>
              <w:rPr>
                <w:lang w:val="en-GB"/>
              </w:rPr>
            </w:pPr>
            <w:r w:rsidRPr="00D24BC5">
              <w:rPr>
                <w:lang w:val="en-GB"/>
              </w:rPr>
              <w:t>ERC/Rec 74-01</w:t>
            </w:r>
          </w:p>
        </w:tc>
        <w:tc>
          <w:tcPr>
            <w:tcW w:w="2044" w:type="dxa"/>
            <w:vAlign w:val="center"/>
          </w:tcPr>
          <w:p w14:paraId="2C6339E0" w14:textId="77777777" w:rsidR="00D24BC5" w:rsidRPr="00D24BC5" w:rsidRDefault="00D24BC5" w:rsidP="00F65E92">
            <w:pPr>
              <w:pStyle w:val="Tablehead"/>
              <w:rPr>
                <w:lang w:val="en-GB"/>
              </w:rPr>
            </w:pPr>
            <w:r w:rsidRPr="00D24BC5">
              <w:rPr>
                <w:lang w:val="en-GB"/>
              </w:rPr>
              <w:t>ETSI</w:t>
            </w:r>
          </w:p>
        </w:tc>
      </w:tr>
      <w:tr w:rsidR="00D24BC5" w:rsidRPr="00D24BC5" w14:paraId="7186EE0E" w14:textId="77777777" w:rsidTr="004B3C4B">
        <w:trPr>
          <w:jc w:val="center"/>
        </w:trPr>
        <w:tc>
          <w:tcPr>
            <w:tcW w:w="1417" w:type="dxa"/>
          </w:tcPr>
          <w:p w14:paraId="7CB49EFB" w14:textId="77777777" w:rsidR="00D24BC5" w:rsidRPr="00D24BC5" w:rsidRDefault="00D24BC5" w:rsidP="00F65E92">
            <w:pPr>
              <w:pStyle w:val="Tabletext"/>
              <w:rPr>
                <w:lang w:val="en-GB"/>
              </w:rPr>
            </w:pPr>
            <w:r w:rsidRPr="00D24BC5">
              <w:rPr>
                <w:lang w:val="en-GB"/>
              </w:rPr>
              <w:t>UMTS base station</w:t>
            </w:r>
          </w:p>
        </w:tc>
        <w:tc>
          <w:tcPr>
            <w:tcW w:w="1418" w:type="dxa"/>
          </w:tcPr>
          <w:p w14:paraId="38440F13" w14:textId="77777777" w:rsidR="00D24BC5" w:rsidRPr="00D24BC5" w:rsidRDefault="00D24BC5" w:rsidP="00F65E92">
            <w:pPr>
              <w:pStyle w:val="Tabletext"/>
              <w:rPr>
                <w:lang w:val="en-GB"/>
              </w:rPr>
            </w:pPr>
            <w:r w:rsidRPr="00D24BC5">
              <w:rPr>
                <w:rFonts w:eastAsia="Calibri"/>
                <w:lang w:val="en-GB"/>
              </w:rPr>
              <w:t>Figure 20</w:t>
            </w:r>
          </w:p>
        </w:tc>
        <w:tc>
          <w:tcPr>
            <w:tcW w:w="6515" w:type="dxa"/>
            <w:gridSpan w:val="3"/>
          </w:tcPr>
          <w:p w14:paraId="26032A8A" w14:textId="77777777" w:rsidR="00D24BC5" w:rsidRPr="00D24BC5" w:rsidRDefault="00D24BC5" w:rsidP="00F65E92">
            <w:pPr>
              <w:pStyle w:val="Tabletext"/>
              <w:rPr>
                <w:lang w:val="en-GB"/>
              </w:rPr>
            </w:pPr>
            <w:r w:rsidRPr="00D24BC5">
              <w:rPr>
                <w:lang w:val="en-GB"/>
              </w:rPr>
              <w:t>Although transmitting on the highest channel and thereby presenting the most critical case for complying with spurious emission limits, the measured station outperforms these limits by approximately 10 dB even at the start of the spurious domain.</w:t>
            </w:r>
          </w:p>
          <w:p w14:paraId="6283B36B" w14:textId="77777777" w:rsidR="00D24BC5" w:rsidRPr="00D24BC5" w:rsidRDefault="00D24BC5" w:rsidP="00F65E92">
            <w:pPr>
              <w:pStyle w:val="Tabletext"/>
              <w:rPr>
                <w:lang w:val="en-GB"/>
              </w:rPr>
            </w:pPr>
            <w:r w:rsidRPr="00D24BC5">
              <w:rPr>
                <w:lang w:val="en-GB"/>
              </w:rPr>
              <w:t>For offsets higher than 20 MHz, the limits are outperformed by at least 30 dB. The actual spurious emissions for these offsets are even lower than shown. The limitation is the measurement sensitivity.</w:t>
            </w:r>
          </w:p>
        </w:tc>
      </w:tr>
    </w:tbl>
    <w:p w14:paraId="60677549" w14:textId="77777777" w:rsidR="00D24BC5" w:rsidRPr="00D24BC5" w:rsidRDefault="00D24BC5" w:rsidP="004B3C4B">
      <w:pPr>
        <w:pStyle w:val="Heading1"/>
        <w:rPr>
          <w:lang w:val="en-GB"/>
        </w:rPr>
      </w:pPr>
      <w:bookmarkStart w:id="163" w:name="_Toc386101325"/>
      <w:bookmarkStart w:id="164" w:name="_Toc395724445"/>
      <w:bookmarkStart w:id="165" w:name="_Toc415058560"/>
      <w:bookmarkStart w:id="166" w:name="_Toc449437441"/>
      <w:bookmarkStart w:id="167" w:name="_Toc475540055"/>
      <w:bookmarkStart w:id="168" w:name="_Toc476049685"/>
      <w:r w:rsidRPr="00D24BC5">
        <w:rPr>
          <w:lang w:val="en-GB"/>
        </w:rPr>
        <w:t>10</w:t>
      </w:r>
      <w:r w:rsidRPr="00D24BC5">
        <w:rPr>
          <w:lang w:val="en-GB"/>
        </w:rPr>
        <w:tab/>
        <w:t>RLAN devices in the 2.4 GHz band</w:t>
      </w:r>
      <w:bookmarkEnd w:id="163"/>
      <w:bookmarkEnd w:id="164"/>
      <w:bookmarkEnd w:id="165"/>
      <w:bookmarkEnd w:id="166"/>
      <w:bookmarkEnd w:id="167"/>
      <w:bookmarkEnd w:id="168"/>
    </w:p>
    <w:p w14:paraId="7C0B686D" w14:textId="045F852F" w:rsidR="00D24BC5" w:rsidRPr="00D24BC5" w:rsidRDefault="00D24BC5" w:rsidP="00686CE2">
      <w:pPr>
        <w:rPr>
          <w:lang w:val="en-GB"/>
        </w:rPr>
      </w:pPr>
      <w:r w:rsidRPr="00D24BC5">
        <w:rPr>
          <w:lang w:val="en-GB"/>
        </w:rPr>
        <w:t xml:space="preserve">RLAN or WLAN devices are used in large numbers all over the world. The service conforms to the IEEE 802.11 </w:t>
      </w:r>
      <w:r w:rsidRPr="00686CE2">
        <w:rPr>
          <w:lang w:val="en-GB"/>
        </w:rPr>
        <w:t>standard</w:t>
      </w:r>
      <w:r w:rsidRPr="00686CE2">
        <w:rPr>
          <w:cs/>
          <w:lang w:val="en-GB"/>
        </w:rPr>
        <w:t>‎</w:t>
      </w:r>
      <w:r w:rsidR="00686CE2" w:rsidRPr="00686CE2">
        <w:rPr>
          <w:lang w:val="en-GB"/>
        </w:rPr>
        <w:t xml:space="preserve"> [28]</w:t>
      </w:r>
      <w:r w:rsidRPr="00686CE2">
        <w:rPr>
          <w:lang w:val="en-GB"/>
        </w:rPr>
        <w:t>. Depending on the variant</w:t>
      </w:r>
      <w:r w:rsidRPr="00D24BC5">
        <w:rPr>
          <w:lang w:val="en-GB"/>
        </w:rPr>
        <w:t xml:space="preserve"> of this standard, a frequency in the ranges around 2.4 GHz or 5.6 GHz is used. The parameters are:</w:t>
      </w:r>
    </w:p>
    <w:p w14:paraId="5CB227EA"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Modulation:</w:t>
      </w:r>
      <w:r w:rsidRPr="00D24BC5">
        <w:rPr>
          <w:lang w:val="en-GB"/>
        </w:rPr>
        <w:tab/>
      </w:r>
      <w:r w:rsidRPr="00D24BC5">
        <w:rPr>
          <w:lang w:val="en-GB"/>
        </w:rPr>
        <w:tab/>
      </w:r>
      <w:r w:rsidRPr="00D24BC5">
        <w:rPr>
          <w:lang w:val="en-GB"/>
        </w:rPr>
        <w:tab/>
        <w:t>QPSK or OFDM</w:t>
      </w:r>
    </w:p>
    <w:p w14:paraId="39B221D6"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Max. radiated power:</w:t>
      </w:r>
      <w:r w:rsidRPr="00D24BC5">
        <w:rPr>
          <w:lang w:val="en-GB"/>
        </w:rPr>
        <w:tab/>
      </w:r>
      <w:r w:rsidRPr="00D24BC5">
        <w:rPr>
          <w:lang w:val="en-GB"/>
        </w:rPr>
        <w:tab/>
        <w:t>100 mW = 20 dBm (average burst)</w:t>
      </w:r>
    </w:p>
    <w:p w14:paraId="01C8E2D1"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Bandwidth:</w:t>
      </w:r>
      <w:r w:rsidRPr="00D24BC5">
        <w:rPr>
          <w:lang w:val="en-GB"/>
        </w:rPr>
        <w:tab/>
      </w:r>
      <w:r w:rsidRPr="00D24BC5">
        <w:rPr>
          <w:lang w:val="en-GB"/>
        </w:rPr>
        <w:tab/>
      </w:r>
      <w:r w:rsidRPr="00D24BC5">
        <w:rPr>
          <w:lang w:val="en-GB"/>
        </w:rPr>
        <w:tab/>
      </w:r>
      <w:r w:rsidRPr="00D24BC5">
        <w:rPr>
          <w:lang w:val="en-GB"/>
        </w:rPr>
        <w:tab/>
        <w:t>around 16 MHz</w:t>
      </w:r>
    </w:p>
    <w:p w14:paraId="12B217C3"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OoB domain ends at:</w:t>
      </w:r>
      <w:r w:rsidRPr="00D24BC5">
        <w:rPr>
          <w:lang w:val="en-GB"/>
        </w:rPr>
        <w:tab/>
      </w:r>
      <w:r w:rsidRPr="00D24BC5">
        <w:rPr>
          <w:lang w:val="en-GB"/>
        </w:rPr>
        <w:tab/>
        <w:t>40 MHz offset (250% rule)</w:t>
      </w:r>
    </w:p>
    <w:p w14:paraId="55465148"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Burst duration:</w:t>
      </w:r>
      <w:r w:rsidRPr="00D24BC5">
        <w:rPr>
          <w:lang w:val="en-GB"/>
        </w:rPr>
        <w:tab/>
      </w:r>
      <w:r w:rsidRPr="00D24BC5">
        <w:rPr>
          <w:lang w:val="en-GB"/>
        </w:rPr>
        <w:tab/>
      </w:r>
      <w:r w:rsidRPr="00D24BC5">
        <w:rPr>
          <w:lang w:val="en-GB"/>
        </w:rPr>
        <w:tab/>
        <w:t>variable, depending on traffic, example: 100 µs</w:t>
      </w:r>
    </w:p>
    <w:p w14:paraId="05A925E7"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Burst repetition:</w:t>
      </w:r>
      <w:r w:rsidRPr="00D24BC5">
        <w:rPr>
          <w:lang w:val="en-GB"/>
        </w:rPr>
        <w:tab/>
      </w:r>
      <w:r w:rsidRPr="00D24BC5">
        <w:rPr>
          <w:lang w:val="en-GB"/>
        </w:rPr>
        <w:tab/>
      </w:r>
      <w:r w:rsidRPr="00D24BC5">
        <w:rPr>
          <w:lang w:val="en-GB"/>
        </w:rPr>
        <w:tab/>
        <w:t>variable, depending on traffic, example 100 ms.</w:t>
      </w:r>
    </w:p>
    <w:p w14:paraId="451FD43A" w14:textId="77777777" w:rsidR="00D24BC5" w:rsidRPr="00D24BC5" w:rsidRDefault="00D24BC5" w:rsidP="004B3C4B">
      <w:pPr>
        <w:pStyle w:val="Heading2"/>
        <w:rPr>
          <w:lang w:val="en-GB"/>
        </w:rPr>
      </w:pPr>
      <w:bookmarkStart w:id="169" w:name="_Toc449437442"/>
      <w:bookmarkStart w:id="170" w:name="_Toc475540056"/>
      <w:bookmarkStart w:id="171" w:name="_Toc476049686"/>
      <w:r w:rsidRPr="00D24BC5">
        <w:rPr>
          <w:lang w:val="en-GB"/>
        </w:rPr>
        <w:t>10.1</w:t>
      </w:r>
      <w:r w:rsidRPr="00D24BC5">
        <w:rPr>
          <w:lang w:val="en-GB"/>
        </w:rPr>
        <w:tab/>
        <w:t>Out of band emissions</w:t>
      </w:r>
      <w:bookmarkEnd w:id="169"/>
      <w:bookmarkEnd w:id="170"/>
      <w:bookmarkEnd w:id="171"/>
    </w:p>
    <w:p w14:paraId="711D8F95" w14:textId="77777777" w:rsidR="00D24BC5" w:rsidRPr="00D24BC5" w:rsidRDefault="00D24BC5" w:rsidP="004B3C4B">
      <w:pPr>
        <w:rPr>
          <w:lang w:val="en-GB"/>
        </w:rPr>
      </w:pPr>
      <w:r w:rsidRPr="00D24BC5">
        <w:rPr>
          <w:lang w:val="en-GB"/>
        </w:rPr>
        <w:t>Measurements were made on three different WLAN devices:</w:t>
      </w:r>
    </w:p>
    <w:p w14:paraId="161A3128"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 xml:space="preserve">Tx1: </w:t>
      </w:r>
      <w:r w:rsidRPr="00D24BC5">
        <w:rPr>
          <w:lang w:val="en-GB"/>
        </w:rPr>
        <w:tab/>
        <w:t>RLAN access point, operating in 802.11g mode (OFDM), measured radiated</w:t>
      </w:r>
    </w:p>
    <w:p w14:paraId="05DC7FE9"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 xml:space="preserve">Tx2: </w:t>
      </w:r>
      <w:r w:rsidRPr="00D24BC5">
        <w:rPr>
          <w:lang w:val="en-GB"/>
        </w:rPr>
        <w:tab/>
        <w:t>RLAN router, operating in 802.11b mode (DSSS), measured at the Tx output</w:t>
      </w:r>
    </w:p>
    <w:p w14:paraId="7723BFD8" w14:textId="77777777" w:rsidR="00D24BC5" w:rsidRPr="00D24BC5" w:rsidRDefault="00D24BC5" w:rsidP="00D24BC5">
      <w:pPr>
        <w:tabs>
          <w:tab w:val="clear" w:pos="794"/>
          <w:tab w:val="clear" w:pos="1191"/>
          <w:tab w:val="clear" w:pos="1588"/>
          <w:tab w:val="clear" w:pos="1985"/>
          <w:tab w:val="left" w:pos="1134"/>
          <w:tab w:val="left" w:pos="1871"/>
          <w:tab w:val="left" w:pos="2268"/>
        </w:tabs>
        <w:ind w:left="1134" w:hanging="1134"/>
        <w:jc w:val="left"/>
        <w:rPr>
          <w:lang w:val="en-GB"/>
        </w:rPr>
      </w:pPr>
      <w:r w:rsidRPr="00D24BC5">
        <w:rPr>
          <w:lang w:val="en-GB"/>
        </w:rPr>
        <w:t xml:space="preserve">Tx3: </w:t>
      </w:r>
      <w:r w:rsidRPr="00D24BC5">
        <w:rPr>
          <w:lang w:val="en-GB"/>
        </w:rPr>
        <w:tab/>
        <w:t>Smartphone with RLAN capability, operating in 802.11b mode (DSSS), measured radiated.</w:t>
      </w:r>
    </w:p>
    <w:p w14:paraId="3183B622" w14:textId="66491521" w:rsidR="00D24BC5" w:rsidRPr="00D24BC5" w:rsidRDefault="00D24BC5" w:rsidP="00CA5132">
      <w:pPr>
        <w:rPr>
          <w:lang w:val="en-GB"/>
        </w:rPr>
      </w:pPr>
      <w:r w:rsidRPr="00D24BC5">
        <w:rPr>
          <w:lang w:val="en-GB"/>
        </w:rPr>
        <w:t>Since Recommendation ITU-R SM.1541 does not contain an annex specifying limits for SRD OoB emissions, the mask was taken from the applicable Standard ETSI EN 300 328 V1.9.1 [19], Section</w:t>
      </w:r>
      <w:r w:rsidR="004B3C4B">
        <w:rPr>
          <w:lang w:val="en-GB"/>
        </w:rPr>
        <w:t> </w:t>
      </w:r>
      <w:r w:rsidRPr="00D24BC5">
        <w:rPr>
          <w:lang w:val="en-GB"/>
        </w:rPr>
        <w:t xml:space="preserve">4.3.2.8.3. The definition of the OoB emission limits outside the allocated band depend on the occupied bandwidth which was 16.5 MHz for Tx1 and 15 MHz for Tx2 and Tx3. During the measurement, all three transmitters were operating on the highest channel in the band with a centre frequency of 2 472 MHz. The limit from the band edge (2 480 MHz) and 2480 + OBW is </w:t>
      </w:r>
      <w:r w:rsidRPr="00D24BC5">
        <w:rPr>
          <w:lang w:val="en-GB"/>
        </w:rPr>
        <w:br/>
      </w:r>
      <w:r w:rsidR="00CA5132">
        <w:rPr>
          <w:lang w:val="en-GB"/>
        </w:rPr>
        <w:t>−</w:t>
      </w:r>
      <w:r w:rsidRPr="00D24BC5">
        <w:rPr>
          <w:lang w:val="en-GB"/>
        </w:rPr>
        <w:t xml:space="preserve">10 dBm/MHz and between 2 480 + OBW and 2 480 + 2*OBW it is </w:t>
      </w:r>
      <w:r w:rsidR="00CA5132">
        <w:rPr>
          <w:lang w:val="en-GB"/>
        </w:rPr>
        <w:t>−</w:t>
      </w:r>
      <w:r w:rsidRPr="00D24BC5">
        <w:rPr>
          <w:lang w:val="en-GB"/>
        </w:rPr>
        <w:t xml:space="preserve">20 dBm/MHz (see an illustration of this phenomenon in Fig. </w:t>
      </w:r>
      <w:r w:rsidRPr="00D24BC5">
        <w:rPr>
          <w:noProof/>
          <w:lang w:val="en-GB"/>
        </w:rPr>
        <w:t>21</w:t>
      </w:r>
      <w:r w:rsidRPr="00D24BC5">
        <w:rPr>
          <w:lang w:val="en-GB"/>
        </w:rPr>
        <w:t>).</w:t>
      </w:r>
    </w:p>
    <w:p w14:paraId="24EF0926" w14:textId="77777777" w:rsidR="00D24BC5" w:rsidRPr="00D24BC5" w:rsidRDefault="00D24BC5" w:rsidP="004B3C4B">
      <w:pPr>
        <w:rPr>
          <w:lang w:val="en-GB"/>
        </w:rPr>
      </w:pPr>
      <w:r w:rsidRPr="00D24BC5">
        <w:rPr>
          <w:lang w:val="en-GB"/>
        </w:rPr>
        <w:t xml:space="preserve">The levels in Fig. </w:t>
      </w:r>
      <w:r w:rsidRPr="00D24BC5">
        <w:rPr>
          <w:noProof/>
          <w:lang w:val="en-GB"/>
        </w:rPr>
        <w:t>21</w:t>
      </w:r>
      <w:r w:rsidRPr="00D24BC5">
        <w:rPr>
          <w:lang w:val="en-GB"/>
        </w:rPr>
        <w:t xml:space="preserve"> show relative values in dB and are normalised so that 0 dB corresponds to the maximum in-channel power spectral density in the measurement bandwidth of 300 kHz. The limits are also normalised to 300 kHz bandwidth to allow a direct comparison. </w:t>
      </w:r>
    </w:p>
    <w:p w14:paraId="013EC5A2" w14:textId="77777777" w:rsidR="00D24BC5" w:rsidRPr="00D24BC5" w:rsidRDefault="00D24BC5" w:rsidP="00E625FC">
      <w:pPr>
        <w:pStyle w:val="FigureNo"/>
        <w:rPr>
          <w:lang w:val="en-GB"/>
        </w:rPr>
      </w:pPr>
      <w:bookmarkStart w:id="172" w:name="_Ref432425310"/>
      <w:r w:rsidRPr="00D24BC5">
        <w:rPr>
          <w:lang w:val="en-GB"/>
        </w:rPr>
        <w:lastRenderedPageBreak/>
        <w:t xml:space="preserve">Figure </w:t>
      </w:r>
      <w:r w:rsidRPr="00D24BC5">
        <w:rPr>
          <w:noProof/>
          <w:lang w:val="en-GB"/>
        </w:rPr>
        <w:t>21</w:t>
      </w:r>
      <w:bookmarkEnd w:id="172"/>
    </w:p>
    <w:p w14:paraId="60308E9F" w14:textId="77777777" w:rsidR="00D24BC5" w:rsidRPr="00D24BC5" w:rsidRDefault="00D24BC5" w:rsidP="00E625FC">
      <w:pPr>
        <w:pStyle w:val="Figuretitle"/>
        <w:rPr>
          <w:lang w:val="en-GB"/>
        </w:rPr>
      </w:pPr>
      <w:r w:rsidRPr="00D24BC5">
        <w:rPr>
          <w:lang w:val="en-GB"/>
        </w:rPr>
        <w:t>RLAN OoB emissions</w:t>
      </w:r>
    </w:p>
    <w:p w14:paraId="41DC6180" w14:textId="35EA1530" w:rsidR="00D24BC5" w:rsidRPr="00D24BC5" w:rsidRDefault="0003221B" w:rsidP="00E625FC">
      <w:pPr>
        <w:pStyle w:val="Figure"/>
        <w:rPr>
          <w:lang w:val="en-GB"/>
        </w:rPr>
      </w:pPr>
      <w:r>
        <w:object w:dxaOrig="6367" w:dyaOrig="4288" w14:anchorId="7D1947EF">
          <v:shape id="_x0000_i1047" type="#_x0000_t75" style="width:419.35pt;height:282.8pt" o:ole="">
            <v:imagedata r:id="rId74" o:title=""/>
          </v:shape>
          <o:OLEObject Type="Embed" ProgID="CorelDraw.Graphic.16" ShapeID="_x0000_i1047" DrawAspect="Content" ObjectID="_1597757110" r:id="rId75"/>
        </w:object>
      </w:r>
    </w:p>
    <w:p w14:paraId="3E95347B" w14:textId="77777777" w:rsidR="00D24BC5" w:rsidRPr="00D24BC5" w:rsidRDefault="00D24BC5" w:rsidP="00CA5132">
      <w:pPr>
        <w:pStyle w:val="Normalaftertitle"/>
        <w:rPr>
          <w:lang w:val="en-GB"/>
        </w:rPr>
      </w:pPr>
      <w:r w:rsidRPr="00D24BC5">
        <w:rPr>
          <w:rFonts w:eastAsia="Calibri"/>
          <w:lang w:val="en-GB"/>
        </w:rPr>
        <w:t>Observations from Fig. 21:</w:t>
      </w:r>
      <w:r w:rsidRPr="00D24BC5">
        <w:rPr>
          <w:lang w:val="en-GB"/>
        </w:rPr>
        <w:t xml:space="preserve"> </w:t>
      </w:r>
    </w:p>
    <w:p w14:paraId="7D0B295F" w14:textId="77777777" w:rsidR="00D24BC5" w:rsidRPr="00D24BC5" w:rsidRDefault="00D24BC5" w:rsidP="00E625FC">
      <w:pPr>
        <w:pStyle w:val="enumlev1"/>
        <w:rPr>
          <w:lang w:val="en-GB"/>
        </w:rPr>
      </w:pPr>
      <w:r w:rsidRPr="00D24BC5">
        <w:rPr>
          <w:lang w:val="en-GB"/>
        </w:rPr>
        <w:t>–</w:t>
      </w:r>
      <w:r w:rsidRPr="00D24BC5">
        <w:rPr>
          <w:lang w:val="en-GB"/>
        </w:rPr>
        <w:tab/>
        <w:t>All three measured devices meet the OoB limits from ETSI EN 300 328. At 250% offset, the OoB emissions are typically more than 20 dB below the limit.</w:t>
      </w:r>
    </w:p>
    <w:p w14:paraId="303F27C9" w14:textId="77777777" w:rsidR="00D24BC5" w:rsidRPr="00D24BC5" w:rsidRDefault="00D24BC5" w:rsidP="00D24BC5">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454"/>
        <w:gridCol w:w="2761"/>
        <w:gridCol w:w="2601"/>
      </w:tblGrid>
      <w:tr w:rsidR="00D24BC5" w:rsidRPr="00D24BC5" w14:paraId="3DB3B1FE" w14:textId="77777777" w:rsidTr="00E625FC">
        <w:trPr>
          <w:jc w:val="center"/>
        </w:trPr>
        <w:tc>
          <w:tcPr>
            <w:tcW w:w="1685" w:type="dxa"/>
            <w:vMerge w:val="restart"/>
          </w:tcPr>
          <w:p w14:paraId="01E610AE" w14:textId="77777777" w:rsidR="00D24BC5" w:rsidRPr="00D24BC5" w:rsidRDefault="00D24BC5" w:rsidP="00CA5132">
            <w:pPr>
              <w:pStyle w:val="Tablehead"/>
              <w:rPr>
                <w:lang w:val="en-GB"/>
              </w:rPr>
            </w:pPr>
            <w:bookmarkStart w:id="173" w:name="_Toc449437443"/>
            <w:r w:rsidRPr="00D24BC5">
              <w:rPr>
                <w:lang w:val="en-GB"/>
              </w:rPr>
              <w:t>System</w:t>
            </w:r>
          </w:p>
        </w:tc>
        <w:tc>
          <w:tcPr>
            <w:tcW w:w="2268" w:type="dxa"/>
            <w:vMerge w:val="restart"/>
          </w:tcPr>
          <w:p w14:paraId="721AA1B3" w14:textId="77777777" w:rsidR="00D24BC5" w:rsidRPr="00D24BC5" w:rsidRDefault="00D24BC5" w:rsidP="00CA5132">
            <w:pPr>
              <w:pStyle w:val="Tablehead"/>
              <w:rPr>
                <w:lang w:val="en-GB"/>
              </w:rPr>
            </w:pPr>
            <w:r w:rsidRPr="00D24BC5">
              <w:rPr>
                <w:lang w:val="en-GB"/>
              </w:rPr>
              <w:t>Figure</w:t>
            </w:r>
          </w:p>
        </w:tc>
        <w:tc>
          <w:tcPr>
            <w:tcW w:w="4956" w:type="dxa"/>
            <w:gridSpan w:val="2"/>
          </w:tcPr>
          <w:p w14:paraId="02BA3C9B" w14:textId="77777777" w:rsidR="00D24BC5" w:rsidRPr="00D24BC5" w:rsidRDefault="00D24BC5" w:rsidP="00CA5132">
            <w:pPr>
              <w:pStyle w:val="Tablehead"/>
              <w:rPr>
                <w:lang w:val="en-GB"/>
              </w:rPr>
            </w:pPr>
            <w:r w:rsidRPr="00D24BC5">
              <w:rPr>
                <w:lang w:val="en-GB"/>
              </w:rPr>
              <w:t xml:space="preserve">Comparison with: </w:t>
            </w:r>
          </w:p>
        </w:tc>
      </w:tr>
      <w:tr w:rsidR="00D24BC5" w:rsidRPr="00D24BC5" w14:paraId="53C59011" w14:textId="77777777" w:rsidTr="00E625FC">
        <w:trPr>
          <w:jc w:val="center"/>
        </w:trPr>
        <w:tc>
          <w:tcPr>
            <w:tcW w:w="1685" w:type="dxa"/>
            <w:vMerge/>
          </w:tcPr>
          <w:p w14:paraId="31C03325" w14:textId="77777777" w:rsidR="00D24BC5" w:rsidRPr="00D24BC5" w:rsidRDefault="00D24BC5" w:rsidP="00CA5132">
            <w:pPr>
              <w:pStyle w:val="Tablehead"/>
              <w:rPr>
                <w:lang w:val="en-GB"/>
              </w:rPr>
            </w:pPr>
          </w:p>
        </w:tc>
        <w:tc>
          <w:tcPr>
            <w:tcW w:w="2268" w:type="dxa"/>
            <w:vMerge/>
          </w:tcPr>
          <w:p w14:paraId="3576E311" w14:textId="77777777" w:rsidR="00D24BC5" w:rsidRPr="00D24BC5" w:rsidRDefault="00D24BC5" w:rsidP="00CA5132">
            <w:pPr>
              <w:pStyle w:val="Tablehead"/>
              <w:rPr>
                <w:lang w:val="en-GB"/>
              </w:rPr>
            </w:pPr>
          </w:p>
        </w:tc>
        <w:tc>
          <w:tcPr>
            <w:tcW w:w="2552" w:type="dxa"/>
          </w:tcPr>
          <w:p w14:paraId="2CF1C7BD" w14:textId="77777777" w:rsidR="00D24BC5" w:rsidRPr="00D24BC5" w:rsidRDefault="00D24BC5" w:rsidP="00CA5132">
            <w:pPr>
              <w:pStyle w:val="Tablehead"/>
              <w:rPr>
                <w:lang w:val="en-GB"/>
              </w:rPr>
            </w:pPr>
            <w:r w:rsidRPr="00D24BC5">
              <w:rPr>
                <w:lang w:val="en-GB"/>
              </w:rPr>
              <w:t>Rec. ITU-R SM.1541</w:t>
            </w:r>
          </w:p>
        </w:tc>
        <w:tc>
          <w:tcPr>
            <w:tcW w:w="2404" w:type="dxa"/>
          </w:tcPr>
          <w:p w14:paraId="528858DA" w14:textId="77777777" w:rsidR="00D24BC5" w:rsidRPr="00D24BC5" w:rsidRDefault="00D24BC5" w:rsidP="00CA5132">
            <w:pPr>
              <w:pStyle w:val="Tablehead"/>
              <w:rPr>
                <w:lang w:val="en-GB"/>
              </w:rPr>
            </w:pPr>
            <w:r w:rsidRPr="00D24BC5">
              <w:rPr>
                <w:lang w:val="en-GB"/>
              </w:rPr>
              <w:t xml:space="preserve">ETSI </w:t>
            </w:r>
            <w:r w:rsidRPr="00D24BC5">
              <w:rPr>
                <w:szCs w:val="24"/>
                <w:lang w:val="en-GB"/>
              </w:rPr>
              <w:t>EN 300 328</w:t>
            </w:r>
          </w:p>
        </w:tc>
      </w:tr>
      <w:tr w:rsidR="00D24BC5" w:rsidRPr="004E0A88" w14:paraId="0D97B494" w14:textId="77777777" w:rsidTr="00E625FC">
        <w:trPr>
          <w:jc w:val="center"/>
        </w:trPr>
        <w:tc>
          <w:tcPr>
            <w:tcW w:w="1685" w:type="dxa"/>
          </w:tcPr>
          <w:p w14:paraId="5D34B317" w14:textId="77777777" w:rsidR="00D24BC5" w:rsidRPr="00D24BC5" w:rsidRDefault="00D24BC5" w:rsidP="00CA5132">
            <w:pPr>
              <w:pStyle w:val="Tabletext"/>
              <w:rPr>
                <w:lang w:val="en-GB"/>
              </w:rPr>
            </w:pPr>
            <w:r w:rsidRPr="00D24BC5">
              <w:rPr>
                <w:lang w:val="en-GB"/>
              </w:rPr>
              <w:t>RLAN</w:t>
            </w:r>
          </w:p>
        </w:tc>
        <w:tc>
          <w:tcPr>
            <w:tcW w:w="2268" w:type="dxa"/>
          </w:tcPr>
          <w:p w14:paraId="49C76E2B" w14:textId="77777777" w:rsidR="00D24BC5" w:rsidRPr="00D24BC5" w:rsidRDefault="00D24BC5" w:rsidP="00CA5132">
            <w:pPr>
              <w:pStyle w:val="Tabletext"/>
              <w:rPr>
                <w:lang w:val="en-GB"/>
              </w:rPr>
            </w:pPr>
            <w:r w:rsidRPr="00D24BC5">
              <w:rPr>
                <w:lang w:val="en-GB"/>
              </w:rPr>
              <w:t xml:space="preserve">Figure </w:t>
            </w:r>
            <w:r w:rsidRPr="00D24BC5">
              <w:rPr>
                <w:noProof/>
                <w:lang w:val="en-GB"/>
              </w:rPr>
              <w:t>21</w:t>
            </w:r>
          </w:p>
        </w:tc>
        <w:tc>
          <w:tcPr>
            <w:tcW w:w="2552" w:type="dxa"/>
          </w:tcPr>
          <w:p w14:paraId="02DA4848" w14:textId="77777777" w:rsidR="00D24BC5" w:rsidRPr="00D24BC5" w:rsidRDefault="00D24BC5" w:rsidP="00CA5132">
            <w:pPr>
              <w:pStyle w:val="Tabletext"/>
              <w:rPr>
                <w:lang w:val="en-GB"/>
              </w:rPr>
            </w:pPr>
            <w:r w:rsidRPr="00D24BC5">
              <w:rPr>
                <w:lang w:val="en-GB"/>
              </w:rPr>
              <w:t>No information for OoB limits for this kind of application in this Rec.</w:t>
            </w:r>
          </w:p>
        </w:tc>
        <w:tc>
          <w:tcPr>
            <w:tcW w:w="2404" w:type="dxa"/>
          </w:tcPr>
          <w:p w14:paraId="0B13B1C6" w14:textId="77777777" w:rsidR="00D24BC5" w:rsidRPr="00D24BC5" w:rsidRDefault="00D24BC5" w:rsidP="00CA5132">
            <w:pPr>
              <w:pStyle w:val="Tabletext"/>
              <w:rPr>
                <w:lang w:val="en-GB"/>
              </w:rPr>
            </w:pPr>
            <w:r w:rsidRPr="00D24BC5">
              <w:rPr>
                <w:szCs w:val="24"/>
                <w:lang w:val="en-GB"/>
              </w:rPr>
              <w:t>At 250% offset, the OoB emissions are typically more than 20 dB below the limit.</w:t>
            </w:r>
          </w:p>
        </w:tc>
      </w:tr>
    </w:tbl>
    <w:p w14:paraId="1D38E4F0" w14:textId="77777777" w:rsidR="00D24BC5" w:rsidRPr="00D24BC5" w:rsidRDefault="00D24BC5" w:rsidP="00E625FC">
      <w:pPr>
        <w:pStyle w:val="Heading2"/>
        <w:rPr>
          <w:lang w:val="en-GB"/>
        </w:rPr>
      </w:pPr>
      <w:bookmarkStart w:id="174" w:name="_Toc475540057"/>
      <w:bookmarkStart w:id="175" w:name="_Toc476049687"/>
      <w:r w:rsidRPr="00D24BC5">
        <w:rPr>
          <w:lang w:val="en-GB"/>
        </w:rPr>
        <w:t>10.2</w:t>
      </w:r>
      <w:r w:rsidRPr="00D24BC5">
        <w:rPr>
          <w:lang w:val="en-GB"/>
        </w:rPr>
        <w:tab/>
        <w:t>Spurious emissions</w:t>
      </w:r>
      <w:bookmarkEnd w:id="173"/>
      <w:bookmarkEnd w:id="174"/>
      <w:bookmarkEnd w:id="175"/>
    </w:p>
    <w:p w14:paraId="2AB38AEA" w14:textId="33889A45" w:rsidR="00D24BC5" w:rsidRPr="00D24BC5" w:rsidRDefault="00D24BC5" w:rsidP="00CA5132">
      <w:pPr>
        <w:rPr>
          <w:lang w:val="en-GB"/>
        </w:rPr>
      </w:pPr>
      <w:r w:rsidRPr="00D24BC5">
        <w:rPr>
          <w:lang w:val="en-GB"/>
        </w:rPr>
        <w:t xml:space="preserve">For RLAN systems, Table 2.1, reference number 2.1.2 of ERC/REC 74-01 and Recommendation ITU-R SM.329 specify a spurious emissions limit of </w:t>
      </w:r>
      <w:r w:rsidR="00CA5132">
        <w:rPr>
          <w:lang w:val="en-GB"/>
        </w:rPr>
        <w:t>−</w:t>
      </w:r>
      <w:r w:rsidRPr="00D24BC5">
        <w:rPr>
          <w:lang w:val="en-GB"/>
        </w:rPr>
        <w:t xml:space="preserve">30 dBm in a 1 MHz bandwidth for Europe (Cat B). </w:t>
      </w:r>
    </w:p>
    <w:p w14:paraId="44E50C49" w14:textId="51282763" w:rsidR="00D24BC5" w:rsidRPr="00D24BC5" w:rsidRDefault="00D24BC5" w:rsidP="00CA5132">
      <w:pPr>
        <w:rPr>
          <w:lang w:val="en-GB"/>
        </w:rPr>
      </w:pPr>
      <w:r w:rsidRPr="00D24BC5">
        <w:rPr>
          <w:lang w:val="en-GB"/>
        </w:rPr>
        <w:t xml:space="preserve">ETSI EN 300 328, section 4.3.1.10.3, Table 1 specifies a spurious emission level for transmitters of wideband emissions of </w:t>
      </w:r>
      <w:r w:rsidR="00CA5132">
        <w:rPr>
          <w:lang w:val="en-GB"/>
        </w:rPr>
        <w:t>−</w:t>
      </w:r>
      <w:r w:rsidRPr="00D24BC5">
        <w:rPr>
          <w:lang w:val="en-GB"/>
        </w:rPr>
        <w:t>30 dBm in 1 MHz for the frequency range 1 GHz to 12</w:t>
      </w:r>
      <w:r w:rsidR="00CA5132">
        <w:rPr>
          <w:lang w:val="en-GB"/>
        </w:rPr>
        <w:t>.</w:t>
      </w:r>
      <w:r w:rsidRPr="00D24BC5">
        <w:rPr>
          <w:lang w:val="en-GB"/>
        </w:rPr>
        <w:t>75 GHz.</w:t>
      </w:r>
    </w:p>
    <w:p w14:paraId="2215237A" w14:textId="03BEC34E" w:rsidR="00D24BC5" w:rsidRPr="00D24BC5" w:rsidRDefault="00D24BC5" w:rsidP="00CA5132">
      <w:pPr>
        <w:rPr>
          <w:lang w:val="en-GB"/>
        </w:rPr>
      </w:pPr>
      <w:r w:rsidRPr="00D24BC5">
        <w:rPr>
          <w:lang w:val="en-GB"/>
        </w:rPr>
        <w:t>The measurements were made on the same three RLAN devices as OoB emission measurements in Fig.</w:t>
      </w:r>
      <w:r w:rsidR="00CA5132">
        <w:rPr>
          <w:lang w:val="en-GB"/>
        </w:rPr>
        <w:t> </w:t>
      </w:r>
      <w:r w:rsidRPr="00D24BC5">
        <w:rPr>
          <w:noProof/>
          <w:lang w:val="en-GB"/>
        </w:rPr>
        <w:t>21</w:t>
      </w:r>
      <w:r w:rsidRPr="00D24BC5">
        <w:rPr>
          <w:lang w:val="en-GB"/>
        </w:rPr>
        <w:t xml:space="preserve">, and with a measurement bandwidth of 300 kHz. For direct comparison with the limits, a floating 1 MHz integration window was applied to convert the measured values into the reference bandwidth of 1 MHz. Since Fig. </w:t>
      </w:r>
      <w:r w:rsidRPr="00D24BC5">
        <w:rPr>
          <w:noProof/>
          <w:lang w:val="en-GB"/>
        </w:rPr>
        <w:t>22</w:t>
      </w:r>
      <w:r w:rsidRPr="00D24BC5">
        <w:rPr>
          <w:lang w:val="en-GB"/>
        </w:rPr>
        <w:t xml:space="preserve"> is normalised to the total in-channel power of 20 dBm, the limit of </w:t>
      </w:r>
      <w:r w:rsidR="00CA5132">
        <w:rPr>
          <w:lang w:val="en-GB"/>
        </w:rPr>
        <w:t>−</w:t>
      </w:r>
      <w:r w:rsidRPr="00D24BC5">
        <w:rPr>
          <w:lang w:val="en-GB"/>
        </w:rPr>
        <w:t xml:space="preserve">30 dBm from Recommendation ITU-R SM.329 and ETSI EN 300 328 corresponds to a relative level of </w:t>
      </w:r>
      <w:r w:rsidR="00CA5132">
        <w:rPr>
          <w:lang w:val="en-GB"/>
        </w:rPr>
        <w:t>−</w:t>
      </w:r>
      <w:r w:rsidRPr="00D24BC5">
        <w:rPr>
          <w:lang w:val="en-GB"/>
        </w:rPr>
        <w:t>50 dB.</w:t>
      </w:r>
    </w:p>
    <w:p w14:paraId="1FFEBE1D" w14:textId="77777777" w:rsidR="00D24BC5" w:rsidRPr="00D24BC5" w:rsidRDefault="00D24BC5" w:rsidP="00E625FC">
      <w:pPr>
        <w:rPr>
          <w:lang w:val="en-GB"/>
        </w:rPr>
      </w:pPr>
      <w:r w:rsidRPr="00D24BC5">
        <w:rPr>
          <w:lang w:val="en-GB"/>
        </w:rPr>
        <w:lastRenderedPageBreak/>
        <w:t>The levels shown in the graph can directly be converted into radiated levels in a 1 MHz bandwidth by adding 20 dB.</w:t>
      </w:r>
    </w:p>
    <w:p w14:paraId="0AD01A42" w14:textId="77777777" w:rsidR="00D24BC5" w:rsidRPr="00D24BC5" w:rsidRDefault="00D24BC5" w:rsidP="00E625FC">
      <w:pPr>
        <w:pStyle w:val="FigureNo"/>
        <w:rPr>
          <w:lang w:val="en-GB"/>
        </w:rPr>
      </w:pPr>
      <w:bookmarkStart w:id="176" w:name="_Ref447625354"/>
      <w:r w:rsidRPr="00D24BC5">
        <w:rPr>
          <w:lang w:val="en-GB"/>
        </w:rPr>
        <w:t xml:space="preserve">Figure </w:t>
      </w:r>
      <w:r w:rsidRPr="00D24BC5">
        <w:rPr>
          <w:noProof/>
          <w:lang w:val="en-GB"/>
        </w:rPr>
        <w:t>22</w:t>
      </w:r>
      <w:bookmarkEnd w:id="176"/>
    </w:p>
    <w:p w14:paraId="6C8C0089" w14:textId="77777777" w:rsidR="00D24BC5" w:rsidRPr="00D24BC5" w:rsidRDefault="00D24BC5" w:rsidP="00E625FC">
      <w:pPr>
        <w:pStyle w:val="Figuretitle"/>
        <w:rPr>
          <w:lang w:val="en-GB"/>
        </w:rPr>
      </w:pPr>
      <w:r w:rsidRPr="00D24BC5">
        <w:rPr>
          <w:lang w:val="en-GB"/>
        </w:rPr>
        <w:t>RLAN spurious emissions</w:t>
      </w:r>
    </w:p>
    <w:p w14:paraId="51FD6834" w14:textId="306D54CE" w:rsidR="00D24BC5" w:rsidRPr="00D24BC5" w:rsidRDefault="00B23EEE" w:rsidP="00E625FC">
      <w:pPr>
        <w:pStyle w:val="Figure"/>
        <w:rPr>
          <w:lang w:val="en-GB" w:eastAsia="zh-CN"/>
        </w:rPr>
      </w:pPr>
      <w:r>
        <w:object w:dxaOrig="6637" w:dyaOrig="4421" w14:anchorId="4AAE4AB0">
          <v:shape id="_x0000_i1048" type="#_x0000_t75" style="width:439.5pt;height:292.6pt" o:ole="">
            <v:imagedata r:id="rId76" o:title=""/>
          </v:shape>
          <o:OLEObject Type="Embed" ProgID="CorelDraw.Graphic.16" ShapeID="_x0000_i1048" DrawAspect="Content" ObjectID="_1597757111" r:id="rId77"/>
        </w:object>
      </w:r>
    </w:p>
    <w:p w14:paraId="0193640B" w14:textId="77777777" w:rsidR="00D24BC5" w:rsidRPr="00D24BC5" w:rsidRDefault="00D24BC5" w:rsidP="00CA5132">
      <w:pPr>
        <w:pStyle w:val="Normalaftertitle"/>
        <w:rPr>
          <w:lang w:val="en-GB"/>
        </w:rPr>
      </w:pPr>
      <w:r w:rsidRPr="00D24BC5">
        <w:rPr>
          <w:rFonts w:eastAsia="Calibri"/>
          <w:lang w:val="en-GB"/>
        </w:rPr>
        <w:t>Observations:</w:t>
      </w:r>
      <w:r w:rsidRPr="00D24BC5">
        <w:rPr>
          <w:lang w:val="en-GB"/>
        </w:rPr>
        <w:t xml:space="preserve"> </w:t>
      </w:r>
    </w:p>
    <w:p w14:paraId="0E71A29C" w14:textId="77777777" w:rsidR="00D24BC5" w:rsidRDefault="00D24BC5" w:rsidP="00E625FC">
      <w:pPr>
        <w:pStyle w:val="enumlev1"/>
        <w:rPr>
          <w:lang w:val="en-GB"/>
        </w:rPr>
      </w:pPr>
      <w:r w:rsidRPr="00D24BC5">
        <w:rPr>
          <w:lang w:val="en-GB"/>
        </w:rPr>
        <w:t>–</w:t>
      </w:r>
      <w:r w:rsidRPr="00D24BC5">
        <w:rPr>
          <w:lang w:val="en-GB"/>
        </w:rPr>
        <w:tab/>
        <w:t>Even the more stringent limits from Recommendation ITU-R SM.329 are met with a margin of typically 20 to 30 dB.</w:t>
      </w:r>
    </w:p>
    <w:p w14:paraId="3877FF62" w14:textId="77777777" w:rsidR="00E625FC" w:rsidRPr="00D24BC5" w:rsidRDefault="00E625FC" w:rsidP="00E625FC">
      <w:pPr>
        <w:pStyle w:val="enumlev1"/>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488"/>
        <w:gridCol w:w="2156"/>
        <w:gridCol w:w="1981"/>
        <w:gridCol w:w="2107"/>
      </w:tblGrid>
      <w:tr w:rsidR="00D24BC5" w:rsidRPr="00D24BC5" w14:paraId="5A752682" w14:textId="77777777" w:rsidTr="00E625FC">
        <w:trPr>
          <w:jc w:val="center"/>
        </w:trPr>
        <w:tc>
          <w:tcPr>
            <w:tcW w:w="1850" w:type="dxa"/>
            <w:vMerge w:val="restart"/>
          </w:tcPr>
          <w:p w14:paraId="6E8D273B" w14:textId="77777777" w:rsidR="00D24BC5" w:rsidRPr="00D24BC5" w:rsidRDefault="00D24BC5" w:rsidP="00CA5132">
            <w:pPr>
              <w:pStyle w:val="Tablehead"/>
              <w:rPr>
                <w:lang w:val="en-GB"/>
              </w:rPr>
            </w:pPr>
            <w:bookmarkStart w:id="177" w:name="_Toc449437444"/>
            <w:r w:rsidRPr="00D24BC5">
              <w:rPr>
                <w:lang w:val="en-GB"/>
              </w:rPr>
              <w:t>System</w:t>
            </w:r>
          </w:p>
        </w:tc>
        <w:tc>
          <w:tcPr>
            <w:tcW w:w="1443" w:type="dxa"/>
            <w:vMerge w:val="restart"/>
          </w:tcPr>
          <w:p w14:paraId="3826F5AD" w14:textId="77777777" w:rsidR="00D24BC5" w:rsidRPr="00D24BC5" w:rsidRDefault="00D24BC5" w:rsidP="00CA5132">
            <w:pPr>
              <w:pStyle w:val="Tablehead"/>
              <w:rPr>
                <w:lang w:val="en-GB"/>
              </w:rPr>
            </w:pPr>
            <w:r w:rsidRPr="00D24BC5">
              <w:rPr>
                <w:lang w:val="en-GB"/>
              </w:rPr>
              <w:t>Figure</w:t>
            </w:r>
          </w:p>
        </w:tc>
        <w:tc>
          <w:tcPr>
            <w:tcW w:w="6057" w:type="dxa"/>
            <w:gridSpan w:val="3"/>
          </w:tcPr>
          <w:p w14:paraId="49ABAF69" w14:textId="77777777" w:rsidR="00D24BC5" w:rsidRPr="00D24BC5" w:rsidRDefault="00D24BC5" w:rsidP="00CA5132">
            <w:pPr>
              <w:pStyle w:val="Tablehead"/>
              <w:rPr>
                <w:lang w:val="en-GB"/>
              </w:rPr>
            </w:pPr>
            <w:r w:rsidRPr="00D24BC5">
              <w:rPr>
                <w:lang w:val="en-GB"/>
              </w:rPr>
              <w:t xml:space="preserve">Comparison with: </w:t>
            </w:r>
          </w:p>
        </w:tc>
      </w:tr>
      <w:tr w:rsidR="00D24BC5" w:rsidRPr="00D24BC5" w14:paraId="6FD003C2" w14:textId="77777777" w:rsidTr="00E625FC">
        <w:trPr>
          <w:jc w:val="center"/>
        </w:trPr>
        <w:tc>
          <w:tcPr>
            <w:tcW w:w="1850" w:type="dxa"/>
            <w:vMerge/>
          </w:tcPr>
          <w:p w14:paraId="5B53417C" w14:textId="77777777" w:rsidR="00D24BC5" w:rsidRPr="00D24BC5" w:rsidRDefault="00D24BC5" w:rsidP="00CA5132">
            <w:pPr>
              <w:pStyle w:val="Tablehead"/>
              <w:rPr>
                <w:lang w:val="en-GB"/>
              </w:rPr>
            </w:pPr>
          </w:p>
        </w:tc>
        <w:tc>
          <w:tcPr>
            <w:tcW w:w="1443" w:type="dxa"/>
            <w:vMerge/>
          </w:tcPr>
          <w:p w14:paraId="24042058" w14:textId="77777777" w:rsidR="00D24BC5" w:rsidRPr="00D24BC5" w:rsidRDefault="00D24BC5" w:rsidP="00CA5132">
            <w:pPr>
              <w:pStyle w:val="Tablehead"/>
              <w:rPr>
                <w:lang w:val="en-GB"/>
              </w:rPr>
            </w:pPr>
          </w:p>
        </w:tc>
        <w:tc>
          <w:tcPr>
            <w:tcW w:w="2091" w:type="dxa"/>
          </w:tcPr>
          <w:p w14:paraId="4D5991D5" w14:textId="77777777" w:rsidR="00D24BC5" w:rsidRPr="00D24BC5" w:rsidRDefault="00D24BC5" w:rsidP="00CA5132">
            <w:pPr>
              <w:pStyle w:val="Tablehead"/>
              <w:rPr>
                <w:lang w:val="en-GB"/>
              </w:rPr>
            </w:pPr>
            <w:r w:rsidRPr="00D24BC5">
              <w:rPr>
                <w:lang w:val="en-GB"/>
              </w:rPr>
              <w:t>Rec. ITU-R SM.329</w:t>
            </w:r>
          </w:p>
        </w:tc>
        <w:tc>
          <w:tcPr>
            <w:tcW w:w="1922" w:type="dxa"/>
          </w:tcPr>
          <w:p w14:paraId="003C6542" w14:textId="77777777" w:rsidR="00D24BC5" w:rsidRPr="00D24BC5" w:rsidRDefault="00D24BC5" w:rsidP="00CA5132">
            <w:pPr>
              <w:pStyle w:val="Tablehead"/>
              <w:rPr>
                <w:lang w:val="en-GB"/>
              </w:rPr>
            </w:pPr>
            <w:r w:rsidRPr="00D24BC5">
              <w:rPr>
                <w:lang w:val="en-GB"/>
              </w:rPr>
              <w:t>ERC/Rec 74-01</w:t>
            </w:r>
          </w:p>
        </w:tc>
        <w:tc>
          <w:tcPr>
            <w:tcW w:w="2044" w:type="dxa"/>
          </w:tcPr>
          <w:p w14:paraId="28055664" w14:textId="77777777" w:rsidR="00D24BC5" w:rsidRPr="00D24BC5" w:rsidRDefault="00D24BC5" w:rsidP="00CA5132">
            <w:pPr>
              <w:pStyle w:val="Tablehead"/>
              <w:rPr>
                <w:lang w:val="en-GB"/>
              </w:rPr>
            </w:pPr>
            <w:r w:rsidRPr="00D24BC5">
              <w:rPr>
                <w:lang w:val="en-GB"/>
              </w:rPr>
              <w:t>ETSI</w:t>
            </w:r>
          </w:p>
        </w:tc>
      </w:tr>
      <w:tr w:rsidR="00D24BC5" w:rsidRPr="004E0A88" w14:paraId="001C65D2" w14:textId="77777777" w:rsidTr="00E625FC">
        <w:trPr>
          <w:jc w:val="center"/>
        </w:trPr>
        <w:tc>
          <w:tcPr>
            <w:tcW w:w="1850" w:type="dxa"/>
          </w:tcPr>
          <w:p w14:paraId="1A2D1201" w14:textId="77777777" w:rsidR="00D24BC5" w:rsidRPr="00D24BC5" w:rsidRDefault="00D24BC5" w:rsidP="00CA5132">
            <w:pPr>
              <w:pStyle w:val="Tabletext"/>
              <w:rPr>
                <w:lang w:val="en-GB"/>
              </w:rPr>
            </w:pPr>
            <w:r w:rsidRPr="00D24BC5">
              <w:rPr>
                <w:lang w:val="en-GB"/>
              </w:rPr>
              <w:t>RLAN</w:t>
            </w:r>
          </w:p>
        </w:tc>
        <w:tc>
          <w:tcPr>
            <w:tcW w:w="1443" w:type="dxa"/>
          </w:tcPr>
          <w:p w14:paraId="4E1872D3" w14:textId="77777777" w:rsidR="00D24BC5" w:rsidRPr="00D24BC5" w:rsidRDefault="00D24BC5" w:rsidP="00CA5132">
            <w:pPr>
              <w:pStyle w:val="Tabletext"/>
              <w:rPr>
                <w:lang w:val="en-GB"/>
              </w:rPr>
            </w:pPr>
            <w:r w:rsidRPr="00D24BC5">
              <w:rPr>
                <w:lang w:val="en-GB"/>
              </w:rPr>
              <w:t xml:space="preserve">Figure </w:t>
            </w:r>
            <w:r w:rsidRPr="00D24BC5">
              <w:rPr>
                <w:noProof/>
                <w:lang w:val="en-GB"/>
              </w:rPr>
              <w:t>22</w:t>
            </w:r>
          </w:p>
        </w:tc>
        <w:tc>
          <w:tcPr>
            <w:tcW w:w="6057" w:type="dxa"/>
            <w:gridSpan w:val="3"/>
          </w:tcPr>
          <w:p w14:paraId="1AF9E6EA" w14:textId="77777777" w:rsidR="00D24BC5" w:rsidRPr="00D24BC5" w:rsidRDefault="00D24BC5" w:rsidP="00CA5132">
            <w:pPr>
              <w:pStyle w:val="Tabletext"/>
              <w:rPr>
                <w:lang w:val="en-GB"/>
              </w:rPr>
            </w:pPr>
            <w:r w:rsidRPr="00D24BC5">
              <w:rPr>
                <w:lang w:val="en-GB"/>
              </w:rPr>
              <w:t>The limits are met with a margin of typically 20 to 30 dB.</w:t>
            </w:r>
          </w:p>
        </w:tc>
      </w:tr>
    </w:tbl>
    <w:p w14:paraId="5C7ACF5A" w14:textId="77777777" w:rsidR="00D24BC5" w:rsidRPr="00D24BC5" w:rsidRDefault="00D24BC5" w:rsidP="00E625FC">
      <w:pPr>
        <w:pStyle w:val="Heading1"/>
        <w:rPr>
          <w:lang w:val="en-GB"/>
        </w:rPr>
      </w:pPr>
      <w:bookmarkStart w:id="178" w:name="_Toc475540058"/>
      <w:bookmarkStart w:id="179" w:name="_Toc476049688"/>
      <w:r w:rsidRPr="00D24BC5">
        <w:rPr>
          <w:lang w:val="en-GB"/>
        </w:rPr>
        <w:t>11</w:t>
      </w:r>
      <w:r w:rsidRPr="00D24BC5">
        <w:rPr>
          <w:lang w:val="en-GB"/>
        </w:rPr>
        <w:tab/>
        <w:t>WIMAX 3.6 GHz UE</w:t>
      </w:r>
      <w:bookmarkEnd w:id="177"/>
      <w:bookmarkEnd w:id="178"/>
      <w:bookmarkEnd w:id="179"/>
    </w:p>
    <w:p w14:paraId="6E719406" w14:textId="77777777" w:rsidR="00D24BC5" w:rsidRPr="00D24BC5" w:rsidRDefault="00D24BC5" w:rsidP="00E625FC">
      <w:pPr>
        <w:rPr>
          <w:lang w:val="en-GB"/>
        </w:rPr>
      </w:pPr>
      <w:r w:rsidRPr="00D24BC5">
        <w:rPr>
          <w:lang w:val="en-GB"/>
        </w:rPr>
        <w:t>WiMAX is a system for broadband wireless access. The respective WiMAX band has the following RF characteristics:</w:t>
      </w:r>
    </w:p>
    <w:p w14:paraId="16489ABA"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Frequency range:</w:t>
      </w:r>
      <w:r w:rsidRPr="00D24BC5">
        <w:rPr>
          <w:lang w:val="en-GB"/>
        </w:rPr>
        <w:tab/>
        <w:t>3 600-3 800 MHz</w:t>
      </w:r>
    </w:p>
    <w:p w14:paraId="7A647E73"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Modulation:</w:t>
      </w:r>
      <w:r w:rsidRPr="00D24BC5">
        <w:rPr>
          <w:lang w:val="en-GB"/>
        </w:rPr>
        <w:tab/>
        <w:t>OFDM</w:t>
      </w:r>
    </w:p>
    <w:p w14:paraId="7C53FA69"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Bandwidth:</w:t>
      </w:r>
      <w:r w:rsidRPr="00D24BC5">
        <w:rPr>
          <w:lang w:val="en-GB"/>
        </w:rPr>
        <w:tab/>
      </w:r>
      <w:r w:rsidRPr="00D24BC5">
        <w:rPr>
          <w:lang w:val="en-GB"/>
        </w:rPr>
        <w:tab/>
        <w:t>10 MHz (channel).</w:t>
      </w:r>
    </w:p>
    <w:p w14:paraId="3CBA7911" w14:textId="77777777" w:rsidR="00D24BC5" w:rsidRPr="00D24BC5" w:rsidRDefault="00D24BC5" w:rsidP="00E625FC">
      <w:pPr>
        <w:pStyle w:val="Heading2"/>
        <w:rPr>
          <w:rFonts w:ascii="Arial" w:eastAsia="Calibri" w:hAnsi="Arial"/>
          <w:lang w:val="en-GB"/>
        </w:rPr>
      </w:pPr>
      <w:bookmarkStart w:id="180" w:name="_Toc476049689"/>
      <w:r w:rsidRPr="00D24BC5">
        <w:rPr>
          <w:lang w:val="en-GB"/>
        </w:rPr>
        <w:t>11.1</w:t>
      </w:r>
      <w:r w:rsidRPr="00D24BC5">
        <w:rPr>
          <w:lang w:val="en-GB"/>
        </w:rPr>
        <w:tab/>
        <w:t>Spurious emissions</w:t>
      </w:r>
      <w:bookmarkEnd w:id="180"/>
    </w:p>
    <w:p w14:paraId="58C362CE" w14:textId="60637C28" w:rsidR="00D24BC5" w:rsidRPr="00D24BC5" w:rsidRDefault="00D24BC5" w:rsidP="009978D7">
      <w:pPr>
        <w:rPr>
          <w:lang w:val="en-GB"/>
        </w:rPr>
      </w:pPr>
      <w:r w:rsidRPr="00D24BC5">
        <w:rPr>
          <w:lang w:val="en-GB"/>
        </w:rPr>
        <w:t>The spurious emission limit for UE/BS in the land mobile service in accordance with Table 2.1 of ERC/REC. 74</w:t>
      </w:r>
      <w:r w:rsidRPr="00D24BC5">
        <w:rPr>
          <w:lang w:val="en-GB"/>
        </w:rPr>
        <w:noBreakHyphen/>
        <w:t xml:space="preserve">01 is </w:t>
      </w:r>
      <w:r w:rsidR="009978D7">
        <w:rPr>
          <w:lang w:val="en-GB"/>
        </w:rPr>
        <w:t>−</w:t>
      </w:r>
      <w:r w:rsidRPr="00D24BC5">
        <w:rPr>
          <w:lang w:val="en-GB"/>
        </w:rPr>
        <w:t xml:space="preserve">30 dBm/MHz. The same limit is defined in Recommendation ITU-R SM.329 </w:t>
      </w:r>
      <w:r w:rsidRPr="00D24BC5">
        <w:rPr>
          <w:lang w:val="en-GB"/>
        </w:rPr>
        <w:lastRenderedPageBreak/>
        <w:t>for frequencies above 1 GHz. Section 4.2.4 of EN 301 908-21 defines the transmitter spurious emission limits for OFDMA TDD WMAN (Mobile WiMAX) FDD User Equipment.</w:t>
      </w:r>
    </w:p>
    <w:p w14:paraId="5AB26CAC" w14:textId="77777777" w:rsidR="00D24BC5" w:rsidRPr="00D24BC5" w:rsidRDefault="00D24BC5" w:rsidP="00E625FC">
      <w:pPr>
        <w:rPr>
          <w:lang w:val="en-GB"/>
        </w:rPr>
      </w:pPr>
      <w:r w:rsidRPr="00D24BC5">
        <w:rPr>
          <w:lang w:val="en-GB"/>
        </w:rPr>
        <w:t xml:space="preserve">Figure </w:t>
      </w:r>
      <w:r w:rsidRPr="00D24BC5">
        <w:rPr>
          <w:noProof/>
          <w:lang w:val="en-GB"/>
        </w:rPr>
        <w:t>23</w:t>
      </w:r>
      <w:r w:rsidRPr="00D24BC5">
        <w:rPr>
          <w:lang w:val="en-GB"/>
        </w:rPr>
        <w:t xml:space="preserve"> shows a spurious emission measurement of a production line of WiMAX terminals in the adjacent radar band, conducted directly at the transmitter output. The following RF parameters are relevant for this measurement:</w:t>
      </w:r>
    </w:p>
    <w:p w14:paraId="09FFFBA6"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Tx frequency:</w:t>
      </w:r>
      <w:r w:rsidRPr="00D24BC5">
        <w:rPr>
          <w:lang w:val="en-GB"/>
        </w:rPr>
        <w:tab/>
      </w:r>
      <w:r w:rsidRPr="00D24BC5">
        <w:rPr>
          <w:lang w:val="en-GB"/>
        </w:rPr>
        <w:tab/>
      </w:r>
      <w:r w:rsidRPr="00D24BC5">
        <w:rPr>
          <w:lang w:val="en-GB"/>
        </w:rPr>
        <w:tab/>
      </w:r>
      <w:r w:rsidRPr="00D24BC5">
        <w:rPr>
          <w:szCs w:val="24"/>
          <w:lang w:val="en-GB"/>
        </w:rPr>
        <w:t>3 620</w:t>
      </w:r>
      <w:r w:rsidRPr="00D24BC5">
        <w:rPr>
          <w:lang w:val="en-GB"/>
        </w:rPr>
        <w:t xml:space="preserve"> MHz (lowest usable uplink channel)</w:t>
      </w:r>
    </w:p>
    <w:p w14:paraId="3C65B7C4"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Tx power:</w:t>
      </w:r>
      <w:r w:rsidRPr="00D24BC5">
        <w:rPr>
          <w:lang w:val="en-GB"/>
        </w:rPr>
        <w:tab/>
      </w:r>
      <w:r w:rsidRPr="00D24BC5">
        <w:rPr>
          <w:lang w:val="en-GB"/>
        </w:rPr>
        <w:tab/>
      </w:r>
      <w:r w:rsidRPr="00D24BC5">
        <w:rPr>
          <w:lang w:val="en-GB"/>
        </w:rPr>
        <w:tab/>
      </w:r>
      <w:r w:rsidRPr="00D24BC5">
        <w:rPr>
          <w:lang w:val="en-GB"/>
        </w:rPr>
        <w:tab/>
        <w:t>27 dBm / 500 mW (transmitter output)</w:t>
      </w:r>
    </w:p>
    <w:p w14:paraId="2547B757"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Tx external filter:</w:t>
      </w:r>
      <w:r w:rsidRPr="00D24BC5">
        <w:rPr>
          <w:lang w:val="en-GB"/>
        </w:rPr>
        <w:tab/>
      </w:r>
      <w:r w:rsidRPr="00D24BC5">
        <w:rPr>
          <w:lang w:val="en-GB"/>
        </w:rPr>
        <w:tab/>
      </w:r>
      <w:r w:rsidRPr="00D24BC5">
        <w:rPr>
          <w:lang w:val="en-GB"/>
        </w:rPr>
        <w:tab/>
        <w:t>none</w:t>
      </w:r>
    </w:p>
    <w:p w14:paraId="4B5155FA"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Spurious domain starts at:</w:t>
      </w:r>
      <w:r w:rsidRPr="00D24BC5">
        <w:rPr>
          <w:lang w:val="en-GB"/>
        </w:rPr>
        <w:tab/>
        <w:t>25 MHz offset (250% rule)</w:t>
      </w:r>
    </w:p>
    <w:p w14:paraId="0A5C3BB4"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 xml:space="preserve">Measurement bandwidth: </w:t>
      </w:r>
      <w:r w:rsidRPr="00D24BC5">
        <w:rPr>
          <w:lang w:val="en-GB"/>
        </w:rPr>
        <w:tab/>
        <w:t>1 MHz.</w:t>
      </w:r>
    </w:p>
    <w:p w14:paraId="0F6B20BD" w14:textId="77777777" w:rsidR="00D24BC5" w:rsidRPr="00D24BC5" w:rsidRDefault="00D24BC5" w:rsidP="00E625FC">
      <w:pPr>
        <w:rPr>
          <w:lang w:val="en-GB"/>
        </w:rPr>
      </w:pPr>
      <w:r w:rsidRPr="00D24BC5">
        <w:rPr>
          <w:lang w:val="en-GB"/>
        </w:rPr>
        <w:t>Although no additional filtering was applied at the transmitter output, some internal filtering must be assumed to protect the own downlink receive band and adjacent services.</w:t>
      </w:r>
    </w:p>
    <w:p w14:paraId="1BD3BCEB" w14:textId="77777777" w:rsidR="00D24BC5" w:rsidRPr="00D24BC5" w:rsidRDefault="00D24BC5" w:rsidP="00E625FC">
      <w:pPr>
        <w:rPr>
          <w:lang w:val="en-GB"/>
        </w:rPr>
      </w:pPr>
      <w:r w:rsidRPr="00D24BC5">
        <w:rPr>
          <w:lang w:val="en-GB"/>
        </w:rPr>
        <w:t>Because the measurement and reference bandwidth are equal, no bandwidth conversion is required.</w:t>
      </w:r>
    </w:p>
    <w:p w14:paraId="25033713" w14:textId="77777777" w:rsidR="00D24BC5" w:rsidRPr="00D24BC5" w:rsidRDefault="00D24BC5" w:rsidP="00E625FC">
      <w:pPr>
        <w:pStyle w:val="FigureNo"/>
        <w:rPr>
          <w:lang w:val="en-GB"/>
        </w:rPr>
      </w:pPr>
      <w:bookmarkStart w:id="181" w:name="_Ref447625316"/>
      <w:r w:rsidRPr="00D24BC5">
        <w:rPr>
          <w:lang w:val="en-GB"/>
        </w:rPr>
        <w:t xml:space="preserve">Figure </w:t>
      </w:r>
      <w:r w:rsidRPr="00D24BC5">
        <w:rPr>
          <w:noProof/>
          <w:lang w:val="en-GB"/>
        </w:rPr>
        <w:t>23</w:t>
      </w:r>
      <w:bookmarkEnd w:id="181"/>
    </w:p>
    <w:p w14:paraId="0764941F" w14:textId="77777777" w:rsidR="00D24BC5" w:rsidRPr="00D24BC5" w:rsidRDefault="00D24BC5" w:rsidP="00E625FC">
      <w:pPr>
        <w:pStyle w:val="Figuretitle"/>
        <w:rPr>
          <w:lang w:val="en-GB"/>
        </w:rPr>
      </w:pPr>
      <w:r w:rsidRPr="00D24BC5">
        <w:rPr>
          <w:lang w:val="en-GB"/>
        </w:rPr>
        <w:t>UE 3.6 GHz WiMAX - Emissions in radar frequency band</w:t>
      </w:r>
    </w:p>
    <w:p w14:paraId="38930FED" w14:textId="715865E2" w:rsidR="00D24BC5" w:rsidRPr="00D24BC5" w:rsidRDefault="0003221B" w:rsidP="00E625FC">
      <w:pPr>
        <w:pStyle w:val="Figure"/>
        <w:rPr>
          <w:lang w:val="en-GB" w:eastAsia="zh-CN"/>
        </w:rPr>
      </w:pPr>
      <w:r>
        <w:object w:dxaOrig="6375" w:dyaOrig="4458" w14:anchorId="0D58803F">
          <v:shape id="_x0000_i1049" type="#_x0000_t75" style="width:419.9pt;height:292.6pt" o:ole="">
            <v:imagedata r:id="rId78" o:title=""/>
          </v:shape>
          <o:OLEObject Type="Embed" ProgID="CorelDraw.Graphic.16" ShapeID="_x0000_i1049" DrawAspect="Content" ObjectID="_1597757112" r:id="rId79"/>
        </w:object>
      </w:r>
    </w:p>
    <w:p w14:paraId="7CD6C671" w14:textId="77777777" w:rsidR="00D24BC5" w:rsidRPr="00D24BC5" w:rsidRDefault="00D24BC5" w:rsidP="009978D7">
      <w:pPr>
        <w:pStyle w:val="Normalaftertitle"/>
        <w:rPr>
          <w:lang w:val="en-GB"/>
        </w:rPr>
      </w:pPr>
      <w:r w:rsidRPr="00D24BC5">
        <w:rPr>
          <w:rFonts w:eastAsia="Calibri"/>
          <w:lang w:val="en-GB"/>
        </w:rPr>
        <w:t>Observations from Fig. 23:</w:t>
      </w:r>
      <w:r w:rsidRPr="00D24BC5">
        <w:rPr>
          <w:lang w:val="en-GB"/>
        </w:rPr>
        <w:t xml:space="preserve"> </w:t>
      </w:r>
    </w:p>
    <w:p w14:paraId="5687EAF7" w14:textId="77777777" w:rsidR="00D24BC5" w:rsidRPr="00D24BC5" w:rsidRDefault="00E625FC" w:rsidP="00E625FC">
      <w:pPr>
        <w:pStyle w:val="enumlev1"/>
        <w:rPr>
          <w:lang w:val="en-GB"/>
        </w:rPr>
      </w:pPr>
      <w:r>
        <w:rPr>
          <w:lang w:val="en-GB"/>
        </w:rPr>
        <w:t>–</w:t>
      </w:r>
      <w:r w:rsidR="00D24BC5" w:rsidRPr="00D24BC5">
        <w:rPr>
          <w:lang w:val="en-GB"/>
        </w:rPr>
        <w:tab/>
        <w:t>Although the measurement covers only a small frequency range at a very high offset, it can be seen that the limits are outperformed with a margin of at least 40 dB.</w:t>
      </w:r>
    </w:p>
    <w:p w14:paraId="374DE0C5" w14:textId="77777777" w:rsidR="00D24BC5" w:rsidRPr="00D24BC5" w:rsidRDefault="00E625FC" w:rsidP="00E625FC">
      <w:pPr>
        <w:pStyle w:val="enumlev1"/>
        <w:rPr>
          <w:lang w:val="en-GB"/>
        </w:rPr>
      </w:pPr>
      <w:r>
        <w:rPr>
          <w:lang w:val="en-GB"/>
        </w:rPr>
        <w:t>–</w:t>
      </w:r>
      <w:r w:rsidR="00D24BC5" w:rsidRPr="00D24BC5">
        <w:rPr>
          <w:lang w:val="en-GB"/>
        </w:rPr>
        <w:tab/>
        <w:t>Even at very high frequency offsets, the level of the spurious emissions is frequency-dependent and tends to fall with higher offsets.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62"/>
        <w:gridCol w:w="2262"/>
        <w:gridCol w:w="2079"/>
        <w:gridCol w:w="2211"/>
      </w:tblGrid>
      <w:tr w:rsidR="00D24BC5" w:rsidRPr="00D24BC5" w14:paraId="712908CB" w14:textId="77777777" w:rsidTr="00E625FC">
        <w:trPr>
          <w:jc w:val="center"/>
        </w:trPr>
        <w:tc>
          <w:tcPr>
            <w:tcW w:w="1409" w:type="dxa"/>
            <w:vMerge w:val="restart"/>
            <w:vAlign w:val="center"/>
          </w:tcPr>
          <w:p w14:paraId="41B4B3A4" w14:textId="77777777" w:rsidR="00D24BC5" w:rsidRPr="00D24BC5" w:rsidRDefault="00D24BC5" w:rsidP="009978D7">
            <w:pPr>
              <w:pStyle w:val="Tablehead"/>
              <w:rPr>
                <w:lang w:val="en-GB"/>
              </w:rPr>
            </w:pPr>
            <w:bookmarkStart w:id="182" w:name="_Toc415058563"/>
            <w:bookmarkStart w:id="183" w:name="_Ref415898367"/>
            <w:bookmarkStart w:id="184" w:name="_Ref415898374"/>
            <w:bookmarkStart w:id="185" w:name="_Toc449437446"/>
            <w:r w:rsidRPr="00D24BC5">
              <w:rPr>
                <w:lang w:val="en-GB"/>
              </w:rPr>
              <w:lastRenderedPageBreak/>
              <w:t>System</w:t>
            </w:r>
          </w:p>
        </w:tc>
        <w:tc>
          <w:tcPr>
            <w:tcW w:w="1443" w:type="dxa"/>
            <w:vMerge w:val="restart"/>
            <w:vAlign w:val="center"/>
          </w:tcPr>
          <w:p w14:paraId="4C5C7EC2" w14:textId="77777777" w:rsidR="00D24BC5" w:rsidRPr="00D24BC5" w:rsidRDefault="00D24BC5" w:rsidP="009978D7">
            <w:pPr>
              <w:pStyle w:val="Tablehead"/>
              <w:rPr>
                <w:lang w:val="en-GB"/>
              </w:rPr>
            </w:pPr>
            <w:r w:rsidRPr="00D24BC5">
              <w:rPr>
                <w:lang w:val="en-GB"/>
              </w:rPr>
              <w:t>Figure</w:t>
            </w:r>
          </w:p>
        </w:tc>
        <w:tc>
          <w:tcPr>
            <w:tcW w:w="6057" w:type="dxa"/>
            <w:gridSpan w:val="3"/>
            <w:vAlign w:val="center"/>
          </w:tcPr>
          <w:p w14:paraId="1377ACB3" w14:textId="77777777" w:rsidR="00D24BC5" w:rsidRPr="00D24BC5" w:rsidRDefault="00D24BC5" w:rsidP="009978D7">
            <w:pPr>
              <w:pStyle w:val="Tablehead"/>
              <w:rPr>
                <w:lang w:val="en-GB"/>
              </w:rPr>
            </w:pPr>
            <w:r w:rsidRPr="00D24BC5">
              <w:rPr>
                <w:lang w:val="en-GB"/>
              </w:rPr>
              <w:t>Comparison with:</w:t>
            </w:r>
          </w:p>
        </w:tc>
      </w:tr>
      <w:tr w:rsidR="00D24BC5" w:rsidRPr="00D24BC5" w14:paraId="13F2D28F" w14:textId="77777777" w:rsidTr="00E625FC">
        <w:trPr>
          <w:jc w:val="center"/>
        </w:trPr>
        <w:tc>
          <w:tcPr>
            <w:tcW w:w="1409" w:type="dxa"/>
            <w:vMerge/>
            <w:vAlign w:val="center"/>
          </w:tcPr>
          <w:p w14:paraId="4E4355AC" w14:textId="77777777" w:rsidR="00D24BC5" w:rsidRPr="00D24BC5" w:rsidRDefault="00D24BC5" w:rsidP="009978D7">
            <w:pPr>
              <w:pStyle w:val="Tablehead"/>
              <w:rPr>
                <w:lang w:val="en-GB"/>
              </w:rPr>
            </w:pPr>
          </w:p>
        </w:tc>
        <w:tc>
          <w:tcPr>
            <w:tcW w:w="1443" w:type="dxa"/>
            <w:vMerge/>
            <w:vAlign w:val="center"/>
          </w:tcPr>
          <w:p w14:paraId="083A8021" w14:textId="77777777" w:rsidR="00D24BC5" w:rsidRPr="00D24BC5" w:rsidRDefault="00D24BC5" w:rsidP="009978D7">
            <w:pPr>
              <w:pStyle w:val="Tablehead"/>
              <w:rPr>
                <w:lang w:val="en-GB"/>
              </w:rPr>
            </w:pPr>
          </w:p>
        </w:tc>
        <w:tc>
          <w:tcPr>
            <w:tcW w:w="2091" w:type="dxa"/>
            <w:vAlign w:val="center"/>
          </w:tcPr>
          <w:p w14:paraId="475220E5" w14:textId="77777777" w:rsidR="00D24BC5" w:rsidRPr="00D24BC5" w:rsidRDefault="00D24BC5" w:rsidP="009978D7">
            <w:pPr>
              <w:pStyle w:val="Tablehead"/>
              <w:rPr>
                <w:lang w:val="en-GB"/>
              </w:rPr>
            </w:pPr>
            <w:r w:rsidRPr="00D24BC5">
              <w:rPr>
                <w:lang w:val="en-GB"/>
              </w:rPr>
              <w:t>Rec. ITU-R SM.329</w:t>
            </w:r>
          </w:p>
        </w:tc>
        <w:tc>
          <w:tcPr>
            <w:tcW w:w="1922" w:type="dxa"/>
            <w:vAlign w:val="center"/>
          </w:tcPr>
          <w:p w14:paraId="34C4BFCB" w14:textId="77777777" w:rsidR="00D24BC5" w:rsidRPr="00D24BC5" w:rsidRDefault="00D24BC5" w:rsidP="009978D7">
            <w:pPr>
              <w:pStyle w:val="Tablehead"/>
              <w:rPr>
                <w:lang w:val="en-GB"/>
              </w:rPr>
            </w:pPr>
            <w:r w:rsidRPr="00D24BC5">
              <w:rPr>
                <w:lang w:val="en-GB"/>
              </w:rPr>
              <w:t>ERC/Rec 74-01</w:t>
            </w:r>
          </w:p>
        </w:tc>
        <w:tc>
          <w:tcPr>
            <w:tcW w:w="2044" w:type="dxa"/>
            <w:vAlign w:val="center"/>
          </w:tcPr>
          <w:p w14:paraId="7AFE96F9" w14:textId="77777777" w:rsidR="00D24BC5" w:rsidRPr="00D24BC5" w:rsidRDefault="00D24BC5" w:rsidP="009978D7">
            <w:pPr>
              <w:pStyle w:val="Tablehead"/>
              <w:rPr>
                <w:lang w:val="en-GB"/>
              </w:rPr>
            </w:pPr>
            <w:r w:rsidRPr="00D24BC5">
              <w:rPr>
                <w:lang w:val="en-GB"/>
              </w:rPr>
              <w:t>ETSI</w:t>
            </w:r>
          </w:p>
        </w:tc>
      </w:tr>
      <w:tr w:rsidR="00D24BC5" w:rsidRPr="004E0A88" w14:paraId="784D150F" w14:textId="77777777" w:rsidTr="00E625FC">
        <w:trPr>
          <w:jc w:val="center"/>
        </w:trPr>
        <w:tc>
          <w:tcPr>
            <w:tcW w:w="1409" w:type="dxa"/>
          </w:tcPr>
          <w:p w14:paraId="6584746A" w14:textId="54BB8737" w:rsidR="00D24BC5" w:rsidRPr="00D24BC5" w:rsidRDefault="00D24BC5" w:rsidP="009978D7">
            <w:pPr>
              <w:pStyle w:val="Tabletext"/>
              <w:rPr>
                <w:lang w:val="en-GB"/>
              </w:rPr>
            </w:pPr>
            <w:r w:rsidRPr="00D24BC5">
              <w:rPr>
                <w:lang w:val="en-GB"/>
              </w:rPr>
              <w:t>WiMax 3.6</w:t>
            </w:r>
            <w:r w:rsidR="009978D7">
              <w:rPr>
                <w:lang w:val="en-GB"/>
              </w:rPr>
              <w:t> </w:t>
            </w:r>
            <w:r w:rsidRPr="00D24BC5">
              <w:rPr>
                <w:lang w:val="en-GB"/>
              </w:rPr>
              <w:t>GHz UE</w:t>
            </w:r>
          </w:p>
        </w:tc>
        <w:tc>
          <w:tcPr>
            <w:tcW w:w="1443" w:type="dxa"/>
          </w:tcPr>
          <w:p w14:paraId="2572F6C1" w14:textId="77777777" w:rsidR="00D24BC5" w:rsidRPr="00D24BC5" w:rsidRDefault="00D24BC5" w:rsidP="009978D7">
            <w:pPr>
              <w:pStyle w:val="Tabletext"/>
              <w:rPr>
                <w:lang w:val="en-GB"/>
              </w:rPr>
            </w:pPr>
            <w:r w:rsidRPr="00D24BC5">
              <w:rPr>
                <w:lang w:val="en-GB"/>
              </w:rPr>
              <w:t xml:space="preserve">Figure </w:t>
            </w:r>
            <w:r w:rsidRPr="00D24BC5">
              <w:rPr>
                <w:noProof/>
                <w:lang w:val="en-GB"/>
              </w:rPr>
              <w:t>23</w:t>
            </w:r>
          </w:p>
        </w:tc>
        <w:tc>
          <w:tcPr>
            <w:tcW w:w="6057" w:type="dxa"/>
            <w:gridSpan w:val="3"/>
          </w:tcPr>
          <w:p w14:paraId="46710156" w14:textId="77777777" w:rsidR="00D24BC5" w:rsidRPr="00D24BC5" w:rsidRDefault="00D24BC5" w:rsidP="009978D7">
            <w:pPr>
              <w:pStyle w:val="Tabletext"/>
              <w:rPr>
                <w:lang w:val="en-GB"/>
              </w:rPr>
            </w:pPr>
            <w:r w:rsidRPr="00D24BC5">
              <w:rPr>
                <w:szCs w:val="24"/>
                <w:lang w:val="en-GB"/>
              </w:rPr>
              <w:t>Although the measurement covers only a small frequency range at a very high offset, it can be seen that the limits are outperformed with a margin of at least 40 dB.</w:t>
            </w:r>
          </w:p>
        </w:tc>
      </w:tr>
    </w:tbl>
    <w:p w14:paraId="402DD1F7" w14:textId="77777777" w:rsidR="00D24BC5" w:rsidRPr="00D24BC5" w:rsidRDefault="00D24BC5" w:rsidP="00E625FC">
      <w:pPr>
        <w:pStyle w:val="Heading1"/>
        <w:rPr>
          <w:lang w:val="en-GB"/>
        </w:rPr>
      </w:pPr>
      <w:bookmarkStart w:id="186" w:name="_Toc475540059"/>
      <w:bookmarkStart w:id="187" w:name="_Toc476049690"/>
      <w:r w:rsidRPr="00D24BC5">
        <w:rPr>
          <w:lang w:val="en-GB"/>
        </w:rPr>
        <w:t>12</w:t>
      </w:r>
      <w:r w:rsidRPr="00D24BC5">
        <w:rPr>
          <w:lang w:val="en-GB"/>
        </w:rPr>
        <w:tab/>
        <w:t>25 GHz Point-to-Point Links</w:t>
      </w:r>
      <w:bookmarkEnd w:id="182"/>
      <w:bookmarkEnd w:id="183"/>
      <w:bookmarkEnd w:id="184"/>
      <w:bookmarkEnd w:id="185"/>
      <w:bookmarkEnd w:id="186"/>
      <w:bookmarkEnd w:id="187"/>
    </w:p>
    <w:p w14:paraId="38DCD1C3" w14:textId="77777777" w:rsidR="00D24BC5" w:rsidRPr="00D24BC5" w:rsidRDefault="00D24BC5" w:rsidP="00E625FC">
      <w:pPr>
        <w:rPr>
          <w:lang w:val="en-GB"/>
        </w:rPr>
      </w:pPr>
      <w:r w:rsidRPr="00D24BC5">
        <w:rPr>
          <w:lang w:val="en-GB"/>
        </w:rPr>
        <w:t>These point-to-point systems are commonly used to connect base stations of the public mobile service (e.g. GSM, UMTS, LTE). Depending on the required data rate, different bandwidths up to 50 MHz are assigned. The common characteristics for this equipment are e.g.:</w:t>
      </w:r>
    </w:p>
    <w:p w14:paraId="0A68084D"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Frequency range:</w:t>
      </w:r>
      <w:r w:rsidRPr="00D24BC5">
        <w:rPr>
          <w:lang w:val="en-GB"/>
        </w:rPr>
        <w:tab/>
        <w:t>25.1-26.5 GHz</w:t>
      </w:r>
    </w:p>
    <w:p w14:paraId="54131902"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Modulation:</w:t>
      </w:r>
      <w:r w:rsidRPr="00D24BC5">
        <w:rPr>
          <w:lang w:val="en-GB"/>
        </w:rPr>
        <w:tab/>
        <w:t>QPSK or QAM</w:t>
      </w:r>
    </w:p>
    <w:p w14:paraId="7BB353EA"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Bandwidth:</w:t>
      </w:r>
      <w:r w:rsidRPr="00D24BC5">
        <w:rPr>
          <w:lang w:val="en-GB"/>
        </w:rPr>
        <w:tab/>
      </w:r>
      <w:r w:rsidRPr="00D24BC5">
        <w:rPr>
          <w:lang w:val="en-GB"/>
        </w:rPr>
        <w:tab/>
        <w:t>3.5 MHz - 50 MHz (channel)</w:t>
      </w:r>
    </w:p>
    <w:p w14:paraId="29A73152" w14:textId="00826A26" w:rsidR="00D24BC5" w:rsidRPr="00D24BC5" w:rsidRDefault="00D24BC5" w:rsidP="009978D7">
      <w:pPr>
        <w:tabs>
          <w:tab w:val="clear" w:pos="794"/>
          <w:tab w:val="clear" w:pos="1191"/>
          <w:tab w:val="clear" w:pos="1588"/>
          <w:tab w:val="clear" w:pos="1985"/>
          <w:tab w:val="left" w:pos="1134"/>
          <w:tab w:val="left" w:pos="1871"/>
          <w:tab w:val="left" w:pos="2268"/>
        </w:tabs>
        <w:jc w:val="left"/>
        <w:rPr>
          <w:lang w:val="en-GB"/>
        </w:rPr>
      </w:pPr>
      <w:r w:rsidRPr="00D24BC5">
        <w:rPr>
          <w:lang w:val="en-GB"/>
        </w:rPr>
        <w:t>Tx power:</w:t>
      </w:r>
      <w:r w:rsidRPr="00D24BC5">
        <w:rPr>
          <w:lang w:val="en-GB"/>
        </w:rPr>
        <w:tab/>
      </w:r>
      <w:r w:rsidRPr="00D24BC5">
        <w:rPr>
          <w:lang w:val="en-GB"/>
        </w:rPr>
        <w:tab/>
      </w:r>
      <w:r w:rsidR="009978D7">
        <w:rPr>
          <w:szCs w:val="24"/>
          <w:lang w:val="en-GB"/>
        </w:rPr>
        <w:t>−</w:t>
      </w:r>
      <w:r w:rsidRPr="00D24BC5">
        <w:rPr>
          <w:lang w:val="en-GB"/>
        </w:rPr>
        <w:t xml:space="preserve">10 dBm </w:t>
      </w:r>
      <w:r w:rsidR="009978D7">
        <w:rPr>
          <w:szCs w:val="24"/>
          <w:lang w:val="en-GB"/>
        </w:rPr>
        <w:t>−</w:t>
      </w:r>
      <w:r w:rsidRPr="00D24BC5">
        <w:rPr>
          <w:lang w:val="en-GB"/>
        </w:rPr>
        <w:t xml:space="preserve"> 24 dBm (transmitter output).</w:t>
      </w:r>
    </w:p>
    <w:p w14:paraId="0E1BCD44" w14:textId="77777777" w:rsidR="00D24BC5" w:rsidRPr="00D24BC5" w:rsidRDefault="00D24BC5" w:rsidP="00E625FC">
      <w:pPr>
        <w:rPr>
          <w:lang w:val="en-GB"/>
        </w:rPr>
      </w:pPr>
      <w:r w:rsidRPr="00D24BC5">
        <w:rPr>
          <w:lang w:val="en-GB"/>
        </w:rPr>
        <w:t>Although no external filters are applied, internal filtering can be assumed to protect the own receiver for the signal from the opposite link station.</w:t>
      </w:r>
    </w:p>
    <w:p w14:paraId="5B9E5F33" w14:textId="77777777" w:rsidR="00D24BC5" w:rsidRPr="00D24BC5" w:rsidRDefault="00D24BC5" w:rsidP="00E625FC">
      <w:pPr>
        <w:pStyle w:val="Heading2"/>
        <w:rPr>
          <w:lang w:val="en-GB"/>
        </w:rPr>
      </w:pPr>
      <w:bookmarkStart w:id="188" w:name="_Toc449437447"/>
      <w:bookmarkStart w:id="189" w:name="_Toc475540060"/>
      <w:bookmarkStart w:id="190" w:name="_Toc476049691"/>
      <w:r w:rsidRPr="00D24BC5">
        <w:rPr>
          <w:lang w:val="en-GB"/>
        </w:rPr>
        <w:t>12.1</w:t>
      </w:r>
      <w:r w:rsidRPr="00D24BC5">
        <w:rPr>
          <w:lang w:val="en-GB"/>
        </w:rPr>
        <w:tab/>
        <w:t>Out-of-band emissions</w:t>
      </w:r>
      <w:bookmarkEnd w:id="188"/>
      <w:bookmarkEnd w:id="189"/>
      <w:bookmarkEnd w:id="190"/>
      <w:r w:rsidRPr="00D24BC5">
        <w:rPr>
          <w:lang w:val="en-GB"/>
        </w:rPr>
        <w:t xml:space="preserve"> </w:t>
      </w:r>
    </w:p>
    <w:p w14:paraId="65B71BE4" w14:textId="77777777" w:rsidR="00D24BC5" w:rsidRPr="00D24BC5" w:rsidRDefault="00D24BC5" w:rsidP="00E625FC">
      <w:pPr>
        <w:rPr>
          <w:lang w:val="en-GB"/>
        </w:rPr>
      </w:pPr>
      <w:r w:rsidRPr="00D24BC5">
        <w:rPr>
          <w:lang w:val="en-GB"/>
        </w:rPr>
        <w:t xml:space="preserve">Figure </w:t>
      </w:r>
      <w:r w:rsidRPr="00D24BC5">
        <w:rPr>
          <w:noProof/>
          <w:lang w:val="en-GB"/>
        </w:rPr>
        <w:t>24</w:t>
      </w:r>
      <w:r w:rsidRPr="00D24BC5">
        <w:rPr>
          <w:lang w:val="en-GB"/>
        </w:rPr>
        <w:t xml:space="preserve"> shows a conducted measurement of unwanted emissions from a 25 GHz Point-to-Point link device. The relevant RF parameters are:</w:t>
      </w:r>
    </w:p>
    <w:p w14:paraId="3CB5D70A"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Centre frequency:</w:t>
      </w:r>
      <w:r w:rsidRPr="00D24BC5">
        <w:rPr>
          <w:lang w:val="en-GB"/>
        </w:rPr>
        <w:tab/>
      </w:r>
      <w:r w:rsidRPr="00D24BC5">
        <w:rPr>
          <w:lang w:val="en-GB"/>
        </w:rPr>
        <w:tab/>
      </w:r>
      <w:r w:rsidRPr="00D24BC5">
        <w:rPr>
          <w:lang w:val="en-GB"/>
        </w:rPr>
        <w:tab/>
        <w:t>25.157 GHz</w:t>
      </w:r>
    </w:p>
    <w:p w14:paraId="270772FA"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Modulation:</w:t>
      </w:r>
      <w:r w:rsidRPr="00D24BC5">
        <w:rPr>
          <w:lang w:val="en-GB"/>
        </w:rPr>
        <w:tab/>
      </w:r>
      <w:r w:rsidRPr="00D24BC5">
        <w:rPr>
          <w:lang w:val="en-GB"/>
        </w:rPr>
        <w:tab/>
      </w:r>
      <w:r w:rsidRPr="00D24BC5">
        <w:rPr>
          <w:lang w:val="en-GB"/>
        </w:rPr>
        <w:tab/>
        <w:t>64 QAM</w:t>
      </w:r>
    </w:p>
    <w:p w14:paraId="63D29A37"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Bandwidth:</w:t>
      </w:r>
      <w:r w:rsidRPr="00D24BC5">
        <w:rPr>
          <w:lang w:val="en-GB"/>
        </w:rPr>
        <w:tab/>
      </w:r>
      <w:r w:rsidRPr="00D24BC5">
        <w:rPr>
          <w:lang w:val="en-GB"/>
        </w:rPr>
        <w:tab/>
      </w:r>
      <w:r w:rsidRPr="00D24BC5">
        <w:rPr>
          <w:lang w:val="en-GB"/>
        </w:rPr>
        <w:tab/>
      </w:r>
      <w:r w:rsidRPr="00D24BC5">
        <w:rPr>
          <w:lang w:val="en-GB"/>
        </w:rPr>
        <w:tab/>
        <w:t>40 MHz (channel)</w:t>
      </w:r>
    </w:p>
    <w:p w14:paraId="21730F11"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Tx power:</w:t>
      </w:r>
      <w:r w:rsidRPr="00D24BC5">
        <w:rPr>
          <w:lang w:val="en-GB"/>
        </w:rPr>
        <w:tab/>
      </w:r>
      <w:r w:rsidRPr="00D24BC5">
        <w:rPr>
          <w:lang w:val="en-GB"/>
        </w:rPr>
        <w:tab/>
      </w:r>
      <w:r w:rsidRPr="00D24BC5">
        <w:rPr>
          <w:lang w:val="en-GB"/>
        </w:rPr>
        <w:tab/>
      </w:r>
      <w:r w:rsidRPr="00D24BC5">
        <w:rPr>
          <w:lang w:val="en-GB"/>
        </w:rPr>
        <w:tab/>
        <w:t>17 dBm (transmitter output)</w:t>
      </w:r>
    </w:p>
    <w:p w14:paraId="5615C5E8"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Tx external filter:</w:t>
      </w:r>
      <w:r w:rsidRPr="00D24BC5">
        <w:rPr>
          <w:lang w:val="en-GB"/>
        </w:rPr>
        <w:tab/>
      </w:r>
      <w:r w:rsidRPr="00D24BC5">
        <w:rPr>
          <w:lang w:val="en-GB"/>
        </w:rPr>
        <w:tab/>
      </w:r>
      <w:r w:rsidRPr="00D24BC5">
        <w:rPr>
          <w:lang w:val="en-GB"/>
        </w:rPr>
        <w:tab/>
        <w:t>None</w:t>
      </w:r>
    </w:p>
    <w:p w14:paraId="1C56411B" w14:textId="77777777" w:rsidR="00D24BC5" w:rsidRPr="00D24BC5" w:rsidRDefault="00D24BC5" w:rsidP="00D24BC5">
      <w:pPr>
        <w:tabs>
          <w:tab w:val="clear" w:pos="794"/>
          <w:tab w:val="clear" w:pos="1191"/>
          <w:tab w:val="clear" w:pos="1588"/>
          <w:tab w:val="clear" w:pos="1985"/>
          <w:tab w:val="left" w:pos="1134"/>
          <w:tab w:val="left" w:pos="1871"/>
          <w:tab w:val="left" w:pos="2268"/>
        </w:tabs>
        <w:jc w:val="left"/>
        <w:rPr>
          <w:lang w:val="en-GB"/>
        </w:rPr>
      </w:pPr>
      <w:r w:rsidRPr="00D24BC5">
        <w:rPr>
          <w:lang w:val="en-GB"/>
        </w:rPr>
        <w:t>Measurement bandwidth:</w:t>
      </w:r>
      <w:r w:rsidRPr="00D24BC5">
        <w:rPr>
          <w:lang w:val="en-GB"/>
        </w:rPr>
        <w:tab/>
        <w:t>300 kHz.</w:t>
      </w:r>
    </w:p>
    <w:p w14:paraId="340C6AE5" w14:textId="77777777" w:rsidR="00D24BC5" w:rsidRPr="00D24BC5" w:rsidRDefault="00D24BC5" w:rsidP="00E625FC">
      <w:pPr>
        <w:rPr>
          <w:lang w:val="en-GB"/>
        </w:rPr>
      </w:pPr>
      <w:r w:rsidRPr="00D24BC5">
        <w:rPr>
          <w:lang w:val="en-GB"/>
        </w:rPr>
        <w:t xml:space="preserve">The levels in Fig. </w:t>
      </w:r>
      <w:r w:rsidRPr="00D24BC5">
        <w:rPr>
          <w:noProof/>
          <w:lang w:val="en-GB"/>
        </w:rPr>
        <w:t>24</w:t>
      </w:r>
      <w:r w:rsidRPr="00D24BC5">
        <w:rPr>
          <w:lang w:val="en-GB"/>
        </w:rPr>
        <w:t xml:space="preserve"> are normalised to the maximum in-channel power spectral density in a 300 kHz bandwidth. The generic FS OoB emission limits are taken from ITU-R SM.1541-5, Annex 12 and the specific limits for this system from section 4.2.4.2.1 of ETSI EN 302 217-2-2 and converted into relative levels in 300 kHz.</w:t>
      </w:r>
    </w:p>
    <w:p w14:paraId="5B6DB4F9" w14:textId="77777777" w:rsidR="00D24BC5" w:rsidRPr="00D24BC5" w:rsidRDefault="00D24BC5" w:rsidP="00E625FC">
      <w:pPr>
        <w:pStyle w:val="FigureNo"/>
        <w:rPr>
          <w:lang w:val="en-GB"/>
        </w:rPr>
      </w:pPr>
      <w:bookmarkStart w:id="191" w:name="_Ref415898238"/>
      <w:r w:rsidRPr="00D24BC5">
        <w:rPr>
          <w:lang w:val="en-GB"/>
        </w:rPr>
        <w:lastRenderedPageBreak/>
        <w:t xml:space="preserve">Figure </w:t>
      </w:r>
      <w:r w:rsidRPr="00D24BC5">
        <w:rPr>
          <w:noProof/>
          <w:lang w:val="en-GB"/>
        </w:rPr>
        <w:t>24</w:t>
      </w:r>
      <w:bookmarkEnd w:id="191"/>
    </w:p>
    <w:p w14:paraId="1AC48FDF" w14:textId="77777777" w:rsidR="00D24BC5" w:rsidRPr="00D24BC5" w:rsidRDefault="00D24BC5" w:rsidP="00E625FC">
      <w:pPr>
        <w:pStyle w:val="Figuretitle"/>
        <w:rPr>
          <w:lang w:val="en-GB"/>
        </w:rPr>
      </w:pPr>
      <w:r w:rsidRPr="00D24BC5">
        <w:rPr>
          <w:lang w:val="en-GB"/>
        </w:rPr>
        <w:t>25 GHz Point-to-Point link unwanted emissions</w:t>
      </w:r>
    </w:p>
    <w:p w14:paraId="01D02892" w14:textId="784B0A48" w:rsidR="00D24BC5" w:rsidRPr="00D24BC5" w:rsidRDefault="004F79E6" w:rsidP="00E625FC">
      <w:pPr>
        <w:pStyle w:val="Figure"/>
        <w:rPr>
          <w:lang w:val="en-GB" w:eastAsia="zh-CN"/>
        </w:rPr>
      </w:pPr>
      <w:r>
        <w:object w:dxaOrig="6163" w:dyaOrig="4993" w14:anchorId="1DF3F938">
          <v:shape id="_x0000_i1050" type="#_x0000_t75" style="width:408.4pt;height:330.6pt;mso-position-horizontal:absolute" o:ole="">
            <v:imagedata r:id="rId80" o:title=""/>
          </v:shape>
          <o:OLEObject Type="Embed" ProgID="CorelDraw.Graphic.16" ShapeID="_x0000_i1050" DrawAspect="Content" ObjectID="_1597757113" r:id="rId81"/>
        </w:object>
      </w:r>
    </w:p>
    <w:p w14:paraId="671FE461" w14:textId="77777777" w:rsidR="00B45998" w:rsidRDefault="00B45998" w:rsidP="009978D7">
      <w:pPr>
        <w:pStyle w:val="Normalaftertitle"/>
        <w:rPr>
          <w:lang w:val="en-GB"/>
        </w:rPr>
      </w:pPr>
    </w:p>
    <w:p w14:paraId="2ABED080" w14:textId="77777777" w:rsidR="00D24BC5" w:rsidRPr="00D24BC5" w:rsidRDefault="00D24BC5" w:rsidP="009978D7">
      <w:pPr>
        <w:pStyle w:val="Normalaftertitle"/>
        <w:rPr>
          <w:lang w:val="en-GB"/>
        </w:rPr>
      </w:pPr>
      <w:r w:rsidRPr="00D24BC5">
        <w:rPr>
          <w:lang w:val="en-GB"/>
        </w:rPr>
        <w:t xml:space="preserve">The measurements for offsets of more than </w:t>
      </w:r>
      <w:r w:rsidRPr="00D24BC5">
        <w:rPr>
          <w:rFonts w:cs="Arial"/>
          <w:lang w:val="en-GB"/>
        </w:rPr>
        <w:t>±</w:t>
      </w:r>
      <w:r w:rsidRPr="00D24BC5">
        <w:rPr>
          <w:lang w:val="en-GB"/>
        </w:rPr>
        <w:t>75 MHz are limited by the sensitivity of the receiver. In fact, the unwanted emissions in these offset ranges are even higher than shown.</w:t>
      </w:r>
    </w:p>
    <w:p w14:paraId="755176B1" w14:textId="77777777" w:rsidR="00D24BC5" w:rsidRPr="00D24BC5" w:rsidRDefault="00D24BC5" w:rsidP="00E625FC">
      <w:pPr>
        <w:rPr>
          <w:rFonts w:eastAsia="Calibri"/>
          <w:lang w:val="en-GB"/>
        </w:rPr>
      </w:pPr>
      <w:r w:rsidRPr="00D24BC5">
        <w:rPr>
          <w:rFonts w:eastAsia="Calibri"/>
          <w:lang w:val="en-GB"/>
        </w:rPr>
        <w:t xml:space="preserve">Observations from Fig. 24: </w:t>
      </w:r>
    </w:p>
    <w:p w14:paraId="51436D58" w14:textId="77777777" w:rsidR="00D24BC5" w:rsidRPr="00D24BC5" w:rsidRDefault="00D24BC5" w:rsidP="00E625FC">
      <w:pPr>
        <w:pStyle w:val="enumlev1"/>
        <w:rPr>
          <w:lang w:val="en-GB"/>
        </w:rPr>
      </w:pPr>
      <w:r w:rsidRPr="00D24BC5">
        <w:rPr>
          <w:lang w:val="en-GB"/>
        </w:rPr>
        <w:t>–</w:t>
      </w:r>
      <w:r w:rsidRPr="00D24BC5">
        <w:rPr>
          <w:lang w:val="en-GB"/>
        </w:rPr>
        <w:tab/>
        <w:t>The OoB generic FS safety net emission limits from Annex 12 of Rec. ITU-R SM.1541 are met with a margin of about 20 dB.</w:t>
      </w:r>
    </w:p>
    <w:p w14:paraId="22C6AB5A" w14:textId="77777777" w:rsidR="00D24BC5" w:rsidRPr="00D24BC5" w:rsidRDefault="00D24BC5" w:rsidP="00E625FC">
      <w:pPr>
        <w:pStyle w:val="enumlev1"/>
        <w:rPr>
          <w:lang w:val="en-GB"/>
        </w:rPr>
      </w:pPr>
      <w:r w:rsidRPr="00D24BC5">
        <w:rPr>
          <w:lang w:val="en-GB"/>
        </w:rPr>
        <w:t>–</w:t>
      </w:r>
      <w:r w:rsidRPr="00D24BC5">
        <w:rPr>
          <w:lang w:val="en-GB"/>
        </w:rPr>
        <w:tab/>
        <w:t xml:space="preserve">The specific limit from the section 4.2.4.2.1 of ETSI EN 302 217-2-2 is met with a margin of at least 10 dB. </w:t>
      </w:r>
    </w:p>
    <w:p w14:paraId="3AA86221" w14:textId="1C0483C9" w:rsidR="00D24BC5" w:rsidRDefault="00D24BC5" w:rsidP="00E625FC">
      <w:pPr>
        <w:rPr>
          <w:lang w:val="en-GB"/>
        </w:rPr>
      </w:pPr>
      <w:r w:rsidRPr="00D24BC5">
        <w:rPr>
          <w:lang w:val="en-GB"/>
        </w:rPr>
        <w:t xml:space="preserve">Regarding OoB emission characteristics and levels, these additional measurements show the same trend as the results presented in Fig. </w:t>
      </w:r>
      <w:r w:rsidRPr="00D24BC5">
        <w:rPr>
          <w:noProof/>
          <w:lang w:val="en-GB"/>
        </w:rPr>
        <w:t>24</w:t>
      </w:r>
      <w:r w:rsidRPr="00D24BC5">
        <w:rPr>
          <w:lang w:val="en-GB"/>
        </w:rPr>
        <w:t>.</w:t>
      </w:r>
    </w:p>
    <w:p w14:paraId="744074F5" w14:textId="77777777" w:rsidR="009978D7" w:rsidRPr="00D24BC5" w:rsidRDefault="009978D7" w:rsidP="00E625FC">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54"/>
        <w:gridCol w:w="2729"/>
        <w:gridCol w:w="2480"/>
      </w:tblGrid>
      <w:tr w:rsidR="00D24BC5" w:rsidRPr="00D24BC5" w14:paraId="640C7DF9" w14:textId="77777777" w:rsidTr="00E625FC">
        <w:trPr>
          <w:jc w:val="center"/>
        </w:trPr>
        <w:tc>
          <w:tcPr>
            <w:tcW w:w="2012" w:type="dxa"/>
            <w:vMerge w:val="restart"/>
            <w:vAlign w:val="center"/>
          </w:tcPr>
          <w:p w14:paraId="68C95BEF" w14:textId="77777777" w:rsidR="00D24BC5" w:rsidRPr="00D24BC5" w:rsidRDefault="00D24BC5" w:rsidP="00064A01">
            <w:pPr>
              <w:pStyle w:val="Tablehead"/>
              <w:rPr>
                <w:lang w:val="en-GB"/>
              </w:rPr>
            </w:pPr>
            <w:bookmarkStart w:id="192" w:name="_Toc449437448"/>
            <w:r w:rsidRPr="00D24BC5">
              <w:rPr>
                <w:lang w:val="en-GB"/>
              </w:rPr>
              <w:t>System</w:t>
            </w:r>
          </w:p>
        </w:tc>
        <w:tc>
          <w:tcPr>
            <w:tcW w:w="2083" w:type="dxa"/>
            <w:vMerge w:val="restart"/>
            <w:vAlign w:val="center"/>
          </w:tcPr>
          <w:p w14:paraId="0FD8D8C3" w14:textId="77777777" w:rsidR="00D24BC5" w:rsidRPr="00D24BC5" w:rsidRDefault="00D24BC5" w:rsidP="00064A01">
            <w:pPr>
              <w:pStyle w:val="Tablehead"/>
              <w:rPr>
                <w:lang w:val="en-GB"/>
              </w:rPr>
            </w:pPr>
            <w:r w:rsidRPr="00D24BC5">
              <w:rPr>
                <w:lang w:val="en-GB"/>
              </w:rPr>
              <w:t>Figure</w:t>
            </w:r>
          </w:p>
        </w:tc>
        <w:tc>
          <w:tcPr>
            <w:tcW w:w="4814" w:type="dxa"/>
            <w:gridSpan w:val="2"/>
            <w:vAlign w:val="center"/>
          </w:tcPr>
          <w:p w14:paraId="0D006AC3" w14:textId="77777777" w:rsidR="00D24BC5" w:rsidRPr="00D24BC5" w:rsidRDefault="00D24BC5" w:rsidP="00064A01">
            <w:pPr>
              <w:pStyle w:val="Tablehead"/>
              <w:rPr>
                <w:lang w:val="en-GB"/>
              </w:rPr>
            </w:pPr>
            <w:r w:rsidRPr="00D24BC5">
              <w:rPr>
                <w:lang w:val="en-GB"/>
              </w:rPr>
              <w:t>Comparison with:</w:t>
            </w:r>
          </w:p>
        </w:tc>
      </w:tr>
      <w:tr w:rsidR="00D24BC5" w:rsidRPr="00D24BC5" w14:paraId="456F114F" w14:textId="77777777" w:rsidTr="00E625FC">
        <w:trPr>
          <w:jc w:val="center"/>
        </w:trPr>
        <w:tc>
          <w:tcPr>
            <w:tcW w:w="2012" w:type="dxa"/>
            <w:vMerge/>
            <w:vAlign w:val="center"/>
          </w:tcPr>
          <w:p w14:paraId="4E49B011" w14:textId="77777777" w:rsidR="00D24BC5" w:rsidRPr="00D24BC5" w:rsidRDefault="00D24BC5" w:rsidP="00064A01">
            <w:pPr>
              <w:pStyle w:val="Tablehead"/>
              <w:rPr>
                <w:lang w:val="en-GB"/>
              </w:rPr>
            </w:pPr>
          </w:p>
        </w:tc>
        <w:tc>
          <w:tcPr>
            <w:tcW w:w="2083" w:type="dxa"/>
            <w:vMerge/>
            <w:vAlign w:val="center"/>
          </w:tcPr>
          <w:p w14:paraId="7BF46A9E" w14:textId="77777777" w:rsidR="00D24BC5" w:rsidRPr="00D24BC5" w:rsidRDefault="00D24BC5" w:rsidP="00064A01">
            <w:pPr>
              <w:pStyle w:val="Tablehead"/>
              <w:rPr>
                <w:lang w:val="en-GB"/>
              </w:rPr>
            </w:pPr>
          </w:p>
        </w:tc>
        <w:tc>
          <w:tcPr>
            <w:tcW w:w="2522" w:type="dxa"/>
            <w:vAlign w:val="center"/>
          </w:tcPr>
          <w:p w14:paraId="6AAB258F" w14:textId="77777777" w:rsidR="00D24BC5" w:rsidRPr="00D24BC5" w:rsidRDefault="00D24BC5" w:rsidP="00064A01">
            <w:pPr>
              <w:pStyle w:val="Tablehead"/>
              <w:rPr>
                <w:lang w:val="en-GB"/>
              </w:rPr>
            </w:pPr>
            <w:r w:rsidRPr="00D24BC5">
              <w:rPr>
                <w:lang w:val="en-GB"/>
              </w:rPr>
              <w:t>Rec. ITU-R SM.1541</w:t>
            </w:r>
          </w:p>
        </w:tc>
        <w:tc>
          <w:tcPr>
            <w:tcW w:w="2292" w:type="dxa"/>
            <w:vAlign w:val="center"/>
          </w:tcPr>
          <w:p w14:paraId="42CCCA06" w14:textId="77777777" w:rsidR="00D24BC5" w:rsidRPr="00D24BC5" w:rsidRDefault="00D24BC5" w:rsidP="00064A01">
            <w:pPr>
              <w:pStyle w:val="Tablehead"/>
              <w:rPr>
                <w:lang w:val="en-GB"/>
              </w:rPr>
            </w:pPr>
            <w:r w:rsidRPr="00D24BC5">
              <w:rPr>
                <w:lang w:val="en-GB"/>
              </w:rPr>
              <w:t>ETSI EN 302 217-2-2, section 4.2.4.2.1</w:t>
            </w:r>
          </w:p>
        </w:tc>
      </w:tr>
      <w:tr w:rsidR="00D24BC5" w:rsidRPr="004E0A88" w14:paraId="158BD780" w14:textId="77777777" w:rsidTr="00E625FC">
        <w:trPr>
          <w:jc w:val="center"/>
        </w:trPr>
        <w:tc>
          <w:tcPr>
            <w:tcW w:w="2012" w:type="dxa"/>
          </w:tcPr>
          <w:p w14:paraId="50F7E854" w14:textId="77777777" w:rsidR="00D24BC5" w:rsidRPr="00D24BC5" w:rsidRDefault="00D24BC5" w:rsidP="00064A01">
            <w:pPr>
              <w:pStyle w:val="Tabletext"/>
              <w:rPr>
                <w:lang w:val="en-GB"/>
              </w:rPr>
            </w:pPr>
            <w:r w:rsidRPr="00D24BC5">
              <w:rPr>
                <w:lang w:val="en-GB"/>
              </w:rPr>
              <w:t>25 GHz Point-to-Point link</w:t>
            </w:r>
          </w:p>
        </w:tc>
        <w:tc>
          <w:tcPr>
            <w:tcW w:w="2083" w:type="dxa"/>
          </w:tcPr>
          <w:p w14:paraId="5198B62E" w14:textId="77777777" w:rsidR="00D24BC5" w:rsidRPr="00D24BC5" w:rsidRDefault="00D24BC5" w:rsidP="00064A01">
            <w:pPr>
              <w:pStyle w:val="Tabletext"/>
              <w:rPr>
                <w:lang w:val="en-GB"/>
              </w:rPr>
            </w:pPr>
            <w:r w:rsidRPr="00D24BC5">
              <w:rPr>
                <w:lang w:val="en-GB"/>
              </w:rPr>
              <w:t xml:space="preserve">Figure </w:t>
            </w:r>
            <w:r w:rsidRPr="00D24BC5">
              <w:rPr>
                <w:noProof/>
                <w:lang w:val="en-GB"/>
              </w:rPr>
              <w:t>24</w:t>
            </w:r>
          </w:p>
        </w:tc>
        <w:tc>
          <w:tcPr>
            <w:tcW w:w="2522" w:type="dxa"/>
          </w:tcPr>
          <w:p w14:paraId="6A91F07B" w14:textId="77777777" w:rsidR="00D24BC5" w:rsidRPr="00D24BC5" w:rsidRDefault="00D24BC5" w:rsidP="00064A01">
            <w:pPr>
              <w:pStyle w:val="Tabletext"/>
              <w:rPr>
                <w:lang w:val="en-GB"/>
              </w:rPr>
            </w:pPr>
            <w:r w:rsidRPr="00D24BC5">
              <w:rPr>
                <w:szCs w:val="24"/>
                <w:lang w:val="en-GB"/>
              </w:rPr>
              <w:t>The OoB generic FS safety net emission limits from Annex 12 of Rec. ITU-R SM.1541 are met with a margin of about 20 dB.</w:t>
            </w:r>
          </w:p>
        </w:tc>
        <w:tc>
          <w:tcPr>
            <w:tcW w:w="2292" w:type="dxa"/>
          </w:tcPr>
          <w:p w14:paraId="7BC37C7E" w14:textId="77777777" w:rsidR="00D24BC5" w:rsidRPr="00D24BC5" w:rsidRDefault="00D24BC5" w:rsidP="00064A01">
            <w:pPr>
              <w:pStyle w:val="Tabletext"/>
              <w:rPr>
                <w:lang w:val="en-GB"/>
              </w:rPr>
            </w:pPr>
            <w:r w:rsidRPr="00D24BC5">
              <w:rPr>
                <w:szCs w:val="24"/>
                <w:lang w:val="en-GB"/>
              </w:rPr>
              <w:t xml:space="preserve">The specific limit is met with a margin of at least 10 dB. </w:t>
            </w:r>
          </w:p>
        </w:tc>
      </w:tr>
    </w:tbl>
    <w:p w14:paraId="30D7085E" w14:textId="77777777" w:rsidR="00D24BC5" w:rsidRPr="00D24BC5" w:rsidRDefault="00D24BC5" w:rsidP="00E625FC">
      <w:pPr>
        <w:pStyle w:val="Heading2"/>
        <w:rPr>
          <w:lang w:val="en-GB"/>
        </w:rPr>
      </w:pPr>
      <w:bookmarkStart w:id="193" w:name="_Toc475540061"/>
      <w:bookmarkStart w:id="194" w:name="_Toc476049692"/>
      <w:r w:rsidRPr="00D24BC5">
        <w:rPr>
          <w:lang w:val="en-GB"/>
        </w:rPr>
        <w:lastRenderedPageBreak/>
        <w:t>12.2</w:t>
      </w:r>
      <w:r w:rsidRPr="00D24BC5">
        <w:rPr>
          <w:lang w:val="en-GB"/>
        </w:rPr>
        <w:tab/>
        <w:t>Spurious emissions</w:t>
      </w:r>
      <w:bookmarkEnd w:id="192"/>
      <w:bookmarkEnd w:id="193"/>
      <w:bookmarkEnd w:id="194"/>
    </w:p>
    <w:p w14:paraId="4468C0D6" w14:textId="6C5BA006" w:rsidR="00D24BC5" w:rsidRPr="00D24BC5" w:rsidRDefault="00D24BC5" w:rsidP="00064A01">
      <w:pPr>
        <w:rPr>
          <w:lang w:val="en-GB"/>
        </w:rPr>
      </w:pPr>
      <w:r w:rsidRPr="00D24BC5">
        <w:rPr>
          <w:lang w:val="en-GB"/>
        </w:rPr>
        <w:t xml:space="preserve">The limit for spurious emissions in ERC/REC 74-01 as well as in Recommendation ITU- R SM.329 (Cat B / Europe) is </w:t>
      </w:r>
      <w:r w:rsidR="00064A01">
        <w:rPr>
          <w:lang w:val="en-GB"/>
        </w:rPr>
        <w:t>−</w:t>
      </w:r>
      <w:r w:rsidRPr="00D24BC5">
        <w:rPr>
          <w:lang w:val="en-GB"/>
        </w:rPr>
        <w:t>30 dBm/MHz.</w:t>
      </w:r>
    </w:p>
    <w:p w14:paraId="01BA9E8C" w14:textId="77777777" w:rsidR="00D24BC5" w:rsidRPr="00D24BC5" w:rsidRDefault="00D24BC5" w:rsidP="00E625FC">
      <w:pPr>
        <w:rPr>
          <w:lang w:val="en-GB"/>
        </w:rPr>
      </w:pPr>
      <w:r w:rsidRPr="00D24BC5">
        <w:rPr>
          <w:lang w:val="en-GB"/>
        </w:rPr>
        <w:t>For the spurious emission limits, the relevant standard, ETSI EN 301 390 also refers in its section 4.1.1 to the limits given in ERC/REC 74-01.</w:t>
      </w:r>
    </w:p>
    <w:p w14:paraId="6F611B4D" w14:textId="77777777" w:rsidR="00D24BC5" w:rsidRPr="00D24BC5" w:rsidRDefault="00D24BC5" w:rsidP="00E625FC">
      <w:pPr>
        <w:rPr>
          <w:lang w:val="en-GB"/>
        </w:rPr>
      </w:pPr>
      <w:r w:rsidRPr="00D24BC5">
        <w:rPr>
          <w:lang w:val="en-GB"/>
        </w:rPr>
        <w:t>Spurious emission measurements have been performed on a number of point-to-point devices in the 25 GHz range with different channel bandwidths. The following figure shows a typical example of the spurious emissions at the start of the spurious range which is usually most critical, up to 40 GHz. The same device as for the OoB domain above is presented. The measurement bandwidth was 1 MHz. The 0 dB level reference is the in-channel power spectral density in 1 MHz.</w:t>
      </w:r>
    </w:p>
    <w:p w14:paraId="7B614CE3" w14:textId="77777777" w:rsidR="00D24BC5" w:rsidRPr="00D24BC5" w:rsidRDefault="00D24BC5" w:rsidP="00E625FC">
      <w:pPr>
        <w:pStyle w:val="FigureNo"/>
        <w:rPr>
          <w:lang w:val="en-GB"/>
        </w:rPr>
      </w:pPr>
      <w:bookmarkStart w:id="195" w:name="_Ref447625295"/>
      <w:r w:rsidRPr="00D24BC5">
        <w:rPr>
          <w:lang w:val="en-GB"/>
        </w:rPr>
        <w:t xml:space="preserve">Figure </w:t>
      </w:r>
      <w:r w:rsidRPr="00D24BC5">
        <w:rPr>
          <w:noProof/>
          <w:lang w:val="en-GB"/>
        </w:rPr>
        <w:t>25</w:t>
      </w:r>
      <w:bookmarkEnd w:id="195"/>
    </w:p>
    <w:p w14:paraId="5ECF913B" w14:textId="77777777" w:rsidR="00D24BC5" w:rsidRPr="00D24BC5" w:rsidRDefault="00D24BC5" w:rsidP="00E625FC">
      <w:pPr>
        <w:pStyle w:val="Figuretitle"/>
        <w:rPr>
          <w:lang w:val="en-GB"/>
        </w:rPr>
      </w:pPr>
      <w:r w:rsidRPr="00D24BC5">
        <w:rPr>
          <w:lang w:val="en-GB"/>
        </w:rPr>
        <w:t>25 GHz Point to Point link spurious emissions</w:t>
      </w:r>
    </w:p>
    <w:p w14:paraId="5C036C82" w14:textId="77A06CD8" w:rsidR="00D24BC5" w:rsidRPr="00D24BC5" w:rsidRDefault="004F79E6" w:rsidP="00E625FC">
      <w:pPr>
        <w:pStyle w:val="Figure"/>
        <w:rPr>
          <w:lang w:val="en-GB" w:eastAsia="zh-CN"/>
        </w:rPr>
      </w:pPr>
      <w:r>
        <w:object w:dxaOrig="6031" w:dyaOrig="4545" w14:anchorId="2C5EC51E">
          <v:shape id="_x0000_i1051" type="#_x0000_t75" style="width:396.85pt;height:298.35pt" o:ole="">
            <v:imagedata r:id="rId82" o:title=""/>
          </v:shape>
          <o:OLEObject Type="Embed" ProgID="CorelDraw.Graphic.16" ShapeID="_x0000_i1051" DrawAspect="Content" ObjectID="_1597757114" r:id="rId83"/>
        </w:object>
      </w:r>
    </w:p>
    <w:p w14:paraId="0A669C89" w14:textId="77777777" w:rsidR="00D24BC5" w:rsidRPr="00D24BC5" w:rsidRDefault="00D24BC5" w:rsidP="00064A01">
      <w:pPr>
        <w:pStyle w:val="Normalaftertitle"/>
        <w:rPr>
          <w:lang w:val="en-GB"/>
        </w:rPr>
      </w:pPr>
      <w:r w:rsidRPr="00D24BC5">
        <w:rPr>
          <w:rFonts w:eastAsia="Calibri"/>
          <w:lang w:val="en-GB"/>
        </w:rPr>
        <w:t>Observations from Fig. 25:</w:t>
      </w:r>
      <w:r w:rsidRPr="00D24BC5">
        <w:rPr>
          <w:lang w:val="en-GB"/>
        </w:rPr>
        <w:t xml:space="preserve"> </w:t>
      </w:r>
    </w:p>
    <w:p w14:paraId="1D8FD710" w14:textId="4351AE36" w:rsidR="00D24BC5" w:rsidRDefault="00D24BC5" w:rsidP="00E625FC">
      <w:pPr>
        <w:pStyle w:val="enumlev1"/>
        <w:rPr>
          <w:lang w:val="en-GB"/>
        </w:rPr>
      </w:pPr>
      <w:r w:rsidRPr="00D24BC5">
        <w:rPr>
          <w:lang w:val="en-GB"/>
        </w:rPr>
        <w:t>–</w:t>
      </w:r>
      <w:r w:rsidRPr="00D24BC5">
        <w:rPr>
          <w:lang w:val="en-GB"/>
        </w:rPr>
        <w:tab/>
        <w:t>The spurious emission limit is met with a margin of more than 20 dB.</w:t>
      </w:r>
    </w:p>
    <w:p w14:paraId="2F9521C3" w14:textId="77777777" w:rsidR="00064A01" w:rsidRPr="00D24BC5" w:rsidRDefault="00064A01" w:rsidP="00E625FC">
      <w:pPr>
        <w:pStyle w:val="enumlev1"/>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62"/>
        <w:gridCol w:w="2262"/>
        <w:gridCol w:w="2079"/>
        <w:gridCol w:w="2211"/>
      </w:tblGrid>
      <w:tr w:rsidR="00D24BC5" w:rsidRPr="00D24BC5" w14:paraId="0084BA6F" w14:textId="77777777" w:rsidTr="00E625FC">
        <w:trPr>
          <w:jc w:val="center"/>
        </w:trPr>
        <w:tc>
          <w:tcPr>
            <w:tcW w:w="1409" w:type="dxa"/>
            <w:vMerge w:val="restart"/>
          </w:tcPr>
          <w:p w14:paraId="323A497E" w14:textId="77777777" w:rsidR="00D24BC5" w:rsidRPr="00D24BC5" w:rsidRDefault="00D24BC5" w:rsidP="00064A01">
            <w:pPr>
              <w:pStyle w:val="Tablehead"/>
              <w:rPr>
                <w:lang w:val="en-GB"/>
              </w:rPr>
            </w:pPr>
            <w:r w:rsidRPr="00D24BC5">
              <w:rPr>
                <w:lang w:val="en-GB"/>
              </w:rPr>
              <w:t>System</w:t>
            </w:r>
          </w:p>
        </w:tc>
        <w:tc>
          <w:tcPr>
            <w:tcW w:w="1443" w:type="dxa"/>
            <w:vMerge w:val="restart"/>
          </w:tcPr>
          <w:p w14:paraId="012247F6" w14:textId="77777777" w:rsidR="00D24BC5" w:rsidRPr="00D24BC5" w:rsidRDefault="00D24BC5" w:rsidP="00064A01">
            <w:pPr>
              <w:pStyle w:val="Tablehead"/>
              <w:rPr>
                <w:lang w:val="en-GB"/>
              </w:rPr>
            </w:pPr>
            <w:r w:rsidRPr="00D24BC5">
              <w:rPr>
                <w:lang w:val="en-GB"/>
              </w:rPr>
              <w:t>Figure</w:t>
            </w:r>
          </w:p>
        </w:tc>
        <w:tc>
          <w:tcPr>
            <w:tcW w:w="6057" w:type="dxa"/>
            <w:gridSpan w:val="3"/>
          </w:tcPr>
          <w:p w14:paraId="1B2F4C09" w14:textId="77777777" w:rsidR="00D24BC5" w:rsidRPr="00D24BC5" w:rsidRDefault="00D24BC5" w:rsidP="00064A01">
            <w:pPr>
              <w:pStyle w:val="Tablehead"/>
              <w:rPr>
                <w:lang w:val="en-GB"/>
              </w:rPr>
            </w:pPr>
            <w:r w:rsidRPr="00D24BC5">
              <w:rPr>
                <w:lang w:val="en-GB"/>
              </w:rPr>
              <w:t xml:space="preserve">Comparison with: </w:t>
            </w:r>
          </w:p>
        </w:tc>
      </w:tr>
      <w:tr w:rsidR="00D24BC5" w:rsidRPr="00D24BC5" w14:paraId="6A187680" w14:textId="77777777" w:rsidTr="00E625FC">
        <w:trPr>
          <w:jc w:val="center"/>
        </w:trPr>
        <w:tc>
          <w:tcPr>
            <w:tcW w:w="1409" w:type="dxa"/>
            <w:vMerge/>
          </w:tcPr>
          <w:p w14:paraId="7EF0E609" w14:textId="77777777" w:rsidR="00D24BC5" w:rsidRPr="00D24BC5" w:rsidRDefault="00D24BC5" w:rsidP="00064A01">
            <w:pPr>
              <w:pStyle w:val="Tablehead"/>
              <w:rPr>
                <w:lang w:val="en-GB"/>
              </w:rPr>
            </w:pPr>
          </w:p>
        </w:tc>
        <w:tc>
          <w:tcPr>
            <w:tcW w:w="1443" w:type="dxa"/>
            <w:vMerge/>
          </w:tcPr>
          <w:p w14:paraId="7AB5E82E" w14:textId="77777777" w:rsidR="00D24BC5" w:rsidRPr="00D24BC5" w:rsidRDefault="00D24BC5" w:rsidP="00064A01">
            <w:pPr>
              <w:pStyle w:val="Tablehead"/>
              <w:rPr>
                <w:lang w:val="en-GB"/>
              </w:rPr>
            </w:pPr>
          </w:p>
        </w:tc>
        <w:tc>
          <w:tcPr>
            <w:tcW w:w="2091" w:type="dxa"/>
          </w:tcPr>
          <w:p w14:paraId="2F9938E7" w14:textId="77777777" w:rsidR="00D24BC5" w:rsidRPr="00D24BC5" w:rsidRDefault="00D24BC5" w:rsidP="00064A01">
            <w:pPr>
              <w:pStyle w:val="Tablehead"/>
              <w:rPr>
                <w:lang w:val="en-GB"/>
              </w:rPr>
            </w:pPr>
            <w:r w:rsidRPr="00D24BC5">
              <w:rPr>
                <w:lang w:val="en-GB"/>
              </w:rPr>
              <w:t>Rec. ITU-R SM.329</w:t>
            </w:r>
          </w:p>
        </w:tc>
        <w:tc>
          <w:tcPr>
            <w:tcW w:w="1922" w:type="dxa"/>
          </w:tcPr>
          <w:p w14:paraId="2428CA11" w14:textId="77777777" w:rsidR="00D24BC5" w:rsidRPr="00D24BC5" w:rsidRDefault="00D24BC5" w:rsidP="00064A01">
            <w:pPr>
              <w:pStyle w:val="Tablehead"/>
              <w:rPr>
                <w:lang w:val="en-GB"/>
              </w:rPr>
            </w:pPr>
            <w:r w:rsidRPr="00D24BC5">
              <w:rPr>
                <w:lang w:val="en-GB"/>
              </w:rPr>
              <w:t>ERC/Rec 74-01</w:t>
            </w:r>
          </w:p>
        </w:tc>
        <w:tc>
          <w:tcPr>
            <w:tcW w:w="2044" w:type="dxa"/>
          </w:tcPr>
          <w:p w14:paraId="4BDCA0FA" w14:textId="77777777" w:rsidR="00D24BC5" w:rsidRPr="00D24BC5" w:rsidRDefault="00D24BC5" w:rsidP="00064A01">
            <w:pPr>
              <w:pStyle w:val="Tablehead"/>
              <w:rPr>
                <w:lang w:val="en-GB"/>
              </w:rPr>
            </w:pPr>
            <w:r w:rsidRPr="00D24BC5">
              <w:rPr>
                <w:lang w:val="en-GB"/>
              </w:rPr>
              <w:t>ETSI</w:t>
            </w:r>
          </w:p>
        </w:tc>
      </w:tr>
      <w:tr w:rsidR="00D24BC5" w:rsidRPr="004E0A88" w14:paraId="13BEC02B" w14:textId="77777777" w:rsidTr="00E625FC">
        <w:trPr>
          <w:jc w:val="center"/>
        </w:trPr>
        <w:tc>
          <w:tcPr>
            <w:tcW w:w="1409" w:type="dxa"/>
          </w:tcPr>
          <w:p w14:paraId="47870AFB" w14:textId="77777777" w:rsidR="00D24BC5" w:rsidRPr="00D24BC5" w:rsidRDefault="00D24BC5" w:rsidP="00064A01">
            <w:pPr>
              <w:pStyle w:val="Tabletext"/>
              <w:rPr>
                <w:lang w:val="en-GB"/>
              </w:rPr>
            </w:pPr>
            <w:r w:rsidRPr="00D24BC5">
              <w:rPr>
                <w:lang w:val="en-GB"/>
              </w:rPr>
              <w:t>25 GHz point-to-point links</w:t>
            </w:r>
          </w:p>
        </w:tc>
        <w:tc>
          <w:tcPr>
            <w:tcW w:w="1443" w:type="dxa"/>
          </w:tcPr>
          <w:p w14:paraId="22BD0A0A" w14:textId="77777777" w:rsidR="00D24BC5" w:rsidRPr="00D24BC5" w:rsidRDefault="00D24BC5" w:rsidP="00064A01">
            <w:pPr>
              <w:pStyle w:val="Tabletext"/>
              <w:rPr>
                <w:lang w:val="en-GB"/>
              </w:rPr>
            </w:pPr>
            <w:r w:rsidRPr="00D24BC5">
              <w:rPr>
                <w:lang w:val="en-GB"/>
              </w:rPr>
              <w:t xml:space="preserve">Figure </w:t>
            </w:r>
            <w:r w:rsidRPr="00D24BC5">
              <w:rPr>
                <w:noProof/>
                <w:lang w:val="en-GB"/>
              </w:rPr>
              <w:t>25</w:t>
            </w:r>
          </w:p>
        </w:tc>
        <w:tc>
          <w:tcPr>
            <w:tcW w:w="6057" w:type="dxa"/>
            <w:gridSpan w:val="3"/>
          </w:tcPr>
          <w:p w14:paraId="5A3DE673" w14:textId="46B72077" w:rsidR="00D24BC5" w:rsidRPr="00064A01" w:rsidRDefault="00D24BC5" w:rsidP="00064A01">
            <w:pPr>
              <w:pStyle w:val="Tabletext"/>
              <w:rPr>
                <w:szCs w:val="24"/>
                <w:lang w:val="en-GB"/>
              </w:rPr>
            </w:pPr>
            <w:r w:rsidRPr="00D24BC5">
              <w:rPr>
                <w:szCs w:val="24"/>
                <w:lang w:val="en-GB"/>
              </w:rPr>
              <w:t>The spurious emission limit is met with a margin of more than 20 dB.</w:t>
            </w:r>
          </w:p>
        </w:tc>
      </w:tr>
    </w:tbl>
    <w:p w14:paraId="17DEE4CD" w14:textId="174CFAE5" w:rsidR="00D24BC5" w:rsidRPr="00D24BC5" w:rsidRDefault="00D24BC5" w:rsidP="00064A01">
      <w:pPr>
        <w:rPr>
          <w:lang w:val="en-GB"/>
        </w:rPr>
      </w:pPr>
      <w:r w:rsidRPr="00D24BC5">
        <w:rPr>
          <w:lang w:val="en-GB"/>
        </w:rPr>
        <w:t>Spurious measurements of the same equipment for other frequency ranges (e.g. 28 GHz, 32 GHz, 38</w:t>
      </w:r>
      <w:r w:rsidR="00064A01">
        <w:rPr>
          <w:lang w:val="en-GB"/>
        </w:rPr>
        <w:t> </w:t>
      </w:r>
      <w:r w:rsidRPr="00D24BC5">
        <w:rPr>
          <w:lang w:val="en-GB"/>
        </w:rPr>
        <w:t>GHz in the measured range from 25.157 GHz to 40 GHz) have additionally shown that for wider frequency offsets the levels are even lower than physically expected.</w:t>
      </w:r>
    </w:p>
    <w:p w14:paraId="5CFC4245" w14:textId="77777777" w:rsidR="00D24BC5" w:rsidRPr="00D24BC5" w:rsidRDefault="00D24BC5" w:rsidP="00E625FC">
      <w:pPr>
        <w:rPr>
          <w:lang w:val="en-GB"/>
        </w:rPr>
      </w:pPr>
      <w:r w:rsidRPr="00D24BC5">
        <w:rPr>
          <w:lang w:val="en-GB"/>
        </w:rPr>
        <w:lastRenderedPageBreak/>
        <w:t>Regarding OoB emission characteristics and levels, the additional measurements show the same trend as the result presented in Fig</w:t>
      </w:r>
      <w:r w:rsidR="00E625FC">
        <w:rPr>
          <w:lang w:val="en-GB"/>
        </w:rPr>
        <w:t>.</w:t>
      </w:r>
      <w:r w:rsidRPr="00D24BC5">
        <w:rPr>
          <w:lang w:val="en-GB"/>
        </w:rPr>
        <w:t xml:space="preserve"> </w:t>
      </w:r>
      <w:r w:rsidRPr="00D24BC5">
        <w:rPr>
          <w:noProof/>
          <w:lang w:val="en-GB"/>
        </w:rPr>
        <w:t>25</w:t>
      </w:r>
      <w:r w:rsidRPr="00D24BC5">
        <w:rPr>
          <w:lang w:val="en-GB"/>
        </w:rPr>
        <w:t>.</w:t>
      </w:r>
    </w:p>
    <w:p w14:paraId="54873AF0" w14:textId="77777777" w:rsidR="00D24BC5" w:rsidRPr="00D24BC5" w:rsidRDefault="00D24BC5" w:rsidP="00D613B7">
      <w:pPr>
        <w:pStyle w:val="Heading1"/>
        <w:rPr>
          <w:lang w:val="en-GB"/>
        </w:rPr>
      </w:pPr>
      <w:bookmarkStart w:id="196" w:name="_Toc395724414"/>
      <w:bookmarkStart w:id="197" w:name="_Toc415058519"/>
      <w:bookmarkStart w:id="198" w:name="_Toc449437450"/>
      <w:bookmarkStart w:id="199" w:name="_Toc476049693"/>
      <w:r w:rsidRPr="00D24BC5">
        <w:rPr>
          <w:lang w:val="en-GB"/>
        </w:rPr>
        <w:t>13</w:t>
      </w:r>
      <w:r w:rsidRPr="00D24BC5">
        <w:rPr>
          <w:lang w:val="en-GB"/>
        </w:rPr>
        <w:tab/>
        <w:t>Filtered and unfiltered systems</w:t>
      </w:r>
      <w:bookmarkEnd w:id="196"/>
      <w:bookmarkEnd w:id="197"/>
      <w:bookmarkEnd w:id="198"/>
      <w:bookmarkEnd w:id="199"/>
    </w:p>
    <w:p w14:paraId="62ECFC47" w14:textId="77990B5F" w:rsidR="00D24BC5" w:rsidRPr="00D24BC5" w:rsidRDefault="00D24BC5" w:rsidP="00D613B7">
      <w:pPr>
        <w:rPr>
          <w:lang w:val="en-GB"/>
        </w:rPr>
      </w:pPr>
      <w:r w:rsidRPr="00D24BC5">
        <w:rPr>
          <w:lang w:val="en-GB"/>
        </w:rPr>
        <w:t>National and international frequency management often requires high suppression of unwanted emissions when allocating a frequency band for a specific service in order to prevent harmful interference to neighbouring radio services. In most cases these requirements can only be met if some sort of additional, physical filtering is applied in or after the final stage of the transmitter. In cases where such filters are deployed, the level of the unwanted emissions in the spurious domain is strongly frequency-dependant. In addition, their absolute level is often so low that it cannot be measured. In this case, the spurious emissions cannot cause harmful interference to other radiocommunication services and may therefore be neglected in</w:t>
      </w:r>
      <w:r w:rsidR="004F79E6">
        <w:rPr>
          <w:lang w:val="en-GB"/>
        </w:rPr>
        <w:t xml:space="preserve"> compatibility/sharing studies.</w:t>
      </w:r>
    </w:p>
    <w:p w14:paraId="389709A2" w14:textId="19A4FCFD" w:rsidR="00D24BC5" w:rsidRPr="00D24BC5" w:rsidRDefault="00D24BC5" w:rsidP="00D613B7">
      <w:pPr>
        <w:rPr>
          <w:lang w:val="en-GB"/>
        </w:rPr>
      </w:pPr>
      <w:r w:rsidRPr="00D24BC5">
        <w:rPr>
          <w:lang w:val="en-GB"/>
        </w:rPr>
        <w:t>Some examples of systems that always apply filters at the transmitter output are DAB</w:t>
      </w:r>
      <w:r w:rsidR="004F79E6">
        <w:rPr>
          <w:lang w:val="en-GB"/>
        </w:rPr>
        <w:t>, LTE base stations, and DVB-T.</w:t>
      </w:r>
    </w:p>
    <w:p w14:paraId="15595D87" w14:textId="77777777" w:rsidR="00D24BC5" w:rsidRPr="00D24BC5" w:rsidRDefault="00D24BC5" w:rsidP="00D613B7">
      <w:pPr>
        <w:pStyle w:val="Heading2"/>
        <w:rPr>
          <w:lang w:val="en-GB"/>
        </w:rPr>
      </w:pPr>
      <w:bookmarkStart w:id="200" w:name="_Toc449437451"/>
      <w:bookmarkStart w:id="201" w:name="_Toc476049694"/>
      <w:r w:rsidRPr="00D24BC5">
        <w:rPr>
          <w:lang w:val="en-GB"/>
        </w:rPr>
        <w:t>13.1</w:t>
      </w:r>
      <w:r w:rsidRPr="00D24BC5">
        <w:rPr>
          <w:lang w:val="en-GB"/>
        </w:rPr>
        <w:tab/>
        <w:t>DAB</w:t>
      </w:r>
      <w:bookmarkEnd w:id="200"/>
      <w:bookmarkEnd w:id="201"/>
    </w:p>
    <w:p w14:paraId="2065B712" w14:textId="77777777" w:rsidR="00D24BC5" w:rsidRPr="00D24BC5" w:rsidRDefault="00D24BC5" w:rsidP="00D613B7">
      <w:pPr>
        <w:rPr>
          <w:lang w:val="en-GB"/>
        </w:rPr>
      </w:pPr>
      <w:r w:rsidRPr="00D24BC5">
        <w:rPr>
          <w:lang w:val="en-GB"/>
        </w:rPr>
        <w:t xml:space="preserve">Figure </w:t>
      </w:r>
      <w:r w:rsidRPr="00D24BC5">
        <w:rPr>
          <w:noProof/>
          <w:lang w:val="en-GB"/>
        </w:rPr>
        <w:t>26</w:t>
      </w:r>
      <w:r w:rsidRPr="00D24BC5">
        <w:rPr>
          <w:lang w:val="en-GB"/>
        </w:rPr>
        <w:t xml:space="preserve"> shows the measured unwanted emissions from a DAB transmitter directly at the transmitter output and after the additional filter at the antenna feed.</w:t>
      </w:r>
    </w:p>
    <w:p w14:paraId="792CFBC3" w14:textId="77777777" w:rsidR="00D24BC5" w:rsidRPr="00D24BC5" w:rsidRDefault="00D24BC5" w:rsidP="00D613B7">
      <w:pPr>
        <w:pStyle w:val="FigureNo"/>
        <w:rPr>
          <w:lang w:val="en-GB"/>
        </w:rPr>
      </w:pPr>
      <w:bookmarkStart w:id="202" w:name="_Ref424735794"/>
      <w:bookmarkStart w:id="203" w:name="_Ref476054137"/>
      <w:r w:rsidRPr="00D24BC5">
        <w:rPr>
          <w:lang w:val="en-GB"/>
        </w:rPr>
        <w:t xml:space="preserve">Figure </w:t>
      </w:r>
      <w:r w:rsidRPr="00D24BC5">
        <w:rPr>
          <w:noProof/>
          <w:lang w:val="en-GB"/>
        </w:rPr>
        <w:t>26</w:t>
      </w:r>
      <w:bookmarkEnd w:id="202"/>
    </w:p>
    <w:p w14:paraId="4DC359F5" w14:textId="77777777" w:rsidR="00D24BC5" w:rsidRDefault="00D24BC5" w:rsidP="00D613B7">
      <w:pPr>
        <w:pStyle w:val="Figuretitle"/>
        <w:rPr>
          <w:lang w:val="en-GB"/>
        </w:rPr>
      </w:pPr>
      <w:r w:rsidRPr="00D24BC5">
        <w:rPr>
          <w:lang w:val="en-GB"/>
        </w:rPr>
        <w:t>DAB unwanted emissions in the OoB domain</w:t>
      </w:r>
      <w:bookmarkEnd w:id="203"/>
    </w:p>
    <w:p w14:paraId="5820DC67" w14:textId="152C0499" w:rsidR="0089779A" w:rsidRPr="0089779A" w:rsidRDefault="0089779A" w:rsidP="0089779A">
      <w:pPr>
        <w:pStyle w:val="Figure"/>
        <w:rPr>
          <w:lang w:val="en-GB"/>
        </w:rPr>
      </w:pPr>
      <w:r>
        <w:object w:dxaOrig="6426" w:dyaOrig="4219" w14:anchorId="64AD45A4">
          <v:shape id="_x0000_i1052" type="#_x0000_t75" style="width:425.1pt;height:279.35pt" o:ole="">
            <v:imagedata r:id="rId84" o:title=""/>
          </v:shape>
          <o:OLEObject Type="Embed" ProgID="CorelDraw.Graphic.16" ShapeID="_x0000_i1052" DrawAspect="Content" ObjectID="_1597757115" r:id="rId85"/>
        </w:object>
      </w:r>
    </w:p>
    <w:p w14:paraId="433962F4" w14:textId="77777777" w:rsidR="00064A01" w:rsidRDefault="00064A01" w:rsidP="00064A01">
      <w:pPr>
        <w:pStyle w:val="Normalaftertitle"/>
        <w:rPr>
          <w:rFonts w:eastAsia="Calibri"/>
          <w:lang w:val="en-GB"/>
        </w:rPr>
      </w:pPr>
    </w:p>
    <w:p w14:paraId="039378F1" w14:textId="256F8B22" w:rsidR="00D24BC5" w:rsidRPr="00D24BC5" w:rsidRDefault="00D24BC5" w:rsidP="00064A01">
      <w:pPr>
        <w:rPr>
          <w:lang w:val="en-GB"/>
        </w:rPr>
      </w:pPr>
      <w:r w:rsidRPr="00D24BC5">
        <w:rPr>
          <w:rFonts w:eastAsia="Calibri"/>
          <w:lang w:val="en-GB"/>
        </w:rPr>
        <w:t xml:space="preserve">Observations from </w:t>
      </w:r>
      <w:r w:rsidRPr="00D24BC5">
        <w:rPr>
          <w:lang w:val="en-GB"/>
        </w:rPr>
        <w:t xml:space="preserve">Fig. </w:t>
      </w:r>
      <w:r w:rsidRPr="00D24BC5">
        <w:rPr>
          <w:noProof/>
          <w:lang w:val="en-GB"/>
        </w:rPr>
        <w:t>26</w:t>
      </w:r>
      <w:r w:rsidRPr="00D24BC5">
        <w:rPr>
          <w:lang w:val="en-GB"/>
        </w:rPr>
        <w:t>:</w:t>
      </w:r>
    </w:p>
    <w:p w14:paraId="4B935F96" w14:textId="77777777" w:rsidR="00D24BC5" w:rsidRPr="00D24BC5" w:rsidRDefault="00D24BC5" w:rsidP="00064A01">
      <w:pPr>
        <w:pStyle w:val="enumlev1"/>
        <w:rPr>
          <w:lang w:val="en-GB"/>
        </w:rPr>
      </w:pPr>
      <w:r w:rsidRPr="00D24BC5">
        <w:rPr>
          <w:lang w:val="en-GB"/>
        </w:rPr>
        <w:t>–</w:t>
      </w:r>
      <w:r w:rsidRPr="00D24BC5">
        <w:rPr>
          <w:lang w:val="en-GB"/>
        </w:rPr>
        <w:tab/>
        <w:t>The unfiltered spectrum cannot meet the GE-06 Mask 1 (non-critical) and GE-06 Mask 2 (critical), which are the OoB emission masks required in Europe.</w:t>
      </w:r>
    </w:p>
    <w:p w14:paraId="6FC6D382" w14:textId="77777777" w:rsidR="00D24BC5" w:rsidRPr="00D24BC5" w:rsidRDefault="00D24BC5" w:rsidP="00064A01">
      <w:pPr>
        <w:pStyle w:val="enumlev1"/>
        <w:rPr>
          <w:lang w:val="en-GB"/>
        </w:rPr>
      </w:pPr>
      <w:r w:rsidRPr="00D24BC5">
        <w:rPr>
          <w:lang w:val="en-GB"/>
        </w:rPr>
        <w:lastRenderedPageBreak/>
        <w:t>–</w:t>
      </w:r>
      <w:r w:rsidRPr="00D24BC5">
        <w:rPr>
          <w:lang w:val="en-GB"/>
        </w:rPr>
        <w:tab/>
        <w:t>The filtered spectrum suppresses the unwanted emissions significantly even in the OoB domain.</w:t>
      </w:r>
    </w:p>
    <w:p w14:paraId="39AD1026" w14:textId="77777777" w:rsidR="00D24BC5" w:rsidRPr="00D24BC5" w:rsidRDefault="00D24BC5" w:rsidP="00064A01">
      <w:pPr>
        <w:pStyle w:val="enumlev1"/>
        <w:rPr>
          <w:szCs w:val="24"/>
          <w:lang w:val="en-GB"/>
        </w:rPr>
      </w:pPr>
      <w:r w:rsidRPr="00D24BC5">
        <w:rPr>
          <w:lang w:val="en-GB"/>
        </w:rPr>
        <w:t>–</w:t>
      </w:r>
      <w:r w:rsidRPr="00D24BC5">
        <w:rPr>
          <w:lang w:val="en-GB"/>
        </w:rPr>
        <w:tab/>
        <w:t xml:space="preserve">The unwanted emissions in the spurious domain are not measurable and are actually even lower than the noise level shown </w:t>
      </w:r>
      <w:r w:rsidRPr="00D24BC5">
        <w:rPr>
          <w:szCs w:val="24"/>
          <w:lang w:val="en-GB"/>
        </w:rPr>
        <w:t xml:space="preserve">in </w:t>
      </w:r>
      <w:r w:rsidRPr="00D24BC5">
        <w:rPr>
          <w:lang w:val="en-GB"/>
        </w:rPr>
        <w:t>Fig</w:t>
      </w:r>
      <w:r w:rsidR="00D613B7">
        <w:rPr>
          <w:lang w:val="en-GB"/>
        </w:rPr>
        <w:t>.</w:t>
      </w:r>
      <w:r w:rsidRPr="00D24BC5">
        <w:rPr>
          <w:lang w:val="en-GB"/>
        </w:rPr>
        <w:t xml:space="preserve"> 26</w:t>
      </w:r>
      <w:r w:rsidRPr="00D24BC5">
        <w:rPr>
          <w:szCs w:val="24"/>
          <w:lang w:val="en-GB"/>
        </w:rPr>
        <w:t>.</w:t>
      </w:r>
    </w:p>
    <w:p w14:paraId="3F514743" w14:textId="77777777" w:rsidR="00D24BC5" w:rsidRPr="00D24BC5" w:rsidRDefault="00D24BC5" w:rsidP="00D613B7">
      <w:pPr>
        <w:pStyle w:val="Heading2"/>
        <w:rPr>
          <w:lang w:val="en-GB"/>
        </w:rPr>
      </w:pPr>
      <w:bookmarkStart w:id="204" w:name="_Toc449437452"/>
      <w:bookmarkStart w:id="205" w:name="_Toc476049695"/>
      <w:r w:rsidRPr="00D24BC5">
        <w:rPr>
          <w:lang w:val="en-GB"/>
        </w:rPr>
        <w:t>13.2</w:t>
      </w:r>
      <w:r w:rsidRPr="00D24BC5">
        <w:rPr>
          <w:lang w:val="en-GB"/>
        </w:rPr>
        <w:tab/>
        <w:t>LTE800 Base station</w:t>
      </w:r>
      <w:bookmarkEnd w:id="204"/>
      <w:bookmarkEnd w:id="205"/>
    </w:p>
    <w:p w14:paraId="2C27BDCB" w14:textId="46F54C4D" w:rsidR="00D24BC5" w:rsidRPr="00D24BC5" w:rsidRDefault="00D24BC5" w:rsidP="00A06C95">
      <w:pPr>
        <w:rPr>
          <w:lang w:val="en-GB"/>
        </w:rPr>
      </w:pPr>
      <w:r w:rsidRPr="00D24BC5">
        <w:rPr>
          <w:lang w:val="en-GB"/>
        </w:rPr>
        <w:t xml:space="preserve">The requirements to supress emissions in adjacent bands may lead to </w:t>
      </w:r>
      <w:r w:rsidR="00A06C95">
        <w:rPr>
          <w:lang w:val="en-GB"/>
        </w:rPr>
        <w:t>“</w:t>
      </w:r>
      <w:r w:rsidRPr="00D24BC5">
        <w:rPr>
          <w:lang w:val="en-GB"/>
        </w:rPr>
        <w:t>asymmetrical</w:t>
      </w:r>
      <w:r w:rsidR="00A06C95">
        <w:rPr>
          <w:lang w:val="en-GB"/>
        </w:rPr>
        <w:t>”</w:t>
      </w:r>
      <w:r w:rsidRPr="00D24BC5">
        <w:rPr>
          <w:lang w:val="en-GB"/>
        </w:rPr>
        <w:t xml:space="preserve"> OoB emissions because filters have to be applied to suppress emissions in only the lower or the upper adjacent frequency band. </w:t>
      </w:r>
    </w:p>
    <w:p w14:paraId="0BA8D02B" w14:textId="77777777" w:rsidR="00D24BC5" w:rsidRPr="00D24BC5" w:rsidRDefault="00D24BC5" w:rsidP="00D613B7">
      <w:pPr>
        <w:rPr>
          <w:lang w:val="en-GB"/>
        </w:rPr>
      </w:pPr>
      <w:r w:rsidRPr="00D24BC5">
        <w:rPr>
          <w:lang w:val="en-GB"/>
        </w:rPr>
        <w:t xml:space="preserve">Figure </w:t>
      </w:r>
      <w:r w:rsidRPr="00D24BC5">
        <w:rPr>
          <w:noProof/>
          <w:lang w:val="en-GB"/>
        </w:rPr>
        <w:t>27</w:t>
      </w:r>
      <w:r w:rsidRPr="00D24BC5">
        <w:rPr>
          <w:lang w:val="en-GB"/>
        </w:rPr>
        <w:t xml:space="preserve"> shows OoB emissions from two different LTE800 base stations, both operating on the lowest LTE channel (796 MHz). The upper half comes from a transmitter in idle mode (Tx1), therefore the in-band power of the subcarriers are lower than from Tx2.  </w:t>
      </w:r>
    </w:p>
    <w:p w14:paraId="6646B6AB" w14:textId="77777777" w:rsidR="00D24BC5" w:rsidRPr="00D24BC5" w:rsidRDefault="00D24BC5" w:rsidP="00D613B7">
      <w:pPr>
        <w:rPr>
          <w:lang w:val="en-GB"/>
        </w:rPr>
      </w:pPr>
      <w:r w:rsidRPr="00D24BC5">
        <w:rPr>
          <w:lang w:val="en-GB"/>
        </w:rPr>
        <w:t>It can be seen that the OoB emissions close to the wanted channel are much lower in the lower sideband because a steep filter has to be applied in order to protect the immediately adjacent DVB</w:t>
      </w:r>
      <w:r w:rsidRPr="00D24BC5">
        <w:rPr>
          <w:lang w:val="en-GB"/>
        </w:rPr>
        <w:noBreakHyphen/>
        <w:t>T band.</w:t>
      </w:r>
    </w:p>
    <w:p w14:paraId="41DAAF0A" w14:textId="77777777" w:rsidR="00D24BC5" w:rsidRPr="00D24BC5" w:rsidRDefault="00D24BC5" w:rsidP="00D613B7">
      <w:pPr>
        <w:pStyle w:val="FigureNo"/>
        <w:rPr>
          <w:lang w:val="en-GB"/>
        </w:rPr>
      </w:pPr>
      <w:bookmarkStart w:id="206" w:name="_Ref432092382"/>
      <w:r w:rsidRPr="00D24BC5">
        <w:rPr>
          <w:lang w:val="en-GB"/>
        </w:rPr>
        <w:t xml:space="preserve">Figure </w:t>
      </w:r>
      <w:r w:rsidRPr="00D24BC5">
        <w:rPr>
          <w:noProof/>
          <w:lang w:val="en-GB"/>
        </w:rPr>
        <w:t>27</w:t>
      </w:r>
      <w:bookmarkEnd w:id="206"/>
    </w:p>
    <w:p w14:paraId="7D79E234" w14:textId="00A273F0" w:rsidR="00D24BC5" w:rsidRDefault="00D24BC5" w:rsidP="00A06C95">
      <w:pPr>
        <w:pStyle w:val="Figuretitle"/>
        <w:rPr>
          <w:lang w:val="en-GB"/>
        </w:rPr>
      </w:pPr>
      <w:r w:rsidRPr="00D24BC5">
        <w:rPr>
          <w:lang w:val="en-GB"/>
        </w:rPr>
        <w:t>Asymmetrical OoB spectra from an LTE800 Base Station</w:t>
      </w:r>
    </w:p>
    <w:p w14:paraId="4C42C134" w14:textId="7969C4C1" w:rsidR="0089779A" w:rsidRPr="0089779A" w:rsidRDefault="0089779A" w:rsidP="0089779A">
      <w:pPr>
        <w:pStyle w:val="Figure"/>
        <w:rPr>
          <w:lang w:val="en-GB"/>
        </w:rPr>
      </w:pPr>
      <w:r>
        <w:object w:dxaOrig="6703" w:dyaOrig="4541" w14:anchorId="4F4BB3E0">
          <v:shape id="_x0000_i1053" type="#_x0000_t75" style="width:441.8pt;height:299.5pt;mso-position-horizontal:absolute" o:ole="">
            <v:imagedata r:id="rId86" o:title=""/>
          </v:shape>
          <o:OLEObject Type="Embed" ProgID="CorelDraw.Graphic.16" ShapeID="_x0000_i1053" DrawAspect="Content" ObjectID="_1597757116" r:id="rId87"/>
        </w:object>
      </w:r>
    </w:p>
    <w:p w14:paraId="25BCE1EF" w14:textId="77777777" w:rsidR="00D24BC5" w:rsidRPr="00D24BC5" w:rsidRDefault="00D24BC5" w:rsidP="00D613B7">
      <w:pPr>
        <w:pStyle w:val="Heading1"/>
        <w:rPr>
          <w:lang w:val="en-GB"/>
        </w:rPr>
      </w:pPr>
      <w:bookmarkStart w:id="207" w:name="_Toc395724416"/>
      <w:bookmarkStart w:id="208" w:name="_Toc415058521"/>
      <w:bookmarkStart w:id="209" w:name="_Toc449437453"/>
      <w:bookmarkStart w:id="210" w:name="_Toc476049696"/>
      <w:r w:rsidRPr="00D24BC5">
        <w:rPr>
          <w:lang w:val="en-GB"/>
        </w:rPr>
        <w:t>14</w:t>
      </w:r>
      <w:r w:rsidRPr="00D24BC5">
        <w:rPr>
          <w:lang w:val="en-GB"/>
        </w:rPr>
        <w:tab/>
        <w:t>Transient emissions in pulsed digital systems</w:t>
      </w:r>
      <w:bookmarkEnd w:id="207"/>
      <w:bookmarkEnd w:id="208"/>
      <w:bookmarkEnd w:id="209"/>
      <w:bookmarkEnd w:id="210"/>
    </w:p>
    <w:p w14:paraId="5A34560E" w14:textId="77777777" w:rsidR="00D24BC5" w:rsidRPr="00D24BC5" w:rsidRDefault="00D24BC5" w:rsidP="00D613B7">
      <w:pPr>
        <w:rPr>
          <w:lang w:val="en-GB"/>
        </w:rPr>
      </w:pPr>
      <w:r w:rsidRPr="00D24BC5">
        <w:rPr>
          <w:lang w:val="en-GB"/>
        </w:rPr>
        <w:t>Many TDMA systems produce so-called “transient” unwanted emissions. These are emissions that occur only for very short times during the switching on and off of the transmitter at the beginning and end of each burst. The same effect occurs in some OFDM systems during the changes of the transmitted symbols. Internal design of some TDMA systems also cause the final stage of the transmitter (power amplifier) to stay on continuously, while the bursts, including the on- and off</w:t>
      </w:r>
      <w:r w:rsidRPr="00D24BC5">
        <w:rPr>
          <w:lang w:val="en-GB"/>
        </w:rPr>
        <w:noBreakHyphen/>
        <w:t xml:space="preserve">timing, are generated by the DSP in the baseband. </w:t>
      </w:r>
    </w:p>
    <w:p w14:paraId="24D634D3" w14:textId="77777777" w:rsidR="00D24BC5" w:rsidRPr="00D24BC5" w:rsidRDefault="00D24BC5" w:rsidP="00D613B7">
      <w:pPr>
        <w:rPr>
          <w:szCs w:val="24"/>
          <w:lang w:val="en-GB"/>
        </w:rPr>
      </w:pPr>
      <w:r w:rsidRPr="00D24BC5">
        <w:rPr>
          <w:szCs w:val="24"/>
          <w:lang w:val="en-GB"/>
        </w:rPr>
        <w:lastRenderedPageBreak/>
        <w:t>As a result, there are three different shapes of the unwanted emissions:</w:t>
      </w:r>
    </w:p>
    <w:p w14:paraId="48B53F0B" w14:textId="77777777" w:rsidR="00D24BC5" w:rsidRPr="00D24BC5" w:rsidRDefault="00D24BC5" w:rsidP="00D613B7">
      <w:pPr>
        <w:pStyle w:val="enumlev1"/>
        <w:rPr>
          <w:lang w:val="en-GB"/>
        </w:rPr>
      </w:pPr>
      <w:r w:rsidRPr="00D24BC5">
        <w:rPr>
          <w:lang w:val="en-GB"/>
        </w:rPr>
        <w:t>–</w:t>
      </w:r>
      <w:r w:rsidRPr="00D24BC5">
        <w:rPr>
          <w:lang w:val="en-GB"/>
        </w:rPr>
        <w:tab/>
        <w:t>Broadband amplifier noise that is continuously present.</w:t>
      </w:r>
    </w:p>
    <w:p w14:paraId="6C407245" w14:textId="77777777" w:rsidR="00D24BC5" w:rsidRPr="00D24BC5" w:rsidRDefault="00D24BC5" w:rsidP="00D613B7">
      <w:pPr>
        <w:pStyle w:val="enumlev1"/>
        <w:rPr>
          <w:lang w:val="en-GB"/>
        </w:rPr>
      </w:pPr>
      <w:r w:rsidRPr="00D24BC5">
        <w:rPr>
          <w:lang w:val="en-GB"/>
        </w:rPr>
        <w:t>–</w:t>
      </w:r>
      <w:r w:rsidRPr="00D24BC5">
        <w:rPr>
          <w:lang w:val="en-GB"/>
        </w:rPr>
        <w:tab/>
        <w:t>Modulation dependant sideband emissions, present only during the burst.</w:t>
      </w:r>
    </w:p>
    <w:p w14:paraId="7F6CA2C5" w14:textId="77777777" w:rsidR="00D24BC5" w:rsidRPr="00D24BC5" w:rsidRDefault="00D24BC5" w:rsidP="00D613B7">
      <w:pPr>
        <w:pStyle w:val="enumlev1"/>
        <w:rPr>
          <w:lang w:val="en-GB"/>
        </w:rPr>
      </w:pPr>
      <w:r w:rsidRPr="00D24BC5">
        <w:rPr>
          <w:lang w:val="en-GB"/>
        </w:rPr>
        <w:t>–</w:t>
      </w:r>
      <w:r w:rsidRPr="00D24BC5">
        <w:rPr>
          <w:lang w:val="en-GB"/>
        </w:rPr>
        <w:tab/>
        <w:t>Transient emissions, present only during power ramping or symbol changes.</w:t>
      </w:r>
    </w:p>
    <w:p w14:paraId="05AD5A61" w14:textId="77777777" w:rsidR="00D24BC5" w:rsidRPr="00D24BC5" w:rsidRDefault="00D24BC5" w:rsidP="00D613B7">
      <w:pPr>
        <w:rPr>
          <w:lang w:val="en-GB"/>
        </w:rPr>
      </w:pPr>
      <w:r w:rsidRPr="00D24BC5">
        <w:rPr>
          <w:lang w:val="en-GB"/>
        </w:rPr>
        <w:t xml:space="preserve">Figure </w:t>
      </w:r>
      <w:r w:rsidRPr="00D24BC5">
        <w:rPr>
          <w:noProof/>
          <w:lang w:val="en-GB"/>
        </w:rPr>
        <w:t>28</w:t>
      </w:r>
      <w:r w:rsidRPr="00D24BC5">
        <w:rPr>
          <w:lang w:val="en-GB"/>
        </w:rPr>
        <w:t xml:space="preserve"> shows the OoB emissions recorded during a 10 ms frame of an LTE800 base station in all of the above mentioned phases.</w:t>
      </w:r>
    </w:p>
    <w:p w14:paraId="6670E39F" w14:textId="77777777" w:rsidR="00D24BC5" w:rsidRPr="00D24BC5" w:rsidRDefault="00D24BC5" w:rsidP="00D613B7">
      <w:pPr>
        <w:pStyle w:val="FigureNo"/>
        <w:rPr>
          <w:lang w:val="en-GB"/>
        </w:rPr>
      </w:pPr>
      <w:bookmarkStart w:id="211" w:name="_Ref448478458"/>
      <w:r w:rsidRPr="00D24BC5">
        <w:rPr>
          <w:lang w:val="en-GB"/>
        </w:rPr>
        <w:t xml:space="preserve">Figure </w:t>
      </w:r>
      <w:r w:rsidRPr="00D24BC5">
        <w:rPr>
          <w:noProof/>
          <w:lang w:val="en-GB"/>
        </w:rPr>
        <w:t>28</w:t>
      </w:r>
      <w:bookmarkEnd w:id="211"/>
    </w:p>
    <w:p w14:paraId="13D9474C" w14:textId="77777777" w:rsidR="00D24BC5" w:rsidRDefault="00D24BC5" w:rsidP="00D613B7">
      <w:pPr>
        <w:pStyle w:val="Figuretitle"/>
        <w:rPr>
          <w:lang w:val="en-GB"/>
        </w:rPr>
      </w:pPr>
      <w:r w:rsidRPr="00D24BC5">
        <w:rPr>
          <w:lang w:val="en-GB"/>
        </w:rPr>
        <w:t>LTE800 BS: OoB emissions at different times</w:t>
      </w:r>
    </w:p>
    <w:p w14:paraId="052BE1C0" w14:textId="2C48BAF3" w:rsidR="00151456" w:rsidRDefault="00151456" w:rsidP="00151456">
      <w:pPr>
        <w:pStyle w:val="Figure"/>
        <w:rPr>
          <w:lang w:val="en-GB"/>
        </w:rPr>
      </w:pPr>
      <w:r>
        <w:object w:dxaOrig="6860" w:dyaOrig="4425" w14:anchorId="4A169053">
          <v:shape id="_x0000_i1054" type="#_x0000_t75" style="width:453.3pt;height:292.6pt;mso-position-horizontal:absolute" o:ole="">
            <v:imagedata r:id="rId88" o:title=""/>
          </v:shape>
          <o:OLEObject Type="Embed" ProgID="CorelDraw.Graphic.16" ShapeID="_x0000_i1054" DrawAspect="Content" ObjectID="_1597757117" r:id="rId89"/>
        </w:object>
      </w:r>
    </w:p>
    <w:p w14:paraId="7D977F29" w14:textId="77777777" w:rsidR="00D24BC5" w:rsidRPr="00D24BC5" w:rsidRDefault="00D24BC5" w:rsidP="00A06C95">
      <w:pPr>
        <w:pStyle w:val="Normalaftertitle"/>
        <w:rPr>
          <w:lang w:val="en-GB"/>
        </w:rPr>
      </w:pPr>
      <w:r w:rsidRPr="00D24BC5">
        <w:rPr>
          <w:lang w:val="en-GB"/>
        </w:rPr>
        <w:t xml:space="preserve">This example gives rise to the discussion whether one limit is enough to realistically represent the interference potential of a pulsed digital system, especially in the OoB domain. </w:t>
      </w:r>
    </w:p>
    <w:p w14:paraId="37F6507D" w14:textId="77777777" w:rsidR="00D24BC5" w:rsidRPr="00D24BC5" w:rsidRDefault="00D24BC5" w:rsidP="00D613B7">
      <w:pPr>
        <w:rPr>
          <w:lang w:val="en-GB"/>
        </w:rPr>
      </w:pPr>
      <w:r w:rsidRPr="00D24BC5">
        <w:rPr>
          <w:lang w:val="en-GB"/>
        </w:rPr>
        <w:t xml:space="preserve">Figure </w:t>
      </w:r>
      <w:r w:rsidRPr="00D24BC5">
        <w:rPr>
          <w:noProof/>
          <w:lang w:val="en-GB"/>
        </w:rPr>
        <w:t>29</w:t>
      </w:r>
      <w:r w:rsidRPr="00D24BC5">
        <w:rPr>
          <w:lang w:val="en-GB"/>
        </w:rPr>
        <w:t xml:space="preserve"> shows the operation of an LTE800 UE device with a high time resolution. Only one resource block is allocated, so the used bandwidth is only 180 kHz. However, every 71 µs the transmitted symbol and the modulation of all used subcarriers change. </w:t>
      </w:r>
    </w:p>
    <w:p w14:paraId="7F7AAA57" w14:textId="77777777" w:rsidR="00D24BC5" w:rsidRPr="00D24BC5" w:rsidRDefault="00D24BC5" w:rsidP="005C6F00">
      <w:pPr>
        <w:pStyle w:val="FigureNo"/>
        <w:rPr>
          <w:lang w:val="en-GB"/>
        </w:rPr>
      </w:pPr>
      <w:bookmarkStart w:id="212" w:name="_Ref404874467"/>
      <w:r w:rsidRPr="00D24BC5">
        <w:rPr>
          <w:lang w:val="en-GB"/>
        </w:rPr>
        <w:lastRenderedPageBreak/>
        <w:t xml:space="preserve">Figure </w:t>
      </w:r>
      <w:r w:rsidRPr="00D24BC5">
        <w:rPr>
          <w:noProof/>
          <w:lang w:val="en-GB"/>
        </w:rPr>
        <w:t>29</w:t>
      </w:r>
      <w:bookmarkEnd w:id="212"/>
    </w:p>
    <w:p w14:paraId="1FE5D121" w14:textId="77777777" w:rsidR="00D24BC5" w:rsidRDefault="00D24BC5" w:rsidP="005C6F00">
      <w:pPr>
        <w:pStyle w:val="Figuretitle"/>
        <w:rPr>
          <w:lang w:val="en-GB"/>
        </w:rPr>
      </w:pPr>
      <w:r w:rsidRPr="00D24BC5">
        <w:rPr>
          <w:lang w:val="en-GB"/>
        </w:rPr>
        <w:t>Spectrum, power versus time and momentary spectrum at the time marked with a line (with points M1 and MR) in the spectrogram of a randomly selected LTE800 UE, high time resolution</w:t>
      </w:r>
    </w:p>
    <w:p w14:paraId="5D04A323" w14:textId="76C97DA5" w:rsidR="000A43C5" w:rsidRPr="000A43C5" w:rsidRDefault="000A43C5" w:rsidP="000A43C5">
      <w:pPr>
        <w:pStyle w:val="Figure"/>
        <w:rPr>
          <w:lang w:val="en-GB"/>
        </w:rPr>
      </w:pPr>
      <w:r>
        <w:object w:dxaOrig="6081" w:dyaOrig="4636" w14:anchorId="626E1EAE">
          <v:shape id="_x0000_i1055" type="#_x0000_t75" style="width:399.75pt;height:304.15pt" o:ole="">
            <v:imagedata r:id="rId90" o:title=""/>
          </v:shape>
          <o:OLEObject Type="Embed" ProgID="CorelDraw.Graphic.16" ShapeID="_x0000_i1055" DrawAspect="Content" ObjectID="_1597757118" r:id="rId91"/>
        </w:object>
      </w:r>
    </w:p>
    <w:p w14:paraId="38B78361" w14:textId="77777777" w:rsidR="00D24BC5" w:rsidRPr="00D24BC5" w:rsidRDefault="00D24BC5" w:rsidP="00A06C95">
      <w:pPr>
        <w:pStyle w:val="Normalaftertitle"/>
        <w:rPr>
          <w:rFonts w:eastAsia="Calibri"/>
          <w:lang w:val="en-GB"/>
        </w:rPr>
      </w:pPr>
      <w:r w:rsidRPr="00D24BC5">
        <w:rPr>
          <w:rFonts w:eastAsia="Calibri"/>
          <w:lang w:val="en-GB"/>
        </w:rPr>
        <w:t>Observation from Fig. 29:</w:t>
      </w:r>
    </w:p>
    <w:p w14:paraId="733800D1" w14:textId="77777777" w:rsidR="00D24BC5" w:rsidRPr="00D24BC5" w:rsidRDefault="00D24BC5" w:rsidP="005C6F00">
      <w:pPr>
        <w:pStyle w:val="enumlev1"/>
        <w:rPr>
          <w:lang w:val="en-GB"/>
        </w:rPr>
      </w:pPr>
      <w:r w:rsidRPr="00D24BC5">
        <w:rPr>
          <w:lang w:val="en-GB"/>
        </w:rPr>
        <w:t>–</w:t>
      </w:r>
      <w:r w:rsidRPr="00D24BC5">
        <w:rPr>
          <w:lang w:val="en-GB"/>
        </w:rPr>
        <w:tab/>
        <w:t>The OoB emission level rises significantly during the symbol changes (the red circle marks one symbol change).</w:t>
      </w:r>
    </w:p>
    <w:p w14:paraId="4684574C" w14:textId="3D118EE9" w:rsidR="00D24BC5" w:rsidRPr="00D24BC5" w:rsidRDefault="00D24BC5" w:rsidP="00A06C95">
      <w:pPr>
        <w:pStyle w:val="enumlev1"/>
        <w:rPr>
          <w:szCs w:val="24"/>
          <w:lang w:val="en-GB"/>
        </w:rPr>
      </w:pPr>
      <w:r w:rsidRPr="00D24BC5">
        <w:rPr>
          <w:lang w:val="en-GB"/>
        </w:rPr>
        <w:t>–</w:t>
      </w:r>
      <w:r w:rsidRPr="00D24BC5">
        <w:rPr>
          <w:lang w:val="en-GB"/>
        </w:rPr>
        <w:tab/>
        <w:t xml:space="preserve">When the OoB </w:t>
      </w:r>
      <w:r w:rsidRPr="00D24BC5">
        <w:rPr>
          <w:szCs w:val="24"/>
          <w:lang w:val="en-GB"/>
        </w:rPr>
        <w:t>emissions are measured as peak levels, the resulting sideband spectrum will look like during the time of symbol changes. However, as seen in the spectrogram, these worst case emissions o</w:t>
      </w:r>
      <w:r w:rsidR="00A06C95">
        <w:rPr>
          <w:szCs w:val="24"/>
          <w:lang w:val="en-GB"/>
        </w:rPr>
        <w:t>ccur only for very short time (“</w:t>
      </w:r>
      <w:r w:rsidRPr="00D24BC5">
        <w:rPr>
          <w:szCs w:val="24"/>
          <w:lang w:val="en-GB"/>
        </w:rPr>
        <w:t>transients</w:t>
      </w:r>
      <w:r w:rsidR="00A06C95">
        <w:rPr>
          <w:szCs w:val="24"/>
          <w:lang w:val="en-GB"/>
        </w:rPr>
        <w:t>”</w:t>
      </w:r>
      <w:r w:rsidRPr="00D24BC5">
        <w:rPr>
          <w:szCs w:val="24"/>
          <w:lang w:val="en-GB"/>
        </w:rPr>
        <w:t xml:space="preserve">) and possibly have a different interference potential than if they were present continuously. </w:t>
      </w:r>
      <w:bookmarkStart w:id="213" w:name="_Ref441828811"/>
    </w:p>
    <w:p w14:paraId="5E15E4BC" w14:textId="77777777" w:rsidR="00D24BC5" w:rsidRPr="00D24BC5" w:rsidRDefault="00D24BC5" w:rsidP="005C6F00">
      <w:pPr>
        <w:pStyle w:val="Heading1"/>
        <w:rPr>
          <w:lang w:val="en-GB"/>
        </w:rPr>
      </w:pPr>
      <w:bookmarkStart w:id="214" w:name="_Toc449437454"/>
      <w:bookmarkStart w:id="215" w:name="_Toc476049697"/>
      <w:r w:rsidRPr="00D24BC5">
        <w:rPr>
          <w:lang w:val="en-GB"/>
        </w:rPr>
        <w:t>15</w:t>
      </w:r>
      <w:r w:rsidRPr="00D24BC5">
        <w:rPr>
          <w:lang w:val="en-GB"/>
        </w:rPr>
        <w:tab/>
        <w:t>Narrowband and wideband unwanted emissions</w:t>
      </w:r>
      <w:bookmarkEnd w:id="213"/>
      <w:bookmarkEnd w:id="214"/>
      <w:bookmarkEnd w:id="215"/>
    </w:p>
    <w:p w14:paraId="08F4F03E" w14:textId="0B0CDD98" w:rsidR="00D24BC5" w:rsidRPr="00D24BC5" w:rsidRDefault="00D24BC5" w:rsidP="00A06C95">
      <w:pPr>
        <w:rPr>
          <w:lang w:val="en-GB"/>
        </w:rPr>
      </w:pPr>
      <w:r w:rsidRPr="00D24BC5">
        <w:rPr>
          <w:lang w:val="en-GB"/>
        </w:rPr>
        <w:t xml:space="preserve">All output stages of transmitter amplifiers produce a certain amount of noise which can be seen as wideband unwanted emissions both in the OoB and spurious domain. In addition to that, analogue transmitters often produce narrowband emissions on single, distinct frequencies in the spurious domain that originate from the RF generation inside the transmitter with various mixing stages and intermediate frequencies. These </w:t>
      </w:r>
      <w:r w:rsidR="00A06C95">
        <w:rPr>
          <w:lang w:val="en-GB"/>
        </w:rPr>
        <w:t>“</w:t>
      </w:r>
      <w:r w:rsidRPr="00D24BC5">
        <w:rPr>
          <w:lang w:val="en-GB"/>
        </w:rPr>
        <w:t>peaks</w:t>
      </w:r>
      <w:r w:rsidR="00A06C95">
        <w:rPr>
          <w:lang w:val="en-GB"/>
        </w:rPr>
        <w:t>”</w:t>
      </w:r>
      <w:r w:rsidRPr="00D24BC5">
        <w:rPr>
          <w:lang w:val="en-GB"/>
        </w:rPr>
        <w:t xml:space="preserve"> often have significantly higher levels than the wideband noise. Figure </w:t>
      </w:r>
      <w:r w:rsidRPr="00D24BC5">
        <w:rPr>
          <w:noProof/>
          <w:lang w:val="en-GB"/>
        </w:rPr>
        <w:t>30</w:t>
      </w:r>
      <w:r w:rsidRPr="00D24BC5">
        <w:rPr>
          <w:lang w:val="en-GB"/>
        </w:rPr>
        <w:t xml:space="preserve"> shows a typical example of this performance with two different PMR transmitters:</w:t>
      </w:r>
    </w:p>
    <w:p w14:paraId="37B13C3D" w14:textId="77777777" w:rsidR="00D24BC5" w:rsidRPr="00D24BC5" w:rsidRDefault="00D24BC5" w:rsidP="005C6F00">
      <w:pPr>
        <w:pStyle w:val="FigureNo"/>
        <w:rPr>
          <w:lang w:val="en-GB"/>
        </w:rPr>
      </w:pPr>
      <w:bookmarkStart w:id="216" w:name="_Ref430959367"/>
      <w:r w:rsidRPr="00D24BC5">
        <w:rPr>
          <w:lang w:val="en-GB"/>
        </w:rPr>
        <w:lastRenderedPageBreak/>
        <w:t xml:space="preserve">Figure </w:t>
      </w:r>
      <w:r w:rsidRPr="00D24BC5">
        <w:rPr>
          <w:noProof/>
          <w:lang w:val="en-GB"/>
        </w:rPr>
        <w:t>30</w:t>
      </w:r>
      <w:bookmarkEnd w:id="216"/>
    </w:p>
    <w:p w14:paraId="2560AF1A" w14:textId="77777777" w:rsidR="00D24BC5" w:rsidRDefault="00D24BC5" w:rsidP="005C6F00">
      <w:pPr>
        <w:pStyle w:val="Figuretitle"/>
        <w:rPr>
          <w:lang w:val="en-GB"/>
        </w:rPr>
      </w:pPr>
      <w:r w:rsidRPr="00D24BC5">
        <w:rPr>
          <w:lang w:val="en-GB"/>
        </w:rPr>
        <w:t xml:space="preserve">Land Mobile spurious emissions from two different PMR transmitters </w:t>
      </w:r>
      <w:r w:rsidRPr="00D24BC5">
        <w:rPr>
          <w:lang w:val="en-GB"/>
        </w:rPr>
        <w:br/>
        <w:t>(upper frequency range)</w:t>
      </w:r>
    </w:p>
    <w:p w14:paraId="5117B02D" w14:textId="542B387F" w:rsidR="00EC15FD" w:rsidRPr="00EC15FD" w:rsidRDefault="00B23EEE" w:rsidP="00EC15FD">
      <w:pPr>
        <w:pStyle w:val="Figure"/>
        <w:rPr>
          <w:lang w:val="en-GB"/>
        </w:rPr>
      </w:pPr>
      <w:r>
        <w:object w:dxaOrig="6532" w:dyaOrig="3865" w14:anchorId="312F9B39">
          <v:shape id="_x0000_i1056" type="#_x0000_t75" style="width:430.85pt;height:255.15pt" o:ole="">
            <v:imagedata r:id="rId92" o:title=""/>
          </v:shape>
          <o:OLEObject Type="Embed" ProgID="CorelDraw.Graphic.16" ShapeID="_x0000_i1056" DrawAspect="Content" ObjectID="_1597757119" r:id="rId93"/>
        </w:object>
      </w:r>
    </w:p>
    <w:p w14:paraId="3536A820" w14:textId="77777777" w:rsidR="00D24BC5" w:rsidRPr="00D24BC5" w:rsidRDefault="00D24BC5" w:rsidP="00A06C95">
      <w:pPr>
        <w:pStyle w:val="Normalaftertitle"/>
        <w:rPr>
          <w:lang w:val="en-GB"/>
        </w:rPr>
      </w:pPr>
      <w:r w:rsidRPr="00D24BC5">
        <w:rPr>
          <w:lang w:val="en-GB"/>
        </w:rPr>
        <w:t xml:space="preserve">These peaks may be only single, unmodulated carriers. Their level will not change when measured with different bandwidths. Therefore, unwanted levels measured in a narrow bandwidth cannot simply be converted into a reference bandwidth of 100 kHz. In Fig. </w:t>
      </w:r>
      <w:r w:rsidRPr="00D24BC5">
        <w:rPr>
          <w:noProof/>
          <w:lang w:val="en-GB"/>
        </w:rPr>
        <w:t>30</w:t>
      </w:r>
      <w:r w:rsidRPr="00D24BC5">
        <w:rPr>
          <w:lang w:val="en-GB"/>
        </w:rPr>
        <w:t xml:space="preserve"> the unwanted spectra measured with 10 kHz (light blue and light magenta) had to be converted into the reference bandwidth of 100 kHz by applying a sliding integration window (dark blue and brown). </w:t>
      </w:r>
    </w:p>
    <w:p w14:paraId="0CDCB4CF" w14:textId="77777777" w:rsidR="00D24BC5" w:rsidRPr="00D24BC5" w:rsidRDefault="00D24BC5" w:rsidP="005C6F00">
      <w:pPr>
        <w:rPr>
          <w:lang w:val="en-GB"/>
        </w:rPr>
      </w:pPr>
      <w:r w:rsidRPr="00D24BC5">
        <w:rPr>
          <w:lang w:val="en-GB"/>
        </w:rPr>
        <w:t>It can be seen that this conversion raises the wideband noise levels by about 10 dB whereas the level of the peaks remain nearly the same.</w:t>
      </w:r>
    </w:p>
    <w:p w14:paraId="0A11333B" w14:textId="330A1A2A" w:rsidR="00D24BC5" w:rsidRPr="00D24BC5" w:rsidRDefault="00D24BC5" w:rsidP="00937C7B">
      <w:pPr>
        <w:rPr>
          <w:lang w:val="en-GB" w:eastAsia="zh-CN"/>
        </w:rPr>
      </w:pPr>
      <w:r w:rsidRPr="00D24BC5">
        <w:rPr>
          <w:lang w:val="en-GB"/>
        </w:rPr>
        <w:t xml:space="preserve">Modern transmitters of digital systems always generate the RF spectrum digitally in the so-called </w:t>
      </w:r>
      <w:r w:rsidR="00937C7B">
        <w:rPr>
          <w:lang w:val="en-GB"/>
        </w:rPr>
        <w:t>“</w:t>
      </w:r>
      <w:r w:rsidRPr="00D24BC5">
        <w:rPr>
          <w:lang w:val="en-GB"/>
        </w:rPr>
        <w:t>baseband</w:t>
      </w:r>
      <w:r w:rsidR="00937C7B">
        <w:rPr>
          <w:lang w:val="en-GB"/>
        </w:rPr>
        <w:t>”</w:t>
      </w:r>
      <w:r w:rsidRPr="00D24BC5">
        <w:rPr>
          <w:lang w:val="en-GB"/>
        </w:rPr>
        <w:t>. After D/A conversion, the two baseband components are directly shifted into the RF frequency range by applying I/Q modulation. As a result, no distinct peaks occur in the spurious domain. All of the measurements presented in this document show that the spurious emissions are only wideband in nature. This is the main reason why the spurious emission levels of the measured digital systems are often far below the limits of Recommendation ITU-R SM.329 and ERC/REC</w:t>
      </w:r>
      <w:r w:rsidR="00937C7B">
        <w:rPr>
          <w:lang w:val="en-GB"/>
        </w:rPr>
        <w:t> </w:t>
      </w:r>
      <w:r w:rsidRPr="00D24BC5">
        <w:rPr>
          <w:lang w:val="en-GB"/>
        </w:rPr>
        <w:t>74</w:t>
      </w:r>
      <w:r w:rsidR="00937C7B">
        <w:rPr>
          <w:lang w:val="en-GB"/>
        </w:rPr>
        <w:noBreakHyphen/>
      </w:r>
      <w:r w:rsidRPr="00D24BC5">
        <w:rPr>
          <w:lang w:val="en-GB"/>
        </w:rPr>
        <w:t>01 that accounted for the peaks of analogue systems. One advantage of this behaviour is that the spurious emissions of digital systems can usually be converted into different bandwidths by a constant correction of 10*log</w:t>
      </w:r>
      <w:r w:rsidRPr="00D24BC5">
        <w:rPr>
          <w:vertAlign w:val="subscript"/>
          <w:lang w:val="en-GB"/>
        </w:rPr>
        <w:t>10</w:t>
      </w:r>
      <w:r w:rsidRPr="00D24BC5">
        <w:rPr>
          <w:lang w:val="en-GB"/>
        </w:rPr>
        <w:t>(BW1/BW2).</w:t>
      </w:r>
      <w:bookmarkEnd w:id="54"/>
    </w:p>
    <w:p w14:paraId="50E72397" w14:textId="77777777" w:rsidR="00D24BC5" w:rsidRDefault="00D24BC5" w:rsidP="00D24BC5">
      <w:pPr>
        <w:tabs>
          <w:tab w:val="clear" w:pos="794"/>
          <w:tab w:val="clear" w:pos="1191"/>
          <w:tab w:val="left" w:pos="1134"/>
        </w:tabs>
        <w:jc w:val="left"/>
        <w:rPr>
          <w:lang w:val="en-GB"/>
        </w:rPr>
      </w:pPr>
    </w:p>
    <w:p w14:paraId="4D50C372" w14:textId="77777777" w:rsidR="00EC15FD" w:rsidRPr="00D24BC5" w:rsidRDefault="00EC15FD" w:rsidP="00D24BC5">
      <w:pPr>
        <w:tabs>
          <w:tab w:val="clear" w:pos="794"/>
          <w:tab w:val="clear" w:pos="1191"/>
          <w:tab w:val="left" w:pos="1134"/>
        </w:tabs>
        <w:jc w:val="left"/>
        <w:rPr>
          <w:lang w:val="en-GB"/>
        </w:rPr>
      </w:pPr>
    </w:p>
    <w:p w14:paraId="4E4D4ACB" w14:textId="49872EA1" w:rsidR="00D24BC5" w:rsidRPr="00D24BC5" w:rsidRDefault="00D24BC5" w:rsidP="00937C7B">
      <w:pPr>
        <w:pStyle w:val="Line"/>
      </w:pPr>
    </w:p>
    <w:sectPr w:rsidR="00D24BC5" w:rsidRPr="00D24BC5" w:rsidSect="00ED349B">
      <w:headerReference w:type="even" r:id="rId94"/>
      <w:headerReference w:type="default" r:id="rId9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940A7" w14:textId="77777777" w:rsidR="004E0A88" w:rsidRDefault="004E0A88">
      <w:r>
        <w:separator/>
      </w:r>
    </w:p>
  </w:endnote>
  <w:endnote w:type="continuationSeparator" w:id="0">
    <w:p w14:paraId="7EBEB1DE" w14:textId="77777777" w:rsidR="004E0A88" w:rsidRDefault="004E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080E0000" w:usb2="00000010"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D16CE" w14:textId="77777777" w:rsidR="004E0A88" w:rsidRPr="00022E4D" w:rsidRDefault="004E0A88" w:rsidP="00022E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F4386" w14:textId="77777777" w:rsidR="004E0A88" w:rsidRPr="00022E4D" w:rsidRDefault="004E0A88" w:rsidP="00022E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274B4" w14:textId="77777777" w:rsidR="004E0A88" w:rsidRPr="00022E4D" w:rsidRDefault="004E0A88" w:rsidP="00022E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5EB57" w14:textId="0678DD0B" w:rsidR="004E0A88" w:rsidRPr="00C202D6" w:rsidRDefault="004E0A88" w:rsidP="006D7826">
    <w:pPr>
      <w:pStyle w:val="Footer"/>
      <w:rPr>
        <w:lang w:val="en-US"/>
      </w:rPr>
    </w:pPr>
    <w:r>
      <w:rPr>
        <w:lang w:val="en-US"/>
      </w:rPr>
      <w:fldChar w:fldCharType="begin"/>
    </w:r>
    <w:r>
      <w:rPr>
        <w:lang w:val="en-US"/>
      </w:rPr>
      <w:instrText xml:space="preserve"> FILENAME \p \* MERGEFORMAT </w:instrText>
    </w:r>
    <w:r>
      <w:rPr>
        <w:lang w:val="en-US"/>
      </w:rPr>
      <w:fldChar w:fldCharType="separate"/>
    </w:r>
    <w:r w:rsidR="00A26B29">
      <w:rPr>
        <w:lang w:val="en-US"/>
      </w:rPr>
      <w:t>P:\QPUB\BR\RAPPORT\SM\2421-0\SM2421-0E.docx</w:t>
    </w:r>
    <w:r>
      <w:fldChar w:fldCharType="end"/>
    </w:r>
    <w:r w:rsidRPr="00C202D6">
      <w:rPr>
        <w:lang w:val="en-US"/>
      </w:rPr>
      <w:t xml:space="preserve"> </w:t>
    </w:r>
    <w:r w:rsidRPr="002F7CB3">
      <w:rPr>
        <w:lang w:val="en-US"/>
      </w:rPr>
      <w:tab/>
    </w:r>
    <w:r>
      <w:fldChar w:fldCharType="begin"/>
    </w:r>
    <w:r>
      <w:instrText xml:space="preserve"> savedate \@ dd.MM.yy </w:instrText>
    </w:r>
    <w:r>
      <w:fldChar w:fldCharType="separate"/>
    </w:r>
    <w:r w:rsidR="00A26B29">
      <w:t>06.09.18</w:t>
    </w:r>
    <w:r>
      <w:fldChar w:fldCharType="end"/>
    </w:r>
    <w:r w:rsidRPr="002F7CB3">
      <w:rPr>
        <w:lang w:val="en-US"/>
      </w:rPr>
      <w:tab/>
    </w:r>
    <w:r>
      <w:fldChar w:fldCharType="begin"/>
    </w:r>
    <w:r>
      <w:instrText xml:space="preserve"> printdate \@ dd.MM.yy </w:instrText>
    </w:r>
    <w:r>
      <w:fldChar w:fldCharType="separate"/>
    </w:r>
    <w:r w:rsidR="00A26B29">
      <w:t>06.09.18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6850" w14:textId="23B11D9D" w:rsidR="004E0A88" w:rsidRPr="00B71A46" w:rsidRDefault="004E0A88" w:rsidP="006D7826">
    <w:pPr>
      <w:pStyle w:val="Footer"/>
      <w:rPr>
        <w:lang w:val="en-US"/>
      </w:rPr>
    </w:pPr>
    <w:r>
      <w:fldChar w:fldCharType="begin"/>
    </w:r>
    <w:r w:rsidRPr="00C202D6">
      <w:rPr>
        <w:lang w:val="en-US"/>
      </w:rPr>
      <w:instrText xml:space="preserve"> FILENAME \p  \* MERGEFORMAT </w:instrText>
    </w:r>
    <w:r>
      <w:fldChar w:fldCharType="separate"/>
    </w:r>
    <w:r w:rsidR="00A26B29">
      <w:rPr>
        <w:lang w:val="en-US"/>
      </w:rPr>
      <w:t>P:\QPUB\BR\RAPPORT\SM\2421-0\SM2421-0E.docx</w:t>
    </w:r>
    <w:r>
      <w:fldChar w:fldCharType="end"/>
    </w:r>
    <w:r w:rsidRPr="00C202D6">
      <w:rPr>
        <w:lang w:val="en-US"/>
      </w:rPr>
      <w:t xml:space="preserve"> (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02688" w14:textId="77777777" w:rsidR="004E0A88" w:rsidRPr="00022E4D" w:rsidRDefault="004E0A88" w:rsidP="00022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4112F" w14:textId="77777777" w:rsidR="004E0A88" w:rsidRDefault="004E0A88">
      <w:r>
        <w:separator/>
      </w:r>
    </w:p>
  </w:footnote>
  <w:footnote w:type="continuationSeparator" w:id="0">
    <w:p w14:paraId="0727912E" w14:textId="77777777" w:rsidR="004E0A88" w:rsidRDefault="004E0A88">
      <w:r>
        <w:continuationSeparator/>
      </w:r>
    </w:p>
  </w:footnote>
  <w:footnote w:id="1">
    <w:p w14:paraId="0F891F30" w14:textId="77777777" w:rsidR="004E0A88" w:rsidRPr="00C202D6" w:rsidRDefault="004E0A88" w:rsidP="00D24BC5">
      <w:pPr>
        <w:pStyle w:val="FootnoteText"/>
        <w:rPr>
          <w:lang w:val="en-US"/>
        </w:rPr>
      </w:pPr>
      <w:r>
        <w:rPr>
          <w:rStyle w:val="FootnoteReference"/>
        </w:rPr>
        <w:footnoteRef/>
      </w:r>
      <w:r w:rsidRPr="00C202D6">
        <w:rPr>
          <w:lang w:val="en-US"/>
        </w:rPr>
        <w:t xml:space="preserve"> </w:t>
      </w:r>
      <w:r w:rsidRPr="00C202D6">
        <w:rPr>
          <w:lang w:val="en-US"/>
        </w:rPr>
        <w:tab/>
        <w:t>Since the difference between DAB and DAB+ lies only in the digital coding; the same transmitters are used for both standards resulting in the same typical unwanted emissions.</w:t>
      </w:r>
    </w:p>
  </w:footnote>
  <w:footnote w:id="2">
    <w:p w14:paraId="1A7E2A8A" w14:textId="1593A30D" w:rsidR="004E0A88" w:rsidRPr="00C202D6" w:rsidRDefault="004E0A88" w:rsidP="009D5F30">
      <w:pPr>
        <w:pStyle w:val="FootnoteText"/>
        <w:rPr>
          <w:lang w:val="en-US"/>
        </w:rPr>
      </w:pPr>
      <w:r>
        <w:rPr>
          <w:rStyle w:val="FootnoteReference"/>
        </w:rPr>
        <w:footnoteRef/>
      </w:r>
      <w:r w:rsidRPr="00C202D6">
        <w:rPr>
          <w:lang w:val="en-US"/>
        </w:rPr>
        <w:tab/>
      </w:r>
      <w:r w:rsidRPr="005E6AFA">
        <w:rPr>
          <w:lang w:val="en-US"/>
        </w:rPr>
        <w:t xml:space="preserve">Note: </w:t>
      </w:r>
      <w:r>
        <w:rPr>
          <w:lang w:val="en-US"/>
        </w:rPr>
        <w:t>T</w:t>
      </w:r>
      <w:r w:rsidRPr="005E6AFA">
        <w:rPr>
          <w:lang w:val="en-US"/>
        </w:rPr>
        <w:t xml:space="preserve">he </w:t>
      </w:r>
      <w:r>
        <w:rPr>
          <w:lang w:val="en-US"/>
        </w:rPr>
        <w:t>“</w:t>
      </w:r>
      <w:r w:rsidRPr="005E6AFA">
        <w:rPr>
          <w:lang w:val="en-US"/>
        </w:rPr>
        <w:t>worst case</w:t>
      </w:r>
      <w:r>
        <w:rPr>
          <w:lang w:val="en-US"/>
        </w:rPr>
        <w:t>”</w:t>
      </w:r>
      <w:r w:rsidRPr="005E6AFA">
        <w:rPr>
          <w:lang w:val="en-US"/>
        </w:rPr>
        <w:t xml:space="preserve"> resource block allocation for LTE in terms of out-of-band and spurious emissions cannot be easily identified. In practice, this </w:t>
      </w:r>
      <w:r>
        <w:rPr>
          <w:lang w:val="en-US"/>
        </w:rPr>
        <w:t>“</w:t>
      </w:r>
      <w:r w:rsidRPr="005E6AFA">
        <w:rPr>
          <w:lang w:val="en-US"/>
        </w:rPr>
        <w:t>worst case</w:t>
      </w:r>
      <w:r>
        <w:rPr>
          <w:lang w:val="en-US"/>
        </w:rPr>
        <w:t>”</w:t>
      </w:r>
      <w:r w:rsidRPr="005E6AFA">
        <w:rPr>
          <w:lang w:val="en-US"/>
        </w:rPr>
        <w:t xml:space="preserve"> configuration differs from a </w:t>
      </w:r>
      <w:r>
        <w:rPr>
          <w:lang w:val="en-US"/>
        </w:rPr>
        <w:t>“</w:t>
      </w:r>
      <w:r w:rsidRPr="005E6AFA">
        <w:rPr>
          <w:lang w:val="en-US"/>
        </w:rPr>
        <w:t>full load</w:t>
      </w:r>
      <w:r>
        <w:rPr>
          <w:lang w:val="en-US"/>
        </w:rPr>
        <w:t>”</w:t>
      </w:r>
      <w:r w:rsidRPr="005E6AFA">
        <w:rPr>
          <w:lang w:val="en-US"/>
        </w:rPr>
        <w:t xml:space="preserve"> configuration with all available resource blocks being allocated in both the Base Station and </w:t>
      </w:r>
      <w:r w:rsidRPr="00C202D6">
        <w:rPr>
          <w:lang w:val="en-US"/>
        </w:rPr>
        <w:t>User Equipment</w:t>
      </w:r>
      <w:r w:rsidRPr="005E6AFA">
        <w:rPr>
          <w:lang w:val="en-US"/>
        </w:rPr>
        <w:t xml:space="preserve"> case. The reasons are as follows: In LTE there are very flexible resource block (RB) allocations possible, which can range from 1 to</w:t>
      </w:r>
      <w:r>
        <w:rPr>
          <w:lang w:val="en-US"/>
        </w:rPr>
        <w:t xml:space="preserve"> </w:t>
      </w:r>
      <w:r w:rsidRPr="005E6AFA">
        <w:rPr>
          <w:lang w:val="en-US"/>
        </w:rPr>
        <w:t>100 for a single carrier. The positions of these resource blocks can also vary from 0</w:t>
      </w:r>
      <w:r>
        <w:rPr>
          <w:lang w:val="en-US"/>
        </w:rPr>
        <w:t> </w:t>
      </w:r>
      <w:r w:rsidRPr="005E6AFA">
        <w:rPr>
          <w:lang w:val="en-US"/>
        </w:rPr>
        <w:t>to 99, so that there are thousands of combinations. In case of carrier aggregation these thousands of combinations for the first carrier can be combined with the combinations of the second carrier resulting in even more combinations. While full allocation is in some cases the worst case as it results in a quite wide signal, there are also other cases where a medium number of resource block</w:t>
      </w:r>
      <w:r>
        <w:rPr>
          <w:lang w:val="en-US"/>
        </w:rPr>
        <w:t>s</w:t>
      </w:r>
      <w:r w:rsidRPr="005E6AFA">
        <w:rPr>
          <w:lang w:val="en-US"/>
        </w:rPr>
        <w:t xml:space="preserve"> can result in higher O</w:t>
      </w:r>
      <w:r>
        <w:rPr>
          <w:lang w:val="en-US"/>
        </w:rPr>
        <w:t>o</w:t>
      </w:r>
      <w:r w:rsidRPr="005E6AFA">
        <w:rPr>
          <w:lang w:val="en-US"/>
        </w:rPr>
        <w:t>B</w:t>
      </w:r>
      <w:r>
        <w:rPr>
          <w:lang w:val="en-US"/>
        </w:rPr>
        <w:t xml:space="preserve"> emissions</w:t>
      </w:r>
      <w:r w:rsidRPr="005E6AFA">
        <w:rPr>
          <w:lang w:val="en-US"/>
        </w:rPr>
        <w:t xml:space="preserve">. One other case is transmissions of a single resource block, since single RB transmissions have </w:t>
      </w:r>
      <w:r w:rsidRPr="00C202D6">
        <w:rPr>
          <w:lang w:val="en-US"/>
        </w:rPr>
        <w:t xml:space="preserve">a </w:t>
      </w:r>
      <w:r w:rsidRPr="005E6AFA">
        <w:rPr>
          <w:lang w:val="en-US"/>
        </w:rPr>
        <w:t>very high power spectral density. Therefore intermodulation products between the transmitted resource block, the carrier frequency</w:t>
      </w:r>
      <w:r w:rsidRPr="00C202D6">
        <w:rPr>
          <w:lang w:val="en-US"/>
        </w:rPr>
        <w:t>,</w:t>
      </w:r>
      <w:r w:rsidRPr="005E6AFA">
        <w:rPr>
          <w:lang w:val="en-US"/>
        </w:rPr>
        <w:t xml:space="preserve"> and the image frequency can fall into the O</w:t>
      </w:r>
      <w:r>
        <w:rPr>
          <w:lang w:val="en-US"/>
        </w:rPr>
        <w:t>o</w:t>
      </w:r>
      <w:r w:rsidRPr="005E6AFA">
        <w:rPr>
          <w:lang w:val="en-US"/>
        </w:rPr>
        <w:t>B</w:t>
      </w:r>
      <w:r>
        <w:rPr>
          <w:lang w:val="en-US"/>
        </w:rPr>
        <w:t xml:space="preserve"> </w:t>
      </w:r>
      <w:r w:rsidRPr="005E6AFA">
        <w:rPr>
          <w:lang w:val="en-US"/>
        </w:rPr>
        <w:t>frequency range and have significant amplitudes close to the limit. In carrier aggregation it is even possible that there is a single RB on each of the carriers. Then intermodulation products between the carriers falling out of band can be quite high, therefore in that case power reduction is required to fulfill the O</w:t>
      </w:r>
      <w:r>
        <w:rPr>
          <w:lang w:val="en-US"/>
        </w:rPr>
        <w:t>o</w:t>
      </w:r>
      <w:r w:rsidRPr="005E6AFA">
        <w:rPr>
          <w:lang w:val="en-US"/>
        </w:rPr>
        <w:t>B</w:t>
      </w:r>
      <w:r>
        <w:rPr>
          <w:lang w:val="en-US"/>
        </w:rPr>
        <w:t xml:space="preserve"> </w:t>
      </w:r>
      <w:r w:rsidRPr="005E6AFA">
        <w:rPr>
          <w:lang w:val="en-US"/>
        </w:rPr>
        <w:t xml:space="preserve">and spurious </w:t>
      </w:r>
      <w:r w:rsidRPr="00DE1F33">
        <w:rPr>
          <w:lang w:val="en-US"/>
        </w:rPr>
        <w:t>emissions limits</w:t>
      </w:r>
      <w:r>
        <w:rPr>
          <w:lang w:val="en-US"/>
        </w:rPr>
        <w:t>.</w:t>
      </w:r>
    </w:p>
  </w:footnote>
  <w:footnote w:id="3">
    <w:p w14:paraId="7532A926" w14:textId="77777777" w:rsidR="004E0A88" w:rsidRPr="00FF4E27" w:rsidRDefault="004E0A88" w:rsidP="00D24BC5">
      <w:pPr>
        <w:pStyle w:val="FootnoteText"/>
        <w:rPr>
          <w:lang w:val="en-US"/>
        </w:rPr>
      </w:pPr>
      <w:r>
        <w:rPr>
          <w:rStyle w:val="FootnoteReference"/>
        </w:rPr>
        <w:footnoteRef/>
      </w:r>
      <w:r w:rsidRPr="00C202D6">
        <w:rPr>
          <w:lang w:val="en-US"/>
        </w:rPr>
        <w:tab/>
        <w:t>This is an empirically derived figure. It applies to noise-like signals when measured with a peak and with an RMS detector.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E8AB" w14:textId="2D0DB88B" w:rsidR="004E0A88" w:rsidRPr="00E96173" w:rsidRDefault="004E0A88" w:rsidP="006D7826">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A26B29">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A26B29" w:rsidRPr="00A26B2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26B29">
      <w:rPr>
        <w:b/>
        <w:bCs/>
        <w:noProof/>
      </w:rPr>
      <w:t>ITU-R  SM.2421-0</w:t>
    </w:r>
    <w:r w:rsidRPr="00B21000">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DCC47" w14:textId="4E59CB3B" w:rsidR="004E0A88" w:rsidRPr="00E96173" w:rsidRDefault="004E0A88" w:rsidP="00022E4D">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A26B29">
      <w:rPr>
        <w:b/>
        <w:bCs/>
        <w:noProof/>
        <w:lang w:val="en-US"/>
      </w:rPr>
      <w:t>8</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A26B29" w:rsidRPr="00A26B2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26B29">
      <w:rPr>
        <w:b/>
        <w:bCs/>
        <w:noProof/>
      </w:rPr>
      <w:t>ITU-R  SM.2421-0</w:t>
    </w:r>
    <w:r w:rsidRPr="00B21000">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81C74" w14:textId="0A42B4C8" w:rsidR="004E0A88" w:rsidRPr="00022E4D" w:rsidRDefault="004E0A88" w:rsidP="00022E4D">
    <w:pPr>
      <w:pStyle w:val="Header"/>
      <w:tabs>
        <w:tab w:val="clear" w:pos="4848"/>
        <w:tab w:val="clear" w:pos="9696"/>
        <w:tab w:val="center" w:pos="7088"/>
        <w:tab w:val="right" w:pos="14034"/>
      </w:tabs>
      <w:jc w:val="both"/>
      <w:rPr>
        <w:rStyle w:val="PageNumbe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A26B29" w:rsidRPr="00A26B2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26B29">
      <w:rPr>
        <w:b/>
        <w:bCs/>
        <w:noProof/>
      </w:rPr>
      <w:t>ITU-R  SM.2421-0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A26B29">
      <w:rPr>
        <w:b/>
        <w:bCs/>
        <w:noProof/>
        <w:lang w:val="en-US"/>
      </w:rPr>
      <w:t>7</w:t>
    </w:r>
    <w:r w:rsidRPr="00B21000">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A7A2" w14:textId="1BA7F924" w:rsidR="004E0A88" w:rsidRDefault="004E0A88" w:rsidP="00022E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6B29">
      <w:rPr>
        <w:rStyle w:val="PageNumber"/>
        <w:b/>
        <w:bCs/>
        <w:noProof/>
        <w:lang w:val="en-US"/>
      </w:rPr>
      <w:t>44</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A26B29" w:rsidRPr="00A26B2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26B29">
      <w:rPr>
        <w:b/>
        <w:bCs/>
        <w:noProof/>
      </w:rPr>
      <w:t>ITU-R  SM.2421-0</w:t>
    </w:r>
    <w:r w:rsidRPr="00B21000">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4EF8B" w14:textId="52A9651A" w:rsidR="004E0A88" w:rsidRDefault="004E0A88" w:rsidP="00022E4D">
    <w:pPr>
      <w:pStyle w:val="Header"/>
    </w:pPr>
    <w:r>
      <w:tab/>
    </w:r>
    <w:r>
      <w:fldChar w:fldCharType="begin"/>
    </w:r>
    <w:r w:rsidRPr="00E96173">
      <w:rPr>
        <w:lang w:val="en-US"/>
      </w:rPr>
      <w:instrText xml:space="preserve"> DOCPROPERTY "Header 2" \* MERGEFORMAT </w:instrText>
    </w:r>
    <w:r>
      <w:fldChar w:fldCharType="separate"/>
    </w:r>
    <w:r w:rsidR="00A26B29" w:rsidRPr="00A26B2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26B29">
      <w:rPr>
        <w:b/>
        <w:bCs/>
        <w:noProof/>
      </w:rPr>
      <w:t>ITU-R  SM.2421-0</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6B29">
      <w:rPr>
        <w:rStyle w:val="PageNumber"/>
        <w:b/>
        <w:bCs/>
        <w:noProof/>
      </w:rPr>
      <w:t>43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BD875" w14:textId="77777777" w:rsidR="004E0A88" w:rsidRDefault="004E0A88" w:rsidP="006D7826">
    <w:pPr>
      <w:pStyle w:val="Header"/>
      <w:ind w:right="360" w:firstLine="360"/>
    </w:pPr>
    <w:r>
      <w:rPr>
        <w:noProof/>
        <w:lang w:val="en-GB" w:eastAsia="en-GB"/>
      </w:rPr>
      <w:drawing>
        <wp:anchor distT="0" distB="0" distL="114300" distR="114300" simplePos="0" relativeHeight="251659264" behindDoc="1" locked="0" layoutInCell="1" allowOverlap="1" wp14:anchorId="1C22F918" wp14:editId="04BADBA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F21F0" w14:textId="3FDE38D8" w:rsidR="004E0A88" w:rsidRPr="00022E4D" w:rsidRDefault="004E0A88" w:rsidP="00022E4D">
    <w:pPr>
      <w:pStyle w:val="Header"/>
      <w:jc w:val="both"/>
      <w:rPr>
        <w:rStyle w:val="PageNumbe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A26B29" w:rsidRPr="00A26B2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26B29">
      <w:rPr>
        <w:b/>
        <w:bCs/>
        <w:noProof/>
      </w:rPr>
      <w:t>ITU-R  SM.2421-0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A26B29">
      <w:rPr>
        <w:b/>
        <w:bCs/>
        <w:noProof/>
        <w:lang w:val="en-US"/>
      </w:rPr>
      <w:t>3</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291DB" w14:textId="0DE57D31" w:rsidR="004E0A88" w:rsidRPr="00022E4D" w:rsidRDefault="004E0A88" w:rsidP="00022E4D">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A26B29" w:rsidRPr="00A26B2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26B29">
      <w:rPr>
        <w:b/>
        <w:bCs/>
        <w:noProof/>
      </w:rPr>
      <w:t>ITU-R  SM.2421-0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A26B29">
      <w:rPr>
        <w:b/>
        <w:bCs/>
        <w:noProof/>
        <w:lang w:val="en-US"/>
      </w:rPr>
      <w:t>1</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8FF9A" w14:textId="5559EC13" w:rsidR="004E0A88" w:rsidRPr="00E96173" w:rsidRDefault="004E0A88" w:rsidP="00022E4D">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A26B29">
      <w:rPr>
        <w:b/>
        <w:bCs/>
        <w:noProof/>
        <w:lang w:val="en-US"/>
      </w:rPr>
      <w:t>4</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A26B29" w:rsidRPr="00A26B2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26B29">
      <w:rPr>
        <w:b/>
        <w:bCs/>
        <w:noProof/>
      </w:rPr>
      <w:t>ITU-R  SM.2421-0</w:t>
    </w:r>
    <w:r w:rsidRPr="00B2100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1849" w14:textId="454ED5DD" w:rsidR="004E0A88" w:rsidRPr="00022E4D" w:rsidRDefault="004E0A88" w:rsidP="00022E4D">
    <w:pPr>
      <w:pStyle w:val="Header"/>
      <w:tabs>
        <w:tab w:val="clear" w:pos="4848"/>
        <w:tab w:val="clear" w:pos="9696"/>
        <w:tab w:val="center" w:pos="7088"/>
        <w:tab w:val="right" w:pos="14034"/>
      </w:tabs>
      <w:jc w:val="both"/>
      <w:rPr>
        <w:rStyle w:val="PageNumbe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A26B29" w:rsidRPr="00A26B2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26B29">
      <w:rPr>
        <w:b/>
        <w:bCs/>
        <w:noProof/>
      </w:rPr>
      <w:t>ITU-R  SM.2421-0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A26B29">
      <w:rPr>
        <w:b/>
        <w:bCs/>
        <w:noProof/>
        <w:lang w:val="en-US"/>
      </w:rPr>
      <w:t>5</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77F3" w14:textId="77777777" w:rsidR="004E0A88" w:rsidRDefault="004E0A88" w:rsidP="006D782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t xml:space="preserve"> -</w:t>
    </w:r>
  </w:p>
  <w:p w14:paraId="71718FAC" w14:textId="77777777" w:rsidR="004E0A88" w:rsidRDefault="004E0A88" w:rsidP="006D7826">
    <w:pPr>
      <w:pStyle w:val="Header"/>
    </w:pPr>
    <w:r w:rsidRPr="00C00C28">
      <w:rPr>
        <w:lang w:val="es-ES"/>
      </w:rPr>
      <w:t>1A/2</w:t>
    </w:r>
    <w:r>
      <w:rPr>
        <w:lang w:val="es-ES"/>
      </w:rPr>
      <w:t>6</w:t>
    </w:r>
    <w:r w:rsidRPr="00C00C28">
      <w:rPr>
        <w:lang w:val="es-ES"/>
      </w:rPr>
      <w:t xml:space="preserve">0 (Annex </w:t>
    </w:r>
    <w:r>
      <w:rPr>
        <w:lang w:val="es-ES"/>
      </w:rPr>
      <w:t>9</w:t>
    </w:r>
    <w:r w:rsidRPr="00C00C28">
      <w:rPr>
        <w:lang w:val="es-ES"/>
      </w:rPr>
      <w:t>)-E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27EA1" w14:textId="0D1B1E80" w:rsidR="004E0A88" w:rsidRPr="00E96173" w:rsidRDefault="004E0A88" w:rsidP="00022E4D">
    <w:pPr>
      <w:pStyle w:val="Header"/>
      <w:tabs>
        <w:tab w:val="clear" w:pos="4848"/>
        <w:tab w:val="center" w:pos="4820"/>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A26B29">
      <w:rPr>
        <w:b/>
        <w:bCs/>
        <w:noProof/>
        <w:lang w:val="en-US"/>
      </w:rPr>
      <w:t>6</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A26B29" w:rsidRPr="00A26B2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26B29">
      <w:rPr>
        <w:b/>
        <w:bCs/>
        <w:noProof/>
      </w:rPr>
      <w:t>ITU-R  SM.2421-0</w:t>
    </w:r>
    <w:r w:rsidRPr="00B21000">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18BAE" w14:textId="77777777" w:rsidR="004E0A88" w:rsidRDefault="004E0A88" w:rsidP="006D782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rPr>
        <w:rStyle w:val="PageNumber"/>
      </w:rPr>
      <w:t xml:space="preserve"> -</w:t>
    </w:r>
  </w:p>
  <w:p w14:paraId="206867C8" w14:textId="77777777" w:rsidR="004E0A88" w:rsidRPr="00B71A46" w:rsidRDefault="004E0A88" w:rsidP="006D7826">
    <w:pPr>
      <w:pStyle w:val="Header"/>
      <w:rPr>
        <w:rStyle w:val="PageNumber"/>
        <w:lang w:val="en-US"/>
      </w:rPr>
    </w:pPr>
    <w:r>
      <w:rPr>
        <w:lang w:val="en-US"/>
      </w:rPr>
      <w:t>1/130(Rev.1)-E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02E6"/>
    <w:multiLevelType w:val="hybridMultilevel"/>
    <w:tmpl w:val="B19062B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15:restartNumberingAfterBreak="0">
    <w:nsid w:val="07225EBD"/>
    <w:multiLevelType w:val="hybridMultilevel"/>
    <w:tmpl w:val="A9A25B90"/>
    <w:lvl w:ilvl="0" w:tplc="DAB62298">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DC10EA"/>
    <w:multiLevelType w:val="hybridMultilevel"/>
    <w:tmpl w:val="4DAE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B4A7C"/>
    <w:multiLevelType w:val="hybridMultilevel"/>
    <w:tmpl w:val="B96CE56A"/>
    <w:lvl w:ilvl="0" w:tplc="91C4760E">
      <w:start w:val="1"/>
      <w:numFmt w:val="bullet"/>
      <w:lvlText w:val=""/>
      <w:lvlJc w:val="left"/>
      <w:pPr>
        <w:ind w:left="3904"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4463F6"/>
    <w:multiLevelType w:val="hybridMultilevel"/>
    <w:tmpl w:val="2610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A4AC3"/>
    <w:multiLevelType w:val="hybridMultilevel"/>
    <w:tmpl w:val="D7DE19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FF023B"/>
    <w:multiLevelType w:val="hybridMultilevel"/>
    <w:tmpl w:val="67E08CA4"/>
    <w:lvl w:ilvl="0" w:tplc="FC805A1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CA64ED"/>
    <w:multiLevelType w:val="hybridMultilevel"/>
    <w:tmpl w:val="52E6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F4188"/>
    <w:multiLevelType w:val="multilevel"/>
    <w:tmpl w:val="F1FACA8E"/>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3270" w:hanging="576"/>
      </w:pPr>
      <w:rPr>
        <w:rFonts w:hint="default"/>
      </w:rPr>
    </w:lvl>
    <w:lvl w:ilvl="2">
      <w:start w:val="1"/>
      <w:numFmt w:val="decimal"/>
      <w:lvlText w:val="A%1.%2.%3"/>
      <w:lvlJc w:val="left"/>
      <w:pPr>
        <w:tabs>
          <w:tab w:val="num" w:pos="-131"/>
        </w:tabs>
        <w:ind w:left="-131"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57"/>
        </w:tabs>
        <w:ind w:left="157" w:hanging="1008"/>
      </w:pPr>
      <w:rPr>
        <w:rFonts w:hint="default"/>
      </w:rPr>
    </w:lvl>
    <w:lvl w:ilvl="5">
      <w:start w:val="1"/>
      <w:numFmt w:val="decimal"/>
      <w:lvlText w:val="%1.%2.%3.%4.%5.%6"/>
      <w:lvlJc w:val="left"/>
      <w:pPr>
        <w:tabs>
          <w:tab w:val="num" w:pos="301"/>
        </w:tabs>
        <w:ind w:left="301" w:hanging="1152"/>
      </w:pPr>
      <w:rPr>
        <w:rFonts w:hint="default"/>
      </w:rPr>
    </w:lvl>
    <w:lvl w:ilvl="6">
      <w:start w:val="1"/>
      <w:numFmt w:val="decimal"/>
      <w:lvlText w:val="%1.%2.%3.%4.%5.%6.%7"/>
      <w:lvlJc w:val="left"/>
      <w:pPr>
        <w:tabs>
          <w:tab w:val="num" w:pos="445"/>
        </w:tabs>
        <w:ind w:left="445" w:hanging="1296"/>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733"/>
        </w:tabs>
        <w:ind w:left="733" w:hanging="1584"/>
      </w:pPr>
      <w:rPr>
        <w:rFonts w:hint="default"/>
      </w:rPr>
    </w:lvl>
  </w:abstractNum>
  <w:abstractNum w:abstractNumId="9" w15:restartNumberingAfterBreak="0">
    <w:nsid w:val="26F54AD3"/>
    <w:multiLevelType w:val="hybridMultilevel"/>
    <w:tmpl w:val="37761DA8"/>
    <w:lvl w:ilvl="0" w:tplc="2E303186">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F65EB2"/>
    <w:multiLevelType w:val="hybridMultilevel"/>
    <w:tmpl w:val="4244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61DE5"/>
    <w:multiLevelType w:val="hybridMultilevel"/>
    <w:tmpl w:val="1AC083EE"/>
    <w:lvl w:ilvl="0" w:tplc="7E724F00">
      <w:numFmt w:val="bullet"/>
      <w:lvlText w:val="–"/>
      <w:lvlJc w:val="left"/>
      <w:pPr>
        <w:ind w:left="-108" w:hanging="360"/>
      </w:pPr>
      <w:rPr>
        <w:rFonts w:ascii="Times New Roman" w:eastAsia="Times New Roman" w:hAnsi="Times New Roman" w:cs="Times New Roman" w:hint="default"/>
      </w:rPr>
    </w:lvl>
    <w:lvl w:ilvl="1" w:tplc="08090003" w:tentative="1">
      <w:start w:val="1"/>
      <w:numFmt w:val="bullet"/>
      <w:lvlText w:val="o"/>
      <w:lvlJc w:val="left"/>
      <w:pPr>
        <w:ind w:left="612" w:hanging="360"/>
      </w:pPr>
      <w:rPr>
        <w:rFonts w:ascii="Courier New" w:hAnsi="Courier New" w:cs="Courier New" w:hint="default"/>
      </w:rPr>
    </w:lvl>
    <w:lvl w:ilvl="2" w:tplc="08090005" w:tentative="1">
      <w:start w:val="1"/>
      <w:numFmt w:val="bullet"/>
      <w:lvlText w:val=""/>
      <w:lvlJc w:val="left"/>
      <w:pPr>
        <w:ind w:left="1332" w:hanging="360"/>
      </w:pPr>
      <w:rPr>
        <w:rFonts w:ascii="Wingdings" w:hAnsi="Wingdings" w:hint="default"/>
      </w:rPr>
    </w:lvl>
    <w:lvl w:ilvl="3" w:tplc="08090001" w:tentative="1">
      <w:start w:val="1"/>
      <w:numFmt w:val="bullet"/>
      <w:lvlText w:val=""/>
      <w:lvlJc w:val="left"/>
      <w:pPr>
        <w:ind w:left="2052" w:hanging="360"/>
      </w:pPr>
      <w:rPr>
        <w:rFonts w:ascii="Symbol" w:hAnsi="Symbol" w:hint="default"/>
      </w:rPr>
    </w:lvl>
    <w:lvl w:ilvl="4" w:tplc="08090003" w:tentative="1">
      <w:start w:val="1"/>
      <w:numFmt w:val="bullet"/>
      <w:lvlText w:val="o"/>
      <w:lvlJc w:val="left"/>
      <w:pPr>
        <w:ind w:left="2772" w:hanging="360"/>
      </w:pPr>
      <w:rPr>
        <w:rFonts w:ascii="Courier New" w:hAnsi="Courier New" w:cs="Courier New" w:hint="default"/>
      </w:rPr>
    </w:lvl>
    <w:lvl w:ilvl="5" w:tplc="08090005" w:tentative="1">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12" w15:restartNumberingAfterBreak="0">
    <w:nsid w:val="46E6242A"/>
    <w:multiLevelType w:val="hybridMultilevel"/>
    <w:tmpl w:val="A59860D8"/>
    <w:lvl w:ilvl="0" w:tplc="C6A63FF2">
      <w:start w:val="1"/>
      <w:numFmt w:val="decimal"/>
      <w:pStyle w:val="ECCReference"/>
      <w:lvlText w:val="[%1]"/>
      <w:lvlJc w:val="left"/>
      <w:pPr>
        <w:tabs>
          <w:tab w:val="num" w:pos="681"/>
        </w:tabs>
        <w:ind w:left="681" w:hanging="397"/>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DC62E8"/>
    <w:multiLevelType w:val="hybridMultilevel"/>
    <w:tmpl w:val="657C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54BE1"/>
    <w:multiLevelType w:val="hybridMultilevel"/>
    <w:tmpl w:val="3DDC6E0E"/>
    <w:lvl w:ilvl="0" w:tplc="AA6EC9A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BE914ED"/>
    <w:multiLevelType w:val="hybridMultilevel"/>
    <w:tmpl w:val="1A94FA82"/>
    <w:lvl w:ilvl="0" w:tplc="47560D58">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1C4FCE"/>
    <w:multiLevelType w:val="hybridMultilevel"/>
    <w:tmpl w:val="B41AF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0B2DC3"/>
    <w:multiLevelType w:val="hybridMultilevel"/>
    <w:tmpl w:val="89B6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483913"/>
    <w:multiLevelType w:val="hybridMultilevel"/>
    <w:tmpl w:val="9C7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333FED"/>
    <w:multiLevelType w:val="hybridMultilevel"/>
    <w:tmpl w:val="36F0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5"/>
  </w:num>
  <w:num w:numId="4">
    <w:abstractNumId w:val="9"/>
  </w:num>
  <w:num w:numId="5">
    <w:abstractNumId w:val="3"/>
  </w:num>
  <w:num w:numId="6">
    <w:abstractNumId w:val="10"/>
  </w:num>
  <w:num w:numId="7">
    <w:abstractNumId w:val="7"/>
  </w:num>
  <w:num w:numId="8">
    <w:abstractNumId w:val="16"/>
  </w:num>
  <w:num w:numId="9">
    <w:abstractNumId w:val="0"/>
  </w:num>
  <w:num w:numId="10">
    <w:abstractNumId w:val="19"/>
  </w:num>
  <w:num w:numId="11">
    <w:abstractNumId w:val="4"/>
  </w:num>
  <w:num w:numId="12">
    <w:abstractNumId w:val="17"/>
  </w:num>
  <w:num w:numId="13">
    <w:abstractNumId w:val="2"/>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4"/>
  </w:num>
  <w:num w:numId="19">
    <w:abstractNumId w:val="12"/>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EA"/>
    <w:rsid w:val="00022E4D"/>
    <w:rsid w:val="0003221B"/>
    <w:rsid w:val="00064A01"/>
    <w:rsid w:val="000A43C5"/>
    <w:rsid w:val="000B434B"/>
    <w:rsid w:val="00151456"/>
    <w:rsid w:val="00157E15"/>
    <w:rsid w:val="0016509C"/>
    <w:rsid w:val="001D06C6"/>
    <w:rsid w:val="001E4827"/>
    <w:rsid w:val="001F0263"/>
    <w:rsid w:val="001F0701"/>
    <w:rsid w:val="001F2E83"/>
    <w:rsid w:val="001F53D8"/>
    <w:rsid w:val="00217EBF"/>
    <w:rsid w:val="00242AEE"/>
    <w:rsid w:val="00257AFD"/>
    <w:rsid w:val="00285A1B"/>
    <w:rsid w:val="002B48E6"/>
    <w:rsid w:val="002C0260"/>
    <w:rsid w:val="002D76C4"/>
    <w:rsid w:val="002F4293"/>
    <w:rsid w:val="00312BDF"/>
    <w:rsid w:val="003A2F33"/>
    <w:rsid w:val="003B43EA"/>
    <w:rsid w:val="003C10E2"/>
    <w:rsid w:val="003D3FA9"/>
    <w:rsid w:val="003D7AD9"/>
    <w:rsid w:val="0040487D"/>
    <w:rsid w:val="004054BE"/>
    <w:rsid w:val="00407CAF"/>
    <w:rsid w:val="00441826"/>
    <w:rsid w:val="00483823"/>
    <w:rsid w:val="004B3C4B"/>
    <w:rsid w:val="004C5088"/>
    <w:rsid w:val="004D652E"/>
    <w:rsid w:val="004E0A88"/>
    <w:rsid w:val="004F79E6"/>
    <w:rsid w:val="0052529D"/>
    <w:rsid w:val="00530ED5"/>
    <w:rsid w:val="005C2FD8"/>
    <w:rsid w:val="005C6F00"/>
    <w:rsid w:val="00607D68"/>
    <w:rsid w:val="00610E03"/>
    <w:rsid w:val="00627150"/>
    <w:rsid w:val="006274F4"/>
    <w:rsid w:val="006455DE"/>
    <w:rsid w:val="00686CE2"/>
    <w:rsid w:val="006924D8"/>
    <w:rsid w:val="006D7826"/>
    <w:rsid w:val="006E1A79"/>
    <w:rsid w:val="007468DA"/>
    <w:rsid w:val="00757EA3"/>
    <w:rsid w:val="007A7BEC"/>
    <w:rsid w:val="00832A54"/>
    <w:rsid w:val="0089779A"/>
    <w:rsid w:val="008C2B92"/>
    <w:rsid w:val="008C3D7C"/>
    <w:rsid w:val="00937C7B"/>
    <w:rsid w:val="00940CDC"/>
    <w:rsid w:val="0098734E"/>
    <w:rsid w:val="0099076F"/>
    <w:rsid w:val="009978D7"/>
    <w:rsid w:val="009D5F30"/>
    <w:rsid w:val="009E00A8"/>
    <w:rsid w:val="00A06C95"/>
    <w:rsid w:val="00A10485"/>
    <w:rsid w:val="00A21110"/>
    <w:rsid w:val="00A26B29"/>
    <w:rsid w:val="00A477D9"/>
    <w:rsid w:val="00A6617B"/>
    <w:rsid w:val="00A674CE"/>
    <w:rsid w:val="00A77F92"/>
    <w:rsid w:val="00A978DD"/>
    <w:rsid w:val="00AB0DC8"/>
    <w:rsid w:val="00B05BE1"/>
    <w:rsid w:val="00B23EEE"/>
    <w:rsid w:val="00B44E24"/>
    <w:rsid w:val="00B45998"/>
    <w:rsid w:val="00B93A6F"/>
    <w:rsid w:val="00BB682F"/>
    <w:rsid w:val="00BE63FF"/>
    <w:rsid w:val="00C04CA9"/>
    <w:rsid w:val="00C059A0"/>
    <w:rsid w:val="00C202D6"/>
    <w:rsid w:val="00C40D58"/>
    <w:rsid w:val="00C92279"/>
    <w:rsid w:val="00CA5132"/>
    <w:rsid w:val="00CB1952"/>
    <w:rsid w:val="00CB6DE8"/>
    <w:rsid w:val="00D24BC5"/>
    <w:rsid w:val="00D54075"/>
    <w:rsid w:val="00D613B7"/>
    <w:rsid w:val="00D81FB2"/>
    <w:rsid w:val="00D97C0C"/>
    <w:rsid w:val="00DC646A"/>
    <w:rsid w:val="00DF0CDE"/>
    <w:rsid w:val="00DF4176"/>
    <w:rsid w:val="00E0213A"/>
    <w:rsid w:val="00E2681A"/>
    <w:rsid w:val="00E625FC"/>
    <w:rsid w:val="00EC15FD"/>
    <w:rsid w:val="00ED349B"/>
    <w:rsid w:val="00EE3E62"/>
    <w:rsid w:val="00F65E92"/>
    <w:rsid w:val="00F74BB0"/>
    <w:rsid w:val="00F848D4"/>
    <w:rsid w:val="00FB4114"/>
    <w:rsid w:val="00FC43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58"/>
    <o:shapelayout v:ext="edit">
      <o:idmap v:ext="edit" data="1"/>
    </o:shapelayout>
  </w:shapeDefaults>
  <w:decimalSymbol w:val="."/>
  <w:listSeparator w:val=","/>
  <w14:docId w14:val="5CF94133"/>
  <w15:docId w15:val="{4E33DC59-7A73-4DD4-B866-2AF0A91C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3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D7826"/>
    <w:pPr>
      <w:keepNext/>
      <w:keepLines/>
      <w:spacing w:before="480"/>
      <w:ind w:left="794" w:hanging="794"/>
      <w:outlineLvl w:val="0"/>
    </w:pPr>
    <w:rPr>
      <w:b/>
    </w:rPr>
  </w:style>
  <w:style w:type="paragraph" w:styleId="Heading2">
    <w:name w:val="heading 2"/>
    <w:basedOn w:val="Heading1"/>
    <w:next w:val="Normal"/>
    <w:link w:val="Heading2Char"/>
    <w:qFormat/>
    <w:rsid w:val="006D7826"/>
    <w:pPr>
      <w:spacing w:before="320"/>
      <w:outlineLvl w:val="1"/>
    </w:pPr>
  </w:style>
  <w:style w:type="paragraph" w:styleId="Heading3">
    <w:name w:val="heading 3"/>
    <w:basedOn w:val="Heading1"/>
    <w:next w:val="Normal"/>
    <w:link w:val="Heading3Char"/>
    <w:qFormat/>
    <w:rsid w:val="006D7826"/>
    <w:pPr>
      <w:spacing w:before="200"/>
      <w:outlineLvl w:val="2"/>
    </w:pPr>
  </w:style>
  <w:style w:type="paragraph" w:styleId="Heading4">
    <w:name w:val="heading 4"/>
    <w:basedOn w:val="Heading3"/>
    <w:next w:val="Normal"/>
    <w:link w:val="Heading4Char"/>
    <w:qFormat/>
    <w:rsid w:val="006D7826"/>
    <w:pPr>
      <w:tabs>
        <w:tab w:val="clear" w:pos="794"/>
        <w:tab w:val="left" w:pos="992"/>
      </w:tabs>
      <w:ind w:left="992" w:hanging="992"/>
      <w:outlineLvl w:val="3"/>
    </w:pPr>
  </w:style>
  <w:style w:type="paragraph" w:styleId="Heading5">
    <w:name w:val="heading 5"/>
    <w:basedOn w:val="Heading4"/>
    <w:next w:val="Normal"/>
    <w:link w:val="Heading5Char"/>
    <w:qFormat/>
    <w:rsid w:val="006D7826"/>
    <w:pPr>
      <w:outlineLvl w:val="4"/>
    </w:pPr>
  </w:style>
  <w:style w:type="paragraph" w:styleId="Heading6">
    <w:name w:val="heading 6"/>
    <w:basedOn w:val="Heading4"/>
    <w:next w:val="Normal"/>
    <w:link w:val="Heading6Char"/>
    <w:qFormat/>
    <w:rsid w:val="006D7826"/>
    <w:pPr>
      <w:tabs>
        <w:tab w:val="clear" w:pos="992"/>
        <w:tab w:val="clear" w:pos="1191"/>
      </w:tabs>
      <w:ind w:left="1588" w:hanging="1588"/>
      <w:outlineLvl w:val="5"/>
    </w:pPr>
  </w:style>
  <w:style w:type="paragraph" w:styleId="Heading7">
    <w:name w:val="heading 7"/>
    <w:basedOn w:val="Heading6"/>
    <w:next w:val="Normal"/>
    <w:link w:val="Heading7Char"/>
    <w:qFormat/>
    <w:rsid w:val="006D7826"/>
    <w:pPr>
      <w:outlineLvl w:val="6"/>
    </w:pPr>
  </w:style>
  <w:style w:type="paragraph" w:styleId="Heading8">
    <w:name w:val="heading 8"/>
    <w:basedOn w:val="Heading6"/>
    <w:next w:val="Normal"/>
    <w:link w:val="Heading8Char"/>
    <w:qFormat/>
    <w:rsid w:val="006D7826"/>
    <w:pPr>
      <w:outlineLvl w:val="7"/>
    </w:pPr>
  </w:style>
  <w:style w:type="paragraph" w:styleId="Heading9">
    <w:name w:val="heading 9"/>
    <w:basedOn w:val="Heading6"/>
    <w:next w:val="Normal"/>
    <w:link w:val="Heading9Char"/>
    <w:qFormat/>
    <w:rsid w:val="006D78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782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D78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D7826"/>
  </w:style>
  <w:style w:type="paragraph" w:customStyle="1" w:styleId="Headingb">
    <w:name w:val="Heading_b"/>
    <w:basedOn w:val="Heading3"/>
    <w:next w:val="Normal"/>
    <w:rsid w:val="006D7826"/>
    <w:pPr>
      <w:spacing w:before="160"/>
      <w:ind w:left="0" w:firstLine="0"/>
      <w:outlineLvl w:val="9"/>
    </w:pPr>
  </w:style>
  <w:style w:type="paragraph" w:customStyle="1" w:styleId="Headingi">
    <w:name w:val="Heading_i"/>
    <w:basedOn w:val="Heading3"/>
    <w:next w:val="Normal"/>
    <w:rsid w:val="006D7826"/>
    <w:pPr>
      <w:spacing w:before="160"/>
      <w:ind w:left="0" w:firstLine="0"/>
    </w:pPr>
    <w:rPr>
      <w:b w:val="0"/>
      <w:i/>
    </w:rPr>
  </w:style>
  <w:style w:type="character" w:customStyle="1" w:styleId="href">
    <w:name w:val="href"/>
    <w:basedOn w:val="DefaultParagraphFont"/>
    <w:rsid w:val="006D7826"/>
  </w:style>
  <w:style w:type="paragraph" w:customStyle="1" w:styleId="enumlev1">
    <w:name w:val="enumlev1"/>
    <w:basedOn w:val="Normal"/>
    <w:rsid w:val="006D7826"/>
    <w:pPr>
      <w:spacing w:before="80"/>
      <w:ind w:left="794" w:hanging="794"/>
    </w:pPr>
  </w:style>
  <w:style w:type="paragraph" w:customStyle="1" w:styleId="enumlev2">
    <w:name w:val="enumlev2"/>
    <w:basedOn w:val="enumlev1"/>
    <w:rsid w:val="006D7826"/>
    <w:pPr>
      <w:ind w:left="1191" w:hanging="397"/>
    </w:pPr>
  </w:style>
  <w:style w:type="paragraph" w:customStyle="1" w:styleId="enumlev3">
    <w:name w:val="enumlev3"/>
    <w:basedOn w:val="enumlev2"/>
    <w:rsid w:val="006D7826"/>
    <w:pPr>
      <w:ind w:left="1588"/>
    </w:pPr>
  </w:style>
  <w:style w:type="paragraph" w:customStyle="1" w:styleId="Normalaftertitle">
    <w:name w:val="Normal_after_title"/>
    <w:basedOn w:val="Normal"/>
    <w:next w:val="Normal"/>
    <w:rsid w:val="006D7826"/>
    <w:pPr>
      <w:spacing w:before="320"/>
    </w:pPr>
  </w:style>
  <w:style w:type="paragraph" w:customStyle="1" w:styleId="Note">
    <w:name w:val="Note"/>
    <w:basedOn w:val="Normal"/>
    <w:rsid w:val="006D782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6D782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D7826"/>
    <w:pPr>
      <w:spacing w:before="240"/>
    </w:pPr>
    <w:rPr>
      <w:sz w:val="22"/>
      <w:lang w:val="es-ES_tradnl"/>
    </w:rPr>
  </w:style>
  <w:style w:type="paragraph" w:customStyle="1" w:styleId="Recref">
    <w:name w:val="Rec_ref"/>
    <w:basedOn w:val="Normal"/>
    <w:next w:val="Recdate"/>
    <w:rsid w:val="006D7826"/>
    <w:pPr>
      <w:jc w:val="center"/>
    </w:pPr>
  </w:style>
  <w:style w:type="paragraph" w:customStyle="1" w:styleId="Recdate">
    <w:name w:val="Rec_date"/>
    <w:basedOn w:val="Recref"/>
    <w:next w:val="Normalaftertitle"/>
    <w:rsid w:val="006D7826"/>
    <w:pPr>
      <w:jc w:val="right"/>
    </w:pPr>
  </w:style>
  <w:style w:type="paragraph" w:customStyle="1" w:styleId="AnnexNoTitle">
    <w:name w:val="Annex_NoTitle"/>
    <w:basedOn w:val="Normal"/>
    <w:next w:val="Normalaftertitle"/>
    <w:link w:val="AnnexNoTitleChar1"/>
    <w:rsid w:val="008C2B92"/>
    <w:pPr>
      <w:keepNext/>
      <w:keepLines/>
      <w:spacing w:before="480" w:after="80"/>
      <w:jc w:val="center"/>
      <w:outlineLvl w:val="0"/>
    </w:pPr>
    <w:rPr>
      <w:b/>
      <w:sz w:val="28"/>
    </w:rPr>
  </w:style>
  <w:style w:type="paragraph" w:customStyle="1" w:styleId="AppendixNoTitle">
    <w:name w:val="Appendix_NoTitle"/>
    <w:basedOn w:val="AnnexNoTitle"/>
    <w:next w:val="Normal"/>
    <w:rsid w:val="006D7826"/>
  </w:style>
  <w:style w:type="paragraph" w:customStyle="1" w:styleId="Tablefin">
    <w:name w:val="Table_fin"/>
    <w:basedOn w:val="Normal"/>
    <w:next w:val="Normal"/>
    <w:rsid w:val="006D7826"/>
    <w:pPr>
      <w:spacing w:before="0"/>
    </w:pPr>
    <w:rPr>
      <w:sz w:val="20"/>
      <w:lang w:val="en-GB"/>
    </w:rPr>
  </w:style>
  <w:style w:type="paragraph" w:customStyle="1" w:styleId="Tablehead">
    <w:name w:val="Table_head"/>
    <w:basedOn w:val="Normal"/>
    <w:next w:val="Normal"/>
    <w:link w:val="TableheadChar"/>
    <w:rsid w:val="006D78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78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D7826"/>
    <w:pPr>
      <w:keepNext/>
      <w:spacing w:before="360" w:after="120"/>
      <w:jc w:val="center"/>
    </w:pPr>
  </w:style>
  <w:style w:type="paragraph" w:customStyle="1" w:styleId="Tabletext">
    <w:name w:val="Table_text"/>
    <w:basedOn w:val="Normal"/>
    <w:link w:val="TabletextChar"/>
    <w:rsid w:val="00FC43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6D7826"/>
    <w:pPr>
      <w:tabs>
        <w:tab w:val="clear" w:pos="1191"/>
        <w:tab w:val="clear" w:pos="1588"/>
        <w:tab w:val="clear" w:pos="1985"/>
        <w:tab w:val="center" w:pos="4820"/>
        <w:tab w:val="right" w:pos="9639"/>
      </w:tabs>
    </w:pPr>
  </w:style>
  <w:style w:type="paragraph" w:customStyle="1" w:styleId="Equationlegend">
    <w:name w:val="Equation_legend"/>
    <w:basedOn w:val="NormalIndent"/>
    <w:rsid w:val="006D78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7826"/>
    <w:pPr>
      <w:ind w:left="794"/>
    </w:pPr>
  </w:style>
  <w:style w:type="paragraph" w:customStyle="1" w:styleId="Figurelegend">
    <w:name w:val="Figure_legend"/>
    <w:basedOn w:val="Normal"/>
    <w:rsid w:val="006D78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D7826"/>
    <w:pPr>
      <w:keepNext/>
      <w:keepLines/>
      <w:spacing w:before="480" w:after="80"/>
      <w:jc w:val="center"/>
    </w:pPr>
    <w:rPr>
      <w:caps/>
      <w:sz w:val="18"/>
    </w:rPr>
  </w:style>
  <w:style w:type="paragraph" w:customStyle="1" w:styleId="tocpart">
    <w:name w:val="tocpart"/>
    <w:basedOn w:val="Normal"/>
    <w:rsid w:val="006D78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7826"/>
    <w:pPr>
      <w:keepNext/>
      <w:keepLines/>
      <w:spacing w:before="480"/>
      <w:jc w:val="center"/>
    </w:pPr>
    <w:rPr>
      <w:sz w:val="28"/>
    </w:rPr>
  </w:style>
  <w:style w:type="paragraph" w:customStyle="1" w:styleId="Arttitle">
    <w:name w:val="Art_title"/>
    <w:basedOn w:val="Normal"/>
    <w:next w:val="Normalaftertitle"/>
    <w:rsid w:val="006D7826"/>
    <w:pPr>
      <w:keepNext/>
      <w:keepLines/>
      <w:spacing w:before="240"/>
      <w:jc w:val="center"/>
    </w:pPr>
    <w:rPr>
      <w:b/>
      <w:sz w:val="28"/>
    </w:rPr>
  </w:style>
  <w:style w:type="paragraph" w:customStyle="1" w:styleId="Blanc">
    <w:name w:val="Blanc"/>
    <w:basedOn w:val="Normal"/>
    <w:next w:val="Tabletext"/>
    <w:rsid w:val="006D782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D78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7826"/>
    <w:pPr>
      <w:keepNext/>
      <w:keepLines/>
      <w:spacing w:before="160"/>
      <w:ind w:left="794"/>
    </w:pPr>
    <w:rPr>
      <w:i/>
    </w:rPr>
  </w:style>
  <w:style w:type="paragraph" w:customStyle="1" w:styleId="ChapNo">
    <w:name w:val="Chap_No"/>
    <w:basedOn w:val="ArtNo"/>
    <w:next w:val="Chaptitle"/>
    <w:rsid w:val="006D7826"/>
    <w:rPr>
      <w:b/>
    </w:rPr>
  </w:style>
  <w:style w:type="paragraph" w:customStyle="1" w:styleId="Chaptitle">
    <w:name w:val="Chap_title"/>
    <w:basedOn w:val="Arttitle"/>
    <w:next w:val="Normalaftertitle"/>
    <w:rsid w:val="006D7826"/>
  </w:style>
  <w:style w:type="character" w:styleId="FootnoteReference">
    <w:name w:val="footnote reference"/>
    <w:basedOn w:val="DefaultParagraphFont"/>
    <w:rsid w:val="006D7826"/>
    <w:rPr>
      <w:position w:val="6"/>
      <w:sz w:val="18"/>
    </w:rPr>
  </w:style>
  <w:style w:type="paragraph" w:styleId="FootnoteText">
    <w:name w:val="footnote text"/>
    <w:basedOn w:val="Normal"/>
    <w:link w:val="FootnoteTextChar"/>
    <w:rsid w:val="006D7826"/>
    <w:pPr>
      <w:keepLines/>
      <w:tabs>
        <w:tab w:val="left" w:pos="255"/>
      </w:tabs>
      <w:ind w:left="255" w:hanging="255"/>
    </w:pPr>
    <w:rPr>
      <w:sz w:val="22"/>
    </w:rPr>
  </w:style>
  <w:style w:type="paragraph" w:styleId="Index1">
    <w:name w:val="index 1"/>
    <w:basedOn w:val="Normal"/>
    <w:next w:val="Normal"/>
    <w:semiHidden/>
    <w:rsid w:val="006D7826"/>
  </w:style>
  <w:style w:type="paragraph" w:styleId="Index2">
    <w:name w:val="index 2"/>
    <w:basedOn w:val="Normal"/>
    <w:next w:val="Normal"/>
    <w:semiHidden/>
    <w:rsid w:val="006D7826"/>
    <w:pPr>
      <w:ind w:left="283"/>
    </w:pPr>
  </w:style>
  <w:style w:type="paragraph" w:styleId="Index3">
    <w:name w:val="index 3"/>
    <w:basedOn w:val="Normal"/>
    <w:next w:val="Normal"/>
    <w:semiHidden/>
    <w:rsid w:val="006D7826"/>
    <w:pPr>
      <w:ind w:left="566"/>
    </w:pPr>
  </w:style>
  <w:style w:type="paragraph" w:styleId="IndexHeading">
    <w:name w:val="index heading"/>
    <w:basedOn w:val="Normal"/>
    <w:next w:val="Index1"/>
    <w:rsid w:val="006D7826"/>
  </w:style>
  <w:style w:type="paragraph" w:customStyle="1" w:styleId="Line">
    <w:name w:val="Line"/>
    <w:basedOn w:val="Normal"/>
    <w:next w:val="Normal"/>
    <w:rsid w:val="006D78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78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7826"/>
  </w:style>
  <w:style w:type="paragraph" w:customStyle="1" w:styleId="Partref">
    <w:name w:val="Part_ref"/>
    <w:basedOn w:val="Normal"/>
    <w:next w:val="Normal"/>
    <w:rsid w:val="006D7826"/>
    <w:pPr>
      <w:keepNext/>
      <w:keepLines/>
      <w:spacing w:after="280"/>
      <w:jc w:val="center"/>
    </w:pPr>
  </w:style>
  <w:style w:type="paragraph" w:customStyle="1" w:styleId="Parttitle">
    <w:name w:val="Part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7826"/>
  </w:style>
  <w:style w:type="paragraph" w:customStyle="1" w:styleId="QuestionNo">
    <w:name w:val="Question_No"/>
    <w:basedOn w:val="RecNo"/>
    <w:next w:val="Normal"/>
    <w:rsid w:val="006D7826"/>
  </w:style>
  <w:style w:type="paragraph" w:customStyle="1" w:styleId="Questionref">
    <w:name w:val="Question_ref"/>
    <w:basedOn w:val="Recref"/>
    <w:next w:val="Questiondate"/>
    <w:rsid w:val="006D7826"/>
  </w:style>
  <w:style w:type="paragraph" w:customStyle="1" w:styleId="Questiontitle">
    <w:name w:val="Question_title"/>
    <w:basedOn w:val="Normal"/>
    <w:next w:val="Questionref"/>
    <w:rsid w:val="006D7826"/>
  </w:style>
  <w:style w:type="paragraph" w:customStyle="1" w:styleId="Reftext">
    <w:name w:val="Ref_text"/>
    <w:basedOn w:val="Normal"/>
    <w:rsid w:val="006D7826"/>
    <w:pPr>
      <w:ind w:left="794" w:hanging="794"/>
    </w:pPr>
    <w:rPr>
      <w:sz w:val="22"/>
    </w:rPr>
  </w:style>
  <w:style w:type="paragraph" w:customStyle="1" w:styleId="Reftitle">
    <w:name w:val="Ref_title"/>
    <w:basedOn w:val="Normal"/>
    <w:next w:val="Reftext"/>
    <w:rsid w:val="006D78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7826"/>
  </w:style>
  <w:style w:type="paragraph" w:customStyle="1" w:styleId="RepNo">
    <w:name w:val="Rep_No"/>
    <w:basedOn w:val="RecNo"/>
    <w:next w:val="Reptitle"/>
    <w:rsid w:val="006D7826"/>
  </w:style>
  <w:style w:type="paragraph" w:customStyle="1" w:styleId="Repref">
    <w:name w:val="Rep_ref"/>
    <w:basedOn w:val="Recref"/>
    <w:next w:val="Repdate"/>
    <w:rsid w:val="006D7826"/>
  </w:style>
  <w:style w:type="paragraph" w:customStyle="1" w:styleId="Reptitle">
    <w:name w:val="Rep_title"/>
    <w:basedOn w:val="Rectitle"/>
    <w:next w:val="Repref"/>
    <w:rsid w:val="006D7826"/>
  </w:style>
  <w:style w:type="paragraph" w:customStyle="1" w:styleId="Resdate">
    <w:name w:val="Res_date"/>
    <w:basedOn w:val="Recdate"/>
    <w:next w:val="Normalaftertitle"/>
    <w:rsid w:val="006D7826"/>
  </w:style>
  <w:style w:type="paragraph" w:customStyle="1" w:styleId="ResNo">
    <w:name w:val="Res_No"/>
    <w:basedOn w:val="RecNo"/>
    <w:next w:val="Restitle"/>
    <w:rsid w:val="006D7826"/>
  </w:style>
  <w:style w:type="paragraph" w:customStyle="1" w:styleId="Resref">
    <w:name w:val="Res_ref"/>
    <w:basedOn w:val="Recref"/>
    <w:next w:val="Resdate"/>
    <w:rsid w:val="006D7826"/>
  </w:style>
  <w:style w:type="paragraph" w:customStyle="1" w:styleId="Restitle">
    <w:name w:val="Res_title"/>
    <w:basedOn w:val="Normal"/>
    <w:next w:val="Resref"/>
    <w:rsid w:val="006D7826"/>
    <w:pPr>
      <w:spacing w:before="240"/>
      <w:jc w:val="center"/>
    </w:pPr>
    <w:rPr>
      <w:b/>
      <w:sz w:val="28"/>
    </w:rPr>
  </w:style>
  <w:style w:type="paragraph" w:customStyle="1" w:styleId="SectionNo">
    <w:name w:val="Section_No"/>
    <w:basedOn w:val="Normal"/>
    <w:next w:val="Normal"/>
    <w:rsid w:val="006D7826"/>
  </w:style>
  <w:style w:type="paragraph" w:customStyle="1" w:styleId="Sectiontitle">
    <w:name w:val="Section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7826"/>
    <w:pPr>
      <w:tabs>
        <w:tab w:val="clear" w:pos="794"/>
        <w:tab w:val="clear" w:pos="1191"/>
        <w:tab w:val="clear" w:pos="1588"/>
        <w:tab w:val="clear" w:pos="1985"/>
        <w:tab w:val="right" w:pos="9611"/>
      </w:tabs>
    </w:pPr>
    <w:rPr>
      <w:i/>
    </w:rPr>
  </w:style>
  <w:style w:type="paragraph" w:styleId="TOC1">
    <w:name w:val="toc 1"/>
    <w:basedOn w:val="Normal"/>
    <w:rsid w:val="006D78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D7826"/>
    <w:pPr>
      <w:tabs>
        <w:tab w:val="clear" w:pos="567"/>
        <w:tab w:val="left" w:pos="1276"/>
      </w:tabs>
      <w:spacing w:before="160"/>
      <w:ind w:left="1276" w:hanging="709"/>
    </w:pPr>
  </w:style>
  <w:style w:type="paragraph" w:styleId="TOC3">
    <w:name w:val="toc 3"/>
    <w:basedOn w:val="TOC2"/>
    <w:rsid w:val="006D7826"/>
    <w:pPr>
      <w:tabs>
        <w:tab w:val="clear" w:pos="1276"/>
        <w:tab w:val="left" w:pos="2155"/>
      </w:tabs>
      <w:ind w:left="2155" w:hanging="879"/>
    </w:pPr>
  </w:style>
  <w:style w:type="paragraph" w:styleId="TOC4">
    <w:name w:val="toc 4"/>
    <w:basedOn w:val="TOC3"/>
    <w:rsid w:val="006D7826"/>
    <w:pPr>
      <w:tabs>
        <w:tab w:val="left" w:pos="3261"/>
      </w:tabs>
      <w:spacing w:before="80"/>
      <w:ind w:left="3261" w:hanging="993"/>
    </w:pPr>
  </w:style>
  <w:style w:type="paragraph" w:styleId="TOC5">
    <w:name w:val="toc 5"/>
    <w:basedOn w:val="TOC4"/>
    <w:rsid w:val="006D7826"/>
  </w:style>
  <w:style w:type="paragraph" w:styleId="TOC6">
    <w:name w:val="toc 6"/>
    <w:basedOn w:val="TOC4"/>
    <w:rsid w:val="006D7826"/>
  </w:style>
  <w:style w:type="paragraph" w:styleId="TOC7">
    <w:name w:val="toc 7"/>
    <w:basedOn w:val="TOC4"/>
    <w:rsid w:val="006D7826"/>
  </w:style>
  <w:style w:type="paragraph" w:styleId="TOC8">
    <w:name w:val="toc 8"/>
    <w:basedOn w:val="TOC4"/>
    <w:rsid w:val="006D7826"/>
  </w:style>
  <w:style w:type="paragraph" w:customStyle="1" w:styleId="Rectitle">
    <w:name w:val="Rec_title"/>
    <w:basedOn w:val="Normal"/>
    <w:next w:val="Recref"/>
    <w:rsid w:val="006D7826"/>
    <w:pPr>
      <w:keepNext/>
      <w:keepLines/>
      <w:spacing w:before="240"/>
      <w:jc w:val="center"/>
    </w:pPr>
    <w:rPr>
      <w:b/>
      <w:sz w:val="28"/>
    </w:rPr>
  </w:style>
  <w:style w:type="paragraph" w:customStyle="1" w:styleId="Annexref">
    <w:name w:val="Annex_ref"/>
    <w:basedOn w:val="Normal"/>
    <w:next w:val="Normalaftertitle"/>
    <w:rsid w:val="006D7826"/>
    <w:pPr>
      <w:keepNext/>
      <w:keepLines/>
      <w:spacing w:after="280"/>
      <w:jc w:val="center"/>
    </w:pPr>
  </w:style>
  <w:style w:type="paragraph" w:customStyle="1" w:styleId="Appendixref">
    <w:name w:val="Appendix_ref"/>
    <w:basedOn w:val="Annexref"/>
    <w:next w:val="Normalaftertitle"/>
    <w:rsid w:val="006D7826"/>
  </w:style>
  <w:style w:type="paragraph" w:customStyle="1" w:styleId="Figuretitle">
    <w:name w:val="Figure_title"/>
    <w:basedOn w:val="Normal"/>
    <w:next w:val="Figure"/>
    <w:rsid w:val="006D782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D7826"/>
    <w:pPr>
      <w:keepNext/>
      <w:spacing w:before="0" w:after="120"/>
      <w:jc w:val="center"/>
    </w:pPr>
    <w:rPr>
      <w:b/>
    </w:rPr>
  </w:style>
  <w:style w:type="paragraph" w:customStyle="1" w:styleId="Summary">
    <w:name w:val="Summary"/>
    <w:basedOn w:val="Normal"/>
    <w:next w:val="Normalaftertitle"/>
    <w:autoRedefine/>
    <w:rsid w:val="006D7826"/>
    <w:pPr>
      <w:spacing w:after="480"/>
    </w:pPr>
    <w:rPr>
      <w:sz w:val="22"/>
      <w:lang w:val="es-ES_tradnl"/>
    </w:rPr>
  </w:style>
  <w:style w:type="paragraph" w:customStyle="1" w:styleId="TableLegendNote">
    <w:name w:val="Table_Legend_Note"/>
    <w:basedOn w:val="Tablelegend"/>
    <w:next w:val="Tablelegend"/>
    <w:rsid w:val="006D7826"/>
    <w:pPr>
      <w:ind w:left="-85" w:firstLine="0"/>
    </w:pPr>
    <w:rPr>
      <w:lang w:val="en-US"/>
    </w:rPr>
  </w:style>
  <w:style w:type="paragraph" w:customStyle="1" w:styleId="Figure">
    <w:name w:val="Figure"/>
    <w:basedOn w:val="FigureNo"/>
    <w:next w:val="Normal"/>
    <w:rsid w:val="006D7826"/>
    <w:pPr>
      <w:keepNext w:val="0"/>
      <w:spacing w:before="0" w:after="240"/>
    </w:pPr>
  </w:style>
  <w:style w:type="character" w:styleId="Hyperlink">
    <w:name w:val="Hyperlink"/>
    <w:aliases w:val="ECC Hyperlink"/>
    <w:basedOn w:val="DefaultParagraphFont"/>
    <w:uiPriority w:val="99"/>
    <w:rsid w:val="003B43EA"/>
    <w:rPr>
      <w:color w:val="0000FF"/>
      <w:u w:val="single"/>
    </w:rPr>
  </w:style>
  <w:style w:type="character" w:customStyle="1" w:styleId="HeaderChar">
    <w:name w:val="Header Char"/>
    <w:basedOn w:val="DefaultParagraphFont"/>
    <w:link w:val="Header"/>
    <w:rsid w:val="003B43EA"/>
    <w:rPr>
      <w:sz w:val="24"/>
      <w:lang w:val="fr-FR" w:eastAsia="en-US"/>
    </w:rPr>
  </w:style>
  <w:style w:type="character" w:customStyle="1" w:styleId="Heading1Char">
    <w:name w:val="Heading 1 Char"/>
    <w:basedOn w:val="DefaultParagraphFont"/>
    <w:link w:val="Heading1"/>
    <w:rsid w:val="003B43EA"/>
    <w:rPr>
      <w:b/>
      <w:sz w:val="24"/>
      <w:lang w:val="fr-FR" w:eastAsia="en-US"/>
    </w:rPr>
  </w:style>
  <w:style w:type="character" w:customStyle="1" w:styleId="TabletextChar">
    <w:name w:val="Table_text Char"/>
    <w:basedOn w:val="DefaultParagraphFont"/>
    <w:link w:val="Tabletext"/>
    <w:locked/>
    <w:rsid w:val="00FC43DF"/>
    <w:rPr>
      <w:sz w:val="22"/>
      <w:lang w:val="fr-FR" w:eastAsia="en-US"/>
    </w:rPr>
  </w:style>
  <w:style w:type="character" w:customStyle="1" w:styleId="TableheadChar">
    <w:name w:val="Table_head Char"/>
    <w:basedOn w:val="DefaultParagraphFont"/>
    <w:link w:val="Tablehead"/>
    <w:rsid w:val="003B43EA"/>
    <w:rPr>
      <w:b/>
      <w:sz w:val="22"/>
      <w:lang w:val="fr-FR" w:eastAsia="en-US"/>
    </w:rPr>
  </w:style>
  <w:style w:type="numbering" w:customStyle="1" w:styleId="NoList1">
    <w:name w:val="No List1"/>
    <w:next w:val="NoList"/>
    <w:uiPriority w:val="99"/>
    <w:semiHidden/>
    <w:unhideWhenUsed/>
    <w:rsid w:val="00D24BC5"/>
  </w:style>
  <w:style w:type="character" w:customStyle="1" w:styleId="Heading2Char">
    <w:name w:val="Heading 2 Char"/>
    <w:basedOn w:val="DefaultParagraphFont"/>
    <w:link w:val="Heading2"/>
    <w:rsid w:val="00D24BC5"/>
    <w:rPr>
      <w:b/>
      <w:sz w:val="24"/>
      <w:lang w:val="fr-FR" w:eastAsia="en-US"/>
    </w:rPr>
  </w:style>
  <w:style w:type="character" w:customStyle="1" w:styleId="Heading3Char">
    <w:name w:val="Heading 3 Char"/>
    <w:basedOn w:val="DefaultParagraphFont"/>
    <w:link w:val="Heading3"/>
    <w:rsid w:val="00D24BC5"/>
    <w:rPr>
      <w:b/>
      <w:sz w:val="24"/>
      <w:lang w:val="fr-FR" w:eastAsia="en-US"/>
    </w:rPr>
  </w:style>
  <w:style w:type="character" w:customStyle="1" w:styleId="Heading4Char">
    <w:name w:val="Heading 4 Char"/>
    <w:basedOn w:val="DefaultParagraphFont"/>
    <w:link w:val="Heading4"/>
    <w:rsid w:val="00D24BC5"/>
    <w:rPr>
      <w:b/>
      <w:sz w:val="24"/>
      <w:lang w:val="fr-FR" w:eastAsia="en-US"/>
    </w:rPr>
  </w:style>
  <w:style w:type="character" w:customStyle="1" w:styleId="Heading5Char">
    <w:name w:val="Heading 5 Char"/>
    <w:basedOn w:val="DefaultParagraphFont"/>
    <w:link w:val="Heading5"/>
    <w:rsid w:val="00D24BC5"/>
    <w:rPr>
      <w:b/>
      <w:sz w:val="24"/>
      <w:lang w:val="fr-FR" w:eastAsia="en-US"/>
    </w:rPr>
  </w:style>
  <w:style w:type="character" w:customStyle="1" w:styleId="Heading6Char">
    <w:name w:val="Heading 6 Char"/>
    <w:basedOn w:val="DefaultParagraphFont"/>
    <w:link w:val="Heading6"/>
    <w:rsid w:val="00D24BC5"/>
    <w:rPr>
      <w:b/>
      <w:sz w:val="24"/>
      <w:lang w:val="fr-FR" w:eastAsia="en-US"/>
    </w:rPr>
  </w:style>
  <w:style w:type="character" w:customStyle="1" w:styleId="Heading7Char">
    <w:name w:val="Heading 7 Char"/>
    <w:basedOn w:val="DefaultParagraphFont"/>
    <w:link w:val="Heading7"/>
    <w:rsid w:val="00D24BC5"/>
    <w:rPr>
      <w:b/>
      <w:sz w:val="24"/>
      <w:lang w:val="fr-FR" w:eastAsia="en-US"/>
    </w:rPr>
  </w:style>
  <w:style w:type="character" w:customStyle="1" w:styleId="Heading8Char">
    <w:name w:val="Heading 8 Char"/>
    <w:basedOn w:val="DefaultParagraphFont"/>
    <w:link w:val="Heading8"/>
    <w:rsid w:val="00D24BC5"/>
    <w:rPr>
      <w:b/>
      <w:sz w:val="24"/>
      <w:lang w:val="fr-FR" w:eastAsia="en-US"/>
    </w:rPr>
  </w:style>
  <w:style w:type="character" w:customStyle="1" w:styleId="Heading9Char">
    <w:name w:val="Heading 9 Char"/>
    <w:basedOn w:val="DefaultParagraphFont"/>
    <w:link w:val="Heading9"/>
    <w:rsid w:val="00D24BC5"/>
    <w:rPr>
      <w:b/>
      <w:sz w:val="24"/>
      <w:lang w:val="fr-FR" w:eastAsia="en-US"/>
    </w:rPr>
  </w:style>
  <w:style w:type="paragraph" w:customStyle="1" w:styleId="Artheading">
    <w:name w:val="Art_heading"/>
    <w:basedOn w:val="Normal"/>
    <w:next w:val="Normal"/>
    <w:rsid w:val="00D24BC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24BC5"/>
    <w:rPr>
      <w:vertAlign w:val="superscript"/>
    </w:rPr>
  </w:style>
  <w:style w:type="paragraph" w:customStyle="1" w:styleId="Figurewithouttitle">
    <w:name w:val="Figure_without_title"/>
    <w:basedOn w:val="FigureNo"/>
    <w:next w:val="Normal"/>
    <w:rsid w:val="00D24BC5"/>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D24BC5"/>
    <w:rPr>
      <w:noProof/>
      <w:sz w:val="18"/>
      <w:lang w:val="fr-FR" w:eastAsia="en-US"/>
    </w:rPr>
  </w:style>
  <w:style w:type="paragraph" w:customStyle="1" w:styleId="FirstFooter">
    <w:name w:val="FirstFooter"/>
    <w:basedOn w:val="Footer"/>
    <w:rsid w:val="00D24BC5"/>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D24BC5"/>
    <w:rPr>
      <w:sz w:val="22"/>
      <w:lang w:val="fr-FR" w:eastAsia="en-US"/>
    </w:rPr>
  </w:style>
  <w:style w:type="paragraph" w:customStyle="1" w:styleId="AnnexNo">
    <w:name w:val="Annex_No"/>
    <w:basedOn w:val="Normal"/>
    <w:next w:val="Normal"/>
    <w:rsid w:val="00D24BC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24BC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D24BC5"/>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RecNoChar">
    <w:name w:val="Rec_No Char"/>
    <w:basedOn w:val="DefaultParagraphFont"/>
    <w:link w:val="RecNo"/>
    <w:locked/>
    <w:rsid w:val="00D24BC5"/>
    <w:rPr>
      <w:sz w:val="28"/>
      <w:lang w:val="fr-FR" w:eastAsia="en-US"/>
    </w:rPr>
  </w:style>
  <w:style w:type="paragraph" w:customStyle="1" w:styleId="Source">
    <w:name w:val="Source"/>
    <w:basedOn w:val="Normal"/>
    <w:next w:val="Normal"/>
    <w:link w:val="SourceChar"/>
    <w:rsid w:val="00D24BC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D24BC5"/>
    <w:rPr>
      <w:b/>
      <w:sz w:val="28"/>
      <w:lang w:val="en-GB" w:eastAsia="en-US"/>
    </w:rPr>
  </w:style>
  <w:style w:type="paragraph" w:customStyle="1" w:styleId="SpecialFooter">
    <w:name w:val="Special Footer"/>
    <w:basedOn w:val="Footer"/>
    <w:rsid w:val="00D24BC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D24BC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24BC5"/>
    <w:pPr>
      <w:tabs>
        <w:tab w:val="left" w:pos="567"/>
        <w:tab w:val="left" w:pos="1701"/>
        <w:tab w:val="left" w:pos="2835"/>
      </w:tabs>
      <w:spacing w:before="240"/>
    </w:pPr>
    <w:rPr>
      <w:b w:val="0"/>
      <w:caps/>
    </w:rPr>
  </w:style>
  <w:style w:type="paragraph" w:customStyle="1" w:styleId="Title2">
    <w:name w:val="Title 2"/>
    <w:basedOn w:val="Source"/>
    <w:next w:val="Normal"/>
    <w:rsid w:val="00D24BC5"/>
    <w:pPr>
      <w:overflowPunct/>
      <w:autoSpaceDE/>
      <w:autoSpaceDN/>
      <w:adjustRightInd/>
      <w:spacing w:before="480"/>
      <w:textAlignment w:val="auto"/>
    </w:pPr>
    <w:rPr>
      <w:b w:val="0"/>
      <w:caps/>
    </w:rPr>
  </w:style>
  <w:style w:type="paragraph" w:customStyle="1" w:styleId="Title3">
    <w:name w:val="Title 3"/>
    <w:basedOn w:val="Title2"/>
    <w:next w:val="Normal"/>
    <w:rsid w:val="00D24BC5"/>
    <w:pPr>
      <w:spacing w:before="240"/>
    </w:pPr>
    <w:rPr>
      <w:caps w:val="0"/>
    </w:rPr>
  </w:style>
  <w:style w:type="paragraph" w:customStyle="1" w:styleId="Title4">
    <w:name w:val="Title 4"/>
    <w:basedOn w:val="Title3"/>
    <w:next w:val="Heading1"/>
    <w:rsid w:val="00D24BC5"/>
    <w:rPr>
      <w:b/>
    </w:rPr>
  </w:style>
  <w:style w:type="character" w:customStyle="1" w:styleId="Appdef">
    <w:name w:val="App_def"/>
    <w:basedOn w:val="DefaultParagraphFont"/>
    <w:rsid w:val="00D24BC5"/>
    <w:rPr>
      <w:rFonts w:ascii="Times New Roman" w:hAnsi="Times New Roman"/>
      <w:b/>
    </w:rPr>
  </w:style>
  <w:style w:type="character" w:customStyle="1" w:styleId="Appref">
    <w:name w:val="App_ref"/>
    <w:basedOn w:val="DefaultParagraphFont"/>
    <w:rsid w:val="00D24BC5"/>
  </w:style>
  <w:style w:type="character" w:customStyle="1" w:styleId="Artdef">
    <w:name w:val="Art_def"/>
    <w:basedOn w:val="DefaultParagraphFont"/>
    <w:rsid w:val="00D24BC5"/>
    <w:rPr>
      <w:rFonts w:ascii="Times New Roman" w:hAnsi="Times New Roman"/>
      <w:b/>
    </w:rPr>
  </w:style>
  <w:style w:type="character" w:customStyle="1" w:styleId="Artref">
    <w:name w:val="Art_ref"/>
    <w:basedOn w:val="DefaultParagraphFont"/>
    <w:rsid w:val="00D24BC5"/>
  </w:style>
  <w:style w:type="character" w:customStyle="1" w:styleId="Recdef">
    <w:name w:val="Rec_def"/>
    <w:basedOn w:val="DefaultParagraphFont"/>
    <w:rsid w:val="00D24BC5"/>
    <w:rPr>
      <w:b/>
    </w:rPr>
  </w:style>
  <w:style w:type="character" w:customStyle="1" w:styleId="Resdef">
    <w:name w:val="Res_def"/>
    <w:basedOn w:val="DefaultParagraphFont"/>
    <w:rsid w:val="00D24BC5"/>
    <w:rPr>
      <w:rFonts w:ascii="Times New Roman" w:hAnsi="Times New Roman"/>
      <w:b/>
    </w:rPr>
  </w:style>
  <w:style w:type="character" w:customStyle="1" w:styleId="Tablefreq">
    <w:name w:val="Table_freq"/>
    <w:basedOn w:val="DefaultParagraphFont"/>
    <w:rsid w:val="00D24BC5"/>
    <w:rPr>
      <w:b/>
      <w:color w:val="auto"/>
      <w:sz w:val="20"/>
    </w:rPr>
  </w:style>
  <w:style w:type="paragraph" w:customStyle="1" w:styleId="Formal">
    <w:name w:val="Formal"/>
    <w:basedOn w:val="ASN1"/>
    <w:rsid w:val="00D24BC5"/>
    <w:pPr>
      <w:tabs>
        <w:tab w:val="left" w:pos="1871"/>
      </w:tabs>
      <w:jc w:val="left"/>
    </w:pPr>
    <w:rPr>
      <w:rFonts w:ascii="Times New Roman Bold" w:hAnsi="Times New Roman Bold"/>
      <w:b w:val="0"/>
      <w:lang w:val="en-GB"/>
    </w:rPr>
  </w:style>
  <w:style w:type="paragraph" w:customStyle="1" w:styleId="Section1">
    <w:name w:val="Section_1"/>
    <w:basedOn w:val="Normal"/>
    <w:rsid w:val="00D24BC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24BC5"/>
    <w:rPr>
      <w:b w:val="0"/>
      <w:i/>
    </w:rPr>
  </w:style>
  <w:style w:type="paragraph" w:customStyle="1" w:styleId="AppendixNo">
    <w:name w:val="Appendix_No"/>
    <w:basedOn w:val="AnnexNo"/>
    <w:next w:val="Annexref"/>
    <w:rsid w:val="00D24BC5"/>
  </w:style>
  <w:style w:type="paragraph" w:customStyle="1" w:styleId="Appendixtitle">
    <w:name w:val="Appendix_title"/>
    <w:basedOn w:val="Annextitle"/>
    <w:next w:val="Normal"/>
    <w:rsid w:val="00D24BC5"/>
  </w:style>
  <w:style w:type="paragraph" w:customStyle="1" w:styleId="Border">
    <w:name w:val="Border"/>
    <w:basedOn w:val="Normal"/>
    <w:rsid w:val="00D24BC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24BC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24BC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24BC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24BC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24BC5"/>
  </w:style>
  <w:style w:type="paragraph" w:customStyle="1" w:styleId="Proposal">
    <w:name w:val="Proposal"/>
    <w:basedOn w:val="Normal"/>
    <w:next w:val="Normal"/>
    <w:rsid w:val="00D24BC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24BC5"/>
    <w:pPr>
      <w:tabs>
        <w:tab w:val="clear" w:pos="794"/>
        <w:tab w:val="clear" w:pos="1191"/>
        <w:tab w:val="left" w:pos="1134"/>
      </w:tabs>
      <w:jc w:val="left"/>
    </w:pPr>
    <w:rPr>
      <w:lang w:val="en-GB"/>
    </w:rPr>
  </w:style>
  <w:style w:type="paragraph" w:customStyle="1" w:styleId="Section3">
    <w:name w:val="Section_3"/>
    <w:basedOn w:val="Section1"/>
    <w:rsid w:val="00D24BC5"/>
    <w:rPr>
      <w:b w:val="0"/>
    </w:rPr>
  </w:style>
  <w:style w:type="paragraph" w:customStyle="1" w:styleId="TableTextS5">
    <w:name w:val="Table_TextS5"/>
    <w:basedOn w:val="Normal"/>
    <w:rsid w:val="00D24BC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24BC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24BC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24BC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24BC5"/>
  </w:style>
  <w:style w:type="paragraph" w:customStyle="1" w:styleId="Committee">
    <w:name w:val="Committee"/>
    <w:basedOn w:val="Normal"/>
    <w:qFormat/>
    <w:rsid w:val="00D24BC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24BC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24BC5"/>
  </w:style>
  <w:style w:type="paragraph" w:customStyle="1" w:styleId="Subsection1">
    <w:name w:val="Subsection_1"/>
    <w:basedOn w:val="Section1"/>
    <w:next w:val="Normalaftertitle0"/>
    <w:qFormat/>
    <w:rsid w:val="00D24BC5"/>
  </w:style>
  <w:style w:type="paragraph" w:customStyle="1" w:styleId="Volumetitle">
    <w:name w:val="Volume_title"/>
    <w:basedOn w:val="Normal"/>
    <w:qFormat/>
    <w:rsid w:val="00D24BC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24BC5"/>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24BC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D24BC5"/>
    <w:rPr>
      <w:rFonts w:ascii="Times New Roman" w:hAnsi="Times New Roman"/>
      <w:b w:val="0"/>
    </w:rPr>
  </w:style>
  <w:style w:type="paragraph" w:customStyle="1" w:styleId="Tablesplit">
    <w:name w:val="Table_split"/>
    <w:basedOn w:val="Tabletext"/>
    <w:qFormat/>
    <w:rsid w:val="00D24BC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D24BC5"/>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D24BC5"/>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D24BC5"/>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D24BC5"/>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D24BC5"/>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BalloonTextChar">
    <w:name w:val="Balloon Text Char"/>
    <w:basedOn w:val="DefaultParagraphFont"/>
    <w:link w:val="BalloonText"/>
    <w:semiHidden/>
    <w:rsid w:val="00D24BC5"/>
    <w:rPr>
      <w:rFonts w:ascii="Lucida Grande" w:eastAsia="SimSun" w:hAnsi="Lucida Grande" w:cs="Lucida Grande"/>
      <w:sz w:val="18"/>
      <w:szCs w:val="18"/>
      <w:lang w:val="en-GB" w:eastAsia="en-US"/>
    </w:rPr>
  </w:style>
  <w:style w:type="paragraph" w:styleId="BalloonText">
    <w:name w:val="Balloon Text"/>
    <w:basedOn w:val="Normal"/>
    <w:link w:val="BalloonTextChar"/>
    <w:semiHidden/>
    <w:unhideWhenUsed/>
    <w:rsid w:val="00D24BC5"/>
    <w:pPr>
      <w:tabs>
        <w:tab w:val="clear" w:pos="794"/>
        <w:tab w:val="clear" w:pos="1191"/>
        <w:tab w:val="clear" w:pos="1588"/>
        <w:tab w:val="clear" w:pos="1985"/>
        <w:tab w:val="left" w:pos="1134"/>
        <w:tab w:val="left" w:pos="1871"/>
        <w:tab w:val="left" w:pos="2268"/>
      </w:tabs>
      <w:spacing w:before="0"/>
      <w:jc w:val="left"/>
    </w:pPr>
    <w:rPr>
      <w:rFonts w:ascii="Lucida Grande" w:eastAsia="SimSun" w:hAnsi="Lucida Grande" w:cs="Lucida Grande"/>
      <w:sz w:val="18"/>
      <w:szCs w:val="18"/>
      <w:lang w:val="en-GB"/>
    </w:rPr>
  </w:style>
  <w:style w:type="character" w:customStyle="1" w:styleId="BalloonTextChar1">
    <w:name w:val="Balloon Text Char1"/>
    <w:basedOn w:val="DefaultParagraphFont"/>
    <w:semiHidden/>
    <w:rsid w:val="00D24BC5"/>
    <w:rPr>
      <w:rFonts w:ascii="Segoe UI" w:hAnsi="Segoe UI" w:cs="Segoe UI"/>
      <w:sz w:val="18"/>
      <w:szCs w:val="18"/>
      <w:lang w:val="fr-FR" w:eastAsia="en-US"/>
    </w:rPr>
  </w:style>
  <w:style w:type="character" w:customStyle="1" w:styleId="gi">
    <w:name w:val="gi"/>
    <w:basedOn w:val="DefaultParagraphFont"/>
    <w:rsid w:val="00D24BC5"/>
  </w:style>
  <w:style w:type="paragraph" w:styleId="ListParagraph">
    <w:name w:val="List Paragraph"/>
    <w:basedOn w:val="Normal"/>
    <w:uiPriority w:val="34"/>
    <w:qFormat/>
    <w:rsid w:val="00D24BC5"/>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styleId="CommentReference">
    <w:name w:val="annotation reference"/>
    <w:basedOn w:val="DefaultParagraphFont"/>
    <w:semiHidden/>
    <w:unhideWhenUsed/>
    <w:rsid w:val="00D24BC5"/>
    <w:rPr>
      <w:sz w:val="16"/>
      <w:szCs w:val="16"/>
    </w:rPr>
  </w:style>
  <w:style w:type="paragraph" w:styleId="CommentText">
    <w:name w:val="annotation text"/>
    <w:basedOn w:val="Normal"/>
    <w:link w:val="CommentTextChar"/>
    <w:semiHidden/>
    <w:unhideWhenUsed/>
    <w:rsid w:val="00D24BC5"/>
    <w:pPr>
      <w:tabs>
        <w:tab w:val="clear" w:pos="794"/>
        <w:tab w:val="clear" w:pos="1191"/>
        <w:tab w:val="clear" w:pos="1588"/>
        <w:tab w:val="clear" w:pos="1985"/>
        <w:tab w:val="left" w:pos="1134"/>
        <w:tab w:val="left" w:pos="1871"/>
        <w:tab w:val="left" w:pos="2268"/>
      </w:tabs>
      <w:jc w:val="left"/>
    </w:pPr>
    <w:rPr>
      <w:rFonts w:eastAsia="SimSun"/>
      <w:sz w:val="20"/>
      <w:lang w:val="en-GB"/>
    </w:rPr>
  </w:style>
  <w:style w:type="character" w:customStyle="1" w:styleId="CommentTextChar">
    <w:name w:val="Comment Text Char"/>
    <w:basedOn w:val="DefaultParagraphFont"/>
    <w:link w:val="CommentText"/>
    <w:semiHidden/>
    <w:rsid w:val="00D24BC5"/>
    <w:rPr>
      <w:rFonts w:eastAsia="SimSun"/>
      <w:lang w:val="en-GB" w:eastAsia="en-US"/>
    </w:rPr>
  </w:style>
  <w:style w:type="paragraph" w:customStyle="1" w:styleId="ECCTabletext">
    <w:name w:val="ECC Table text"/>
    <w:basedOn w:val="Normal"/>
    <w:qFormat/>
    <w:rsid w:val="00D24BC5"/>
    <w:pPr>
      <w:tabs>
        <w:tab w:val="clear" w:pos="794"/>
        <w:tab w:val="clear" w:pos="1191"/>
        <w:tab w:val="clear" w:pos="1588"/>
        <w:tab w:val="clear" w:pos="1985"/>
      </w:tabs>
      <w:overflowPunct/>
      <w:autoSpaceDE/>
      <w:autoSpaceDN/>
      <w:adjustRightInd/>
      <w:spacing w:before="0" w:after="60"/>
      <w:textAlignment w:val="auto"/>
    </w:pPr>
    <w:rPr>
      <w:rFonts w:ascii="Arial" w:eastAsia="Calibri" w:hAnsi="Arial"/>
      <w:sz w:val="20"/>
      <w:szCs w:val="22"/>
      <w:lang w:val="en-GB"/>
    </w:rPr>
  </w:style>
  <w:style w:type="character" w:customStyle="1" w:styleId="ECCHLbold">
    <w:name w:val="ECC HL bold"/>
    <w:basedOn w:val="Strong"/>
    <w:uiPriority w:val="1"/>
    <w:qFormat/>
    <w:rsid w:val="00D24BC5"/>
    <w:rPr>
      <w:b/>
      <w:bCs/>
    </w:rPr>
  </w:style>
  <w:style w:type="character" w:styleId="Strong">
    <w:name w:val="Strong"/>
    <w:basedOn w:val="DefaultParagraphFont"/>
    <w:qFormat/>
    <w:rsid w:val="00D24BC5"/>
    <w:rPr>
      <w:b/>
      <w:bCs/>
    </w:rPr>
  </w:style>
  <w:style w:type="table" w:customStyle="1" w:styleId="ECCTable-clean">
    <w:name w:val="ECC Table - clean"/>
    <w:uiPriority w:val="99"/>
    <w:rsid w:val="00D24BC5"/>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yellow">
    <w:name w:val="ECC HL yellow"/>
    <w:basedOn w:val="DefaultParagraphFont"/>
    <w:uiPriority w:val="1"/>
    <w:qFormat/>
    <w:rsid w:val="00D24BC5"/>
    <w:rPr>
      <w:rFonts w:eastAsia="Calibri"/>
      <w:i w:val="0"/>
      <w:szCs w:val="22"/>
      <w:bdr w:val="none" w:sz="0" w:space="0" w:color="auto"/>
      <w:shd w:val="solid" w:color="FFFF00" w:fill="auto"/>
      <w:lang w:val="en-GB"/>
    </w:rPr>
  </w:style>
  <w:style w:type="paragraph" w:styleId="Caption">
    <w:name w:val="caption"/>
    <w:aliases w:val="ECC Caption,Ca"/>
    <w:next w:val="Normal"/>
    <w:uiPriority w:val="35"/>
    <w:qFormat/>
    <w:rsid w:val="00D24BC5"/>
    <w:pPr>
      <w:keepLines/>
      <w:tabs>
        <w:tab w:val="left" w:pos="0"/>
        <w:tab w:val="center" w:pos="4820"/>
        <w:tab w:val="right" w:pos="9639"/>
      </w:tabs>
      <w:spacing w:before="240" w:after="240"/>
      <w:contextualSpacing/>
      <w:jc w:val="center"/>
    </w:pPr>
    <w:rPr>
      <w:rFonts w:ascii="Arial" w:eastAsia="SimSun" w:hAnsi="Arial"/>
      <w:b/>
      <w:bCs/>
      <w:color w:val="D2232A"/>
      <w:lang w:val="da-DK" w:eastAsia="en-US"/>
    </w:rPr>
  </w:style>
  <w:style w:type="character" w:customStyle="1" w:styleId="ECCHLsubscript">
    <w:name w:val="ECC HL subscript"/>
    <w:uiPriority w:val="1"/>
    <w:rsid w:val="00D24BC5"/>
    <w:rPr>
      <w:vertAlign w:val="subscript"/>
    </w:rPr>
  </w:style>
  <w:style w:type="paragraph" w:styleId="CommentSubject">
    <w:name w:val="annotation subject"/>
    <w:basedOn w:val="CommentText"/>
    <w:next w:val="CommentText"/>
    <w:link w:val="CommentSubjectChar"/>
    <w:semiHidden/>
    <w:unhideWhenUsed/>
    <w:rsid w:val="00D24BC5"/>
    <w:rPr>
      <w:b/>
      <w:bCs/>
    </w:rPr>
  </w:style>
  <w:style w:type="character" w:customStyle="1" w:styleId="CommentSubjectChar">
    <w:name w:val="Comment Subject Char"/>
    <w:basedOn w:val="CommentTextChar"/>
    <w:link w:val="CommentSubject"/>
    <w:semiHidden/>
    <w:rsid w:val="00D24BC5"/>
    <w:rPr>
      <w:rFonts w:eastAsia="SimSun"/>
      <w:b/>
      <w:bCs/>
      <w:lang w:val="en-GB" w:eastAsia="en-US"/>
    </w:rPr>
  </w:style>
  <w:style w:type="paragraph" w:customStyle="1" w:styleId="ECCBulletsLv2">
    <w:name w:val="ECC Bullets Lv2"/>
    <w:basedOn w:val="Normal"/>
    <w:rsid w:val="00D24BC5"/>
    <w:pPr>
      <w:tabs>
        <w:tab w:val="clear" w:pos="794"/>
        <w:tab w:val="clear" w:pos="1191"/>
        <w:tab w:val="clear" w:pos="1588"/>
        <w:tab w:val="clear" w:pos="1985"/>
        <w:tab w:val="left" w:pos="340"/>
        <w:tab w:val="left" w:pos="680"/>
      </w:tabs>
      <w:overflowPunct/>
      <w:autoSpaceDE/>
      <w:autoSpaceDN/>
      <w:adjustRightInd/>
      <w:spacing w:before="60"/>
      <w:ind w:left="680" w:hanging="340"/>
      <w:textAlignment w:val="auto"/>
    </w:pPr>
    <w:rPr>
      <w:rFonts w:ascii="Arial" w:eastAsia="Calibri" w:hAnsi="Arial"/>
      <w:sz w:val="20"/>
      <w:szCs w:val="22"/>
      <w:lang w:val="en-GB"/>
    </w:rPr>
  </w:style>
  <w:style w:type="character" w:customStyle="1" w:styleId="ECCHLcyan">
    <w:name w:val="ECC HL cyan"/>
    <w:basedOn w:val="DefaultParagraphFont"/>
    <w:uiPriority w:val="1"/>
    <w:qFormat/>
    <w:rsid w:val="00D24BC5"/>
    <w:rPr>
      <w:iCs w:val="0"/>
      <w:bdr w:val="none" w:sz="0" w:space="0" w:color="auto"/>
      <w:shd w:val="solid" w:color="00FFFF" w:fill="auto"/>
      <w:lang w:val="en-GB"/>
    </w:rPr>
  </w:style>
  <w:style w:type="table" w:customStyle="1" w:styleId="ECCTable-redheader">
    <w:name w:val="ECC Table - red header"/>
    <w:basedOn w:val="TableNormal"/>
    <w:uiPriority w:val="99"/>
    <w:rsid w:val="00D24BC5"/>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Emphasis">
    <w:name w:val="Emphasis"/>
    <w:aliases w:val="ECC HL italics"/>
    <w:uiPriority w:val="1"/>
    <w:qFormat/>
    <w:rsid w:val="00D24BC5"/>
    <w:rPr>
      <w:i/>
    </w:rPr>
  </w:style>
  <w:style w:type="character" w:customStyle="1" w:styleId="ECCHLsuperscript">
    <w:name w:val="ECC HL superscript"/>
    <w:uiPriority w:val="1"/>
    <w:rsid w:val="00D24BC5"/>
    <w:rPr>
      <w:vertAlign w:val="superscript"/>
    </w:rPr>
  </w:style>
  <w:style w:type="paragraph" w:customStyle="1" w:styleId="ECCTablenote">
    <w:name w:val="ECC Table note"/>
    <w:qFormat/>
    <w:rsid w:val="00D24BC5"/>
    <w:pPr>
      <w:ind w:left="284" w:hanging="284"/>
      <w:jc w:val="both"/>
    </w:pPr>
    <w:rPr>
      <w:rFonts w:ascii="Arial" w:eastAsia="SimSun" w:hAnsi="Arial"/>
      <w:sz w:val="16"/>
      <w:szCs w:val="16"/>
      <w:lang w:val="en-GB" w:eastAsia="en-US"/>
    </w:rPr>
  </w:style>
  <w:style w:type="character" w:customStyle="1" w:styleId="AnnexNoTitleChar1">
    <w:name w:val="Annex_NoTitle Char1"/>
    <w:link w:val="AnnexNoTitle"/>
    <w:locked/>
    <w:rsid w:val="008C2B92"/>
    <w:rPr>
      <w:b/>
      <w:sz w:val="28"/>
      <w:lang w:val="fr-FR" w:eastAsia="en-US"/>
    </w:rPr>
  </w:style>
  <w:style w:type="paragraph" w:customStyle="1" w:styleId="ECCTableHeaderredfont">
    <w:name w:val="ECC Table Header red font"/>
    <w:qFormat/>
    <w:rsid w:val="00D24BC5"/>
    <w:pPr>
      <w:spacing w:before="120" w:after="120"/>
    </w:pPr>
    <w:rPr>
      <w:rFonts w:ascii="Arial" w:eastAsia="Calibri" w:hAnsi="Arial"/>
      <w:bCs/>
      <w:color w:val="D2232A"/>
      <w:lang w:val="en-GB" w:eastAsia="de-DE"/>
    </w:rPr>
  </w:style>
  <w:style w:type="paragraph" w:customStyle="1" w:styleId="ECCReference">
    <w:name w:val="ECC Reference"/>
    <w:basedOn w:val="Normal"/>
    <w:rsid w:val="00D24BC5"/>
    <w:pPr>
      <w:numPr>
        <w:numId w:val="19"/>
      </w:numPr>
      <w:tabs>
        <w:tab w:val="clear" w:pos="794"/>
        <w:tab w:val="clear" w:pos="1191"/>
        <w:tab w:val="clear" w:pos="1588"/>
        <w:tab w:val="clear" w:pos="1985"/>
      </w:tabs>
      <w:overflowPunct/>
      <w:autoSpaceDE/>
      <w:autoSpaceDN/>
      <w:adjustRightInd/>
      <w:spacing w:before="0"/>
      <w:textAlignment w:val="auto"/>
    </w:pPr>
    <w:rPr>
      <w:rFonts w:ascii="Arial" w:eastAsia="Calibri" w:hAnsi="Arial"/>
      <w:sz w:val="20"/>
      <w:szCs w:val="22"/>
      <w:lang w:val="en-GB" w:eastAsia="ja-JP"/>
    </w:rPr>
  </w:style>
  <w:style w:type="paragraph" w:styleId="Revision">
    <w:name w:val="Revision"/>
    <w:hidden/>
    <w:uiPriority w:val="99"/>
    <w:semiHidden/>
    <w:rsid w:val="00D24BC5"/>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34" Type="http://schemas.openxmlformats.org/officeDocument/2006/relationships/oleObject" Target="embeddings/oleObject2.bin"/><Relationship Id="rId42" Type="http://schemas.openxmlformats.org/officeDocument/2006/relationships/image" Target="media/image8.emf"/><Relationship Id="rId47" Type="http://schemas.openxmlformats.org/officeDocument/2006/relationships/oleObject" Target="embeddings/oleObject8.bin"/><Relationship Id="rId50" Type="http://schemas.openxmlformats.org/officeDocument/2006/relationships/image" Target="media/image12.emf"/><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image" Target="media/image21.emf"/><Relationship Id="rId76" Type="http://schemas.openxmlformats.org/officeDocument/2006/relationships/image" Target="media/image25.emf"/><Relationship Id="rId84" Type="http://schemas.openxmlformats.org/officeDocument/2006/relationships/image" Target="media/image29.emf"/><Relationship Id="rId89" Type="http://schemas.openxmlformats.org/officeDocument/2006/relationships/oleObject" Target="embeddings/oleObject29.bin"/><Relationship Id="rId97"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oleObject" Target="embeddings/oleObject20.bin"/><Relationship Id="rId92"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hyperlink" Target="http://www.itu.int/rec/R-REC-SM.329/en" TargetMode="External"/><Relationship Id="rId29" Type="http://schemas.openxmlformats.org/officeDocument/2006/relationships/footer" Target="footer5.xml"/><Relationship Id="rId11" Type="http://schemas.openxmlformats.org/officeDocument/2006/relationships/hyperlink" Target="http://www.itu.int/ITU-R/go/patents/en" TargetMode="Externa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image" Target="media/image5.emf"/><Relationship Id="rId40" Type="http://schemas.openxmlformats.org/officeDocument/2006/relationships/image" Target="media/image7.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16.emf"/><Relationship Id="rId66" Type="http://schemas.openxmlformats.org/officeDocument/2006/relationships/image" Target="media/image20.emf"/><Relationship Id="rId74" Type="http://schemas.openxmlformats.org/officeDocument/2006/relationships/image" Target="media/image24.emf"/><Relationship Id="rId79" Type="http://schemas.openxmlformats.org/officeDocument/2006/relationships/oleObject" Target="embeddings/oleObject24.bin"/><Relationship Id="rId87" Type="http://schemas.openxmlformats.org/officeDocument/2006/relationships/oleObject" Target="embeddings/oleObject28.bin"/><Relationship Id="rId5" Type="http://schemas.openxmlformats.org/officeDocument/2006/relationships/footnotes" Target="footnotes.xml"/><Relationship Id="rId61" Type="http://schemas.openxmlformats.org/officeDocument/2006/relationships/oleObject" Target="embeddings/oleObject15.bin"/><Relationship Id="rId82" Type="http://schemas.openxmlformats.org/officeDocument/2006/relationships/image" Target="media/image28.emf"/><Relationship Id="rId90" Type="http://schemas.openxmlformats.org/officeDocument/2006/relationships/image" Target="media/image32.emf"/><Relationship Id="rId95" Type="http://schemas.openxmlformats.org/officeDocument/2006/relationships/header" Target="header13.xml"/><Relationship Id="rId19" Type="http://schemas.openxmlformats.org/officeDocument/2006/relationships/footer" Target="footer1.xml"/><Relationship Id="rId14" Type="http://schemas.openxmlformats.org/officeDocument/2006/relationships/hyperlink" Target="https://www.itu.int/rec/R-REC-SM.329"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4.emf"/><Relationship Id="rId43" Type="http://schemas.openxmlformats.org/officeDocument/2006/relationships/oleObject" Target="embeddings/oleObject6.bin"/><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oleObject" Target="embeddings/oleObject1.bin"/><Relationship Id="rId51" Type="http://schemas.openxmlformats.org/officeDocument/2006/relationships/oleObject" Target="embeddings/oleObject10.bin"/><Relationship Id="rId72" Type="http://schemas.openxmlformats.org/officeDocument/2006/relationships/image" Target="media/image23.emf"/><Relationship Id="rId80" Type="http://schemas.openxmlformats.org/officeDocument/2006/relationships/image" Target="media/image27.emf"/><Relationship Id="rId85" Type="http://schemas.openxmlformats.org/officeDocument/2006/relationships/oleObject" Target="embeddings/oleObject27.bin"/><Relationship Id="rId93" Type="http://schemas.openxmlformats.org/officeDocument/2006/relationships/oleObject" Target="embeddings/oleObject31.bin"/><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hyperlink" Target="https://www.itu.int/rec/R-REC-SM.1539" TargetMode="External"/><Relationship Id="rId25" Type="http://schemas.openxmlformats.org/officeDocument/2006/relationships/header" Target="header7.xml"/><Relationship Id="rId33" Type="http://schemas.openxmlformats.org/officeDocument/2006/relationships/image" Target="media/image3.emf"/><Relationship Id="rId38" Type="http://schemas.openxmlformats.org/officeDocument/2006/relationships/oleObject" Target="embeddings/oleObject4.bin"/><Relationship Id="rId46" Type="http://schemas.openxmlformats.org/officeDocument/2006/relationships/image" Target="media/image10.emf"/><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header" Target="header4.xml"/><Relationship Id="rId41" Type="http://schemas.openxmlformats.org/officeDocument/2006/relationships/oleObject" Target="embeddings/oleObject5.bin"/><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image" Target="media/image31.emf"/><Relationship Id="rId91" Type="http://schemas.openxmlformats.org/officeDocument/2006/relationships/oleObject" Target="embeddings/oleObject30.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tu.int/rec/R-REC-SM.1541/en" TargetMode="Externa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26.emf"/><Relationship Id="rId81" Type="http://schemas.openxmlformats.org/officeDocument/2006/relationships/oleObject" Target="embeddings/oleObject25.bin"/><Relationship Id="rId86" Type="http://schemas.openxmlformats.org/officeDocument/2006/relationships/image" Target="media/image30.emf"/><Relationship Id="rId9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www.itu.int/rec/R-REC-SM.1541" TargetMode="External"/><Relationship Id="rId18" Type="http://schemas.openxmlformats.org/officeDocument/2006/relationships/header" Target="header3.xml"/><Relationship Id="rId39"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731</TotalTime>
  <Pages>47</Pages>
  <Words>13020</Words>
  <Characters>82288</Characters>
  <Application>Microsoft Office Word</Application>
  <DocSecurity>0</DocSecurity>
  <Lines>2420</Lines>
  <Paragraphs>240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85</cp:revision>
  <cp:lastPrinted>2018-09-06T13:49:00Z</cp:lastPrinted>
  <dcterms:created xsi:type="dcterms:W3CDTF">2018-06-28T18:59:00Z</dcterms:created>
  <dcterms:modified xsi:type="dcterms:W3CDTF">2018-09-06T13:49:00Z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