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tbl>
      <w:tblPr>
        <w:tblW w:w="10089" w:type="dxa"/>
        <w:tblLook w:val="01E0" w:firstRow="1" w:lastRow="1" w:firstColumn="1" w:lastColumn="1" w:noHBand="0" w:noVBand="0"/>
      </w:tblPr>
      <w:tblGrid>
        <w:gridCol w:w="10089"/>
      </w:tblGrid>
      <w:tr w:rsidR="00B402A5" w:rsidRPr="00D64DB8" w:rsidTr="00405F61">
        <w:tc>
          <w:tcPr>
            <w:tcW w:w="10089" w:type="dxa"/>
          </w:tcPr>
          <w:p w:rsidR="00B402A5" w:rsidRPr="0038303E" w:rsidRDefault="00B402A5" w:rsidP="00405F61">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25pt" o:ole="">
                  <v:imagedata r:id="rId8" o:title=""/>
                </v:shape>
                <o:OLEObject Type="Embed" ProgID="Equation.3" ShapeID="_x0000_i1025" DrawAspect="Content" ObjectID="_1505199483" r:id="rId9"/>
              </w:object>
            </w:r>
          </w:p>
          <w:p w:rsidR="00B402A5" w:rsidRPr="0038303E" w:rsidRDefault="00B402A5" w:rsidP="00D64DB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235</w:t>
            </w:r>
            <w:r w:rsidR="00D64DB8">
              <w:rPr>
                <w:rFonts w:ascii="Tahoma" w:hAnsi="Tahoma" w:cs="Tahoma"/>
                <w:b/>
                <w:bCs/>
                <w:iCs/>
                <w:color w:val="509141"/>
                <w:sz w:val="36"/>
                <w:szCs w:val="36"/>
                <w:lang w:val="en-US"/>
              </w:rPr>
              <w:t>2</w:t>
            </w:r>
            <w:r>
              <w:rPr>
                <w:rFonts w:ascii="Tahoma" w:hAnsi="Tahoma" w:cs="Tahoma"/>
                <w:b/>
                <w:bCs/>
                <w:iCs/>
                <w:color w:val="509141"/>
                <w:sz w:val="36"/>
                <w:szCs w:val="36"/>
                <w:lang w:val="en-US"/>
              </w:rPr>
              <w:t>-0</w:t>
            </w:r>
          </w:p>
          <w:p w:rsidR="00B402A5" w:rsidRPr="0038303E" w:rsidRDefault="00B402A5" w:rsidP="00B402A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2015</w:t>
            </w:r>
            <w:r w:rsidRPr="0038303E">
              <w:rPr>
                <w:rFonts w:ascii="Tahoma" w:hAnsi="Tahoma" w:cs="Tahoma"/>
                <w:b/>
                <w:bCs/>
                <w:iCs/>
                <w:color w:val="509141"/>
                <w:szCs w:val="24"/>
                <w:lang w:val="en-US"/>
              </w:rPr>
              <w:t>)</w:t>
            </w:r>
          </w:p>
        </w:tc>
      </w:tr>
      <w:tr w:rsidR="00B402A5" w:rsidRPr="006A21C3" w:rsidTr="00405F61">
        <w:tc>
          <w:tcPr>
            <w:tcW w:w="10089" w:type="dxa"/>
          </w:tcPr>
          <w:p w:rsidR="00B402A5" w:rsidRPr="00B21000" w:rsidRDefault="00B402A5" w:rsidP="00405F61">
            <w:pPr>
              <w:spacing w:before="80" w:line="500" w:lineRule="exact"/>
              <w:jc w:val="right"/>
              <w:rPr>
                <w:rFonts w:ascii="Tahoma" w:hAnsi="Tahoma" w:cs="Tahoma"/>
                <w:b/>
                <w:bCs/>
                <w:iCs/>
                <w:color w:val="509141"/>
                <w:sz w:val="44"/>
                <w:szCs w:val="44"/>
                <w:lang w:val="en-US"/>
              </w:rPr>
            </w:pPr>
          </w:p>
          <w:p w:rsidR="00B402A5" w:rsidRPr="00B21000" w:rsidRDefault="0011718F" w:rsidP="00405F61">
            <w:pPr>
              <w:spacing w:before="80" w:line="500" w:lineRule="exact"/>
              <w:jc w:val="right"/>
              <w:rPr>
                <w:rFonts w:ascii="Tahoma" w:hAnsi="Tahoma" w:cs="Tahoma"/>
                <w:b/>
                <w:bCs/>
                <w:iCs/>
                <w:color w:val="509141"/>
                <w:sz w:val="44"/>
                <w:szCs w:val="44"/>
                <w:lang w:val="en-US"/>
              </w:rPr>
            </w:pPr>
            <w:r w:rsidRPr="0011718F">
              <w:rPr>
                <w:rFonts w:ascii="Tahoma" w:hAnsi="Tahoma" w:cs="Tahoma"/>
                <w:b/>
                <w:bCs/>
                <w:iCs/>
                <w:color w:val="509141"/>
                <w:sz w:val="44"/>
                <w:szCs w:val="44"/>
                <w:lang w:val="en-US"/>
              </w:rPr>
              <w:t>Technology trends of active services in the frequency range 275-3 000 GHz</w:t>
            </w:r>
            <w:r w:rsidR="00B402A5" w:rsidRPr="00B21000">
              <w:rPr>
                <w:rFonts w:ascii="Tahoma" w:hAnsi="Tahoma" w:cs="Tahoma"/>
                <w:b/>
                <w:bCs/>
                <w:iCs/>
                <w:color w:val="509141"/>
                <w:sz w:val="44"/>
                <w:szCs w:val="44"/>
                <w:lang w:val="en-US"/>
              </w:rPr>
              <w:t xml:space="preserve">  </w:t>
            </w:r>
          </w:p>
        </w:tc>
      </w:tr>
      <w:tr w:rsidR="00B402A5" w:rsidRPr="0038303E" w:rsidTr="00405F61">
        <w:tc>
          <w:tcPr>
            <w:tcW w:w="10089" w:type="dxa"/>
          </w:tcPr>
          <w:p w:rsidR="00B402A5" w:rsidRPr="0038303E" w:rsidRDefault="00B402A5" w:rsidP="00405F61">
            <w:pPr>
              <w:spacing w:before="80" w:line="280" w:lineRule="exact"/>
              <w:ind w:right="640"/>
              <w:rPr>
                <w:rFonts w:ascii="Tahoma" w:hAnsi="Tahoma" w:cs="Tahoma"/>
                <w:b/>
                <w:bCs/>
                <w:iCs/>
                <w:color w:val="243285"/>
                <w:sz w:val="32"/>
                <w:szCs w:val="32"/>
                <w:lang w:val="en-US"/>
              </w:rPr>
            </w:pPr>
          </w:p>
          <w:p w:rsidR="00B402A5" w:rsidRPr="0038303E" w:rsidRDefault="00B402A5" w:rsidP="00405F61">
            <w:pPr>
              <w:spacing w:before="80" w:line="280" w:lineRule="exact"/>
              <w:ind w:right="640"/>
              <w:rPr>
                <w:rFonts w:ascii="Tahoma" w:hAnsi="Tahoma" w:cs="Tahoma"/>
                <w:b/>
                <w:bCs/>
                <w:iCs/>
                <w:color w:val="243285"/>
                <w:sz w:val="32"/>
                <w:szCs w:val="32"/>
                <w:lang w:val="en-US"/>
              </w:rPr>
            </w:pPr>
          </w:p>
          <w:p w:rsidR="00B402A5" w:rsidRPr="0038303E" w:rsidRDefault="00B402A5" w:rsidP="00405F61">
            <w:pPr>
              <w:spacing w:before="80" w:line="280" w:lineRule="exact"/>
              <w:ind w:right="640"/>
              <w:rPr>
                <w:rFonts w:ascii="Tahoma" w:hAnsi="Tahoma" w:cs="Tahoma"/>
                <w:b/>
                <w:bCs/>
                <w:iCs/>
                <w:color w:val="243285"/>
                <w:sz w:val="32"/>
                <w:szCs w:val="32"/>
                <w:lang w:val="en-US"/>
              </w:rPr>
            </w:pPr>
          </w:p>
          <w:p w:rsidR="00B402A5" w:rsidRPr="0038303E" w:rsidRDefault="00B402A5" w:rsidP="00405F61">
            <w:pPr>
              <w:spacing w:before="80" w:after="180" w:line="360" w:lineRule="exact"/>
              <w:jc w:val="right"/>
              <w:rPr>
                <w:rFonts w:ascii="Tahoma" w:hAnsi="Tahoma" w:cs="Tahoma"/>
                <w:b/>
                <w:bCs/>
                <w:iCs/>
                <w:color w:val="243285"/>
                <w:sz w:val="36"/>
                <w:szCs w:val="36"/>
                <w:lang w:val="en-US"/>
              </w:rPr>
            </w:pPr>
          </w:p>
          <w:p w:rsidR="00B402A5" w:rsidRPr="0038303E" w:rsidRDefault="00B402A5" w:rsidP="00405F61">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B402A5" w:rsidRPr="0038303E" w:rsidRDefault="00B402A5" w:rsidP="00405F61">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rPr>
          <w:rFonts w:ascii="Palatino Linotype" w:hAnsi="Palatino Linotype"/>
          <w:lang w:val="en-US"/>
        </w:rPr>
        <w:sectPr w:rsidR="00B402A5" w:rsidSect="00405F61">
          <w:headerReference w:type="even" r:id="rId10"/>
          <w:headerReference w:type="default" r:id="rId11"/>
          <w:pgSz w:w="11907" w:h="16840" w:code="9"/>
          <w:pgMar w:top="1089" w:right="1089" w:bottom="284" w:left="1089" w:header="567" w:footer="284" w:gutter="0"/>
          <w:pgNumType w:start="1"/>
          <w:cols w:space="720"/>
        </w:sectPr>
      </w:pPr>
    </w:p>
    <w:p w:rsidR="00B402A5" w:rsidRDefault="00B402A5" w:rsidP="00B402A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402A5" w:rsidRDefault="00B402A5" w:rsidP="00B402A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402A5" w:rsidRDefault="00B402A5" w:rsidP="00B402A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402A5" w:rsidRDefault="00B402A5" w:rsidP="00B402A5">
      <w:pPr>
        <w:pStyle w:val="Heading1"/>
        <w:spacing w:before="400"/>
        <w:jc w:val="center"/>
        <w:rPr>
          <w:szCs w:val="24"/>
          <w:lang w:val="en-US"/>
        </w:rPr>
      </w:pPr>
    </w:p>
    <w:p w:rsidR="00B402A5" w:rsidRDefault="00B402A5" w:rsidP="00B402A5">
      <w:pPr>
        <w:pStyle w:val="Heading1"/>
        <w:spacing w:before="540"/>
        <w:jc w:val="center"/>
        <w:rPr>
          <w:szCs w:val="24"/>
          <w:lang w:val="en-US"/>
        </w:rPr>
      </w:pPr>
      <w:bookmarkStart w:id="1" w:name="_Toc422485972"/>
      <w:bookmarkStart w:id="2" w:name="_Toc422486028"/>
      <w:r>
        <w:rPr>
          <w:szCs w:val="24"/>
          <w:lang w:val="en-US"/>
        </w:rPr>
        <w:t>Policy on Intellectual Property Right (IPR)</w:t>
      </w:r>
      <w:bookmarkEnd w:id="1"/>
      <w:bookmarkEnd w:id="2"/>
    </w:p>
    <w:p w:rsidR="00B402A5" w:rsidRDefault="00B402A5" w:rsidP="00B402A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402A5" w:rsidRDefault="00B402A5" w:rsidP="00B402A5">
      <w:pPr>
        <w:jc w:val="center"/>
        <w:rPr>
          <w:sz w:val="22"/>
          <w:lang w:val="en-US"/>
        </w:rPr>
      </w:pPr>
    </w:p>
    <w:p w:rsidR="00B402A5" w:rsidRDefault="00B402A5" w:rsidP="00B402A5">
      <w:pPr>
        <w:jc w:val="center"/>
        <w:rPr>
          <w:sz w:val="22"/>
          <w:lang w:val="en-US"/>
        </w:rPr>
      </w:pPr>
    </w:p>
    <w:p w:rsidR="00B402A5" w:rsidRDefault="00B402A5" w:rsidP="00B402A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402A5" w:rsidRPr="006A21C3" w:rsidTr="00405F61">
        <w:tc>
          <w:tcPr>
            <w:tcW w:w="9360" w:type="dxa"/>
            <w:gridSpan w:val="2"/>
            <w:tcBorders>
              <w:top w:val="single" w:sz="12" w:space="0" w:color="000080"/>
              <w:left w:val="single" w:sz="12" w:space="0" w:color="000080"/>
              <w:bottom w:val="nil"/>
              <w:right w:val="single" w:sz="12" w:space="0" w:color="000080"/>
            </w:tcBorders>
          </w:tcPr>
          <w:p w:rsidR="00B402A5" w:rsidRPr="00C7761D" w:rsidRDefault="00B402A5" w:rsidP="00405F61">
            <w:pPr>
              <w:pStyle w:val="ChapNo"/>
              <w:spacing w:before="240"/>
              <w:rPr>
                <w:sz w:val="22"/>
                <w:szCs w:val="22"/>
                <w:lang w:val="en-US"/>
              </w:rPr>
            </w:pPr>
            <w:r w:rsidRPr="00C7761D">
              <w:rPr>
                <w:sz w:val="22"/>
                <w:szCs w:val="22"/>
                <w:lang w:val="en-US"/>
              </w:rPr>
              <w:t xml:space="preserve">Series of ITU-R Reports </w:t>
            </w:r>
          </w:p>
          <w:p w:rsidR="00B402A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402A5" w:rsidTr="00405F61">
        <w:tc>
          <w:tcPr>
            <w:tcW w:w="1140" w:type="dxa"/>
            <w:tcBorders>
              <w:top w:val="nil"/>
              <w:left w:val="single" w:sz="12" w:space="0" w:color="000080"/>
              <w:bottom w:val="nil"/>
              <w:right w:val="nil"/>
            </w:tcBorders>
          </w:tcPr>
          <w:p w:rsidR="00B402A5" w:rsidRDefault="00B402A5" w:rsidP="00405F6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402A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402A5" w:rsidTr="00405F61">
        <w:tc>
          <w:tcPr>
            <w:tcW w:w="1140" w:type="dxa"/>
            <w:tcBorders>
              <w:top w:val="nil"/>
              <w:left w:val="single" w:sz="12" w:space="0" w:color="000080"/>
              <w:bottom w:val="nil"/>
              <w:right w:val="nil"/>
            </w:tcBorders>
            <w:shd w:val="clear" w:color="auto" w:fill="auto"/>
          </w:tcPr>
          <w:p w:rsidR="00B402A5" w:rsidRPr="006F2B77" w:rsidRDefault="00B402A5" w:rsidP="00405F61">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402A5" w:rsidRPr="006F2B77"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402A5" w:rsidRPr="006A21C3" w:rsidTr="00405F61">
        <w:tc>
          <w:tcPr>
            <w:tcW w:w="1140" w:type="dxa"/>
            <w:tcBorders>
              <w:top w:val="nil"/>
              <w:left w:val="single" w:sz="12" w:space="0" w:color="000080"/>
              <w:bottom w:val="nil"/>
              <w:right w:val="nil"/>
            </w:tcBorders>
          </w:tcPr>
          <w:p w:rsidR="00B402A5" w:rsidRDefault="00B402A5" w:rsidP="00405F61">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402A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402A5" w:rsidRPr="00D55B55" w:rsidTr="00405F61">
        <w:tc>
          <w:tcPr>
            <w:tcW w:w="1140" w:type="dxa"/>
            <w:tcBorders>
              <w:top w:val="nil"/>
              <w:left w:val="single" w:sz="12" w:space="0" w:color="000080"/>
              <w:bottom w:val="nil"/>
              <w:right w:val="nil"/>
            </w:tcBorders>
            <w:shd w:val="clear" w:color="auto" w:fill="auto"/>
          </w:tcPr>
          <w:p w:rsidR="00B402A5" w:rsidRPr="00D55B55" w:rsidRDefault="00B402A5" w:rsidP="00405F61">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B402A5" w:rsidRPr="00D55B5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402A5" w:rsidRPr="00BD3F5C" w:rsidTr="00405F61">
        <w:tc>
          <w:tcPr>
            <w:tcW w:w="1140" w:type="dxa"/>
            <w:tcBorders>
              <w:top w:val="nil"/>
              <w:left w:val="single" w:sz="12" w:space="0" w:color="000080"/>
              <w:bottom w:val="nil"/>
              <w:right w:val="nil"/>
            </w:tcBorders>
            <w:shd w:val="clear" w:color="auto" w:fill="auto"/>
          </w:tcPr>
          <w:p w:rsidR="00B402A5" w:rsidRPr="00BD3F5C" w:rsidRDefault="00B402A5" w:rsidP="00405F61">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402A5" w:rsidRPr="00BD3F5C"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402A5" w:rsidRPr="00D069F2" w:rsidTr="00405F61">
        <w:tc>
          <w:tcPr>
            <w:tcW w:w="1140" w:type="dxa"/>
            <w:tcBorders>
              <w:top w:val="nil"/>
              <w:left w:val="single" w:sz="12" w:space="0" w:color="000080"/>
              <w:bottom w:val="nil"/>
              <w:right w:val="nil"/>
            </w:tcBorders>
            <w:shd w:val="clear" w:color="auto" w:fill="auto"/>
          </w:tcPr>
          <w:p w:rsidR="00B402A5" w:rsidRPr="00D069F2" w:rsidRDefault="00B402A5" w:rsidP="00405F61">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B402A5" w:rsidRPr="00D069F2" w:rsidRDefault="00B402A5" w:rsidP="00405F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402A5" w:rsidRPr="008D3D8D" w:rsidTr="00405F61">
        <w:tc>
          <w:tcPr>
            <w:tcW w:w="1140" w:type="dxa"/>
            <w:tcBorders>
              <w:top w:val="nil"/>
              <w:left w:val="single" w:sz="12" w:space="0" w:color="000080"/>
              <w:bottom w:val="nil"/>
              <w:right w:val="nil"/>
            </w:tcBorders>
            <w:shd w:val="clear" w:color="auto" w:fill="auto"/>
          </w:tcPr>
          <w:p w:rsidR="00B402A5" w:rsidRPr="008D3D8D" w:rsidRDefault="00B402A5" w:rsidP="00405F61">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402A5" w:rsidRPr="008D3D8D"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402A5" w:rsidRPr="002D77AF" w:rsidTr="00405F61">
        <w:tc>
          <w:tcPr>
            <w:tcW w:w="1140" w:type="dxa"/>
            <w:tcBorders>
              <w:top w:val="nil"/>
              <w:left w:val="single" w:sz="12" w:space="0" w:color="000080"/>
              <w:bottom w:val="nil"/>
              <w:right w:val="nil"/>
            </w:tcBorders>
            <w:shd w:val="clear" w:color="auto" w:fill="auto"/>
          </w:tcPr>
          <w:p w:rsidR="00B402A5" w:rsidRPr="002D77AF" w:rsidRDefault="00B402A5" w:rsidP="00405F61">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B402A5" w:rsidRPr="002D77AF" w:rsidRDefault="00B402A5" w:rsidP="00405F61">
            <w:pPr>
              <w:spacing w:before="30" w:after="30"/>
              <w:jc w:val="left"/>
              <w:rPr>
                <w:sz w:val="20"/>
                <w:lang w:val="fr-CH"/>
              </w:rPr>
            </w:pPr>
            <w:r w:rsidRPr="002D77AF">
              <w:rPr>
                <w:sz w:val="20"/>
                <w:lang w:val="fr-CH"/>
              </w:rPr>
              <w:t>Radiowave propagation</w:t>
            </w:r>
          </w:p>
        </w:tc>
      </w:tr>
      <w:tr w:rsidR="00B402A5" w:rsidRPr="003B4EE8" w:rsidTr="00405F61">
        <w:tc>
          <w:tcPr>
            <w:tcW w:w="1140" w:type="dxa"/>
            <w:tcBorders>
              <w:top w:val="nil"/>
              <w:left w:val="single" w:sz="12" w:space="0" w:color="000080"/>
              <w:bottom w:val="nil"/>
              <w:right w:val="nil"/>
            </w:tcBorders>
            <w:shd w:val="clear" w:color="auto" w:fill="auto"/>
          </w:tcPr>
          <w:p w:rsidR="00B402A5" w:rsidRPr="003B4EE8" w:rsidRDefault="00B402A5" w:rsidP="00405F61">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B402A5" w:rsidRPr="003B4EE8" w:rsidRDefault="00B402A5" w:rsidP="00405F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402A5" w:rsidRPr="00CB1116" w:rsidTr="00405F61">
        <w:tc>
          <w:tcPr>
            <w:tcW w:w="1140" w:type="dxa"/>
            <w:tcBorders>
              <w:top w:val="nil"/>
              <w:left w:val="single" w:sz="12" w:space="0" w:color="000080"/>
              <w:bottom w:val="nil"/>
              <w:right w:val="nil"/>
            </w:tcBorders>
            <w:shd w:val="clear" w:color="auto" w:fill="auto"/>
          </w:tcPr>
          <w:p w:rsidR="00B402A5" w:rsidRPr="00CB1116" w:rsidRDefault="00B402A5" w:rsidP="00405F61">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B402A5" w:rsidRPr="00CB1116" w:rsidRDefault="00B402A5" w:rsidP="00405F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B402A5" w:rsidRPr="00C114A7" w:rsidTr="00405F61">
        <w:tc>
          <w:tcPr>
            <w:tcW w:w="1140" w:type="dxa"/>
            <w:tcBorders>
              <w:top w:val="nil"/>
              <w:left w:val="single" w:sz="12" w:space="0" w:color="000080"/>
              <w:bottom w:val="nil"/>
              <w:right w:val="nil"/>
            </w:tcBorders>
            <w:shd w:val="clear" w:color="auto" w:fill="auto"/>
          </w:tcPr>
          <w:p w:rsidR="00B402A5" w:rsidRPr="00C114A7" w:rsidRDefault="00B402A5" w:rsidP="00405F61">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B402A5" w:rsidRPr="00C114A7" w:rsidRDefault="00B402A5" w:rsidP="00405F61">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B402A5" w:rsidRPr="00B135F6" w:rsidTr="00405F61">
        <w:tc>
          <w:tcPr>
            <w:tcW w:w="1140" w:type="dxa"/>
            <w:tcBorders>
              <w:top w:val="nil"/>
              <w:left w:val="single" w:sz="12" w:space="0" w:color="000080"/>
              <w:bottom w:val="nil"/>
              <w:right w:val="nil"/>
            </w:tcBorders>
            <w:shd w:val="clear" w:color="auto" w:fill="auto"/>
          </w:tcPr>
          <w:p w:rsidR="00B402A5" w:rsidRPr="00B135F6" w:rsidRDefault="00B402A5" w:rsidP="00405F61">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B402A5" w:rsidRPr="00B135F6" w:rsidRDefault="00B402A5" w:rsidP="00405F61">
            <w:pPr>
              <w:spacing w:before="30" w:after="30"/>
              <w:jc w:val="left"/>
              <w:rPr>
                <w:sz w:val="20"/>
                <w:lang w:val="en-US"/>
              </w:rPr>
            </w:pPr>
            <w:r w:rsidRPr="00B135F6">
              <w:rPr>
                <w:sz w:val="20"/>
                <w:lang w:val="en-US"/>
              </w:rPr>
              <w:t>Space applications and meteorology</w:t>
            </w:r>
          </w:p>
        </w:tc>
      </w:tr>
      <w:tr w:rsidR="00B402A5" w:rsidRPr="006A21C3" w:rsidTr="00405F61">
        <w:tc>
          <w:tcPr>
            <w:tcW w:w="1140" w:type="dxa"/>
            <w:tcBorders>
              <w:top w:val="nil"/>
              <w:left w:val="single" w:sz="12" w:space="0" w:color="000080"/>
              <w:bottom w:val="nil"/>
              <w:right w:val="nil"/>
            </w:tcBorders>
            <w:shd w:val="clear" w:color="auto" w:fill="auto"/>
          </w:tcPr>
          <w:p w:rsidR="00B402A5" w:rsidRPr="0006030B" w:rsidRDefault="00B402A5" w:rsidP="00405F61">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B402A5" w:rsidRPr="0006030B" w:rsidRDefault="00B402A5" w:rsidP="00405F61">
            <w:pPr>
              <w:spacing w:before="30" w:after="30"/>
              <w:jc w:val="left"/>
              <w:rPr>
                <w:sz w:val="20"/>
                <w:lang w:val="en-US"/>
              </w:rPr>
            </w:pPr>
            <w:r w:rsidRPr="0006030B">
              <w:rPr>
                <w:sz w:val="20"/>
                <w:lang w:val="en-US"/>
              </w:rPr>
              <w:t>Frequency sharing and coordination between fixed-satellite and fixed service systems</w:t>
            </w:r>
          </w:p>
        </w:tc>
      </w:tr>
      <w:tr w:rsidR="00B402A5" w:rsidRPr="0006030B" w:rsidTr="00405F61">
        <w:tc>
          <w:tcPr>
            <w:tcW w:w="1140" w:type="dxa"/>
            <w:tcBorders>
              <w:top w:val="nil"/>
              <w:left w:val="single" w:sz="12" w:space="0" w:color="000080"/>
              <w:bottom w:val="single" w:sz="12" w:space="0" w:color="000080"/>
              <w:right w:val="nil"/>
            </w:tcBorders>
            <w:shd w:val="clear" w:color="auto" w:fill="F3F3F3"/>
          </w:tcPr>
          <w:p w:rsidR="00B402A5" w:rsidRPr="0006030B" w:rsidRDefault="00B402A5" w:rsidP="00405F61">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B402A5" w:rsidRPr="0006030B" w:rsidRDefault="00B402A5" w:rsidP="00405F61">
            <w:pPr>
              <w:spacing w:before="30" w:after="180"/>
              <w:jc w:val="left"/>
              <w:rPr>
                <w:b/>
                <w:bCs/>
                <w:color w:val="000080"/>
                <w:sz w:val="20"/>
                <w:lang w:val="en-US"/>
              </w:rPr>
            </w:pPr>
            <w:r w:rsidRPr="0006030B">
              <w:rPr>
                <w:b/>
                <w:bCs/>
                <w:color w:val="000080"/>
                <w:sz w:val="20"/>
                <w:lang w:val="en-US"/>
              </w:rPr>
              <w:t>Spectrum management</w:t>
            </w:r>
          </w:p>
        </w:tc>
      </w:tr>
    </w:tbl>
    <w:p w:rsidR="00B402A5" w:rsidRDefault="00B402A5" w:rsidP="00B402A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402A5" w:rsidTr="00405F61">
        <w:tc>
          <w:tcPr>
            <w:tcW w:w="720" w:type="dxa"/>
          </w:tcPr>
          <w:p w:rsidR="00B402A5" w:rsidRDefault="00B402A5" w:rsidP="00405F61">
            <w:pPr>
              <w:jc w:val="center"/>
              <w:rPr>
                <w:sz w:val="22"/>
                <w:lang w:val="en-US"/>
              </w:rPr>
            </w:pPr>
          </w:p>
        </w:tc>
      </w:tr>
    </w:tbl>
    <w:p w:rsidR="00B402A5" w:rsidRDefault="00B402A5" w:rsidP="00B402A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B402A5" w:rsidRPr="006A21C3" w:rsidTr="00405F61">
        <w:tc>
          <w:tcPr>
            <w:tcW w:w="9360" w:type="dxa"/>
            <w:tcBorders>
              <w:top w:val="single" w:sz="12" w:space="0" w:color="000080"/>
              <w:left w:val="single" w:sz="12" w:space="0" w:color="000080"/>
              <w:bottom w:val="single" w:sz="12" w:space="0" w:color="000080"/>
              <w:right w:val="single" w:sz="12" w:space="0" w:color="000080"/>
            </w:tcBorders>
          </w:tcPr>
          <w:p w:rsidR="00B402A5" w:rsidRPr="0038303E" w:rsidRDefault="00B402A5" w:rsidP="00405F61">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B402A5" w:rsidRDefault="00B402A5" w:rsidP="00B402A5">
      <w:pPr>
        <w:spacing w:before="0"/>
        <w:jc w:val="center"/>
        <w:rPr>
          <w:sz w:val="22"/>
          <w:lang w:val="en-US"/>
        </w:rPr>
      </w:pPr>
    </w:p>
    <w:p w:rsidR="00B402A5" w:rsidRDefault="00B402A5" w:rsidP="00B402A5">
      <w:pPr>
        <w:spacing w:before="0"/>
        <w:jc w:val="center"/>
        <w:rPr>
          <w:sz w:val="22"/>
          <w:lang w:val="en-US"/>
        </w:rPr>
      </w:pPr>
    </w:p>
    <w:p w:rsidR="00B402A5" w:rsidRDefault="00B402A5" w:rsidP="00B402A5">
      <w:pPr>
        <w:spacing w:before="0"/>
        <w:jc w:val="right"/>
        <w:rPr>
          <w:i/>
          <w:iCs/>
          <w:sz w:val="20"/>
          <w:lang w:val="en-US"/>
        </w:rPr>
      </w:pPr>
      <w:r>
        <w:rPr>
          <w:i/>
          <w:iCs/>
          <w:sz w:val="20"/>
          <w:lang w:val="en-US"/>
        </w:rPr>
        <w:t>Electronic Publication</w:t>
      </w:r>
    </w:p>
    <w:p w:rsidR="00B402A5" w:rsidRDefault="00B402A5" w:rsidP="00B402A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B402A5" w:rsidRDefault="00B402A5" w:rsidP="00B402A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2015</w:t>
      </w:r>
    </w:p>
    <w:p w:rsidR="00B402A5" w:rsidRDefault="00B402A5" w:rsidP="00B402A5">
      <w:pPr>
        <w:rPr>
          <w:sz w:val="18"/>
          <w:szCs w:val="18"/>
          <w:lang w:val="en-US"/>
        </w:rPr>
      </w:pPr>
      <w:r>
        <w:rPr>
          <w:sz w:val="18"/>
          <w:szCs w:val="18"/>
          <w:lang w:val="en-US"/>
        </w:rPr>
        <w:t>All rights reserved. No part of this publication may be reproduced, by any means whatsoever, without written permission of ITU.</w:t>
      </w:r>
    </w:p>
    <w:p w:rsidR="00B402A5" w:rsidRDefault="00B402A5" w:rsidP="00B402A5">
      <w:pPr>
        <w:tabs>
          <w:tab w:val="clear" w:pos="794"/>
          <w:tab w:val="clear" w:pos="1191"/>
          <w:tab w:val="clear" w:pos="1588"/>
          <w:tab w:val="clear" w:pos="1985"/>
        </w:tabs>
        <w:overflowPunct/>
        <w:autoSpaceDE/>
        <w:autoSpaceDN/>
        <w:adjustRightInd/>
        <w:spacing w:before="0"/>
        <w:jc w:val="left"/>
        <w:rPr>
          <w:i/>
          <w:sz w:val="20"/>
          <w:lang w:val="en-US"/>
        </w:rPr>
        <w:sectPr w:rsidR="00B402A5">
          <w:pgSz w:w="11907" w:h="16834"/>
          <w:pgMar w:top="1418" w:right="1134" w:bottom="1134" w:left="1134" w:header="720" w:footer="482" w:gutter="0"/>
          <w:paperSrc w:first="15" w:other="15"/>
          <w:pgNumType w:fmt="lowerRoman" w:start="2"/>
          <w:cols w:space="720"/>
        </w:sectPr>
      </w:pPr>
    </w:p>
    <w:p w:rsidR="00B402A5" w:rsidRPr="008D3D8D" w:rsidRDefault="00B402A5" w:rsidP="0011718F">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w:t>
      </w:r>
      <w:r w:rsidR="0011718F">
        <w:rPr>
          <w:rStyle w:val="href"/>
          <w:lang w:val="en-US"/>
        </w:rPr>
        <w:t>2</w:t>
      </w:r>
      <w:r>
        <w:rPr>
          <w:rStyle w:val="href"/>
          <w:lang w:val="en-US"/>
        </w:rPr>
        <w:t>-0</w:t>
      </w:r>
    </w:p>
    <w:p w:rsidR="00A6617B" w:rsidRDefault="0011718F" w:rsidP="00B402A5">
      <w:pPr>
        <w:pStyle w:val="Reptitle"/>
        <w:rPr>
          <w:lang w:val="en-US" w:eastAsia="zh-CN"/>
        </w:rPr>
      </w:pPr>
      <w:r w:rsidRPr="0011718F">
        <w:rPr>
          <w:lang w:val="en-US" w:eastAsia="zh-CN"/>
        </w:rPr>
        <w:t>Technology trends of active services in the frequency range 275-3 000 GHz</w:t>
      </w:r>
    </w:p>
    <w:p w:rsidR="00B402A5" w:rsidRPr="00B402A5" w:rsidRDefault="00B402A5" w:rsidP="00B402A5">
      <w:pPr>
        <w:pStyle w:val="Repdate"/>
        <w:rPr>
          <w:lang w:val="en-US" w:eastAsia="zh-CN"/>
        </w:rPr>
      </w:pPr>
      <w:r>
        <w:rPr>
          <w:lang w:val="en-US" w:eastAsia="zh-CN"/>
        </w:rPr>
        <w:t>(2015)</w:t>
      </w:r>
    </w:p>
    <w:p w:rsidR="00CC55BF" w:rsidRPr="006A21C3" w:rsidRDefault="00CC55BF" w:rsidP="00197B83">
      <w:pPr>
        <w:pStyle w:val="HeadingSum"/>
        <w:rPr>
          <w:lang w:val="en-US" w:eastAsia="ja-JP"/>
        </w:rPr>
      </w:pPr>
      <w:r w:rsidRPr="006A21C3">
        <w:rPr>
          <w:lang w:val="en-US"/>
        </w:rPr>
        <w:t>Scope</w:t>
      </w:r>
    </w:p>
    <w:p w:rsidR="00CC55BF" w:rsidRPr="00197B83" w:rsidRDefault="00CC55BF" w:rsidP="00197B83">
      <w:pPr>
        <w:pStyle w:val="Summary"/>
        <w:rPr>
          <w:lang w:val="en-US" w:eastAsia="ja-JP"/>
        </w:rPr>
      </w:pPr>
      <w:r w:rsidRPr="006A21C3">
        <w:rPr>
          <w:lang w:val="en-US"/>
        </w:rPr>
        <w:t xml:space="preserve">This </w:t>
      </w:r>
      <w:r w:rsidRPr="006A21C3">
        <w:rPr>
          <w:rFonts w:hint="eastAsia"/>
          <w:lang w:val="en-US" w:eastAsia="ja-JP"/>
        </w:rPr>
        <w:t>R</w:t>
      </w:r>
      <w:r w:rsidRPr="006A21C3">
        <w:rPr>
          <w:lang w:val="en-US"/>
        </w:rPr>
        <w:t xml:space="preserve">eport contains technology trends of active services in the frequency range 275-3 000 GHz. </w:t>
      </w:r>
      <w:r w:rsidRPr="00197B83">
        <w:rPr>
          <w:rFonts w:hint="eastAsia"/>
          <w:lang w:val="en-US" w:eastAsia="ja-JP"/>
        </w:rPr>
        <w:t xml:space="preserve">This Report intends to provide technical information for </w:t>
      </w:r>
      <w:r w:rsidRPr="00197B83">
        <w:rPr>
          <w:lang w:val="en-US" w:eastAsia="ja-JP"/>
        </w:rPr>
        <w:t>preparation</w:t>
      </w:r>
      <w:r w:rsidRPr="00197B83">
        <w:rPr>
          <w:rFonts w:hint="eastAsia"/>
          <w:lang w:val="en-US" w:eastAsia="ja-JP"/>
        </w:rPr>
        <w:t xml:space="preserve"> of sharing and compatibility studies between </w:t>
      </w:r>
      <w:r w:rsidRPr="00197B83">
        <w:rPr>
          <w:lang w:val="en-US" w:eastAsia="ja-JP"/>
        </w:rPr>
        <w:t>active</w:t>
      </w:r>
      <w:r w:rsidRPr="00197B83">
        <w:rPr>
          <w:rFonts w:hint="eastAsia"/>
          <w:lang w:val="en-US" w:eastAsia="ja-JP"/>
        </w:rPr>
        <w:t xml:space="preserve"> and passive services, as well as among active services in the</w:t>
      </w:r>
      <w:r w:rsidRPr="00197B83">
        <w:rPr>
          <w:lang w:val="en-US"/>
        </w:rPr>
        <w:t xml:space="preserve"> frequency range 275-3 000 GHz.</w:t>
      </w:r>
    </w:p>
    <w:p w:rsidR="00B402A5" w:rsidRDefault="00115E02" w:rsidP="00115E02">
      <w:pPr>
        <w:jc w:val="center"/>
        <w:rPr>
          <w:rFonts w:eastAsia="Calibri"/>
          <w:lang w:val="en-US"/>
        </w:rPr>
      </w:pPr>
      <w:r w:rsidRPr="00B211DF">
        <w:rPr>
          <w:rFonts w:eastAsia="Calibri"/>
          <w:lang w:val="en-US"/>
        </w:rPr>
        <w:t>TABLE OF CONTENTS</w:t>
      </w:r>
    </w:p>
    <w:p w:rsidR="00115E02" w:rsidRPr="00B211DF" w:rsidRDefault="00115E02" w:rsidP="00115E02">
      <w:pPr>
        <w:pStyle w:val="toc0"/>
        <w:jc w:val="right"/>
        <w:rPr>
          <w:rFonts w:eastAsia="Calibri"/>
          <w:lang w:val="en-US"/>
        </w:rPr>
      </w:pPr>
      <w:r>
        <w:rPr>
          <w:rFonts w:eastAsia="Calibri"/>
          <w:lang w:val="en-US"/>
        </w:rPr>
        <w:t>Page</w:t>
      </w:r>
    </w:p>
    <w:p w:rsidR="0011718F" w:rsidRDefault="0011718F" w:rsidP="0011718F">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21878742" w:history="1">
        <w:r w:rsidRPr="00D4284C">
          <w:rPr>
            <w:rStyle w:val="Hyperlink"/>
            <w:noProof/>
          </w:rPr>
          <w:t>1</w:t>
        </w:r>
        <w:r>
          <w:rPr>
            <w:rFonts w:asciiTheme="minorHAnsi" w:eastAsiaTheme="minorEastAsia" w:hAnsiTheme="minorHAnsi" w:cstheme="minorBidi"/>
            <w:noProof/>
            <w:sz w:val="22"/>
            <w:szCs w:val="22"/>
            <w:lang w:eastAsia="zh-CN"/>
          </w:rPr>
          <w:tab/>
        </w:r>
        <w:r w:rsidRPr="00D4284C">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_Toc421878742 \h </w:instrText>
        </w:r>
        <w:r>
          <w:rPr>
            <w:noProof/>
            <w:webHidden/>
          </w:rPr>
        </w:r>
        <w:r>
          <w:rPr>
            <w:noProof/>
            <w:webHidden/>
          </w:rPr>
          <w:fldChar w:fldCharType="separate"/>
        </w:r>
        <w:r w:rsidR="003C7A8C">
          <w:rPr>
            <w:noProof/>
            <w:webHidden/>
          </w:rPr>
          <w:t>2</w:t>
        </w:r>
        <w:r>
          <w:rPr>
            <w:noProof/>
            <w:webHidden/>
          </w:rPr>
          <w:fldChar w:fldCharType="end"/>
        </w:r>
      </w:hyperlink>
    </w:p>
    <w:p w:rsidR="0011718F" w:rsidRDefault="003C7A8C" w:rsidP="0011718F">
      <w:pPr>
        <w:pStyle w:val="TOC1"/>
        <w:rPr>
          <w:rFonts w:asciiTheme="minorHAnsi" w:eastAsiaTheme="minorEastAsia" w:hAnsiTheme="minorHAnsi" w:cstheme="minorBidi"/>
          <w:noProof/>
          <w:sz w:val="22"/>
          <w:szCs w:val="22"/>
          <w:lang w:eastAsia="zh-CN"/>
        </w:rPr>
      </w:pPr>
      <w:hyperlink w:anchor="_Toc421878743" w:history="1">
        <w:r w:rsidR="0011718F" w:rsidRPr="00D4284C">
          <w:rPr>
            <w:rStyle w:val="Hyperlink"/>
            <w:noProof/>
          </w:rPr>
          <w:t>2</w:t>
        </w:r>
        <w:r w:rsidR="0011718F">
          <w:rPr>
            <w:rFonts w:asciiTheme="minorHAnsi" w:eastAsiaTheme="minorEastAsia" w:hAnsiTheme="minorHAnsi" w:cstheme="minorBidi"/>
            <w:noProof/>
            <w:sz w:val="22"/>
            <w:szCs w:val="22"/>
            <w:lang w:eastAsia="zh-CN"/>
          </w:rPr>
          <w:tab/>
        </w:r>
        <w:r w:rsidR="0011718F" w:rsidRPr="00D4284C">
          <w:rPr>
            <w:rStyle w:val="Hyperlink"/>
            <w:noProof/>
          </w:rPr>
          <w:t>THz features, characteristics and typical applications</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_Toc421878743 \h </w:instrText>
        </w:r>
        <w:r w:rsidR="0011718F">
          <w:rPr>
            <w:noProof/>
            <w:webHidden/>
          </w:rPr>
        </w:r>
        <w:r w:rsidR="0011718F">
          <w:rPr>
            <w:noProof/>
            <w:webHidden/>
          </w:rPr>
          <w:fldChar w:fldCharType="separate"/>
        </w:r>
        <w:r>
          <w:rPr>
            <w:noProof/>
            <w:webHidden/>
          </w:rPr>
          <w:t>3</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44" w:history="1">
        <w:r w:rsidR="0011718F" w:rsidRPr="00D4284C">
          <w:rPr>
            <w:rStyle w:val="Hyperlink"/>
            <w:noProof/>
          </w:rPr>
          <w:t>2.1</w:t>
        </w:r>
        <w:r w:rsidR="0011718F">
          <w:rPr>
            <w:rFonts w:asciiTheme="minorHAnsi" w:eastAsiaTheme="minorEastAsia" w:hAnsiTheme="minorHAnsi" w:cstheme="minorBidi"/>
            <w:noProof/>
            <w:sz w:val="22"/>
            <w:szCs w:val="22"/>
            <w:lang w:eastAsia="zh-CN"/>
          </w:rPr>
          <w:tab/>
        </w:r>
        <w:r w:rsidR="0011718F" w:rsidRPr="00D4284C">
          <w:rPr>
            <w:rStyle w:val="Hyperlink"/>
            <w:noProof/>
          </w:rPr>
          <w:t>Overview of frequency band above 275 GHz</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_Toc421878744 \h </w:instrText>
        </w:r>
        <w:r w:rsidR="0011718F">
          <w:rPr>
            <w:noProof/>
            <w:webHidden/>
          </w:rPr>
        </w:r>
        <w:r w:rsidR="0011718F">
          <w:rPr>
            <w:noProof/>
            <w:webHidden/>
          </w:rPr>
          <w:fldChar w:fldCharType="separate"/>
        </w:r>
        <w:r>
          <w:rPr>
            <w:noProof/>
            <w:webHidden/>
          </w:rPr>
          <w:t>3</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45" w:history="1">
        <w:r w:rsidR="0011718F" w:rsidRPr="00D4284C">
          <w:rPr>
            <w:rStyle w:val="Hyperlink"/>
            <w:noProof/>
          </w:rPr>
          <w:t>2.2</w:t>
        </w:r>
        <w:r w:rsidR="0011718F">
          <w:rPr>
            <w:rFonts w:asciiTheme="minorHAnsi" w:eastAsiaTheme="minorEastAsia" w:hAnsiTheme="minorHAnsi" w:cstheme="minorBidi"/>
            <w:noProof/>
            <w:sz w:val="22"/>
            <w:szCs w:val="22"/>
            <w:lang w:eastAsia="zh-CN"/>
          </w:rPr>
          <w:tab/>
        </w:r>
        <w:r w:rsidR="0011718F" w:rsidRPr="00D4284C">
          <w:rPr>
            <w:rStyle w:val="Hyperlink"/>
            <w:noProof/>
          </w:rPr>
          <w:t>The characteristics of the band over 275 GHz</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_Toc421878745 \h </w:instrText>
        </w:r>
        <w:r w:rsidR="0011718F">
          <w:rPr>
            <w:noProof/>
            <w:webHidden/>
          </w:rPr>
        </w:r>
        <w:r w:rsidR="0011718F">
          <w:rPr>
            <w:noProof/>
            <w:webHidden/>
          </w:rPr>
          <w:fldChar w:fldCharType="separate"/>
        </w:r>
        <w:r>
          <w:rPr>
            <w:noProof/>
            <w:webHidden/>
          </w:rPr>
          <w:t>4</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46" w:history="1">
        <w:r w:rsidR="0011718F" w:rsidRPr="00D4284C">
          <w:rPr>
            <w:rStyle w:val="Hyperlink"/>
            <w:noProof/>
          </w:rPr>
          <w:t>2.</w:t>
        </w:r>
        <w:r w:rsidR="0011718F" w:rsidRPr="00D4284C">
          <w:rPr>
            <w:rStyle w:val="Hyperlink"/>
            <w:noProof/>
            <w:lang w:eastAsia="zh-CN"/>
          </w:rPr>
          <w:t>3</w:t>
        </w:r>
        <w:r w:rsidR="0011718F">
          <w:rPr>
            <w:rFonts w:asciiTheme="minorHAnsi" w:eastAsiaTheme="minorEastAsia" w:hAnsiTheme="minorHAnsi" w:cstheme="minorBidi"/>
            <w:noProof/>
            <w:sz w:val="22"/>
            <w:szCs w:val="22"/>
            <w:lang w:eastAsia="zh-CN"/>
          </w:rPr>
          <w:tab/>
        </w:r>
        <w:r w:rsidR="0011718F" w:rsidRPr="00D4284C">
          <w:rPr>
            <w:rStyle w:val="Hyperlink"/>
            <w:noProof/>
          </w:rPr>
          <w:t>THz typical applications</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_Toc421878746 \h </w:instrText>
        </w:r>
        <w:r w:rsidR="0011718F">
          <w:rPr>
            <w:noProof/>
            <w:webHidden/>
          </w:rPr>
        </w:r>
        <w:r w:rsidR="0011718F">
          <w:rPr>
            <w:noProof/>
            <w:webHidden/>
          </w:rPr>
          <w:fldChar w:fldCharType="separate"/>
        </w:r>
        <w:r>
          <w:rPr>
            <w:noProof/>
            <w:webHidden/>
          </w:rPr>
          <w:t>5</w:t>
        </w:r>
        <w:r w:rsidR="0011718F">
          <w:rPr>
            <w:noProof/>
            <w:webHidden/>
          </w:rPr>
          <w:fldChar w:fldCharType="end"/>
        </w:r>
      </w:hyperlink>
    </w:p>
    <w:p w:rsidR="0011718F" w:rsidRDefault="003C7A8C" w:rsidP="0011718F">
      <w:pPr>
        <w:pStyle w:val="TOC1"/>
        <w:rPr>
          <w:rFonts w:asciiTheme="minorHAnsi" w:eastAsiaTheme="minorEastAsia" w:hAnsiTheme="minorHAnsi" w:cstheme="minorBidi"/>
          <w:noProof/>
          <w:sz w:val="22"/>
          <w:szCs w:val="22"/>
          <w:lang w:eastAsia="zh-CN"/>
        </w:rPr>
      </w:pPr>
      <w:hyperlink w:anchor="_Toc421878747" w:history="1">
        <w:r w:rsidR="0011718F" w:rsidRPr="00D4284C">
          <w:rPr>
            <w:rStyle w:val="Hyperlink"/>
            <w:noProof/>
          </w:rPr>
          <w:t>3</w:t>
        </w:r>
        <w:r w:rsidR="0011718F">
          <w:rPr>
            <w:rFonts w:asciiTheme="minorHAnsi" w:eastAsiaTheme="minorEastAsia" w:hAnsiTheme="minorHAnsi" w:cstheme="minorBidi"/>
            <w:noProof/>
            <w:sz w:val="22"/>
            <w:szCs w:val="22"/>
            <w:lang w:eastAsia="zh-CN"/>
          </w:rPr>
          <w:tab/>
        </w:r>
        <w:r w:rsidR="0011718F" w:rsidRPr="00D4284C">
          <w:rPr>
            <w:rStyle w:val="Hyperlink"/>
            <w:noProof/>
          </w:rPr>
          <w:t>Regulatory information</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_Toc421878747 \h </w:instrText>
        </w:r>
        <w:r w:rsidR="0011718F">
          <w:rPr>
            <w:noProof/>
            <w:webHidden/>
          </w:rPr>
        </w:r>
        <w:r w:rsidR="0011718F">
          <w:rPr>
            <w:noProof/>
            <w:webHidden/>
          </w:rPr>
          <w:fldChar w:fldCharType="separate"/>
        </w:r>
        <w:r>
          <w:rPr>
            <w:noProof/>
            <w:webHidden/>
          </w:rPr>
          <w:t>6</w:t>
        </w:r>
        <w:r w:rsidR="0011718F">
          <w:rPr>
            <w:noProof/>
            <w:webHidden/>
          </w:rPr>
          <w:fldChar w:fldCharType="end"/>
        </w:r>
      </w:hyperlink>
    </w:p>
    <w:p w:rsidR="0011718F" w:rsidRDefault="003C7A8C" w:rsidP="0011718F">
      <w:pPr>
        <w:pStyle w:val="TOC1"/>
        <w:rPr>
          <w:rFonts w:asciiTheme="minorHAnsi" w:eastAsiaTheme="minorEastAsia" w:hAnsiTheme="minorHAnsi" w:cstheme="minorBidi"/>
          <w:noProof/>
          <w:sz w:val="22"/>
          <w:szCs w:val="22"/>
          <w:lang w:eastAsia="zh-CN"/>
        </w:rPr>
      </w:pPr>
      <w:hyperlink w:anchor="_Toc421878748" w:history="1">
        <w:r w:rsidR="0011718F" w:rsidRPr="00D4284C">
          <w:rPr>
            <w:rStyle w:val="Hyperlink"/>
            <w:noProof/>
          </w:rPr>
          <w:t>4</w:t>
        </w:r>
        <w:r w:rsidR="0011718F">
          <w:rPr>
            <w:rFonts w:asciiTheme="minorHAnsi" w:eastAsiaTheme="minorEastAsia" w:hAnsiTheme="minorHAnsi" w:cstheme="minorBidi"/>
            <w:noProof/>
            <w:sz w:val="22"/>
            <w:szCs w:val="22"/>
            <w:lang w:eastAsia="zh-CN"/>
          </w:rPr>
          <w:tab/>
        </w:r>
        <w:r w:rsidR="0011718F" w:rsidRPr="00D4284C">
          <w:rPr>
            <w:rStyle w:val="Hyperlink"/>
            <w:noProof/>
          </w:rPr>
          <w:t>THz wireless communication</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_Toc421878748 \h </w:instrText>
        </w:r>
        <w:r w:rsidR="0011718F">
          <w:rPr>
            <w:noProof/>
            <w:webHidden/>
          </w:rPr>
        </w:r>
        <w:r w:rsidR="0011718F">
          <w:rPr>
            <w:noProof/>
            <w:webHidden/>
          </w:rPr>
          <w:fldChar w:fldCharType="separate"/>
        </w:r>
        <w:r>
          <w:rPr>
            <w:noProof/>
            <w:webHidden/>
          </w:rPr>
          <w:t>7</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49" w:history="1">
        <w:r w:rsidR="0011718F" w:rsidRPr="00D4284C">
          <w:rPr>
            <w:rStyle w:val="Hyperlink"/>
            <w:noProof/>
          </w:rPr>
          <w:t>4.1</w:t>
        </w:r>
        <w:r w:rsidR="0011718F">
          <w:rPr>
            <w:rFonts w:asciiTheme="minorHAnsi" w:eastAsiaTheme="minorEastAsia" w:hAnsiTheme="minorHAnsi" w:cstheme="minorBidi"/>
            <w:noProof/>
            <w:sz w:val="22"/>
            <w:szCs w:val="22"/>
            <w:lang w:eastAsia="zh-CN"/>
          </w:rPr>
          <w:tab/>
        </w:r>
        <w:r w:rsidR="0011718F" w:rsidRPr="00D4284C">
          <w:rPr>
            <w:rStyle w:val="Hyperlink"/>
            <w:noProof/>
          </w:rPr>
          <w:t>Possible use case of THz communication systems</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_Toc421878749 \h </w:instrText>
        </w:r>
        <w:r w:rsidR="0011718F">
          <w:rPr>
            <w:noProof/>
            <w:webHidden/>
          </w:rPr>
        </w:r>
        <w:r w:rsidR="0011718F">
          <w:rPr>
            <w:noProof/>
            <w:webHidden/>
          </w:rPr>
          <w:fldChar w:fldCharType="separate"/>
        </w:r>
        <w:r>
          <w:rPr>
            <w:noProof/>
            <w:webHidden/>
          </w:rPr>
          <w:t>7</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55" w:history="1">
        <w:r w:rsidR="0011718F" w:rsidRPr="00D4284C">
          <w:rPr>
            <w:rStyle w:val="Hyperlink"/>
            <w:noProof/>
          </w:rPr>
          <w:t>4.2</w:t>
        </w:r>
        <w:r w:rsidR="0011718F">
          <w:rPr>
            <w:rFonts w:asciiTheme="minorHAnsi" w:eastAsiaTheme="minorEastAsia" w:hAnsiTheme="minorHAnsi" w:cstheme="minorBidi"/>
            <w:noProof/>
            <w:sz w:val="22"/>
            <w:szCs w:val="22"/>
            <w:lang w:eastAsia="zh-CN"/>
          </w:rPr>
          <w:tab/>
        </w:r>
        <w:r w:rsidR="0011718F" w:rsidRPr="00D4284C">
          <w:rPr>
            <w:rStyle w:val="Hyperlink"/>
            <w:noProof/>
          </w:rPr>
          <w:t>THz transceiver technologies</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_Toc421878755 \h </w:instrText>
        </w:r>
        <w:r w:rsidR="0011718F">
          <w:rPr>
            <w:noProof/>
            <w:webHidden/>
          </w:rPr>
        </w:r>
        <w:r w:rsidR="0011718F">
          <w:rPr>
            <w:noProof/>
            <w:webHidden/>
          </w:rPr>
          <w:fldChar w:fldCharType="separate"/>
        </w:r>
        <w:r>
          <w:rPr>
            <w:noProof/>
            <w:webHidden/>
          </w:rPr>
          <w:t>11</w:t>
        </w:r>
        <w:r w:rsidR="0011718F">
          <w:rPr>
            <w:noProof/>
            <w:webHidden/>
          </w:rPr>
          <w:fldChar w:fldCharType="end"/>
        </w:r>
      </w:hyperlink>
    </w:p>
    <w:p w:rsidR="0011718F" w:rsidRDefault="003C7A8C" w:rsidP="0011718F">
      <w:pPr>
        <w:pStyle w:val="TOC1"/>
        <w:rPr>
          <w:rFonts w:asciiTheme="minorHAnsi" w:eastAsiaTheme="minorEastAsia" w:hAnsiTheme="minorHAnsi" w:cstheme="minorBidi"/>
          <w:noProof/>
          <w:sz w:val="22"/>
          <w:szCs w:val="22"/>
          <w:lang w:eastAsia="zh-CN"/>
        </w:rPr>
      </w:pPr>
      <w:hyperlink w:anchor="_Toc421878759" w:history="1">
        <w:r w:rsidR="0011718F" w:rsidRPr="00D4284C">
          <w:rPr>
            <w:rStyle w:val="Hyperlink"/>
            <w:noProof/>
          </w:rPr>
          <w:t>5</w:t>
        </w:r>
        <w:r w:rsidR="0011718F">
          <w:rPr>
            <w:rFonts w:asciiTheme="minorHAnsi" w:eastAsiaTheme="minorEastAsia" w:hAnsiTheme="minorHAnsi" w:cstheme="minorBidi"/>
            <w:noProof/>
            <w:sz w:val="22"/>
            <w:szCs w:val="22"/>
            <w:lang w:eastAsia="zh-CN"/>
          </w:rPr>
          <w:tab/>
        </w:r>
        <w:r w:rsidR="0011718F" w:rsidRPr="00D4284C">
          <w:rPr>
            <w:rStyle w:val="Hyperlink"/>
            <w:noProof/>
          </w:rPr>
          <w:t>Sensing and imaging</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_Toc421878759 \h </w:instrText>
        </w:r>
        <w:r w:rsidR="0011718F">
          <w:rPr>
            <w:noProof/>
            <w:webHidden/>
          </w:rPr>
        </w:r>
        <w:r w:rsidR="0011718F">
          <w:rPr>
            <w:noProof/>
            <w:webHidden/>
          </w:rPr>
          <w:fldChar w:fldCharType="separate"/>
        </w:r>
        <w:r>
          <w:rPr>
            <w:noProof/>
            <w:webHidden/>
          </w:rPr>
          <w:t>15</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60" w:history="1">
        <w:r w:rsidR="0011718F" w:rsidRPr="00D4284C">
          <w:rPr>
            <w:rStyle w:val="Hyperlink"/>
            <w:noProof/>
          </w:rPr>
          <w:t>5.1</w:t>
        </w:r>
        <w:r w:rsidR="0011718F">
          <w:rPr>
            <w:rFonts w:asciiTheme="minorHAnsi" w:eastAsiaTheme="minorEastAsia" w:hAnsiTheme="minorHAnsi" w:cstheme="minorBidi"/>
            <w:noProof/>
            <w:sz w:val="22"/>
            <w:szCs w:val="22"/>
            <w:lang w:eastAsia="zh-CN"/>
          </w:rPr>
          <w:tab/>
        </w:r>
        <w:r w:rsidR="0011718F" w:rsidRPr="00D4284C">
          <w:rPr>
            <w:rStyle w:val="Hyperlink"/>
            <w:noProof/>
          </w:rPr>
          <w:t>THz Generation Method</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_Toc421878760 \h </w:instrText>
        </w:r>
        <w:r w:rsidR="0011718F">
          <w:rPr>
            <w:noProof/>
            <w:webHidden/>
          </w:rPr>
        </w:r>
        <w:r w:rsidR="0011718F">
          <w:rPr>
            <w:noProof/>
            <w:webHidden/>
          </w:rPr>
          <w:fldChar w:fldCharType="separate"/>
        </w:r>
        <w:r>
          <w:rPr>
            <w:noProof/>
            <w:webHidden/>
          </w:rPr>
          <w:t>15</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61" w:history="1">
        <w:r w:rsidR="0011718F" w:rsidRPr="00D4284C">
          <w:rPr>
            <w:rStyle w:val="Hyperlink"/>
            <w:noProof/>
          </w:rPr>
          <w:t>5.2</w:t>
        </w:r>
        <w:r w:rsidR="0011718F">
          <w:rPr>
            <w:rFonts w:asciiTheme="minorHAnsi" w:eastAsiaTheme="minorEastAsia" w:hAnsiTheme="minorHAnsi" w:cstheme="minorBidi"/>
            <w:noProof/>
            <w:sz w:val="22"/>
            <w:szCs w:val="22"/>
            <w:lang w:eastAsia="zh-CN"/>
          </w:rPr>
          <w:tab/>
        </w:r>
        <w:r w:rsidR="0011718F" w:rsidRPr="00D4284C">
          <w:rPr>
            <w:rStyle w:val="Hyperlink"/>
            <w:noProof/>
          </w:rPr>
          <w:t>THz Cameras</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_Toc421878761 \h </w:instrText>
        </w:r>
        <w:r w:rsidR="0011718F">
          <w:rPr>
            <w:noProof/>
            <w:webHidden/>
          </w:rPr>
        </w:r>
        <w:r w:rsidR="0011718F">
          <w:rPr>
            <w:noProof/>
            <w:webHidden/>
          </w:rPr>
          <w:fldChar w:fldCharType="separate"/>
        </w:r>
        <w:r>
          <w:rPr>
            <w:noProof/>
            <w:webHidden/>
          </w:rPr>
          <w:t>17</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62" w:history="1">
        <w:r w:rsidR="0011718F" w:rsidRPr="00D4284C">
          <w:rPr>
            <w:rStyle w:val="Hyperlink"/>
            <w:noProof/>
          </w:rPr>
          <w:t>5.3</w:t>
        </w:r>
        <w:r w:rsidR="0011718F">
          <w:rPr>
            <w:rFonts w:asciiTheme="minorHAnsi" w:eastAsiaTheme="minorEastAsia" w:hAnsiTheme="minorHAnsi" w:cstheme="minorBidi"/>
            <w:noProof/>
            <w:sz w:val="22"/>
            <w:szCs w:val="22"/>
            <w:lang w:eastAsia="zh-CN"/>
          </w:rPr>
          <w:tab/>
        </w:r>
        <w:r w:rsidR="0011718F" w:rsidRPr="00D4284C">
          <w:rPr>
            <w:rStyle w:val="Hyperlink"/>
            <w:noProof/>
          </w:rPr>
          <w:t>Spectroscopy</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_Toc421878762 \h </w:instrText>
        </w:r>
        <w:r w:rsidR="0011718F">
          <w:rPr>
            <w:noProof/>
            <w:webHidden/>
          </w:rPr>
        </w:r>
        <w:r w:rsidR="0011718F">
          <w:rPr>
            <w:noProof/>
            <w:webHidden/>
          </w:rPr>
          <w:fldChar w:fldCharType="separate"/>
        </w:r>
        <w:r>
          <w:rPr>
            <w:noProof/>
            <w:webHidden/>
          </w:rPr>
          <w:t>20</w:t>
        </w:r>
        <w:r w:rsidR="0011718F">
          <w:rPr>
            <w:noProof/>
            <w:webHidden/>
          </w:rPr>
          <w:fldChar w:fldCharType="end"/>
        </w:r>
      </w:hyperlink>
    </w:p>
    <w:p w:rsidR="0011718F" w:rsidRDefault="003C7A8C" w:rsidP="0011718F">
      <w:pPr>
        <w:pStyle w:val="TOC2"/>
        <w:rPr>
          <w:rFonts w:asciiTheme="minorHAnsi" w:eastAsiaTheme="minorEastAsia" w:hAnsiTheme="minorHAnsi" w:cstheme="minorBidi"/>
          <w:noProof/>
          <w:sz w:val="22"/>
          <w:szCs w:val="22"/>
          <w:lang w:eastAsia="zh-CN"/>
        </w:rPr>
      </w:pPr>
      <w:hyperlink w:anchor="_Toc421878766" w:history="1">
        <w:r w:rsidR="0011718F" w:rsidRPr="00D4284C">
          <w:rPr>
            <w:rStyle w:val="Hyperlink"/>
            <w:noProof/>
          </w:rPr>
          <w:t>5.4</w:t>
        </w:r>
        <w:r w:rsidR="0011718F">
          <w:rPr>
            <w:rFonts w:asciiTheme="minorHAnsi" w:eastAsiaTheme="minorEastAsia" w:hAnsiTheme="minorHAnsi" w:cstheme="minorBidi"/>
            <w:noProof/>
            <w:sz w:val="22"/>
            <w:szCs w:val="22"/>
            <w:lang w:eastAsia="zh-CN"/>
          </w:rPr>
          <w:tab/>
        </w:r>
        <w:r w:rsidR="0011718F" w:rsidRPr="00D4284C">
          <w:rPr>
            <w:rStyle w:val="Hyperlink"/>
            <w:noProof/>
          </w:rPr>
          <w:t>Non-destructive testing</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_Toc421878766 \h </w:instrText>
        </w:r>
        <w:r w:rsidR="0011718F">
          <w:rPr>
            <w:noProof/>
            <w:webHidden/>
          </w:rPr>
        </w:r>
        <w:r w:rsidR="0011718F">
          <w:rPr>
            <w:noProof/>
            <w:webHidden/>
          </w:rPr>
          <w:fldChar w:fldCharType="separate"/>
        </w:r>
        <w:r>
          <w:rPr>
            <w:noProof/>
            <w:webHidden/>
          </w:rPr>
          <w:t>21</w:t>
        </w:r>
        <w:r w:rsidR="0011718F">
          <w:rPr>
            <w:noProof/>
            <w:webHidden/>
          </w:rPr>
          <w:fldChar w:fldCharType="end"/>
        </w:r>
      </w:hyperlink>
    </w:p>
    <w:p w:rsidR="0011718F" w:rsidRDefault="003C7A8C" w:rsidP="0011718F">
      <w:pPr>
        <w:pStyle w:val="TOC1"/>
        <w:rPr>
          <w:rFonts w:asciiTheme="minorHAnsi" w:eastAsiaTheme="minorEastAsia" w:hAnsiTheme="minorHAnsi" w:cstheme="minorBidi"/>
          <w:noProof/>
          <w:sz w:val="22"/>
          <w:szCs w:val="22"/>
          <w:lang w:eastAsia="zh-CN"/>
        </w:rPr>
      </w:pPr>
      <w:hyperlink w:anchor="_Toc421878769" w:history="1">
        <w:r w:rsidR="0011718F" w:rsidRPr="00D4284C">
          <w:rPr>
            <w:rStyle w:val="Hyperlink"/>
            <w:noProof/>
            <w:lang w:eastAsia="ja-JP"/>
          </w:rPr>
          <w:t>6</w:t>
        </w:r>
        <w:r w:rsidR="0011718F">
          <w:rPr>
            <w:rFonts w:asciiTheme="minorHAnsi" w:eastAsiaTheme="minorEastAsia" w:hAnsiTheme="minorHAnsi" w:cstheme="minorBidi"/>
            <w:noProof/>
            <w:sz w:val="22"/>
            <w:szCs w:val="22"/>
            <w:lang w:eastAsia="zh-CN"/>
          </w:rPr>
          <w:tab/>
        </w:r>
        <w:r w:rsidR="0011718F" w:rsidRPr="00D4284C">
          <w:rPr>
            <w:rStyle w:val="Hyperlink"/>
            <w:noProof/>
            <w:lang w:eastAsia="ja-JP"/>
          </w:rPr>
          <w:t>THz related activities within the international standard organization</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_Toc421878769 \h </w:instrText>
        </w:r>
        <w:r w:rsidR="0011718F">
          <w:rPr>
            <w:noProof/>
            <w:webHidden/>
          </w:rPr>
        </w:r>
        <w:r w:rsidR="0011718F">
          <w:rPr>
            <w:noProof/>
            <w:webHidden/>
          </w:rPr>
          <w:fldChar w:fldCharType="separate"/>
        </w:r>
        <w:r>
          <w:rPr>
            <w:noProof/>
            <w:webHidden/>
          </w:rPr>
          <w:t>23</w:t>
        </w:r>
        <w:r w:rsidR="0011718F">
          <w:rPr>
            <w:noProof/>
            <w:webHidden/>
          </w:rPr>
          <w:fldChar w:fldCharType="end"/>
        </w:r>
      </w:hyperlink>
    </w:p>
    <w:p w:rsidR="0011718F" w:rsidRDefault="003C7A8C" w:rsidP="0011718F">
      <w:pPr>
        <w:pStyle w:val="TOC1"/>
        <w:rPr>
          <w:rFonts w:asciiTheme="minorHAnsi" w:eastAsiaTheme="minorEastAsia" w:hAnsiTheme="minorHAnsi" w:cstheme="minorBidi"/>
          <w:noProof/>
          <w:sz w:val="22"/>
          <w:szCs w:val="22"/>
          <w:lang w:eastAsia="zh-CN"/>
        </w:rPr>
      </w:pPr>
      <w:hyperlink w:anchor="_Toc421878770" w:history="1">
        <w:r w:rsidR="0011718F" w:rsidRPr="00D4284C">
          <w:rPr>
            <w:rStyle w:val="Hyperlink"/>
            <w:noProof/>
          </w:rPr>
          <w:t>7</w:t>
        </w:r>
        <w:r w:rsidR="0011718F">
          <w:rPr>
            <w:rFonts w:asciiTheme="minorHAnsi" w:eastAsiaTheme="minorEastAsia" w:hAnsiTheme="minorHAnsi" w:cstheme="minorBidi"/>
            <w:noProof/>
            <w:sz w:val="22"/>
            <w:szCs w:val="22"/>
            <w:lang w:eastAsia="zh-CN"/>
          </w:rPr>
          <w:tab/>
        </w:r>
        <w:r w:rsidR="0011718F" w:rsidRPr="00D4284C">
          <w:rPr>
            <w:rStyle w:val="Hyperlink"/>
            <w:noProof/>
          </w:rPr>
          <w:t>Summary</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_Toc421878770 \h </w:instrText>
        </w:r>
        <w:r w:rsidR="0011718F">
          <w:rPr>
            <w:noProof/>
            <w:webHidden/>
          </w:rPr>
        </w:r>
        <w:r w:rsidR="0011718F">
          <w:rPr>
            <w:noProof/>
            <w:webHidden/>
          </w:rPr>
          <w:fldChar w:fldCharType="separate"/>
        </w:r>
        <w:r>
          <w:rPr>
            <w:noProof/>
            <w:webHidden/>
          </w:rPr>
          <w:t>24</w:t>
        </w:r>
        <w:r w:rsidR="0011718F">
          <w:rPr>
            <w:noProof/>
            <w:webHidden/>
          </w:rPr>
          <w:fldChar w:fldCharType="end"/>
        </w:r>
      </w:hyperlink>
    </w:p>
    <w:p w:rsidR="0011718F" w:rsidRDefault="003C7A8C" w:rsidP="0011718F">
      <w:pPr>
        <w:pStyle w:val="TOC1"/>
        <w:rPr>
          <w:rFonts w:asciiTheme="minorHAnsi" w:eastAsiaTheme="minorEastAsia" w:hAnsiTheme="minorHAnsi" w:cstheme="minorBidi"/>
          <w:noProof/>
          <w:sz w:val="22"/>
          <w:szCs w:val="22"/>
          <w:lang w:eastAsia="zh-CN"/>
        </w:rPr>
      </w:pPr>
      <w:hyperlink w:anchor="_Toc421878771" w:history="1">
        <w:r w:rsidR="0011718F" w:rsidRPr="00D4284C">
          <w:rPr>
            <w:rStyle w:val="Hyperlink"/>
            <w:noProof/>
          </w:rPr>
          <w:t>8</w:t>
        </w:r>
        <w:r w:rsidR="0011718F">
          <w:rPr>
            <w:rFonts w:asciiTheme="minorHAnsi" w:eastAsiaTheme="minorEastAsia" w:hAnsiTheme="minorHAnsi" w:cstheme="minorBidi"/>
            <w:noProof/>
            <w:sz w:val="22"/>
            <w:szCs w:val="22"/>
            <w:lang w:eastAsia="zh-CN"/>
          </w:rPr>
          <w:tab/>
        </w:r>
        <w:r w:rsidR="0011718F" w:rsidRPr="00D4284C">
          <w:rPr>
            <w:rStyle w:val="Hyperlink"/>
            <w:noProof/>
          </w:rPr>
          <w:t>Bibliography</w:t>
        </w:r>
        <w:r w:rsidR="0011718F">
          <w:rPr>
            <w:noProof/>
            <w:webHidden/>
          </w:rPr>
          <w:tab/>
        </w:r>
        <w:r w:rsidR="0011718F">
          <w:rPr>
            <w:noProof/>
            <w:webHidden/>
          </w:rPr>
          <w:tab/>
        </w:r>
        <w:r w:rsidR="0011718F">
          <w:rPr>
            <w:noProof/>
            <w:webHidden/>
          </w:rPr>
          <w:fldChar w:fldCharType="begin"/>
        </w:r>
        <w:r w:rsidR="0011718F">
          <w:rPr>
            <w:noProof/>
            <w:webHidden/>
          </w:rPr>
          <w:instrText xml:space="preserve"> PAGEREF _Toc421878771 \h </w:instrText>
        </w:r>
        <w:r w:rsidR="0011718F">
          <w:rPr>
            <w:noProof/>
            <w:webHidden/>
          </w:rPr>
        </w:r>
        <w:r w:rsidR="0011718F">
          <w:rPr>
            <w:noProof/>
            <w:webHidden/>
          </w:rPr>
          <w:fldChar w:fldCharType="separate"/>
        </w:r>
        <w:r>
          <w:rPr>
            <w:noProof/>
            <w:webHidden/>
          </w:rPr>
          <w:t>25</w:t>
        </w:r>
        <w:r w:rsidR="0011718F">
          <w:rPr>
            <w:noProof/>
            <w:webHidden/>
          </w:rPr>
          <w:fldChar w:fldCharType="end"/>
        </w:r>
      </w:hyperlink>
    </w:p>
    <w:p w:rsidR="0011718F" w:rsidRPr="006C7CD6" w:rsidRDefault="0011718F" w:rsidP="0011718F">
      <w:pPr>
        <w:pStyle w:val="Headingb"/>
        <w:spacing w:before="360"/>
        <w:rPr>
          <w:lang w:val="en-US" w:eastAsia="ja-JP"/>
        </w:rPr>
      </w:pPr>
      <w:r>
        <w:fldChar w:fldCharType="end"/>
      </w:r>
      <w:r w:rsidRPr="006C7CD6">
        <w:rPr>
          <w:lang w:val="en-US"/>
        </w:rPr>
        <w:t>Abbreviations</w:t>
      </w:r>
      <w:r w:rsidRPr="006C7CD6">
        <w:rPr>
          <w:rFonts w:hint="eastAsia"/>
          <w:lang w:val="en-US" w:eastAsia="ja-JP"/>
        </w:rPr>
        <w:t xml:space="preserve"> and acronyms</w:t>
      </w:r>
    </w:p>
    <w:p w:rsidR="00B50AEC" w:rsidRPr="00036AF4" w:rsidRDefault="00B50AEC" w:rsidP="00B50AEC">
      <w:pPr>
        <w:tabs>
          <w:tab w:val="clear" w:pos="794"/>
          <w:tab w:val="clear" w:pos="1191"/>
          <w:tab w:val="clear" w:pos="1985"/>
        </w:tabs>
        <w:rPr>
          <w:lang w:val="en-US"/>
        </w:rPr>
      </w:pPr>
      <w:r w:rsidRPr="00036AF4">
        <w:rPr>
          <w:lang w:val="en-US"/>
        </w:rPr>
        <w:t>ATR</w:t>
      </w:r>
      <w:r w:rsidRPr="00036AF4">
        <w:rPr>
          <w:lang w:val="en-US"/>
        </w:rPr>
        <w:tab/>
        <w:t>Attenuated total reflection spectrometry</w:t>
      </w:r>
    </w:p>
    <w:p w:rsidR="00B50AEC" w:rsidRPr="00036AF4" w:rsidRDefault="00B50AEC" w:rsidP="00B50AEC">
      <w:pPr>
        <w:tabs>
          <w:tab w:val="clear" w:pos="794"/>
          <w:tab w:val="clear" w:pos="1191"/>
          <w:tab w:val="clear" w:pos="1985"/>
        </w:tabs>
        <w:rPr>
          <w:lang w:val="en-US"/>
        </w:rPr>
      </w:pPr>
      <w:r w:rsidRPr="00036AF4">
        <w:rPr>
          <w:lang w:val="en-US"/>
        </w:rPr>
        <w:t>BER</w:t>
      </w:r>
      <w:r w:rsidRPr="00036AF4">
        <w:rPr>
          <w:lang w:val="en-US"/>
        </w:rPr>
        <w:tab/>
        <w:t>Bit error ratio</w:t>
      </w:r>
    </w:p>
    <w:p w:rsidR="00B50AEC" w:rsidRPr="00036AF4" w:rsidRDefault="00B50AEC" w:rsidP="00B50AEC">
      <w:pPr>
        <w:tabs>
          <w:tab w:val="clear" w:pos="794"/>
          <w:tab w:val="clear" w:pos="1191"/>
          <w:tab w:val="clear" w:pos="1985"/>
        </w:tabs>
        <w:rPr>
          <w:lang w:val="en-US"/>
        </w:rPr>
      </w:pPr>
      <w:r w:rsidRPr="00036AF4">
        <w:rPr>
          <w:lang w:val="en-US"/>
        </w:rPr>
        <w:t>BNA</w:t>
      </w:r>
      <w:r w:rsidRPr="00036AF4">
        <w:rPr>
          <w:lang w:val="en-US"/>
        </w:rPr>
        <w:tab/>
        <w:t>N-Benzyl-2-Methyl-4-Mitroaniline</w:t>
      </w:r>
    </w:p>
    <w:p w:rsidR="00B50AEC" w:rsidRPr="00036AF4" w:rsidRDefault="00B50AEC" w:rsidP="00B50AEC">
      <w:pPr>
        <w:tabs>
          <w:tab w:val="clear" w:pos="794"/>
          <w:tab w:val="clear" w:pos="1191"/>
          <w:tab w:val="clear" w:pos="1985"/>
        </w:tabs>
        <w:rPr>
          <w:lang w:val="en-US"/>
        </w:rPr>
      </w:pPr>
      <w:r w:rsidRPr="00036AF4">
        <w:rPr>
          <w:lang w:val="en-US"/>
        </w:rPr>
        <w:lastRenderedPageBreak/>
        <w:t>BWO</w:t>
      </w:r>
      <w:r w:rsidRPr="00036AF4">
        <w:rPr>
          <w:lang w:val="en-US"/>
        </w:rPr>
        <w:tab/>
        <w:t>Backward-wave oscillator</w:t>
      </w:r>
    </w:p>
    <w:p w:rsidR="00B50AEC" w:rsidRPr="00036AF4" w:rsidRDefault="00B50AEC" w:rsidP="00B50AEC">
      <w:pPr>
        <w:tabs>
          <w:tab w:val="clear" w:pos="794"/>
          <w:tab w:val="clear" w:pos="1191"/>
          <w:tab w:val="clear" w:pos="1985"/>
        </w:tabs>
        <w:rPr>
          <w:lang w:val="en-US"/>
        </w:rPr>
      </w:pPr>
      <w:r w:rsidRPr="00036AF4">
        <w:rPr>
          <w:lang w:val="en-US"/>
        </w:rPr>
        <w:t>DAST</w:t>
      </w:r>
      <w:r w:rsidRPr="00036AF4">
        <w:rPr>
          <w:lang w:val="en-US"/>
        </w:rPr>
        <w:tab/>
        <w:t>Diethylaminosulfur Trifluoride</w:t>
      </w:r>
    </w:p>
    <w:p w:rsidR="00B50AEC" w:rsidRPr="00036AF4" w:rsidRDefault="00B50AEC" w:rsidP="00B50AEC">
      <w:pPr>
        <w:tabs>
          <w:tab w:val="clear" w:pos="794"/>
          <w:tab w:val="clear" w:pos="1191"/>
          <w:tab w:val="clear" w:pos="1985"/>
        </w:tabs>
        <w:rPr>
          <w:lang w:val="en-US"/>
        </w:rPr>
      </w:pPr>
      <w:r w:rsidRPr="00036AF4">
        <w:rPr>
          <w:lang w:val="en-US"/>
        </w:rPr>
        <w:t>DFG</w:t>
      </w:r>
      <w:r w:rsidRPr="00036AF4">
        <w:rPr>
          <w:lang w:val="en-US"/>
        </w:rPr>
        <w:tab/>
        <w:t>Difference frequency generation</w:t>
      </w:r>
    </w:p>
    <w:p w:rsidR="00B50AEC" w:rsidRPr="00036AF4" w:rsidRDefault="00B50AEC" w:rsidP="00B50AEC">
      <w:pPr>
        <w:tabs>
          <w:tab w:val="clear" w:pos="794"/>
          <w:tab w:val="clear" w:pos="1191"/>
          <w:tab w:val="clear" w:pos="1985"/>
        </w:tabs>
        <w:rPr>
          <w:lang w:val="en-US"/>
        </w:rPr>
      </w:pPr>
      <w:r w:rsidRPr="00036AF4">
        <w:rPr>
          <w:lang w:val="en-US"/>
        </w:rPr>
        <w:t>FEL</w:t>
      </w:r>
      <w:r w:rsidRPr="00036AF4">
        <w:rPr>
          <w:lang w:val="en-US"/>
        </w:rPr>
        <w:tab/>
        <w:t>Free-electron laser</w:t>
      </w:r>
    </w:p>
    <w:p w:rsidR="00B50AEC" w:rsidRPr="00036AF4" w:rsidRDefault="00B50AEC" w:rsidP="00B50AEC">
      <w:pPr>
        <w:tabs>
          <w:tab w:val="clear" w:pos="794"/>
          <w:tab w:val="clear" w:pos="1191"/>
          <w:tab w:val="clear" w:pos="1985"/>
        </w:tabs>
        <w:rPr>
          <w:lang w:val="en-US"/>
        </w:rPr>
      </w:pPr>
      <w:r w:rsidRPr="00036AF4">
        <w:rPr>
          <w:lang w:val="en-US"/>
        </w:rPr>
        <w:t>FTIR</w:t>
      </w:r>
      <w:r w:rsidRPr="00036AF4">
        <w:rPr>
          <w:lang w:val="en-US"/>
        </w:rPr>
        <w:tab/>
        <w:t>Fourier transform infrared spectroscopy</w:t>
      </w:r>
    </w:p>
    <w:p w:rsidR="00B50AEC" w:rsidRPr="00036AF4" w:rsidRDefault="00B50AEC" w:rsidP="00B50AEC">
      <w:pPr>
        <w:tabs>
          <w:tab w:val="clear" w:pos="794"/>
          <w:tab w:val="clear" w:pos="1191"/>
          <w:tab w:val="clear" w:pos="1985"/>
        </w:tabs>
        <w:rPr>
          <w:lang w:val="en-US"/>
        </w:rPr>
      </w:pPr>
      <w:r w:rsidRPr="00036AF4">
        <w:rPr>
          <w:lang w:val="en-US"/>
        </w:rPr>
        <w:t>HBT</w:t>
      </w:r>
      <w:r w:rsidRPr="00036AF4">
        <w:rPr>
          <w:lang w:val="en-US"/>
        </w:rPr>
        <w:tab/>
        <w:t>Heterojunction bipolar transistor</w:t>
      </w:r>
    </w:p>
    <w:p w:rsidR="00B50AEC" w:rsidRPr="00036AF4" w:rsidRDefault="00B50AEC" w:rsidP="00B50AEC">
      <w:pPr>
        <w:tabs>
          <w:tab w:val="clear" w:pos="794"/>
          <w:tab w:val="clear" w:pos="1191"/>
          <w:tab w:val="clear" w:pos="1985"/>
        </w:tabs>
        <w:rPr>
          <w:lang w:val="en-US"/>
        </w:rPr>
      </w:pPr>
      <w:r w:rsidRPr="00036AF4">
        <w:rPr>
          <w:lang w:val="en-US"/>
        </w:rPr>
        <w:t>HEMT</w:t>
      </w:r>
      <w:r w:rsidRPr="00036AF4">
        <w:rPr>
          <w:lang w:val="en-US"/>
        </w:rPr>
        <w:tab/>
        <w:t>High electron mobility transistor</w:t>
      </w:r>
    </w:p>
    <w:p w:rsidR="00B50AEC" w:rsidRPr="00036AF4" w:rsidRDefault="00B50AEC" w:rsidP="00B50AEC">
      <w:pPr>
        <w:tabs>
          <w:tab w:val="clear" w:pos="794"/>
          <w:tab w:val="clear" w:pos="1191"/>
          <w:tab w:val="clear" w:pos="1985"/>
        </w:tabs>
        <w:rPr>
          <w:lang w:val="en-US"/>
        </w:rPr>
      </w:pPr>
      <w:r w:rsidRPr="00036AF4">
        <w:rPr>
          <w:lang w:val="en-US"/>
        </w:rPr>
        <w:t>IMPATT</w:t>
      </w:r>
      <w:r w:rsidRPr="00036AF4">
        <w:rPr>
          <w:lang w:val="en-US"/>
        </w:rPr>
        <w:tab/>
        <w:t>Impact ionization avalanche transit-time</w:t>
      </w:r>
    </w:p>
    <w:p w:rsidR="00B50AEC" w:rsidRPr="00036AF4" w:rsidRDefault="00B50AEC" w:rsidP="00B50AEC">
      <w:pPr>
        <w:tabs>
          <w:tab w:val="clear" w:pos="794"/>
          <w:tab w:val="clear" w:pos="1191"/>
          <w:tab w:val="clear" w:pos="1985"/>
        </w:tabs>
        <w:rPr>
          <w:lang w:val="en-US"/>
        </w:rPr>
      </w:pPr>
      <w:r w:rsidRPr="00036AF4">
        <w:rPr>
          <w:lang w:val="en-US"/>
        </w:rPr>
        <w:t>LoS</w:t>
      </w:r>
      <w:r w:rsidRPr="00036AF4">
        <w:rPr>
          <w:lang w:val="en-US"/>
        </w:rPr>
        <w:tab/>
        <w:t>Line of sight</w:t>
      </w:r>
    </w:p>
    <w:p w:rsidR="00B50AEC" w:rsidRPr="00036AF4" w:rsidRDefault="00B50AEC" w:rsidP="00B50AEC">
      <w:pPr>
        <w:tabs>
          <w:tab w:val="clear" w:pos="794"/>
          <w:tab w:val="clear" w:pos="1191"/>
          <w:tab w:val="clear" w:pos="1985"/>
        </w:tabs>
        <w:rPr>
          <w:lang w:val="en-US"/>
        </w:rPr>
      </w:pPr>
      <w:r w:rsidRPr="00036AF4">
        <w:rPr>
          <w:lang w:val="en-US"/>
        </w:rPr>
        <w:t>LT-GaAs</w:t>
      </w:r>
      <w:r w:rsidRPr="00036AF4">
        <w:rPr>
          <w:lang w:val="en-US"/>
        </w:rPr>
        <w:tab/>
        <w:t>Low temperature grown Gallium Arsenide</w:t>
      </w:r>
    </w:p>
    <w:p w:rsidR="00B50AEC" w:rsidRPr="00036AF4" w:rsidRDefault="00B50AEC" w:rsidP="00B50AEC">
      <w:pPr>
        <w:tabs>
          <w:tab w:val="clear" w:pos="794"/>
          <w:tab w:val="clear" w:pos="1191"/>
          <w:tab w:val="clear" w:pos="1985"/>
        </w:tabs>
        <w:rPr>
          <w:lang w:val="en-US"/>
        </w:rPr>
      </w:pPr>
      <w:r w:rsidRPr="00036AF4">
        <w:rPr>
          <w:lang w:val="en-US"/>
        </w:rPr>
        <w:t>MMIC</w:t>
      </w:r>
      <w:r w:rsidRPr="00036AF4">
        <w:rPr>
          <w:lang w:val="en-US"/>
        </w:rPr>
        <w:tab/>
        <w:t>Monolithic microwave integrated circuit</w:t>
      </w:r>
    </w:p>
    <w:p w:rsidR="00B50AEC" w:rsidRPr="00036AF4" w:rsidRDefault="00B50AEC" w:rsidP="00B50AEC">
      <w:pPr>
        <w:tabs>
          <w:tab w:val="clear" w:pos="794"/>
          <w:tab w:val="clear" w:pos="1191"/>
          <w:tab w:val="clear" w:pos="1985"/>
        </w:tabs>
        <w:rPr>
          <w:lang w:val="en-US"/>
        </w:rPr>
      </w:pPr>
      <w:r w:rsidRPr="00036AF4">
        <w:rPr>
          <w:lang w:val="en-US"/>
        </w:rPr>
        <w:t>NEP</w:t>
      </w:r>
      <w:r w:rsidRPr="00036AF4">
        <w:rPr>
          <w:lang w:val="en-US"/>
        </w:rPr>
        <w:tab/>
        <w:t>Noise equivalent power</w:t>
      </w:r>
    </w:p>
    <w:p w:rsidR="00B50AEC" w:rsidRPr="00036AF4" w:rsidRDefault="00B50AEC" w:rsidP="00B50AEC">
      <w:pPr>
        <w:tabs>
          <w:tab w:val="clear" w:pos="794"/>
          <w:tab w:val="clear" w:pos="1191"/>
          <w:tab w:val="clear" w:pos="1985"/>
        </w:tabs>
        <w:rPr>
          <w:lang w:val="en-US"/>
        </w:rPr>
      </w:pPr>
      <w:r w:rsidRPr="00036AF4">
        <w:rPr>
          <w:lang w:val="en-US"/>
        </w:rPr>
        <w:t>NFC</w:t>
      </w:r>
      <w:r w:rsidRPr="00036AF4">
        <w:rPr>
          <w:lang w:val="en-US"/>
        </w:rPr>
        <w:tab/>
        <w:t>Near field communication</w:t>
      </w:r>
    </w:p>
    <w:p w:rsidR="00B50AEC" w:rsidRPr="00036AF4" w:rsidRDefault="00B50AEC" w:rsidP="00B50AEC">
      <w:pPr>
        <w:tabs>
          <w:tab w:val="clear" w:pos="794"/>
          <w:tab w:val="clear" w:pos="1191"/>
          <w:tab w:val="clear" w:pos="1985"/>
        </w:tabs>
        <w:rPr>
          <w:lang w:val="en-US"/>
        </w:rPr>
      </w:pPr>
      <w:r w:rsidRPr="00036AF4">
        <w:rPr>
          <w:lang w:val="en-US"/>
        </w:rPr>
        <w:t>NLoS</w:t>
      </w:r>
      <w:r w:rsidRPr="00036AF4">
        <w:rPr>
          <w:lang w:val="en-US"/>
        </w:rPr>
        <w:tab/>
        <w:t>Non line of sight</w:t>
      </w:r>
    </w:p>
    <w:p w:rsidR="00B50AEC" w:rsidRPr="00036AF4" w:rsidRDefault="00B50AEC" w:rsidP="00B50AEC">
      <w:pPr>
        <w:tabs>
          <w:tab w:val="clear" w:pos="794"/>
          <w:tab w:val="clear" w:pos="1191"/>
          <w:tab w:val="clear" w:pos="1985"/>
        </w:tabs>
        <w:rPr>
          <w:lang w:val="en-US"/>
        </w:rPr>
      </w:pPr>
      <w:r w:rsidRPr="00036AF4">
        <w:rPr>
          <w:lang w:val="en-US"/>
        </w:rPr>
        <w:t>QCL</w:t>
      </w:r>
      <w:r w:rsidRPr="00036AF4">
        <w:rPr>
          <w:lang w:val="en-US"/>
        </w:rPr>
        <w:tab/>
        <w:t>Quantum cascade laser</w:t>
      </w:r>
    </w:p>
    <w:p w:rsidR="00B50AEC" w:rsidRPr="00036AF4" w:rsidRDefault="00B50AEC" w:rsidP="00B50AEC">
      <w:pPr>
        <w:tabs>
          <w:tab w:val="clear" w:pos="794"/>
          <w:tab w:val="clear" w:pos="1191"/>
          <w:tab w:val="clear" w:pos="1985"/>
        </w:tabs>
        <w:rPr>
          <w:lang w:val="en-US"/>
        </w:rPr>
      </w:pPr>
      <w:r w:rsidRPr="00036AF4">
        <w:rPr>
          <w:lang w:val="en-US"/>
        </w:rPr>
        <w:t>RTD</w:t>
      </w:r>
      <w:r w:rsidRPr="00036AF4">
        <w:rPr>
          <w:lang w:val="en-US"/>
        </w:rPr>
        <w:tab/>
        <w:t>Resonant tunnelling diode</w:t>
      </w:r>
    </w:p>
    <w:p w:rsidR="00B50AEC" w:rsidRPr="00036AF4" w:rsidRDefault="00B50AEC" w:rsidP="00B50AEC">
      <w:pPr>
        <w:tabs>
          <w:tab w:val="clear" w:pos="794"/>
          <w:tab w:val="clear" w:pos="1191"/>
          <w:tab w:val="clear" w:pos="1985"/>
        </w:tabs>
        <w:rPr>
          <w:lang w:val="en-US"/>
        </w:rPr>
      </w:pPr>
      <w:r w:rsidRPr="00036AF4">
        <w:rPr>
          <w:lang w:val="en-US"/>
        </w:rPr>
        <w:t>TDS</w:t>
      </w:r>
      <w:r w:rsidRPr="00036AF4">
        <w:rPr>
          <w:lang w:val="en-US"/>
        </w:rPr>
        <w:tab/>
        <w:t>Time domain spectroscopy</w:t>
      </w:r>
    </w:p>
    <w:p w:rsidR="00B50AEC" w:rsidRPr="00036AF4" w:rsidRDefault="00B50AEC" w:rsidP="00B50AEC">
      <w:pPr>
        <w:tabs>
          <w:tab w:val="clear" w:pos="794"/>
          <w:tab w:val="clear" w:pos="1191"/>
          <w:tab w:val="clear" w:pos="1985"/>
        </w:tabs>
        <w:rPr>
          <w:lang w:val="en-US"/>
        </w:rPr>
      </w:pPr>
      <w:r w:rsidRPr="00036AF4">
        <w:rPr>
          <w:lang w:val="en-US"/>
        </w:rPr>
        <w:t>TNNNET</w:t>
      </w:r>
      <w:r w:rsidRPr="00036AF4">
        <w:rPr>
          <w:lang w:val="en-US"/>
        </w:rPr>
        <w:tab/>
        <w:t>Tunnel injection transit-time</w:t>
      </w:r>
    </w:p>
    <w:p w:rsidR="00B50AEC" w:rsidRPr="00036AF4" w:rsidRDefault="00B50AEC" w:rsidP="00B50AEC">
      <w:pPr>
        <w:tabs>
          <w:tab w:val="clear" w:pos="794"/>
          <w:tab w:val="clear" w:pos="1191"/>
          <w:tab w:val="clear" w:pos="1985"/>
        </w:tabs>
        <w:rPr>
          <w:lang w:val="en-US"/>
        </w:rPr>
      </w:pPr>
      <w:r w:rsidRPr="00036AF4">
        <w:rPr>
          <w:lang w:val="en-US"/>
        </w:rPr>
        <w:t>THz</w:t>
      </w:r>
      <w:r w:rsidRPr="00036AF4">
        <w:rPr>
          <w:lang w:val="en-US"/>
        </w:rPr>
        <w:tab/>
        <w:t>Terahertz</w:t>
      </w:r>
    </w:p>
    <w:p w:rsidR="00B50AEC" w:rsidRPr="00036AF4" w:rsidRDefault="00B50AEC" w:rsidP="00B50AEC">
      <w:pPr>
        <w:tabs>
          <w:tab w:val="clear" w:pos="794"/>
          <w:tab w:val="clear" w:pos="1191"/>
          <w:tab w:val="clear" w:pos="1985"/>
        </w:tabs>
        <w:rPr>
          <w:lang w:val="en-US"/>
        </w:rPr>
      </w:pPr>
      <w:r w:rsidRPr="00036AF4">
        <w:rPr>
          <w:lang w:val="en-US"/>
        </w:rPr>
        <w:t>UTC-PD</w:t>
      </w:r>
      <w:r w:rsidRPr="00036AF4">
        <w:rPr>
          <w:lang w:val="en-US"/>
        </w:rPr>
        <w:tab/>
        <w:t>Uni-traveling-carrier photodiode</w:t>
      </w:r>
    </w:p>
    <w:p w:rsidR="0011718F" w:rsidRPr="0011718F" w:rsidRDefault="0011718F" w:rsidP="0011718F">
      <w:pPr>
        <w:pStyle w:val="Headingb"/>
        <w:spacing w:before="240"/>
        <w:rPr>
          <w:lang w:val="en-US"/>
        </w:rPr>
      </w:pPr>
      <w:r w:rsidRPr="0011718F">
        <w:rPr>
          <w:lang w:val="en-US"/>
        </w:rPr>
        <w:t>References</w:t>
      </w:r>
    </w:p>
    <w:p w:rsidR="0011718F" w:rsidRPr="0011718F" w:rsidRDefault="0011718F" w:rsidP="00626259">
      <w:pPr>
        <w:keepNext/>
        <w:tabs>
          <w:tab w:val="clear" w:pos="794"/>
          <w:tab w:val="clear" w:pos="1191"/>
          <w:tab w:val="clear" w:pos="1588"/>
          <w:tab w:val="left" w:pos="3544"/>
        </w:tabs>
        <w:rPr>
          <w:szCs w:val="24"/>
          <w:lang w:val="en-US"/>
        </w:rPr>
      </w:pPr>
      <w:r w:rsidRPr="0011718F">
        <w:rPr>
          <w:szCs w:val="24"/>
          <w:lang w:val="en-US"/>
        </w:rPr>
        <w:t xml:space="preserve">Recommendation ITU-R </w:t>
      </w:r>
      <w:hyperlink r:id="rId14" w:history="1">
        <w:r w:rsidRPr="0011718F">
          <w:rPr>
            <w:rStyle w:val="Hyperlink"/>
            <w:szCs w:val="24"/>
            <w:lang w:val="en-US"/>
          </w:rPr>
          <w:t>P.676</w:t>
        </w:r>
      </w:hyperlink>
      <w:r w:rsidR="007470E3">
        <w:rPr>
          <w:szCs w:val="24"/>
          <w:lang w:val="en-US"/>
        </w:rPr>
        <w:t>:</w:t>
      </w:r>
      <w:r w:rsidR="007470E3">
        <w:rPr>
          <w:szCs w:val="24"/>
          <w:lang w:val="en-US"/>
        </w:rPr>
        <w:tab/>
      </w:r>
      <w:r w:rsidRPr="0011718F">
        <w:rPr>
          <w:szCs w:val="24"/>
          <w:lang w:val="en-US"/>
        </w:rPr>
        <w:t>Attenuation by atmospheric gases</w:t>
      </w:r>
    </w:p>
    <w:p w:rsidR="0011718F" w:rsidRPr="0011718F" w:rsidRDefault="0011718F" w:rsidP="00626259">
      <w:pPr>
        <w:tabs>
          <w:tab w:val="clear" w:pos="794"/>
          <w:tab w:val="clear" w:pos="1191"/>
          <w:tab w:val="clear" w:pos="1588"/>
          <w:tab w:val="left" w:pos="3544"/>
        </w:tabs>
        <w:ind w:left="3544" w:hanging="3542"/>
        <w:rPr>
          <w:szCs w:val="24"/>
          <w:lang w:val="en-US"/>
        </w:rPr>
      </w:pPr>
      <w:r w:rsidRPr="0011718F">
        <w:rPr>
          <w:szCs w:val="24"/>
          <w:lang w:val="en-US"/>
        </w:rPr>
        <w:t xml:space="preserve">Recommendation ITU-R </w:t>
      </w:r>
      <w:hyperlink r:id="rId15" w:history="1">
        <w:r w:rsidRPr="0011718F">
          <w:rPr>
            <w:rStyle w:val="Hyperlink"/>
            <w:szCs w:val="24"/>
            <w:lang w:val="en-US"/>
          </w:rPr>
          <w:t>P.838</w:t>
        </w:r>
      </w:hyperlink>
      <w:r w:rsidRPr="0011718F">
        <w:rPr>
          <w:szCs w:val="24"/>
          <w:lang w:val="en-US"/>
        </w:rPr>
        <w:t>:</w:t>
      </w:r>
      <w:r w:rsidRPr="0011718F">
        <w:rPr>
          <w:szCs w:val="24"/>
          <w:lang w:val="en-US"/>
        </w:rPr>
        <w:tab/>
        <w:t>Specific attenuation model for rain for use in prediction methods</w:t>
      </w:r>
    </w:p>
    <w:p w:rsidR="0011718F" w:rsidRPr="0011718F" w:rsidRDefault="0011718F" w:rsidP="00626259">
      <w:pPr>
        <w:tabs>
          <w:tab w:val="clear" w:pos="794"/>
          <w:tab w:val="clear" w:pos="1191"/>
          <w:tab w:val="clear" w:pos="1588"/>
          <w:tab w:val="left" w:pos="3544"/>
        </w:tabs>
        <w:ind w:left="3542" w:hangingChars="1476" w:hanging="3542"/>
        <w:rPr>
          <w:szCs w:val="24"/>
          <w:lang w:val="en-US"/>
        </w:rPr>
      </w:pPr>
      <w:r w:rsidRPr="0011718F">
        <w:rPr>
          <w:szCs w:val="24"/>
          <w:lang w:val="en-US"/>
        </w:rPr>
        <w:t xml:space="preserve">Recommendation ITU-R </w:t>
      </w:r>
      <w:hyperlink r:id="rId16" w:history="1">
        <w:r w:rsidRPr="0011718F">
          <w:rPr>
            <w:rStyle w:val="Hyperlink"/>
            <w:szCs w:val="24"/>
            <w:lang w:val="en-US"/>
          </w:rPr>
          <w:t>P.840</w:t>
        </w:r>
      </w:hyperlink>
      <w:r w:rsidRPr="0011718F">
        <w:rPr>
          <w:szCs w:val="24"/>
          <w:lang w:val="en-US"/>
        </w:rPr>
        <w:t>:</w:t>
      </w:r>
      <w:r w:rsidRPr="0011718F">
        <w:rPr>
          <w:szCs w:val="24"/>
          <w:lang w:val="en-US"/>
        </w:rPr>
        <w:tab/>
        <w:t>Attenuation due to clouds and fog</w:t>
      </w:r>
    </w:p>
    <w:p w:rsidR="0011718F" w:rsidRPr="0011718F" w:rsidRDefault="0011718F" w:rsidP="00626259">
      <w:pPr>
        <w:tabs>
          <w:tab w:val="clear" w:pos="794"/>
          <w:tab w:val="clear" w:pos="1191"/>
          <w:tab w:val="clear" w:pos="1588"/>
          <w:tab w:val="left" w:pos="3544"/>
        </w:tabs>
        <w:ind w:left="3544" w:hanging="3544"/>
        <w:rPr>
          <w:szCs w:val="24"/>
          <w:lang w:val="en-US" w:eastAsia="ja-JP"/>
        </w:rPr>
      </w:pPr>
      <w:r w:rsidRPr="0011718F">
        <w:rPr>
          <w:szCs w:val="24"/>
          <w:lang w:val="en-US"/>
        </w:rPr>
        <w:t xml:space="preserve">Report ITU-R </w:t>
      </w:r>
      <w:hyperlink r:id="rId17" w:history="1">
        <w:r w:rsidRPr="0011718F">
          <w:rPr>
            <w:rStyle w:val="Hyperlink"/>
            <w:szCs w:val="24"/>
            <w:lang w:val="en-US"/>
          </w:rPr>
          <w:t>F.2107-2</w:t>
        </w:r>
      </w:hyperlink>
      <w:r w:rsidRPr="0011718F">
        <w:rPr>
          <w:szCs w:val="24"/>
          <w:lang w:val="en-US"/>
        </w:rPr>
        <w:t>:</w:t>
      </w:r>
      <w:r w:rsidRPr="0011718F">
        <w:rPr>
          <w:szCs w:val="24"/>
          <w:lang w:val="en-US"/>
        </w:rPr>
        <w:tab/>
        <w:t>Characteristics and applications of fixed wireless systems operating in frequency ranges between 57 GHz and 134 GHz</w:t>
      </w:r>
    </w:p>
    <w:p w:rsidR="0011718F" w:rsidRPr="0011718F" w:rsidRDefault="0011718F" w:rsidP="0011718F">
      <w:pPr>
        <w:pStyle w:val="Heading1"/>
        <w:rPr>
          <w:lang w:val="en-US"/>
        </w:rPr>
      </w:pPr>
      <w:bookmarkStart w:id="5" w:name="_Toc421878742"/>
      <w:r w:rsidRPr="0011718F">
        <w:rPr>
          <w:lang w:val="en-US"/>
        </w:rPr>
        <w:t>1</w:t>
      </w:r>
      <w:r w:rsidRPr="0011718F">
        <w:rPr>
          <w:lang w:val="en-US"/>
        </w:rPr>
        <w:tab/>
        <w:t>Introduction</w:t>
      </w:r>
      <w:bookmarkEnd w:id="5"/>
    </w:p>
    <w:p w:rsidR="0011718F" w:rsidRPr="0011718F" w:rsidRDefault="0011718F" w:rsidP="0011718F">
      <w:pPr>
        <w:rPr>
          <w:szCs w:val="24"/>
          <w:lang w:val="en-US" w:eastAsia="ja-JP"/>
        </w:rPr>
      </w:pPr>
      <w:r w:rsidRPr="0011718F">
        <w:rPr>
          <w:rFonts w:hint="eastAsia"/>
          <w:szCs w:val="24"/>
          <w:lang w:val="en-US" w:eastAsia="ja-JP"/>
        </w:rPr>
        <w:t>The frequenc</w:t>
      </w:r>
      <w:r w:rsidRPr="0011718F">
        <w:rPr>
          <w:szCs w:val="24"/>
          <w:lang w:val="en-US" w:eastAsia="ja-JP"/>
        </w:rPr>
        <w:t>y bands</w:t>
      </w:r>
      <w:r w:rsidRPr="0011718F">
        <w:rPr>
          <w:rFonts w:hint="eastAsia"/>
          <w:szCs w:val="24"/>
          <w:lang w:val="en-US" w:eastAsia="ja-JP"/>
        </w:rPr>
        <w:t xml:space="preserve"> above 275 GHz is not allocated for specific services, but identified for passive service in the Radio Regulation (RR). The spectrum regulation of frequencies above 3</w:t>
      </w:r>
      <w:r w:rsidRPr="0011718F">
        <w:rPr>
          <w:szCs w:val="24"/>
          <w:lang w:val="en-US" w:eastAsia="ja-JP"/>
        </w:rPr>
        <w:t> </w:t>
      </w:r>
      <w:r w:rsidRPr="0011718F">
        <w:rPr>
          <w:rFonts w:hint="eastAsia"/>
          <w:szCs w:val="24"/>
          <w:lang w:val="en-US" w:eastAsia="ja-JP"/>
        </w:rPr>
        <w:t>000</w:t>
      </w:r>
      <w:r w:rsidRPr="0011718F">
        <w:rPr>
          <w:szCs w:val="24"/>
          <w:lang w:val="en-US" w:eastAsia="ja-JP"/>
        </w:rPr>
        <w:t> </w:t>
      </w:r>
      <w:r w:rsidRPr="0011718F">
        <w:rPr>
          <w:rFonts w:hint="eastAsia"/>
          <w:szCs w:val="24"/>
          <w:lang w:val="en-US" w:eastAsia="ja-JP"/>
        </w:rPr>
        <w:t xml:space="preserve">GHz is still under study in accordance with Resolution </w:t>
      </w:r>
      <w:r w:rsidRPr="0011718F">
        <w:rPr>
          <w:bCs/>
          <w:szCs w:val="24"/>
          <w:lang w:val="en-US" w:eastAsia="ja-JP"/>
        </w:rPr>
        <w:t>118 (Marrakesh, 2002)</w:t>
      </w:r>
      <w:r w:rsidRPr="00197B83">
        <w:rPr>
          <w:rFonts w:hint="eastAsia"/>
          <w:bCs/>
          <w:szCs w:val="24"/>
          <w:lang w:val="en-US" w:eastAsia="ja-JP"/>
        </w:rPr>
        <w:t>.</w:t>
      </w:r>
      <w:r w:rsidRPr="0011718F">
        <w:rPr>
          <w:rFonts w:hint="eastAsia"/>
          <w:b/>
          <w:szCs w:val="24"/>
          <w:lang w:val="en-US" w:eastAsia="ja-JP"/>
        </w:rPr>
        <w:t xml:space="preserve"> </w:t>
      </w:r>
      <w:r w:rsidRPr="0011718F">
        <w:rPr>
          <w:szCs w:val="24"/>
          <w:lang w:val="en-US"/>
        </w:rPr>
        <w:t xml:space="preserve">At the World Radiocommunication Conference 2012 (WRC-12), RR No. </w:t>
      </w:r>
      <w:r w:rsidRPr="0011718F">
        <w:rPr>
          <w:b/>
          <w:bCs/>
          <w:szCs w:val="24"/>
          <w:lang w:val="en-US"/>
        </w:rPr>
        <w:t>5.565</w:t>
      </w:r>
      <w:r w:rsidRPr="0011718F">
        <w:rPr>
          <w:szCs w:val="24"/>
          <w:lang w:val="en-US"/>
        </w:rPr>
        <w:t xml:space="preserve"> was amended </w:t>
      </w:r>
      <w:r w:rsidRPr="0011718F">
        <w:rPr>
          <w:rFonts w:hint="eastAsia"/>
          <w:szCs w:val="24"/>
          <w:lang w:val="en-US" w:eastAsia="ja-JP"/>
        </w:rPr>
        <w:t xml:space="preserve">in accordance with Resolution </w:t>
      </w:r>
      <w:r w:rsidRPr="0011718F">
        <w:rPr>
          <w:b/>
          <w:szCs w:val="24"/>
          <w:lang w:val="en-US" w:eastAsia="ja-JP"/>
        </w:rPr>
        <w:t>950 (Rev.WRC-07)</w:t>
      </w:r>
      <w:r w:rsidRPr="0011718F">
        <w:rPr>
          <w:rFonts w:hint="eastAsia"/>
          <w:szCs w:val="24"/>
          <w:lang w:val="en-US" w:eastAsia="ja-JP"/>
        </w:rPr>
        <w:t xml:space="preserve"> </w:t>
      </w:r>
      <w:r w:rsidRPr="0011718F">
        <w:rPr>
          <w:szCs w:val="24"/>
          <w:lang w:val="en-US"/>
        </w:rPr>
        <w:t>to identify for use by administrations for passive service applications, such as radio astronomy service, earth exploration-satellite service (passive) and space research service (passive). However, the use of the range 275-1 000 GHz by the passive services does not preclude use of this range by active services.</w:t>
      </w:r>
    </w:p>
    <w:p w:rsidR="0011718F" w:rsidRPr="0011718F" w:rsidRDefault="0011718F" w:rsidP="001A462F">
      <w:pPr>
        <w:rPr>
          <w:lang w:val="en-US" w:eastAsia="ja-JP"/>
        </w:rPr>
      </w:pPr>
      <w:r w:rsidRPr="0011718F">
        <w:rPr>
          <w:rFonts w:hint="eastAsia"/>
          <w:lang w:val="en-US" w:eastAsia="ja-JP"/>
        </w:rPr>
        <w:t xml:space="preserve">New </w:t>
      </w:r>
      <w:r w:rsidRPr="0011718F">
        <w:rPr>
          <w:lang w:val="en-US" w:eastAsia="ja-JP"/>
        </w:rPr>
        <w:t>Question</w:t>
      </w:r>
      <w:r w:rsidRPr="0011718F">
        <w:rPr>
          <w:rFonts w:hint="eastAsia"/>
          <w:lang w:val="en-US" w:eastAsia="ja-JP"/>
        </w:rPr>
        <w:t xml:space="preserve"> ITU-R 237/1,</w:t>
      </w:r>
      <w:r w:rsidRPr="0011718F">
        <w:rPr>
          <w:lang w:val="en-US" w:eastAsia="ja-JP"/>
        </w:rPr>
        <w:t xml:space="preserve"> </w:t>
      </w:r>
      <w:r w:rsidR="001A462F">
        <w:rPr>
          <w:lang w:val="en-US" w:eastAsia="ja-JP"/>
        </w:rPr>
        <w:t>“</w:t>
      </w:r>
      <w:r w:rsidRPr="0011718F">
        <w:rPr>
          <w:rFonts w:hint="eastAsia"/>
          <w:lang w:val="en-US" w:eastAsia="ja-JP"/>
        </w:rPr>
        <w:t>T</w:t>
      </w:r>
      <w:r w:rsidRPr="0011718F">
        <w:rPr>
          <w:lang w:val="en-US" w:eastAsia="ja-JP"/>
        </w:rPr>
        <w:t>echnical and operational characteristics of the active services</w:t>
      </w:r>
      <w:r w:rsidR="001A462F">
        <w:rPr>
          <w:lang w:val="en-US" w:eastAsia="ja-JP"/>
        </w:rPr>
        <w:t>”</w:t>
      </w:r>
      <w:r w:rsidRPr="0011718F">
        <w:rPr>
          <w:rFonts w:hint="eastAsia"/>
          <w:lang w:val="en-US" w:eastAsia="ja-JP"/>
        </w:rPr>
        <w:t xml:space="preserve"> was developed and approved in 2013 to encourage administrations to study t</w:t>
      </w:r>
      <w:r w:rsidRPr="0011718F">
        <w:rPr>
          <w:lang w:val="en-US" w:eastAsia="ja-JP"/>
        </w:rPr>
        <w:t xml:space="preserve">he technical and operational </w:t>
      </w:r>
      <w:r w:rsidRPr="0011718F">
        <w:rPr>
          <w:lang w:val="en-US" w:eastAsia="ja-JP"/>
        </w:rPr>
        <w:lastRenderedPageBreak/>
        <w:t>characteristics of active services in the frequency range 275-1 000 GHz</w:t>
      </w:r>
      <w:r w:rsidRPr="0011718F">
        <w:rPr>
          <w:rFonts w:hint="eastAsia"/>
          <w:lang w:val="en-US" w:eastAsia="ja-JP"/>
        </w:rPr>
        <w:t xml:space="preserve">. In addition to the technical and operational characteristics, </w:t>
      </w:r>
      <w:r w:rsidRPr="0011718F">
        <w:rPr>
          <w:lang w:val="en-US" w:eastAsia="ja-JP"/>
        </w:rPr>
        <w:t>sharing studies between active and passive services, as well as among active services</w:t>
      </w:r>
      <w:r w:rsidRPr="0011718F">
        <w:rPr>
          <w:rFonts w:hint="eastAsia"/>
          <w:lang w:val="en-US" w:eastAsia="ja-JP"/>
        </w:rPr>
        <w:t xml:space="preserve"> are expected to be carried out taking into account those characteristics in accordance with the new Question ITU-R 237/1.</w:t>
      </w:r>
    </w:p>
    <w:p w:rsidR="0011718F" w:rsidRPr="0011718F" w:rsidRDefault="0011718F" w:rsidP="0011718F">
      <w:pPr>
        <w:rPr>
          <w:szCs w:val="24"/>
          <w:lang w:val="en-US"/>
        </w:rPr>
      </w:pPr>
      <w:r w:rsidRPr="0011718F">
        <w:rPr>
          <w:szCs w:val="24"/>
          <w:lang w:val="en-US" w:bidi="he-IL"/>
        </w:rPr>
        <w:t xml:space="preserve">Due to progress in the recent technologies above 275 GHz, the integrated devices and circuits operating above 275 GHz enable us to achieve the sophisticated applications, such as spectroscopy, imaging, non-destructive testing and THz camera. </w:t>
      </w:r>
      <w:r w:rsidRPr="0011718F">
        <w:rPr>
          <w:szCs w:val="24"/>
          <w:lang w:val="en-US"/>
        </w:rPr>
        <w:t xml:space="preserve">Although the advantages of such high frequencies are </w:t>
      </w:r>
      <w:r w:rsidRPr="0011718F">
        <w:rPr>
          <w:rFonts w:hint="eastAsia"/>
          <w:szCs w:val="24"/>
          <w:lang w:val="en-US" w:eastAsia="ja-JP"/>
        </w:rPr>
        <w:t>to use ultra-</w:t>
      </w:r>
      <w:r w:rsidRPr="0011718F">
        <w:rPr>
          <w:szCs w:val="24"/>
          <w:lang w:val="en-US"/>
        </w:rPr>
        <w:t>broad bandwidth</w:t>
      </w:r>
      <w:r w:rsidRPr="0011718F">
        <w:rPr>
          <w:rFonts w:hint="eastAsia"/>
          <w:szCs w:val="24"/>
          <w:lang w:val="en-US" w:eastAsia="ja-JP"/>
        </w:rPr>
        <w:t xml:space="preserve"> which cannot be </w:t>
      </w:r>
      <w:r w:rsidRPr="0011718F">
        <w:rPr>
          <w:szCs w:val="24"/>
          <w:lang w:val="en-US" w:eastAsia="ja-JP"/>
        </w:rPr>
        <w:t>allotted</w:t>
      </w:r>
      <w:r w:rsidRPr="0011718F">
        <w:rPr>
          <w:rFonts w:hint="eastAsia"/>
          <w:szCs w:val="24"/>
          <w:lang w:val="en-US" w:eastAsia="ja-JP"/>
        </w:rPr>
        <w:t xml:space="preserve"> in the microwave and </w:t>
      </w:r>
      <w:r w:rsidRPr="0011718F">
        <w:rPr>
          <w:szCs w:val="24"/>
          <w:lang w:val="en-US" w:eastAsia="ja-JP"/>
        </w:rPr>
        <w:t>millimetre</w:t>
      </w:r>
      <w:r w:rsidRPr="0011718F">
        <w:rPr>
          <w:rFonts w:hint="eastAsia"/>
          <w:szCs w:val="24"/>
          <w:lang w:val="en-US" w:eastAsia="ja-JP"/>
        </w:rPr>
        <w:t>-wave frequency bands</w:t>
      </w:r>
      <w:r w:rsidRPr="0011718F">
        <w:rPr>
          <w:szCs w:val="24"/>
          <w:lang w:val="en-US"/>
        </w:rPr>
        <w:t>, those advantages are not yet utilized to de</w:t>
      </w:r>
      <w:r w:rsidRPr="0011718F">
        <w:rPr>
          <w:rFonts w:hint="eastAsia"/>
          <w:szCs w:val="24"/>
          <w:lang w:val="en-US" w:eastAsia="ja-JP"/>
        </w:rPr>
        <w:t>velop</w:t>
      </w:r>
      <w:r w:rsidRPr="0011718F">
        <w:rPr>
          <w:szCs w:val="24"/>
          <w:lang w:val="en-US"/>
        </w:rPr>
        <w:t xml:space="preserve"> the ultra</w:t>
      </w:r>
      <w:r w:rsidRPr="0011718F">
        <w:rPr>
          <w:rFonts w:hint="eastAsia"/>
          <w:szCs w:val="24"/>
          <w:lang w:val="en-US" w:eastAsia="ja-JP"/>
        </w:rPr>
        <w:t>-</w:t>
      </w:r>
      <w:r w:rsidRPr="0011718F">
        <w:rPr>
          <w:szCs w:val="24"/>
          <w:lang w:val="en-US"/>
        </w:rPr>
        <w:t>high spee</w:t>
      </w:r>
      <w:r w:rsidRPr="0011718F">
        <w:rPr>
          <w:rFonts w:hint="eastAsia"/>
          <w:szCs w:val="24"/>
          <w:lang w:val="en-US" w:eastAsia="ja-JP"/>
        </w:rPr>
        <w:t>d</w:t>
      </w:r>
      <w:r w:rsidRPr="0011718F">
        <w:rPr>
          <w:szCs w:val="24"/>
          <w:lang w:val="en-US"/>
        </w:rPr>
        <w:t xml:space="preserve"> </w:t>
      </w:r>
      <w:r w:rsidRPr="0011718F">
        <w:rPr>
          <w:rFonts w:hint="eastAsia"/>
          <w:szCs w:val="24"/>
          <w:lang w:val="en-US" w:eastAsia="ja-JP"/>
        </w:rPr>
        <w:t xml:space="preserve">wireless </w:t>
      </w:r>
      <w:r w:rsidRPr="0011718F">
        <w:rPr>
          <w:szCs w:val="24"/>
          <w:lang w:val="en-US"/>
        </w:rPr>
        <w:t>communication</w:t>
      </w:r>
      <w:r w:rsidRPr="0011718F">
        <w:rPr>
          <w:rFonts w:hint="eastAsia"/>
          <w:szCs w:val="24"/>
          <w:lang w:val="en-US" w:eastAsia="ja-JP"/>
        </w:rPr>
        <w:t xml:space="preserve"> systems</w:t>
      </w:r>
      <w:r w:rsidRPr="0011718F">
        <w:rPr>
          <w:szCs w:val="24"/>
          <w:lang w:val="en-US"/>
        </w:rPr>
        <w:t xml:space="preserve">. </w:t>
      </w:r>
    </w:p>
    <w:p w:rsidR="0011718F" w:rsidRPr="0011718F" w:rsidRDefault="0011718F" w:rsidP="0011718F">
      <w:pPr>
        <w:rPr>
          <w:szCs w:val="24"/>
          <w:lang w:val="en-US" w:eastAsia="ja-JP" w:bidi="he-IL"/>
        </w:rPr>
      </w:pPr>
      <w:r w:rsidRPr="0011718F">
        <w:rPr>
          <w:szCs w:val="24"/>
          <w:lang w:val="en-US" w:bidi="he-IL"/>
        </w:rPr>
        <w:t>In order to reflect the advancement of terahertz</w:t>
      </w:r>
      <w:r w:rsidRPr="0011718F">
        <w:rPr>
          <w:rFonts w:hint="eastAsia"/>
          <w:szCs w:val="24"/>
          <w:lang w:val="en-US" w:eastAsia="ja-JP" w:bidi="he-IL"/>
        </w:rPr>
        <w:t xml:space="preserve"> (THz)</w:t>
      </w:r>
      <w:r w:rsidRPr="0011718F">
        <w:rPr>
          <w:szCs w:val="24"/>
          <w:lang w:val="en-US" w:bidi="he-IL"/>
        </w:rPr>
        <w:t xml:space="preserve"> technologies into the radiocommunication applications, it is necessary and urgent to </w:t>
      </w:r>
      <w:r w:rsidRPr="0011718F">
        <w:rPr>
          <w:rFonts w:hint="eastAsia"/>
          <w:szCs w:val="24"/>
          <w:lang w:val="en-US" w:eastAsia="ja-JP" w:bidi="he-IL"/>
        </w:rPr>
        <w:t xml:space="preserve">understand the current </w:t>
      </w:r>
      <w:r w:rsidRPr="0011718F">
        <w:rPr>
          <w:szCs w:val="24"/>
          <w:lang w:val="en-US" w:bidi="he-IL"/>
        </w:rPr>
        <w:t>technology trends of active services in the band above 275 GHz.</w:t>
      </w:r>
    </w:p>
    <w:p w:rsidR="0011718F" w:rsidRPr="0011718F" w:rsidRDefault="0011718F" w:rsidP="0011718F">
      <w:pPr>
        <w:rPr>
          <w:szCs w:val="24"/>
          <w:lang w:val="en-US" w:eastAsia="ja-JP" w:bidi="he-IL"/>
        </w:rPr>
      </w:pPr>
      <w:r w:rsidRPr="0011718F">
        <w:rPr>
          <w:rFonts w:hint="eastAsia"/>
          <w:szCs w:val="24"/>
          <w:lang w:val="en-US" w:eastAsia="ja-JP" w:bidi="he-IL"/>
        </w:rPr>
        <w:t>In addition to progress of THz technologies, IEEE</w:t>
      </w:r>
      <w:r w:rsidRPr="0011718F">
        <w:rPr>
          <w:szCs w:val="24"/>
          <w:lang w:val="en-US" w:eastAsia="ja-JP" w:bidi="he-IL"/>
        </w:rPr>
        <w:t xml:space="preserve"> </w:t>
      </w:r>
      <w:r w:rsidRPr="0011718F">
        <w:rPr>
          <w:rFonts w:hint="eastAsia"/>
          <w:szCs w:val="24"/>
          <w:lang w:val="en-US" w:eastAsia="ja-JP" w:bidi="he-IL"/>
        </w:rPr>
        <w:t xml:space="preserve">802 currently established IEEE 802.15.3d Task Group to develop </w:t>
      </w:r>
      <w:r w:rsidRPr="0011718F">
        <w:rPr>
          <w:szCs w:val="24"/>
          <w:lang w:val="en-US" w:eastAsia="ja-JP" w:bidi="he-IL"/>
        </w:rPr>
        <w:t xml:space="preserve">an </w:t>
      </w:r>
      <w:r w:rsidRPr="0011718F">
        <w:rPr>
          <w:rFonts w:hint="eastAsia"/>
          <w:szCs w:val="24"/>
          <w:lang w:val="en-US" w:eastAsia="ja-JP" w:bidi="he-IL"/>
        </w:rPr>
        <w:t>IEEE</w:t>
      </w:r>
      <w:r w:rsidRPr="0011718F">
        <w:rPr>
          <w:szCs w:val="24"/>
          <w:lang w:val="en-US" w:eastAsia="ja-JP" w:bidi="he-IL"/>
        </w:rPr>
        <w:t xml:space="preserve"> </w:t>
      </w:r>
      <w:r w:rsidRPr="0011718F">
        <w:rPr>
          <w:rFonts w:hint="eastAsia"/>
          <w:szCs w:val="24"/>
          <w:lang w:val="en-US" w:eastAsia="ja-JP" w:bidi="he-IL"/>
        </w:rPr>
        <w:t xml:space="preserve">802 standard </w:t>
      </w:r>
      <w:r w:rsidRPr="0011718F">
        <w:rPr>
          <w:lang w:val="en-US" w:bidi="he-IL"/>
        </w:rPr>
        <w:t>that includes also a PHY layer operating beyond 275 GHz</w:t>
      </w:r>
      <w:r w:rsidRPr="0011718F">
        <w:rPr>
          <w:rFonts w:hint="eastAsia"/>
          <w:szCs w:val="24"/>
          <w:lang w:val="en-US" w:eastAsia="ja-JP" w:bidi="he-IL"/>
        </w:rPr>
        <w:t>. However, the frequency ranges above 275 GHz for active services are not yet identified</w:t>
      </w:r>
      <w:r w:rsidRPr="0011718F">
        <w:rPr>
          <w:szCs w:val="24"/>
          <w:lang w:val="en-US" w:eastAsia="ja-JP" w:bidi="he-IL"/>
        </w:rPr>
        <w:t xml:space="preserve">, nor have allocations made to any service in this range </w:t>
      </w:r>
      <w:r w:rsidRPr="0011718F">
        <w:rPr>
          <w:rFonts w:hint="eastAsia"/>
          <w:szCs w:val="24"/>
          <w:lang w:val="en-US" w:eastAsia="ja-JP" w:bidi="he-IL"/>
        </w:rPr>
        <w:t xml:space="preserve">in the Radio Regulation.  It is also urgent from the regulatory point-of-view to understand technical and </w:t>
      </w:r>
      <w:r w:rsidRPr="0011718F">
        <w:rPr>
          <w:szCs w:val="24"/>
          <w:lang w:val="en-US" w:eastAsia="ja-JP" w:bidi="he-IL"/>
        </w:rPr>
        <w:t>operational</w:t>
      </w:r>
      <w:r w:rsidRPr="0011718F">
        <w:rPr>
          <w:rFonts w:hint="eastAsia"/>
          <w:szCs w:val="24"/>
          <w:lang w:val="en-US" w:eastAsia="ja-JP" w:bidi="he-IL"/>
        </w:rPr>
        <w:t xml:space="preserve"> characteristics of active systems to avoid interference between </w:t>
      </w:r>
      <w:r w:rsidRPr="0011718F">
        <w:rPr>
          <w:szCs w:val="24"/>
          <w:lang w:val="en-US" w:eastAsia="ja-JP" w:bidi="he-IL"/>
        </w:rPr>
        <w:t>the passive</w:t>
      </w:r>
      <w:r w:rsidRPr="0011718F">
        <w:rPr>
          <w:rFonts w:hint="eastAsia"/>
          <w:szCs w:val="24"/>
          <w:lang w:val="en-US" w:eastAsia="ja-JP" w:bidi="he-IL"/>
        </w:rPr>
        <w:t xml:space="preserve"> services </w:t>
      </w:r>
      <w:r w:rsidRPr="0011718F">
        <w:rPr>
          <w:szCs w:val="24"/>
          <w:lang w:val="en-US" w:eastAsia="ja-JP" w:bidi="he-IL"/>
        </w:rPr>
        <w:t xml:space="preserve">operating in this range </w:t>
      </w:r>
      <w:r w:rsidRPr="0011718F">
        <w:rPr>
          <w:rFonts w:hint="eastAsia"/>
          <w:szCs w:val="24"/>
          <w:lang w:val="en-US" w:eastAsia="ja-JP" w:bidi="he-IL"/>
        </w:rPr>
        <w:t>and</w:t>
      </w:r>
      <w:r w:rsidRPr="0011718F">
        <w:rPr>
          <w:szCs w:val="24"/>
          <w:lang w:val="en-US" w:eastAsia="ja-JP" w:bidi="he-IL"/>
        </w:rPr>
        <w:t xml:space="preserve"> the </w:t>
      </w:r>
      <w:r w:rsidRPr="0011718F">
        <w:rPr>
          <w:rFonts w:hint="eastAsia"/>
          <w:szCs w:val="24"/>
          <w:lang w:val="en-US" w:eastAsia="ja-JP" w:bidi="he-IL"/>
        </w:rPr>
        <w:t>active services to be developed and deployed in the near future.</w:t>
      </w:r>
    </w:p>
    <w:p w:rsidR="0011718F" w:rsidRPr="0011718F" w:rsidRDefault="0011718F" w:rsidP="0011718F">
      <w:pPr>
        <w:rPr>
          <w:szCs w:val="24"/>
          <w:lang w:val="en-US" w:eastAsia="ja-JP" w:bidi="he-IL"/>
        </w:rPr>
      </w:pPr>
      <w:r w:rsidRPr="0011718F">
        <w:rPr>
          <w:rFonts w:hint="eastAsia"/>
          <w:szCs w:val="24"/>
          <w:lang w:val="en-US" w:eastAsia="ja-JP" w:bidi="he-IL"/>
        </w:rPr>
        <w:t xml:space="preserve">This Report overviews the technology trend of active systems studied in the band above 275 GHz and intends to provide technical </w:t>
      </w:r>
      <w:r w:rsidRPr="0011718F">
        <w:rPr>
          <w:szCs w:val="24"/>
          <w:lang w:val="en-US" w:eastAsia="ja-JP" w:bidi="he-IL"/>
        </w:rPr>
        <w:t>information</w:t>
      </w:r>
      <w:r w:rsidRPr="0011718F">
        <w:rPr>
          <w:rFonts w:hint="eastAsia"/>
          <w:szCs w:val="24"/>
          <w:lang w:val="en-US" w:eastAsia="ja-JP" w:bidi="he-IL"/>
        </w:rPr>
        <w:t xml:space="preserve"> for preparation of sharing and compatibility studies. The technologies discussed in this Report are in the areas of THz wireless communication, sensing and imaging.</w:t>
      </w:r>
    </w:p>
    <w:p w:rsidR="0011718F" w:rsidRPr="0011718F" w:rsidRDefault="0011718F" w:rsidP="0011718F">
      <w:pPr>
        <w:pStyle w:val="Heading1"/>
        <w:rPr>
          <w:rFonts w:eastAsiaTheme="minorEastAsia"/>
          <w:lang w:val="en-US"/>
        </w:rPr>
      </w:pPr>
      <w:bookmarkStart w:id="6" w:name="_Toc421878743"/>
      <w:r w:rsidRPr="0011718F">
        <w:rPr>
          <w:rFonts w:eastAsiaTheme="minorEastAsia"/>
          <w:lang w:val="en-US"/>
        </w:rPr>
        <w:t>2</w:t>
      </w:r>
      <w:r w:rsidRPr="0011718F">
        <w:rPr>
          <w:rFonts w:eastAsiaTheme="minorEastAsia"/>
          <w:lang w:val="en-US"/>
        </w:rPr>
        <w:tab/>
        <w:t>THz features, characteristics and typical applications</w:t>
      </w:r>
      <w:bookmarkEnd w:id="6"/>
    </w:p>
    <w:p w:rsidR="0011718F" w:rsidRPr="0011718F" w:rsidRDefault="0011718F" w:rsidP="0011718F">
      <w:pPr>
        <w:rPr>
          <w:lang w:val="en-US" w:eastAsia="zh-CN"/>
        </w:rPr>
      </w:pPr>
      <w:r w:rsidRPr="0011718F">
        <w:rPr>
          <w:rFonts w:hint="eastAsia"/>
          <w:lang w:val="en-US"/>
        </w:rPr>
        <w:t xml:space="preserve">The development of THz wireless communication is based on traditional wireless communication, which goes through microwave, </w:t>
      </w:r>
      <w:r w:rsidRPr="0011718F">
        <w:rPr>
          <w:lang w:val="en-US"/>
        </w:rPr>
        <w:t>millimetre</w:t>
      </w:r>
      <w:r w:rsidRPr="0011718F">
        <w:rPr>
          <w:rFonts w:hint="eastAsia"/>
          <w:lang w:val="en-US"/>
        </w:rPr>
        <w:t xml:space="preserve"> wave to THz </w:t>
      </w:r>
      <w:r w:rsidRPr="0011718F">
        <w:rPr>
          <w:lang w:val="en-US"/>
        </w:rPr>
        <w:t>wave;</w:t>
      </w:r>
      <w:r w:rsidRPr="0011718F">
        <w:rPr>
          <w:rFonts w:hint="eastAsia"/>
          <w:lang w:val="en-US"/>
        </w:rPr>
        <w:t xml:space="preserve"> meanwhile, it shows partial thought of laser wireless communication. Microwave and laser communication will not be replaced by THz, but TH</w:t>
      </w:r>
      <w:r w:rsidRPr="0011718F">
        <w:rPr>
          <w:rFonts w:hint="eastAsia"/>
          <w:lang w:val="en-US" w:eastAsia="ja-JP" w:bidi="he-IL"/>
        </w:rPr>
        <w:t>z communication has uniq</w:t>
      </w:r>
      <w:r w:rsidRPr="0011718F">
        <w:rPr>
          <w:rFonts w:hint="eastAsia"/>
          <w:lang w:val="en-US"/>
        </w:rPr>
        <w:t>ue advantages which most microwave and laser communication don</w:t>
      </w:r>
      <w:r w:rsidRPr="0011718F">
        <w:rPr>
          <w:lang w:val="en-US"/>
        </w:rPr>
        <w:t>’</w:t>
      </w:r>
      <w:r w:rsidRPr="0011718F">
        <w:rPr>
          <w:rFonts w:hint="eastAsia"/>
          <w:lang w:val="en-US"/>
        </w:rPr>
        <w:t>t have.</w:t>
      </w:r>
    </w:p>
    <w:p w:rsidR="0011718F" w:rsidRPr="0011718F" w:rsidRDefault="0011718F" w:rsidP="0011718F">
      <w:pPr>
        <w:pStyle w:val="Heading2"/>
        <w:rPr>
          <w:rFonts w:eastAsiaTheme="minorEastAsia"/>
          <w:b w:val="0"/>
          <w:lang w:val="en-US"/>
        </w:rPr>
      </w:pPr>
      <w:bookmarkStart w:id="7" w:name="_Toc421878744"/>
      <w:r w:rsidRPr="0011718F">
        <w:rPr>
          <w:rFonts w:eastAsiaTheme="minorEastAsia"/>
          <w:lang w:val="en-US"/>
        </w:rPr>
        <w:t>2.1</w:t>
      </w:r>
      <w:r w:rsidRPr="0011718F">
        <w:rPr>
          <w:rFonts w:eastAsiaTheme="minorEastAsia"/>
          <w:lang w:val="en-US"/>
        </w:rPr>
        <w:tab/>
        <w:t>Overview of frequency band above 275 GHz</w:t>
      </w:r>
      <w:bookmarkEnd w:id="7"/>
    </w:p>
    <w:p w:rsidR="0011718F" w:rsidRPr="0011718F" w:rsidRDefault="0011718F" w:rsidP="0011718F">
      <w:pPr>
        <w:rPr>
          <w:rFonts w:eastAsia="SimSun"/>
          <w:lang w:val="en-US"/>
        </w:rPr>
      </w:pPr>
      <w:r w:rsidRPr="0011718F">
        <w:rPr>
          <w:lang w:val="en-US"/>
        </w:rPr>
        <w:t>T</w:t>
      </w:r>
      <w:r w:rsidRPr="0011718F">
        <w:rPr>
          <w:lang w:val="en-US" w:eastAsia="ja-JP"/>
        </w:rPr>
        <w:t xml:space="preserve">he band above 275 GHz </w:t>
      </w:r>
      <w:r w:rsidRPr="0011718F">
        <w:rPr>
          <w:lang w:val="en-US"/>
        </w:rPr>
        <w:t>is the main part of Terahertz band</w:t>
      </w:r>
      <w:r w:rsidRPr="0011718F">
        <w:rPr>
          <w:lang w:val="en-US" w:eastAsia="ja-JP"/>
        </w:rPr>
        <w:t>.</w:t>
      </w:r>
      <w:r w:rsidRPr="0011718F">
        <w:rPr>
          <w:lang w:val="en-US"/>
        </w:rPr>
        <w:t xml:space="preserve"> </w:t>
      </w:r>
      <w:r w:rsidRPr="0011718F">
        <w:rPr>
          <w:lang w:val="en-US" w:eastAsia="ja-JP"/>
        </w:rPr>
        <w:t>Terahertz waves, also known as submillimeter radiation</w:t>
      </w:r>
      <w:r w:rsidRPr="0011718F">
        <w:rPr>
          <w:rFonts w:hint="eastAsia"/>
          <w:lang w:val="en-US"/>
        </w:rPr>
        <w:t xml:space="preserve"> </w:t>
      </w:r>
      <w:r w:rsidRPr="0011718F">
        <w:rPr>
          <w:lang w:val="en-US" w:eastAsia="ja-JP"/>
        </w:rPr>
        <w:t xml:space="preserve">usually refers to the frequency band </w:t>
      </w:r>
      <w:r w:rsidRPr="0011718F">
        <w:rPr>
          <w:rFonts w:hint="eastAsia"/>
          <w:lang w:val="en-US"/>
        </w:rPr>
        <w:t xml:space="preserve">between </w:t>
      </w:r>
      <w:r w:rsidRPr="0011718F">
        <w:rPr>
          <w:lang w:val="en-US" w:eastAsia="ja-JP"/>
        </w:rPr>
        <w:t>0.1 THz-10 THz</w:t>
      </w:r>
      <w:r w:rsidRPr="0011718F">
        <w:rPr>
          <w:rFonts w:hint="eastAsia"/>
          <w:lang w:val="en-US"/>
        </w:rPr>
        <w:t xml:space="preserve"> with</w:t>
      </w:r>
      <w:r w:rsidRPr="0011718F">
        <w:rPr>
          <w:lang w:val="en-US" w:eastAsia="ja-JP"/>
        </w:rPr>
        <w:t xml:space="preserve"> the corresponding wavelength </w:t>
      </w:r>
      <w:r w:rsidRPr="0011718F">
        <w:rPr>
          <w:rFonts w:hint="eastAsia"/>
          <w:lang w:val="en-US"/>
        </w:rPr>
        <w:t>of</w:t>
      </w:r>
      <w:r w:rsidRPr="0011718F">
        <w:rPr>
          <w:lang w:val="en-US" w:eastAsia="ja-JP"/>
        </w:rPr>
        <w:t xml:space="preserve"> 0.03 mm-3 mm</w:t>
      </w:r>
      <w:r w:rsidRPr="0011718F">
        <w:rPr>
          <w:lang w:val="en-US"/>
        </w:rPr>
        <w:t>.</w:t>
      </w:r>
    </w:p>
    <w:p w:rsidR="0011718F" w:rsidRPr="0011718F" w:rsidRDefault="0011718F" w:rsidP="00197B83">
      <w:pPr>
        <w:rPr>
          <w:lang w:val="en-US"/>
        </w:rPr>
      </w:pPr>
      <w:r w:rsidRPr="0011718F">
        <w:rPr>
          <w:lang w:val="en-US" w:eastAsia="ja-JP"/>
        </w:rPr>
        <w:t xml:space="preserve">The position of Terahertz band in the electromagnetic spectrum </w:t>
      </w:r>
      <w:r w:rsidRPr="0011718F">
        <w:rPr>
          <w:rFonts w:hint="eastAsia"/>
          <w:lang w:val="en-US"/>
        </w:rPr>
        <w:t>i</w:t>
      </w:r>
      <w:r w:rsidRPr="0011718F">
        <w:rPr>
          <w:lang w:val="en-US" w:eastAsia="ja-JP"/>
        </w:rPr>
        <w:t>s shown in Fig</w:t>
      </w:r>
      <w:r w:rsidR="00197B83">
        <w:rPr>
          <w:lang w:val="en-US" w:eastAsia="ja-JP"/>
        </w:rPr>
        <w:t>. </w:t>
      </w:r>
      <w:r w:rsidRPr="0011718F">
        <w:rPr>
          <w:rFonts w:eastAsia="SimSun"/>
          <w:lang w:val="en-US"/>
        </w:rPr>
        <w:t>1</w:t>
      </w:r>
      <w:r w:rsidRPr="0011718F">
        <w:rPr>
          <w:lang w:val="en-US" w:eastAsia="ja-JP"/>
        </w:rPr>
        <w:t>.</w:t>
      </w:r>
    </w:p>
    <w:p w:rsidR="0011718F" w:rsidRPr="0011718F" w:rsidRDefault="0011718F" w:rsidP="0011718F">
      <w:pPr>
        <w:pStyle w:val="FigureNo"/>
        <w:rPr>
          <w:lang w:val="en-US"/>
        </w:rPr>
      </w:pPr>
      <w:r w:rsidRPr="0011718F">
        <w:rPr>
          <w:lang w:val="en-US"/>
        </w:rPr>
        <w:lastRenderedPageBreak/>
        <w:t>FIGURE 1</w:t>
      </w:r>
    </w:p>
    <w:p w:rsidR="0011718F" w:rsidRPr="0011718F" w:rsidRDefault="0011718F" w:rsidP="0011718F">
      <w:pPr>
        <w:pStyle w:val="Figuretitle"/>
        <w:rPr>
          <w:lang w:val="en-US" w:eastAsia="zh-CN"/>
        </w:rPr>
      </w:pPr>
      <w:r w:rsidRPr="0011718F">
        <w:rPr>
          <w:lang w:val="en-US" w:eastAsia="ja-JP"/>
        </w:rPr>
        <w:t>Position of Terahertz band in the radio spectrum</w:t>
      </w:r>
    </w:p>
    <w:p w:rsidR="0011718F" w:rsidRDefault="0011718F" w:rsidP="0011718F">
      <w:pPr>
        <w:jc w:val="center"/>
        <w:rPr>
          <w:szCs w:val="24"/>
          <w:lang w:eastAsia="zh-CN" w:bidi="he-IL"/>
        </w:rPr>
      </w:pPr>
      <w:r w:rsidRPr="007B397F">
        <w:rPr>
          <w:noProof/>
          <w:szCs w:val="24"/>
          <w:lang w:val="en-US" w:eastAsia="zh-CN"/>
        </w:rPr>
        <w:drawing>
          <wp:inline distT="0" distB="0" distL="0" distR="0" wp14:anchorId="46EA22C6" wp14:editId="1F44F0C8">
            <wp:extent cx="5452110" cy="187141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l="4273" r="2940"/>
                    <a:stretch>
                      <a:fillRect/>
                    </a:stretch>
                  </pic:blipFill>
                  <pic:spPr>
                    <a:xfrm>
                      <a:off x="0" y="0"/>
                      <a:ext cx="5448487" cy="1870171"/>
                    </a:xfrm>
                    <a:prstGeom prst="rect">
                      <a:avLst/>
                    </a:prstGeom>
                  </pic:spPr>
                </pic:pic>
              </a:graphicData>
            </a:graphic>
          </wp:inline>
        </w:drawing>
      </w:r>
    </w:p>
    <w:p w:rsidR="0011718F" w:rsidRPr="0011718F" w:rsidRDefault="0011718F" w:rsidP="0011718F">
      <w:pPr>
        <w:pStyle w:val="Heading2"/>
        <w:rPr>
          <w:lang w:val="en-US" w:eastAsia="zh-CN"/>
        </w:rPr>
      </w:pPr>
      <w:bookmarkStart w:id="8" w:name="_Toc421878745"/>
      <w:r w:rsidRPr="0011718F">
        <w:rPr>
          <w:lang w:val="en-US"/>
        </w:rPr>
        <w:t>2.2</w:t>
      </w:r>
      <w:r w:rsidRPr="0011718F">
        <w:rPr>
          <w:lang w:val="en-US"/>
        </w:rPr>
        <w:tab/>
        <w:t>The</w:t>
      </w:r>
      <w:r w:rsidRPr="0011718F">
        <w:rPr>
          <w:rFonts w:hint="eastAsia"/>
          <w:lang w:val="en-US"/>
        </w:rPr>
        <w:t xml:space="preserve"> </w:t>
      </w:r>
      <w:r w:rsidRPr="0011718F">
        <w:rPr>
          <w:lang w:val="en-US"/>
        </w:rPr>
        <w:t>characteristics</w:t>
      </w:r>
      <w:r w:rsidRPr="0011718F">
        <w:rPr>
          <w:rFonts w:hint="eastAsia"/>
          <w:lang w:val="en-US"/>
        </w:rPr>
        <w:t xml:space="preserve"> of the band over 275</w:t>
      </w:r>
      <w:r w:rsidRPr="0011718F">
        <w:rPr>
          <w:lang w:val="en-US"/>
        </w:rPr>
        <w:t> </w:t>
      </w:r>
      <w:r w:rsidRPr="0011718F">
        <w:rPr>
          <w:rFonts w:hint="eastAsia"/>
          <w:lang w:val="en-US"/>
        </w:rPr>
        <w:t>GHz</w:t>
      </w:r>
      <w:bookmarkEnd w:id="8"/>
    </w:p>
    <w:p w:rsidR="0011718F" w:rsidRPr="0011718F" w:rsidRDefault="0011718F" w:rsidP="0011718F">
      <w:pPr>
        <w:rPr>
          <w:lang w:val="en-US" w:eastAsia="ja-JP"/>
        </w:rPr>
      </w:pPr>
      <w:r w:rsidRPr="0011718F">
        <w:rPr>
          <w:lang w:val="en-US" w:eastAsia="ja-JP"/>
        </w:rPr>
        <w:t xml:space="preserve">Because of its unique properties, </w:t>
      </w:r>
      <w:r w:rsidRPr="0011718F">
        <w:rPr>
          <w:lang w:val="en-US"/>
        </w:rPr>
        <w:t>the band above 275 GHz has many special characteristics compar</w:t>
      </w:r>
      <w:r w:rsidRPr="0011718F">
        <w:rPr>
          <w:rFonts w:hint="eastAsia"/>
          <w:lang w:val="en-US"/>
        </w:rPr>
        <w:t>ed</w:t>
      </w:r>
      <w:r w:rsidRPr="0011718F">
        <w:rPr>
          <w:lang w:val="en-US"/>
        </w:rPr>
        <w:t xml:space="preserve"> with other radio frequency band. </w:t>
      </w:r>
      <w:r w:rsidRPr="0011718F">
        <w:rPr>
          <w:lang w:val="en-US" w:eastAsia="ja-JP"/>
        </w:rPr>
        <w:t>The main </w:t>
      </w:r>
      <w:r w:rsidRPr="0011718F">
        <w:rPr>
          <w:lang w:val="en-US"/>
        </w:rPr>
        <w:t xml:space="preserve">unique </w:t>
      </w:r>
      <w:r w:rsidRPr="0011718F">
        <w:rPr>
          <w:lang w:val="en-US" w:eastAsia="ja-JP"/>
        </w:rPr>
        <w:t>characteristics are as</w:t>
      </w:r>
      <w:r w:rsidRPr="0011718F">
        <w:rPr>
          <w:rFonts w:hint="eastAsia"/>
          <w:lang w:val="en-US"/>
        </w:rPr>
        <w:t xml:space="preserve"> </w:t>
      </w:r>
      <w:r w:rsidRPr="0011718F">
        <w:rPr>
          <w:lang w:val="en-US" w:eastAsia="ja-JP"/>
        </w:rPr>
        <w:t>follow</w:t>
      </w:r>
      <w:r w:rsidRPr="0011718F">
        <w:rPr>
          <w:rFonts w:hint="eastAsia"/>
          <w:lang w:val="en-US"/>
        </w:rPr>
        <w:t>ed</w:t>
      </w:r>
      <w:r w:rsidRPr="0011718F">
        <w:rPr>
          <w:lang w:val="en-US" w:eastAsia="ja-JP"/>
        </w:rPr>
        <w:t>:</w:t>
      </w:r>
    </w:p>
    <w:p w:rsidR="0011718F" w:rsidRPr="00833A57" w:rsidRDefault="0011718F" w:rsidP="0011718F">
      <w:pPr>
        <w:pStyle w:val="Headingb"/>
        <w:rPr>
          <w:lang w:val="en-GB" w:eastAsia="zh-CN"/>
        </w:rPr>
      </w:pPr>
      <w:r w:rsidRPr="00833A57">
        <w:rPr>
          <w:lang w:val="en-GB"/>
        </w:rPr>
        <w:t>(1)</w:t>
      </w:r>
      <w:r w:rsidRPr="00833A57">
        <w:rPr>
          <w:lang w:val="en-GB"/>
        </w:rPr>
        <w:tab/>
      </w:r>
      <w:r w:rsidRPr="00833A57">
        <w:rPr>
          <w:lang w:val="en-GB" w:eastAsia="ja-JP"/>
        </w:rPr>
        <w:t>High permittivity</w:t>
      </w:r>
    </w:p>
    <w:p w:rsidR="0011718F" w:rsidRPr="0011718F" w:rsidRDefault="0011718F" w:rsidP="00FE618D">
      <w:pPr>
        <w:rPr>
          <w:lang w:val="en-US" w:eastAsia="ja-JP"/>
        </w:rPr>
      </w:pPr>
      <w:r w:rsidRPr="0011718F">
        <w:rPr>
          <w:lang w:val="en-US"/>
        </w:rPr>
        <w:t>Radio signal above 275 GHz</w:t>
      </w:r>
      <w:r w:rsidRPr="0011718F">
        <w:rPr>
          <w:lang w:val="en-US" w:eastAsia="ja-JP"/>
        </w:rPr>
        <w:t xml:space="preserve"> has good penetration of many dielectric materials and non-polar liquid, </w:t>
      </w:r>
      <w:r w:rsidRPr="0011718F">
        <w:rPr>
          <w:rFonts w:hint="eastAsia"/>
          <w:lang w:val="en-US"/>
        </w:rPr>
        <w:t xml:space="preserve">so </w:t>
      </w:r>
      <w:r w:rsidRPr="0011718F">
        <w:rPr>
          <w:lang w:val="en-US" w:eastAsia="ja-JP"/>
        </w:rPr>
        <w:t>it can imag</w:t>
      </w:r>
      <w:r w:rsidRPr="0011718F">
        <w:rPr>
          <w:rFonts w:hint="eastAsia"/>
          <w:lang w:val="en-US"/>
        </w:rPr>
        <w:t xml:space="preserve">e </w:t>
      </w:r>
      <w:r w:rsidRPr="0011718F">
        <w:rPr>
          <w:lang w:val="en-US" w:eastAsia="ja-JP"/>
        </w:rPr>
        <w:t>opaque materials or objects</w:t>
      </w:r>
      <w:r w:rsidRPr="0011718F">
        <w:rPr>
          <w:rFonts w:hint="eastAsia"/>
          <w:lang w:val="en-US"/>
        </w:rPr>
        <w:t xml:space="preserve"> and </w:t>
      </w:r>
      <w:r w:rsidRPr="0011718F">
        <w:rPr>
          <w:lang w:val="en-US" w:eastAsia="ja-JP"/>
        </w:rPr>
        <w:t>also c</w:t>
      </w:r>
      <w:r w:rsidRPr="0011718F">
        <w:rPr>
          <w:lang w:val="en-US"/>
        </w:rPr>
        <w:t>ould</w:t>
      </w:r>
      <w:r w:rsidRPr="0011718F">
        <w:rPr>
          <w:lang w:val="en-US" w:eastAsia="ja-JP"/>
        </w:rPr>
        <w:t xml:space="preserve"> be used for non</w:t>
      </w:r>
      <w:r w:rsidRPr="0011718F">
        <w:rPr>
          <w:lang w:val="en-US"/>
        </w:rPr>
        <w:t>-</w:t>
      </w:r>
      <w:r w:rsidRPr="0011718F">
        <w:rPr>
          <w:lang w:val="en-US" w:eastAsia="ja-JP"/>
        </w:rPr>
        <w:t xml:space="preserve">destructive testing in safety inspection or quality control. </w:t>
      </w:r>
    </w:p>
    <w:p w:rsidR="0011718F" w:rsidRPr="0011718F" w:rsidRDefault="0011718F" w:rsidP="0011718F">
      <w:pPr>
        <w:rPr>
          <w:lang w:val="en-US"/>
        </w:rPr>
      </w:pPr>
      <w:r w:rsidRPr="0011718F">
        <w:rPr>
          <w:lang w:val="en-US" w:eastAsia="ja-JP"/>
        </w:rPr>
        <w:t xml:space="preserve">Besides, </w:t>
      </w:r>
      <w:r w:rsidRPr="0011718F">
        <w:rPr>
          <w:lang w:val="en-US"/>
        </w:rPr>
        <w:t xml:space="preserve">its </w:t>
      </w:r>
      <w:r w:rsidRPr="0011718F">
        <w:rPr>
          <w:lang w:val="en-US" w:eastAsia="ja-JP"/>
        </w:rPr>
        <w:t xml:space="preserve">wavelengths is </w:t>
      </w:r>
      <w:r w:rsidRPr="0011718F">
        <w:rPr>
          <w:rFonts w:hint="eastAsia"/>
          <w:lang w:val="en-US"/>
        </w:rPr>
        <w:t>long</w:t>
      </w:r>
      <w:r w:rsidRPr="0011718F">
        <w:rPr>
          <w:lang w:val="en-US" w:eastAsia="ja-JP"/>
        </w:rPr>
        <w:t>er than </w:t>
      </w:r>
      <w:r w:rsidRPr="0011718F">
        <w:rPr>
          <w:rFonts w:hint="eastAsia"/>
          <w:lang w:val="en-US"/>
        </w:rPr>
        <w:t>that</w:t>
      </w:r>
      <w:r w:rsidRPr="0011718F">
        <w:rPr>
          <w:lang w:val="en-US" w:eastAsia="ja-JP"/>
        </w:rPr>
        <w:t xml:space="preserve"> of </w:t>
      </w:r>
      <w:r w:rsidRPr="0011718F">
        <w:rPr>
          <w:rFonts w:hint="eastAsia"/>
          <w:lang w:val="en-US"/>
        </w:rPr>
        <w:t xml:space="preserve">the </w:t>
      </w:r>
      <w:r w:rsidRPr="0011718F">
        <w:rPr>
          <w:lang w:val="en-US" w:eastAsia="ja-JP"/>
        </w:rPr>
        <w:t xml:space="preserve">suspended dust or dirt particles in the air, and </w:t>
      </w:r>
      <w:r w:rsidRPr="0011718F">
        <w:rPr>
          <w:rFonts w:hint="eastAsia"/>
          <w:lang w:val="en-US"/>
        </w:rPr>
        <w:t xml:space="preserve">there is only </w:t>
      </w:r>
      <w:r w:rsidRPr="0011718F">
        <w:rPr>
          <w:lang w:val="en-US" w:eastAsia="ja-JP"/>
        </w:rPr>
        <w:t>very small transmission loss in the dust or smoke</w:t>
      </w:r>
      <w:r w:rsidRPr="0011718F">
        <w:rPr>
          <w:rFonts w:hint="eastAsia"/>
          <w:lang w:val="en-US"/>
        </w:rPr>
        <w:t xml:space="preserve">, so it </w:t>
      </w:r>
      <w:r w:rsidRPr="0011718F">
        <w:rPr>
          <w:lang w:val="en-US" w:eastAsia="ja-JP"/>
        </w:rPr>
        <w:t>c</w:t>
      </w:r>
      <w:r w:rsidRPr="0011718F">
        <w:rPr>
          <w:lang w:val="en-US"/>
        </w:rPr>
        <w:t>ould</w:t>
      </w:r>
      <w:r w:rsidRPr="0011718F">
        <w:rPr>
          <w:lang w:val="en-US" w:eastAsia="ja-JP"/>
        </w:rPr>
        <w:t xml:space="preserve"> be used for imaging in the smoke environment like fire rescue field, wind dust environment such as desert.</w:t>
      </w:r>
    </w:p>
    <w:p w:rsidR="0011718F" w:rsidRPr="008C7856" w:rsidRDefault="0011718F" w:rsidP="0011718F">
      <w:pPr>
        <w:pStyle w:val="Headingb"/>
        <w:rPr>
          <w:lang w:val="en-US" w:eastAsia="ja-JP"/>
        </w:rPr>
      </w:pPr>
      <w:r w:rsidRPr="008C7856">
        <w:rPr>
          <w:lang w:val="en-US"/>
        </w:rPr>
        <w:t>(2)</w:t>
      </w:r>
      <w:r w:rsidRPr="00687EB3">
        <w:rPr>
          <w:lang w:val="en-US"/>
        </w:rPr>
        <w:tab/>
      </w:r>
      <w:r w:rsidRPr="008C7856">
        <w:rPr>
          <w:lang w:val="en-US" w:eastAsia="ja-JP"/>
        </w:rPr>
        <w:t>Rapid attenuation in the water</w:t>
      </w:r>
    </w:p>
    <w:p w:rsidR="0011718F" w:rsidRPr="0011718F" w:rsidRDefault="0011718F" w:rsidP="00FE618D">
      <w:pPr>
        <w:rPr>
          <w:lang w:val="en-US" w:eastAsia="ja-JP"/>
        </w:rPr>
      </w:pPr>
      <w:r w:rsidRPr="0011718F">
        <w:rPr>
          <w:lang w:val="en-US"/>
        </w:rPr>
        <w:t>Radio signal above 275 GHz</w:t>
      </w:r>
      <w:r w:rsidRPr="0011718F">
        <w:rPr>
          <w:lang w:val="en-US" w:eastAsia="ja-JP"/>
        </w:rPr>
        <w:t xml:space="preserve"> has a severe attenuation in water</w:t>
      </w:r>
      <w:r w:rsidR="00FE618D">
        <w:rPr>
          <w:lang w:val="en-US" w:eastAsia="ja-JP"/>
        </w:rPr>
        <w:t xml:space="preserve">, </w:t>
      </w:r>
      <w:r w:rsidRPr="0011718F">
        <w:rPr>
          <w:rFonts w:hint="eastAsia"/>
          <w:lang w:val="en-US"/>
        </w:rPr>
        <w:t>which</w:t>
      </w:r>
      <w:r w:rsidRPr="0011718F">
        <w:rPr>
          <w:lang w:val="en-US" w:eastAsia="ja-JP"/>
        </w:rPr>
        <w:t xml:space="preserve"> can be used in medical field. </w:t>
      </w:r>
      <w:r w:rsidRPr="0011718F">
        <w:rPr>
          <w:rFonts w:hint="eastAsia"/>
          <w:lang w:val="en-US"/>
        </w:rPr>
        <w:t>A</w:t>
      </w:r>
      <w:r w:rsidRPr="0011718F">
        <w:rPr>
          <w:lang w:val="en-US" w:eastAsia="ja-JP"/>
        </w:rPr>
        <w:t>s the water content in tumor tissues is significantly different from the normal tissue cells, so the cancer tissues can be located by analysis of tissue water content.</w:t>
      </w:r>
    </w:p>
    <w:p w:rsidR="0011718F" w:rsidRPr="008C7856" w:rsidRDefault="0011718F" w:rsidP="0011718F">
      <w:pPr>
        <w:pStyle w:val="Headingb"/>
        <w:rPr>
          <w:lang w:val="en-US" w:eastAsia="ja-JP"/>
        </w:rPr>
      </w:pPr>
      <w:r w:rsidRPr="008C7856">
        <w:rPr>
          <w:lang w:val="en-US"/>
        </w:rPr>
        <w:t>(3)</w:t>
      </w:r>
      <w:r w:rsidRPr="00687EB3">
        <w:rPr>
          <w:lang w:val="en-US"/>
        </w:rPr>
        <w:tab/>
      </w:r>
      <w:r w:rsidRPr="008C7856">
        <w:rPr>
          <w:lang w:val="en-US" w:eastAsia="ja-JP"/>
        </w:rPr>
        <w:t>Safety</w:t>
      </w:r>
    </w:p>
    <w:p w:rsidR="0011718F" w:rsidRPr="0011718F" w:rsidRDefault="0011718F" w:rsidP="0011718F">
      <w:pPr>
        <w:rPr>
          <w:lang w:val="en-US" w:eastAsia="ja-JP"/>
        </w:rPr>
      </w:pPr>
      <w:r w:rsidRPr="0011718F">
        <w:rPr>
          <w:lang w:val="en-US" w:eastAsia="ja-JP"/>
        </w:rPr>
        <w:t xml:space="preserve">The photon energy of </w:t>
      </w:r>
      <w:r w:rsidRPr="0011718F">
        <w:rPr>
          <w:lang w:val="en-US"/>
        </w:rPr>
        <w:t>the terahertz</w:t>
      </w:r>
      <w:r w:rsidRPr="0011718F">
        <w:rPr>
          <w:lang w:val="en-US" w:eastAsia="ja-JP"/>
        </w:rPr>
        <w:t xml:space="preserve"> is </w:t>
      </w:r>
      <w:r w:rsidRPr="0011718F">
        <w:rPr>
          <w:rFonts w:hint="eastAsia"/>
          <w:lang w:val="en-US"/>
        </w:rPr>
        <w:t>o</w:t>
      </w:r>
      <w:r w:rsidRPr="0011718F">
        <w:rPr>
          <w:lang w:val="en-US" w:eastAsia="ja-JP"/>
        </w:rPr>
        <w:t>nly Mi</w:t>
      </w:r>
      <w:r w:rsidRPr="0011718F">
        <w:rPr>
          <w:rFonts w:hint="eastAsia"/>
          <w:lang w:val="en-US"/>
        </w:rPr>
        <w:t>n</w:t>
      </w:r>
      <w:r w:rsidRPr="0011718F">
        <w:rPr>
          <w:lang w:val="en-US" w:eastAsia="ja-JP"/>
        </w:rPr>
        <w:t xml:space="preserve">i-electron Volt, </w:t>
      </w:r>
      <w:r w:rsidRPr="0011718F">
        <w:rPr>
          <w:rFonts w:hint="eastAsia"/>
          <w:lang w:val="en-US"/>
        </w:rPr>
        <w:t xml:space="preserve">which is significantly </w:t>
      </w:r>
      <w:r w:rsidRPr="0011718F">
        <w:rPr>
          <w:lang w:val="en-US" w:eastAsia="ja-JP"/>
        </w:rPr>
        <w:t>low</w:t>
      </w:r>
      <w:r w:rsidRPr="0011718F">
        <w:rPr>
          <w:rFonts w:hint="eastAsia"/>
          <w:lang w:val="en-US"/>
        </w:rPr>
        <w:t>er than t</w:t>
      </w:r>
      <w:r w:rsidRPr="0011718F">
        <w:rPr>
          <w:lang w:val="en-US" w:eastAsia="ja-JP"/>
        </w:rPr>
        <w:t>he energy in most chemical bonds</w:t>
      </w:r>
      <w:r w:rsidRPr="0011718F">
        <w:rPr>
          <w:rFonts w:hint="eastAsia"/>
          <w:lang w:val="en-US"/>
        </w:rPr>
        <w:t xml:space="preserve">. </w:t>
      </w:r>
      <w:r w:rsidRPr="0011718F">
        <w:rPr>
          <w:lang w:val="en-US"/>
        </w:rPr>
        <w:t>T</w:t>
      </w:r>
      <w:r w:rsidRPr="0011718F">
        <w:rPr>
          <w:rFonts w:hint="eastAsia"/>
          <w:lang w:val="en-US"/>
        </w:rPr>
        <w:t>hat</w:t>
      </w:r>
      <w:r w:rsidRPr="0011718F">
        <w:rPr>
          <w:lang w:val="en-US"/>
        </w:rPr>
        <w:t>’</w:t>
      </w:r>
      <w:r w:rsidRPr="0011718F">
        <w:rPr>
          <w:rFonts w:hint="eastAsia"/>
          <w:lang w:val="en-US"/>
        </w:rPr>
        <w:t xml:space="preserve">s why </w:t>
      </w:r>
      <w:r w:rsidRPr="0011718F">
        <w:rPr>
          <w:lang w:val="en-US" w:eastAsia="ja-JP"/>
        </w:rPr>
        <w:t>it won’t cause ionization reaction</w:t>
      </w:r>
      <w:r w:rsidRPr="0011718F">
        <w:rPr>
          <w:rFonts w:hint="eastAsia"/>
          <w:lang w:val="en-US"/>
        </w:rPr>
        <w:t xml:space="preserve"> and </w:t>
      </w:r>
      <w:r w:rsidRPr="0011718F">
        <w:rPr>
          <w:lang w:val="en-US" w:eastAsia="ja-JP"/>
        </w:rPr>
        <w:t xml:space="preserve">it’s </w:t>
      </w:r>
      <w:r w:rsidRPr="0011718F">
        <w:rPr>
          <w:rFonts w:hint="eastAsia"/>
          <w:lang w:val="en-US"/>
        </w:rPr>
        <w:t>crucial</w:t>
      </w:r>
      <w:r w:rsidRPr="0011718F">
        <w:rPr>
          <w:lang w:val="en-US" w:eastAsia="ja-JP"/>
        </w:rPr>
        <w:t xml:space="preserve"> for detection of biological samples and human body check. In addition, water has a strong absorption effect on </w:t>
      </w:r>
      <w:r w:rsidRPr="0011718F">
        <w:rPr>
          <w:lang w:val="en-US"/>
        </w:rPr>
        <w:t>this band.</w:t>
      </w:r>
      <w:r w:rsidRPr="0011718F">
        <w:rPr>
          <w:lang w:val="en-US" w:eastAsia="ja-JP"/>
        </w:rPr>
        <w:t> </w:t>
      </w:r>
      <w:r w:rsidRPr="0011718F">
        <w:rPr>
          <w:lang w:val="en-US"/>
        </w:rPr>
        <w:t>S</w:t>
      </w:r>
      <w:r w:rsidRPr="0011718F">
        <w:rPr>
          <w:rFonts w:hint="eastAsia"/>
          <w:lang w:val="en-US"/>
        </w:rPr>
        <w:t>ince the r</w:t>
      </w:r>
      <w:r w:rsidRPr="0011718F">
        <w:rPr>
          <w:lang w:val="en-US"/>
        </w:rPr>
        <w:t>adio signal in the band can’t</w:t>
      </w:r>
      <w:r w:rsidRPr="0011718F">
        <w:rPr>
          <w:lang w:val="en-US" w:eastAsia="ja-JP"/>
        </w:rPr>
        <w:t xml:space="preserve"> </w:t>
      </w:r>
      <w:r w:rsidRPr="0011718F">
        <w:rPr>
          <w:lang w:val="en-US"/>
        </w:rPr>
        <w:t xml:space="preserve">get </w:t>
      </w:r>
      <w:r w:rsidRPr="0011718F">
        <w:rPr>
          <w:lang w:val="en-US" w:eastAsia="ja-JP"/>
        </w:rPr>
        <w:t>through human skin</w:t>
      </w:r>
      <w:r w:rsidRPr="0011718F">
        <w:rPr>
          <w:rFonts w:hint="eastAsia"/>
          <w:lang w:val="en-US"/>
        </w:rPr>
        <w:t xml:space="preserve"> and </w:t>
      </w:r>
      <w:r w:rsidRPr="0011718F">
        <w:rPr>
          <w:lang w:val="en-US" w:eastAsia="ja-JP"/>
        </w:rPr>
        <w:t xml:space="preserve">it is safe for people, so </w:t>
      </w:r>
      <w:r w:rsidRPr="0011718F">
        <w:rPr>
          <w:lang w:val="en-US"/>
        </w:rPr>
        <w:t>it</w:t>
      </w:r>
      <w:r w:rsidRPr="0011718F">
        <w:rPr>
          <w:lang w:val="en-US" w:eastAsia="ja-JP"/>
        </w:rPr>
        <w:t> </w:t>
      </w:r>
      <w:r w:rsidRPr="0011718F">
        <w:rPr>
          <w:lang w:val="en-US"/>
        </w:rPr>
        <w:t xml:space="preserve">could be used </w:t>
      </w:r>
      <w:r w:rsidRPr="0011718F">
        <w:rPr>
          <w:lang w:val="en-US" w:eastAsia="ja-JP"/>
        </w:rPr>
        <w:t>for medical detection such as skin diseases detect</w:t>
      </w:r>
      <w:r w:rsidRPr="0011718F">
        <w:rPr>
          <w:rFonts w:hint="eastAsia"/>
          <w:lang w:val="en-US"/>
        </w:rPr>
        <w:t>ion</w:t>
      </w:r>
      <w:r w:rsidRPr="0011718F">
        <w:rPr>
          <w:lang w:val="en-US" w:eastAsia="ja-JP"/>
        </w:rPr>
        <w:t>.</w:t>
      </w:r>
    </w:p>
    <w:p w:rsidR="0011718F" w:rsidRPr="008C7856" w:rsidRDefault="0011718F" w:rsidP="0011718F">
      <w:pPr>
        <w:pStyle w:val="Headingb"/>
        <w:rPr>
          <w:lang w:val="en-US" w:eastAsia="ja-JP"/>
        </w:rPr>
      </w:pPr>
      <w:r w:rsidRPr="008C7856">
        <w:rPr>
          <w:lang w:val="en-US"/>
        </w:rPr>
        <w:t>(4)</w:t>
      </w:r>
      <w:r w:rsidRPr="00687EB3">
        <w:rPr>
          <w:lang w:val="en-US"/>
        </w:rPr>
        <w:tab/>
      </w:r>
      <w:r w:rsidRPr="008C7856">
        <w:rPr>
          <w:lang w:val="en-US" w:eastAsia="ja-JP"/>
        </w:rPr>
        <w:t>Spectral resolution</w:t>
      </w:r>
    </w:p>
    <w:p w:rsidR="0011718F" w:rsidRPr="0011718F" w:rsidRDefault="0011718F" w:rsidP="0011718F">
      <w:pPr>
        <w:rPr>
          <w:lang w:val="en-US" w:eastAsia="ja-JP"/>
        </w:rPr>
      </w:pPr>
      <w:r w:rsidRPr="0011718F">
        <w:rPr>
          <w:lang w:val="en-US"/>
        </w:rPr>
        <w:t>Terahertz band</w:t>
      </w:r>
      <w:r w:rsidRPr="0011718F">
        <w:rPr>
          <w:lang w:val="en-US" w:eastAsia="ja-JP"/>
        </w:rPr>
        <w:t xml:space="preserve"> contains abundant spectral information including physical and chemical information. Many molecules, especially organic molecules has relatively strong dispersion and absorption properties in </w:t>
      </w:r>
      <w:r w:rsidRPr="0011718F">
        <w:rPr>
          <w:lang w:val="en-US"/>
        </w:rPr>
        <w:t>this</w:t>
      </w:r>
      <w:r w:rsidRPr="0011718F">
        <w:rPr>
          <w:lang w:val="en-US" w:eastAsia="ja-JP"/>
        </w:rPr>
        <w:t xml:space="preserve"> band. Through the study on spectral properties of material in </w:t>
      </w:r>
      <w:r w:rsidRPr="0011718F">
        <w:rPr>
          <w:lang w:val="en-US"/>
        </w:rPr>
        <w:t>this</w:t>
      </w:r>
      <w:r w:rsidRPr="0011718F">
        <w:rPr>
          <w:lang w:val="en-US" w:eastAsia="ja-JP"/>
        </w:rPr>
        <w:t xml:space="preserve"> band, we </w:t>
      </w:r>
      <w:r w:rsidRPr="0011718F">
        <w:rPr>
          <w:lang w:val="en-US"/>
        </w:rPr>
        <w:t>could</w:t>
      </w:r>
      <w:r w:rsidRPr="0011718F">
        <w:rPr>
          <w:lang w:val="en-US" w:eastAsia="ja-JP"/>
        </w:rPr>
        <w:t> understand the structure characteristics of material, identify their composition, analy</w:t>
      </w:r>
      <w:r w:rsidRPr="0011718F">
        <w:rPr>
          <w:rFonts w:hint="eastAsia"/>
          <w:lang w:val="en-US"/>
        </w:rPr>
        <w:t>ze</w:t>
      </w:r>
      <w:r w:rsidRPr="0011718F">
        <w:rPr>
          <w:lang w:val="en-US" w:eastAsia="ja-JP"/>
        </w:rPr>
        <w:t xml:space="preserve"> </w:t>
      </w:r>
      <w:r w:rsidRPr="0011718F">
        <w:rPr>
          <w:rFonts w:hint="eastAsia"/>
          <w:lang w:val="en-US"/>
        </w:rPr>
        <w:t xml:space="preserve">their </w:t>
      </w:r>
      <w:r w:rsidRPr="0011718F">
        <w:rPr>
          <w:lang w:val="en-US" w:eastAsia="ja-JP"/>
        </w:rPr>
        <w:t>physical and chemical properties.</w:t>
      </w:r>
    </w:p>
    <w:p w:rsidR="0011718F" w:rsidRPr="008C7856" w:rsidRDefault="0011718F" w:rsidP="0011718F">
      <w:pPr>
        <w:pStyle w:val="Headingb"/>
        <w:rPr>
          <w:lang w:val="en-US" w:eastAsia="ja-JP"/>
        </w:rPr>
      </w:pPr>
      <w:r w:rsidRPr="008C7856">
        <w:rPr>
          <w:lang w:val="en-US"/>
        </w:rPr>
        <w:t>(5)</w:t>
      </w:r>
      <w:r w:rsidRPr="00687EB3">
        <w:rPr>
          <w:lang w:val="en-US"/>
        </w:rPr>
        <w:tab/>
      </w:r>
      <w:r w:rsidRPr="008C7856">
        <w:rPr>
          <w:lang w:val="en-US" w:eastAsia="ja-JP"/>
        </w:rPr>
        <w:t>High spatial resolution</w:t>
      </w:r>
    </w:p>
    <w:p w:rsidR="0011718F" w:rsidRPr="0011718F" w:rsidRDefault="0011718F" w:rsidP="0011718F">
      <w:pPr>
        <w:rPr>
          <w:lang w:val="en-US" w:eastAsia="ja-JP"/>
        </w:rPr>
      </w:pPr>
      <w:r w:rsidRPr="0011718F">
        <w:rPr>
          <w:lang w:val="en-US"/>
        </w:rPr>
        <w:t>The band</w:t>
      </w:r>
      <w:r w:rsidRPr="0011718F">
        <w:rPr>
          <w:lang w:val="en-US" w:eastAsia="ja-JP"/>
        </w:rPr>
        <w:t> </w:t>
      </w:r>
      <w:r w:rsidRPr="0011718F">
        <w:rPr>
          <w:lang w:val="en-US"/>
        </w:rPr>
        <w:t xml:space="preserve">above 275 GHz </w:t>
      </w:r>
      <w:r w:rsidRPr="0011718F">
        <w:rPr>
          <w:lang w:val="en-US" w:eastAsia="ja-JP"/>
        </w:rPr>
        <w:t>has relatively better spatial resolution than microwave</w:t>
      </w:r>
      <w:r w:rsidRPr="0011718F">
        <w:rPr>
          <w:lang w:val="en-US"/>
        </w:rPr>
        <w:t xml:space="preserve"> band</w:t>
      </w:r>
      <w:r w:rsidRPr="0011718F">
        <w:rPr>
          <w:lang w:val="en-US" w:eastAsia="ja-JP"/>
        </w:rPr>
        <w:t>. Theoretically speaking, because of the s</w:t>
      </w:r>
      <w:r w:rsidRPr="0011718F">
        <w:rPr>
          <w:rFonts w:hint="eastAsia"/>
          <w:lang w:val="en-US"/>
        </w:rPr>
        <w:t>hort</w:t>
      </w:r>
      <w:r w:rsidRPr="0011718F">
        <w:rPr>
          <w:lang w:val="en-US" w:eastAsia="ja-JP"/>
        </w:rPr>
        <w:t xml:space="preserve">er wavelength, </w:t>
      </w:r>
      <w:r w:rsidRPr="0011718F">
        <w:rPr>
          <w:rFonts w:hint="eastAsia"/>
          <w:lang w:val="en-US"/>
        </w:rPr>
        <w:t xml:space="preserve">its </w:t>
      </w:r>
      <w:r w:rsidRPr="0011718F">
        <w:rPr>
          <w:lang w:val="en-US" w:eastAsia="ja-JP"/>
        </w:rPr>
        <w:t xml:space="preserve">imaging resolution </w:t>
      </w:r>
      <w:r w:rsidRPr="0011718F">
        <w:rPr>
          <w:rFonts w:hint="eastAsia"/>
          <w:lang w:val="en-US"/>
        </w:rPr>
        <w:t xml:space="preserve">is </w:t>
      </w:r>
      <w:r w:rsidRPr="0011718F">
        <w:rPr>
          <w:lang w:val="en-US" w:eastAsia="ja-JP"/>
        </w:rPr>
        <w:t>higher than</w:t>
      </w:r>
      <w:r w:rsidRPr="0011718F">
        <w:rPr>
          <w:rFonts w:hint="eastAsia"/>
          <w:lang w:val="en-US"/>
        </w:rPr>
        <w:t xml:space="preserve"> that of the</w:t>
      </w:r>
      <w:r w:rsidRPr="0011718F">
        <w:rPr>
          <w:lang w:val="en-US" w:eastAsia="ja-JP"/>
        </w:rPr>
        <w:t xml:space="preserve"> microwave. </w:t>
      </w:r>
    </w:p>
    <w:p w:rsidR="0011718F" w:rsidRPr="00F30902" w:rsidRDefault="0011718F" w:rsidP="0011718F">
      <w:pPr>
        <w:pStyle w:val="Headingb"/>
        <w:rPr>
          <w:lang w:val="en-US" w:eastAsia="ja-JP"/>
        </w:rPr>
      </w:pPr>
      <w:r w:rsidRPr="00F30902">
        <w:rPr>
          <w:rFonts w:hint="eastAsia"/>
          <w:lang w:val="en-US"/>
        </w:rPr>
        <w:lastRenderedPageBreak/>
        <w:t>(6)</w:t>
      </w:r>
      <w:r w:rsidRPr="00F30902">
        <w:rPr>
          <w:rFonts w:hint="eastAsia"/>
          <w:lang w:val="en-US"/>
        </w:rPr>
        <w:tab/>
      </w:r>
      <w:r w:rsidRPr="00F30902">
        <w:rPr>
          <w:rFonts w:hint="eastAsia"/>
          <w:lang w:val="en-US" w:eastAsia="ja-JP"/>
        </w:rPr>
        <w:t>Short wavelength and good directivity</w:t>
      </w:r>
    </w:p>
    <w:p w:rsidR="0011718F" w:rsidRPr="0011718F" w:rsidRDefault="0011718F" w:rsidP="0011718F">
      <w:pPr>
        <w:rPr>
          <w:lang w:val="en-US" w:eastAsia="zh-CN"/>
        </w:rPr>
      </w:pPr>
      <w:r w:rsidRPr="0011718F">
        <w:rPr>
          <w:lang w:val="en-US" w:eastAsia="ja-JP"/>
        </w:rPr>
        <w:t>Compared with the microwave, </w:t>
      </w:r>
      <w:r w:rsidRPr="0011718F">
        <w:rPr>
          <w:lang w:val="en-US"/>
        </w:rPr>
        <w:t xml:space="preserve">the </w:t>
      </w:r>
      <w:r w:rsidRPr="0011718F">
        <w:rPr>
          <w:lang w:val="en-US" w:eastAsia="ja-JP"/>
        </w:rPr>
        <w:t>frequency is higher</w:t>
      </w:r>
      <w:r w:rsidRPr="0011718F">
        <w:rPr>
          <w:rFonts w:hint="eastAsia"/>
          <w:lang w:val="en-US"/>
        </w:rPr>
        <w:t xml:space="preserve"> which </w:t>
      </w:r>
      <w:r w:rsidRPr="0011718F">
        <w:rPr>
          <w:lang w:val="en-US"/>
        </w:rPr>
        <w:t xml:space="preserve">could </w:t>
      </w:r>
      <w:r w:rsidRPr="0011718F">
        <w:rPr>
          <w:lang w:val="en-US" w:eastAsia="ja-JP"/>
        </w:rPr>
        <w:t xml:space="preserve">be used as the communication carrier to carry more information in a unit of time. </w:t>
      </w:r>
      <w:r w:rsidRPr="0011718F">
        <w:rPr>
          <w:rFonts w:hint="eastAsia"/>
          <w:lang w:val="en-US"/>
        </w:rPr>
        <w:t>W</w:t>
      </w:r>
      <w:r w:rsidRPr="0011718F">
        <w:rPr>
          <w:lang w:val="en-US" w:eastAsia="ja-JP"/>
        </w:rPr>
        <w:t>ith short</w:t>
      </w:r>
      <w:r w:rsidRPr="0011718F">
        <w:rPr>
          <w:lang w:val="en-US"/>
        </w:rPr>
        <w:t>er</w:t>
      </w:r>
      <w:r w:rsidRPr="0011718F">
        <w:rPr>
          <w:lang w:val="en-US" w:eastAsia="ja-JP"/>
        </w:rPr>
        <w:t xml:space="preserve"> wavelength</w:t>
      </w:r>
      <w:r w:rsidRPr="0011718F">
        <w:rPr>
          <w:rFonts w:hint="eastAsia"/>
          <w:lang w:val="en-US"/>
        </w:rPr>
        <w:t xml:space="preserve"> and </w:t>
      </w:r>
      <w:r w:rsidRPr="0011718F">
        <w:rPr>
          <w:lang w:val="en-US" w:eastAsia="ja-JP"/>
        </w:rPr>
        <w:t xml:space="preserve">good directivity, it’s very promising to be used in </w:t>
      </w:r>
      <w:r w:rsidRPr="0011718F">
        <w:rPr>
          <w:lang w:val="en-US"/>
        </w:rPr>
        <w:t xml:space="preserve">certain </w:t>
      </w:r>
      <w:r w:rsidRPr="0011718F">
        <w:rPr>
          <w:lang w:val="en-US" w:eastAsia="ja-JP"/>
        </w:rPr>
        <w:t>wireless communication</w:t>
      </w:r>
      <w:r w:rsidRPr="0011718F">
        <w:rPr>
          <w:lang w:val="en-US"/>
        </w:rPr>
        <w:t xml:space="preserve"> application scenarios</w:t>
      </w:r>
      <w:r w:rsidRPr="0011718F">
        <w:rPr>
          <w:lang w:val="en-US" w:eastAsia="ja-JP"/>
        </w:rPr>
        <w:t>.</w:t>
      </w:r>
    </w:p>
    <w:p w:rsidR="0011718F" w:rsidRPr="0011718F" w:rsidRDefault="0011718F" w:rsidP="0011718F">
      <w:pPr>
        <w:pStyle w:val="Heading2"/>
        <w:rPr>
          <w:lang w:val="en-US" w:eastAsia="zh-CN"/>
        </w:rPr>
      </w:pPr>
      <w:bookmarkStart w:id="9" w:name="_Toc421878746"/>
      <w:r w:rsidRPr="0011718F">
        <w:rPr>
          <w:lang w:val="en-US"/>
        </w:rPr>
        <w:t>2.</w:t>
      </w:r>
      <w:r w:rsidRPr="0011718F">
        <w:rPr>
          <w:rFonts w:hint="eastAsia"/>
          <w:lang w:val="en-US" w:eastAsia="zh-CN"/>
        </w:rPr>
        <w:t>3</w:t>
      </w:r>
      <w:r w:rsidRPr="0011718F">
        <w:rPr>
          <w:lang w:val="en-US" w:eastAsia="zh-CN"/>
        </w:rPr>
        <w:tab/>
      </w:r>
      <w:r w:rsidRPr="0011718F">
        <w:rPr>
          <w:lang w:val="en-US"/>
        </w:rPr>
        <w:t>THz</w:t>
      </w:r>
      <w:r w:rsidRPr="0011718F">
        <w:rPr>
          <w:rFonts w:hint="eastAsia"/>
          <w:lang w:val="en-US"/>
        </w:rPr>
        <w:t xml:space="preserve"> typical applications</w:t>
      </w:r>
      <w:bookmarkEnd w:id="9"/>
    </w:p>
    <w:p w:rsidR="0011718F" w:rsidRPr="0011718F" w:rsidRDefault="0011718F" w:rsidP="0011718F">
      <w:pPr>
        <w:rPr>
          <w:lang w:val="en-US" w:eastAsia="ja-JP"/>
        </w:rPr>
      </w:pPr>
      <w:r w:rsidRPr="0011718F">
        <w:rPr>
          <w:lang w:val="en-US" w:eastAsia="ja-JP"/>
        </w:rPr>
        <w:t>With more </w:t>
      </w:r>
      <w:r w:rsidRPr="0011718F">
        <w:rPr>
          <w:lang w:val="en-US"/>
        </w:rPr>
        <w:t>research</w:t>
      </w:r>
      <w:r w:rsidRPr="0011718F">
        <w:rPr>
          <w:lang w:val="en-US" w:eastAsia="ja-JP"/>
        </w:rPr>
        <w:t xml:space="preserve"> of the terahertz wave, its</w:t>
      </w:r>
      <w:r w:rsidRPr="0011718F">
        <w:rPr>
          <w:lang w:val="en-US"/>
        </w:rPr>
        <w:t xml:space="preserve"> </w:t>
      </w:r>
      <w:r w:rsidRPr="0011718F">
        <w:rPr>
          <w:lang w:val="en-US" w:eastAsia="ja-JP"/>
        </w:rPr>
        <w:t>outstanding characteristics are more and more </w:t>
      </w:r>
      <w:r w:rsidRPr="0011718F">
        <w:rPr>
          <w:rFonts w:hint="eastAsia"/>
          <w:lang w:val="en-US"/>
        </w:rPr>
        <w:t>conveyed</w:t>
      </w:r>
      <w:r w:rsidRPr="0011718F">
        <w:rPr>
          <w:lang w:val="en-US" w:eastAsia="ja-JP"/>
        </w:rPr>
        <w:t xml:space="preserve">. </w:t>
      </w:r>
      <w:r w:rsidRPr="0011718F">
        <w:rPr>
          <w:lang w:val="en-US"/>
        </w:rPr>
        <w:t>Currently the</w:t>
      </w:r>
      <w:r w:rsidRPr="0011718F">
        <w:rPr>
          <w:lang w:val="en-US" w:eastAsia="ja-JP"/>
        </w:rPr>
        <w:t xml:space="preserve"> </w:t>
      </w:r>
      <w:r w:rsidRPr="0011718F">
        <w:rPr>
          <w:lang w:val="en-US"/>
        </w:rPr>
        <w:t>band</w:t>
      </w:r>
      <w:r w:rsidRPr="0011718F">
        <w:rPr>
          <w:lang w:val="en-US" w:eastAsia="ja-JP"/>
        </w:rPr>
        <w:t xml:space="preserve"> </w:t>
      </w:r>
      <w:r w:rsidRPr="0011718F">
        <w:rPr>
          <w:lang w:val="en-US"/>
        </w:rPr>
        <w:t xml:space="preserve">is still </w:t>
      </w:r>
      <w:r w:rsidRPr="0011718F">
        <w:rPr>
          <w:lang w:val="en-US" w:eastAsia="ja-JP"/>
        </w:rPr>
        <w:t>mainly used for astronomical observation</w:t>
      </w:r>
      <w:r w:rsidRPr="0011718F">
        <w:rPr>
          <w:rFonts w:hint="eastAsia"/>
          <w:lang w:val="en-US"/>
        </w:rPr>
        <w:t xml:space="preserve">， but </w:t>
      </w:r>
      <w:r w:rsidRPr="0011718F">
        <w:rPr>
          <w:lang w:val="en-US" w:eastAsia="ja-JP"/>
        </w:rPr>
        <w:t>with the advent of high power terahertz radiation sources, </w:t>
      </w:r>
      <w:r w:rsidRPr="0011718F">
        <w:rPr>
          <w:lang w:val="en-US"/>
        </w:rPr>
        <w:t>the band above 275 GHz</w:t>
      </w:r>
      <w:r w:rsidRPr="0011718F">
        <w:rPr>
          <w:lang w:val="en-US" w:eastAsia="ja-JP"/>
        </w:rPr>
        <w:t> shows </w:t>
      </w:r>
      <w:r w:rsidRPr="0011718F">
        <w:rPr>
          <w:lang w:val="en-US"/>
        </w:rPr>
        <w:t xml:space="preserve">potential </w:t>
      </w:r>
      <w:r w:rsidRPr="0011718F">
        <w:rPr>
          <w:lang w:val="en-US" w:eastAsia="ja-JP"/>
        </w:rPr>
        <w:t xml:space="preserve">broad prospects in </w:t>
      </w:r>
      <w:r w:rsidRPr="0011718F">
        <w:rPr>
          <w:lang w:val="en-US"/>
        </w:rPr>
        <w:t>more</w:t>
      </w:r>
      <w:r w:rsidRPr="0011718F">
        <w:rPr>
          <w:lang w:val="en-US" w:eastAsia="ja-JP"/>
        </w:rPr>
        <w:t xml:space="preserve"> applications. </w:t>
      </w:r>
      <w:r w:rsidRPr="0011718F">
        <w:rPr>
          <w:lang w:val="en-US"/>
        </w:rPr>
        <w:t>T</w:t>
      </w:r>
      <w:r w:rsidRPr="0011718F">
        <w:rPr>
          <w:rFonts w:hint="eastAsia"/>
          <w:lang w:val="en-US"/>
        </w:rPr>
        <w:t xml:space="preserve">he </w:t>
      </w:r>
      <w:r w:rsidRPr="0011718F">
        <w:rPr>
          <w:lang w:val="en-US"/>
        </w:rPr>
        <w:t>potential typical application</w:t>
      </w:r>
      <w:r w:rsidRPr="0011718F">
        <w:rPr>
          <w:rFonts w:hint="eastAsia"/>
          <w:lang w:val="en-US"/>
        </w:rPr>
        <w:t>s are as follow</w:t>
      </w:r>
      <w:r w:rsidRPr="0011718F">
        <w:rPr>
          <w:lang w:val="en-US"/>
        </w:rPr>
        <w:t>s</w:t>
      </w:r>
      <w:r w:rsidRPr="0011718F">
        <w:rPr>
          <w:lang w:val="en-US" w:eastAsia="ja-JP"/>
        </w:rPr>
        <w:t>: </w:t>
      </w:r>
    </w:p>
    <w:p w:rsidR="0011718F" w:rsidRPr="00F30902" w:rsidRDefault="0011718F" w:rsidP="0011718F">
      <w:pPr>
        <w:pStyle w:val="Headingb"/>
        <w:rPr>
          <w:lang w:val="en-US" w:eastAsia="ja-JP"/>
        </w:rPr>
      </w:pPr>
      <w:r w:rsidRPr="00F30902">
        <w:rPr>
          <w:rFonts w:hint="eastAsia"/>
          <w:lang w:val="en-US" w:eastAsia="ja-JP"/>
        </w:rPr>
        <w:t>(1)</w:t>
      </w:r>
      <w:r w:rsidRPr="00F30902">
        <w:rPr>
          <w:rFonts w:hint="eastAsia"/>
          <w:lang w:val="en-US" w:eastAsia="ja-JP"/>
        </w:rPr>
        <w:tab/>
      </w:r>
      <w:r w:rsidRPr="00F30902">
        <w:rPr>
          <w:lang w:val="en-US" w:eastAsia="ja-JP"/>
        </w:rPr>
        <w:t>Application in</w:t>
      </w:r>
      <w:r w:rsidRPr="00F30902">
        <w:rPr>
          <w:rFonts w:hint="eastAsia"/>
          <w:lang w:val="en-US" w:eastAsia="ja-JP"/>
        </w:rPr>
        <w:t xml:space="preserve"> astronomy</w:t>
      </w:r>
    </w:p>
    <w:p w:rsidR="0011718F" w:rsidRPr="0011718F" w:rsidRDefault="0011718F" w:rsidP="0011718F">
      <w:pPr>
        <w:rPr>
          <w:lang w:val="en-US" w:eastAsia="ja-JP"/>
        </w:rPr>
      </w:pPr>
      <w:r w:rsidRPr="0011718F">
        <w:rPr>
          <w:lang w:val="en-US" w:eastAsia="ja-JP"/>
        </w:rPr>
        <w:t>Celestial and interstellar radiation contains abundant spectral information,</w:t>
      </w:r>
      <w:r w:rsidRPr="0011718F">
        <w:rPr>
          <w:lang w:val="en-US"/>
        </w:rPr>
        <w:t xml:space="preserve"> many</w:t>
      </w:r>
      <w:r w:rsidRPr="0011718F">
        <w:rPr>
          <w:rFonts w:hint="eastAsia"/>
          <w:lang w:val="en-US"/>
        </w:rPr>
        <w:t xml:space="preserve"> </w:t>
      </w:r>
      <w:r w:rsidRPr="0011718F">
        <w:rPr>
          <w:lang w:val="en-US" w:eastAsia="ja-JP"/>
        </w:rPr>
        <w:t xml:space="preserve">of </w:t>
      </w:r>
      <w:r w:rsidRPr="0011718F">
        <w:rPr>
          <w:rFonts w:hint="eastAsia"/>
          <w:lang w:val="en-US"/>
        </w:rPr>
        <w:t>which</w:t>
      </w:r>
      <w:r w:rsidRPr="0011718F">
        <w:rPr>
          <w:lang w:val="en-US" w:eastAsia="ja-JP"/>
        </w:rPr>
        <w:t xml:space="preserve"> are </w:t>
      </w:r>
      <w:r w:rsidRPr="0011718F">
        <w:rPr>
          <w:lang w:val="en-US"/>
        </w:rPr>
        <w:t>in the band above 275 GHz</w:t>
      </w:r>
      <w:r w:rsidRPr="0011718F">
        <w:rPr>
          <w:rFonts w:hint="eastAsia"/>
          <w:lang w:val="en-US"/>
        </w:rPr>
        <w:t xml:space="preserve"> with much lower </w:t>
      </w:r>
      <w:r w:rsidRPr="0011718F">
        <w:rPr>
          <w:lang w:val="en-US" w:eastAsia="ja-JP"/>
        </w:rPr>
        <w:t>background noise</w:t>
      </w:r>
      <w:r w:rsidRPr="0011718F">
        <w:rPr>
          <w:rFonts w:hint="eastAsia"/>
          <w:lang w:val="en-US"/>
        </w:rPr>
        <w:t xml:space="preserve">. </w:t>
      </w:r>
      <w:r w:rsidRPr="0011718F">
        <w:rPr>
          <w:lang w:val="en-US"/>
        </w:rPr>
        <w:t>T</w:t>
      </w:r>
      <w:r w:rsidRPr="0011718F">
        <w:rPr>
          <w:rFonts w:hint="eastAsia"/>
          <w:lang w:val="en-US"/>
        </w:rPr>
        <w:t>hat</w:t>
      </w:r>
      <w:r w:rsidRPr="0011718F">
        <w:rPr>
          <w:lang w:val="en-US"/>
        </w:rPr>
        <w:t xml:space="preserve"> i</w:t>
      </w:r>
      <w:r w:rsidRPr="0011718F">
        <w:rPr>
          <w:rFonts w:hint="eastAsia"/>
          <w:lang w:val="en-US"/>
        </w:rPr>
        <w:t xml:space="preserve">s why </w:t>
      </w:r>
      <w:r w:rsidRPr="0011718F">
        <w:rPr>
          <w:lang w:val="en-US" w:eastAsia="ja-JP"/>
        </w:rPr>
        <w:t>the research and development of </w:t>
      </w:r>
      <w:r w:rsidRPr="0011718F">
        <w:rPr>
          <w:lang w:val="en-US"/>
        </w:rPr>
        <w:t>the band above 275 GHz</w:t>
      </w:r>
      <w:r w:rsidRPr="0011718F">
        <w:rPr>
          <w:lang w:val="en-US" w:eastAsia="ja-JP"/>
        </w:rPr>
        <w:t xml:space="preserve"> are from astronomy </w:t>
      </w:r>
      <w:r w:rsidRPr="0011718F">
        <w:rPr>
          <w:rFonts w:hint="eastAsia"/>
          <w:lang w:val="en-US"/>
        </w:rPr>
        <w:t>at the very beginning</w:t>
      </w:r>
      <w:r w:rsidRPr="0011718F">
        <w:rPr>
          <w:lang w:val="en-US" w:eastAsia="ja-JP"/>
        </w:rPr>
        <w:t xml:space="preserve">. </w:t>
      </w:r>
      <w:r w:rsidRPr="0011718F">
        <w:rPr>
          <w:lang w:val="en-US"/>
        </w:rPr>
        <w:t>B</w:t>
      </w:r>
      <w:r w:rsidRPr="0011718F">
        <w:rPr>
          <w:rFonts w:hint="eastAsia"/>
          <w:lang w:val="en-US"/>
        </w:rPr>
        <w:t xml:space="preserve">esides </w:t>
      </w:r>
      <w:r w:rsidRPr="0011718F">
        <w:rPr>
          <w:lang w:val="en-US" w:eastAsia="ja-JP"/>
        </w:rPr>
        <w:t>the infrared telescope and</w:t>
      </w:r>
      <w:r w:rsidRPr="0011718F">
        <w:rPr>
          <w:rFonts w:hint="eastAsia"/>
          <w:lang w:val="en-US"/>
        </w:rPr>
        <w:t xml:space="preserve"> </w:t>
      </w:r>
      <w:r w:rsidRPr="0011718F">
        <w:rPr>
          <w:lang w:val="en-US" w:eastAsia="ja-JP"/>
        </w:rPr>
        <w:t xml:space="preserve">Hubble space telescope, people have invented terahertz radio telescope to </w:t>
      </w:r>
      <w:r w:rsidRPr="0011718F">
        <w:rPr>
          <w:rFonts w:hint="eastAsia"/>
          <w:lang w:val="en-US"/>
        </w:rPr>
        <w:t>study</w:t>
      </w:r>
      <w:r w:rsidRPr="0011718F">
        <w:rPr>
          <w:lang w:val="en-US" w:eastAsia="ja-JP"/>
        </w:rPr>
        <w:t xml:space="preserve"> the complex physical state of interstellar cloud in the galaxy, including the largest far infrared telescope in the world.</w:t>
      </w:r>
    </w:p>
    <w:p w:rsidR="0011718F" w:rsidRPr="00F64BB4" w:rsidRDefault="0011718F" w:rsidP="0011718F">
      <w:pPr>
        <w:pStyle w:val="Headingb"/>
        <w:rPr>
          <w:lang w:val="en-US" w:eastAsia="ja-JP"/>
        </w:rPr>
      </w:pPr>
      <w:r w:rsidRPr="00F64BB4">
        <w:rPr>
          <w:lang w:val="en-US" w:eastAsia="ja-JP"/>
        </w:rPr>
        <w:t>(2)</w:t>
      </w:r>
      <w:r w:rsidRPr="00F30902">
        <w:rPr>
          <w:rFonts w:hint="eastAsia"/>
          <w:lang w:val="en-US" w:eastAsia="ja-JP"/>
        </w:rPr>
        <w:tab/>
      </w:r>
      <w:r w:rsidRPr="00F64BB4">
        <w:rPr>
          <w:lang w:val="en-US" w:eastAsia="ja-JP"/>
        </w:rPr>
        <w:t>Application in molecular detection </w:t>
      </w:r>
    </w:p>
    <w:p w:rsidR="0011718F" w:rsidRPr="0011718F" w:rsidRDefault="0011718F" w:rsidP="0011718F">
      <w:pPr>
        <w:rPr>
          <w:lang w:val="en-US" w:eastAsia="ja-JP"/>
        </w:rPr>
      </w:pPr>
      <w:r w:rsidRPr="0011718F">
        <w:rPr>
          <w:lang w:val="en-US" w:eastAsia="ja-JP"/>
        </w:rPr>
        <w:t>All matters ha</w:t>
      </w:r>
      <w:r w:rsidRPr="0011718F">
        <w:rPr>
          <w:rFonts w:hint="eastAsia"/>
          <w:lang w:val="en-US"/>
        </w:rPr>
        <w:t>ve</w:t>
      </w:r>
      <w:r w:rsidRPr="0011718F">
        <w:rPr>
          <w:lang w:val="en-US" w:eastAsia="ja-JP"/>
        </w:rPr>
        <w:t> movement, even though the object looks stationary, its internal molecular has a fast motion</w:t>
      </w:r>
      <w:r w:rsidRPr="0011718F">
        <w:rPr>
          <w:rFonts w:hint="eastAsia"/>
          <w:lang w:val="en-US"/>
        </w:rPr>
        <w:t xml:space="preserve">, since where </w:t>
      </w:r>
      <w:r w:rsidRPr="0011718F">
        <w:rPr>
          <w:lang w:val="en-US" w:eastAsia="ja-JP"/>
        </w:rPr>
        <w:t>there is motion</w:t>
      </w:r>
      <w:r w:rsidRPr="0011718F">
        <w:rPr>
          <w:rFonts w:hint="eastAsia"/>
          <w:lang w:val="en-US"/>
        </w:rPr>
        <w:t xml:space="preserve">, </w:t>
      </w:r>
      <w:r w:rsidRPr="0011718F">
        <w:rPr>
          <w:lang w:val="en-US" w:eastAsia="ja-JP"/>
        </w:rPr>
        <w:t>there is radiation</w:t>
      </w:r>
      <w:r w:rsidRPr="0011718F">
        <w:rPr>
          <w:rFonts w:hint="eastAsia"/>
          <w:lang w:val="en-US"/>
        </w:rPr>
        <w:t xml:space="preserve">. </w:t>
      </w:r>
      <w:r w:rsidRPr="0011718F">
        <w:rPr>
          <w:lang w:val="en-US" w:eastAsia="ja-JP"/>
        </w:rPr>
        <w:t> </w:t>
      </w:r>
      <w:r w:rsidRPr="0011718F">
        <w:rPr>
          <w:rFonts w:hint="eastAsia"/>
          <w:lang w:val="en-US"/>
        </w:rPr>
        <w:t>E</w:t>
      </w:r>
      <w:r w:rsidRPr="0011718F">
        <w:rPr>
          <w:lang w:val="en-US" w:eastAsia="ja-JP"/>
        </w:rPr>
        <w:t>lectromagnetic radiation has its own vibrating frequency or wavelength</w:t>
      </w:r>
      <w:r w:rsidRPr="0011718F">
        <w:rPr>
          <w:rFonts w:hint="eastAsia"/>
          <w:lang w:val="en-US"/>
        </w:rPr>
        <w:t xml:space="preserve"> </w:t>
      </w:r>
      <w:r w:rsidRPr="0011718F">
        <w:rPr>
          <w:lang w:val="en-US" w:eastAsia="ja-JP"/>
        </w:rPr>
        <w:t xml:space="preserve">called "fingerprint spectrum". Most of the molecular "fingerprints" are in the infrared </w:t>
      </w:r>
      <w:r w:rsidRPr="0011718F">
        <w:rPr>
          <w:rFonts w:hint="eastAsia"/>
          <w:lang w:val="en-US"/>
        </w:rPr>
        <w:t xml:space="preserve">band </w:t>
      </w:r>
      <w:r w:rsidRPr="0011718F">
        <w:rPr>
          <w:lang w:val="en-US" w:eastAsia="ja-JP"/>
        </w:rPr>
        <w:t>and </w:t>
      </w:r>
      <w:r w:rsidRPr="0011718F">
        <w:rPr>
          <w:lang w:val="en-US"/>
        </w:rPr>
        <w:t>the band above 275 GHz</w:t>
      </w:r>
      <w:r w:rsidRPr="0011718F">
        <w:rPr>
          <w:lang w:val="en-US" w:eastAsia="ja-JP"/>
        </w:rPr>
        <w:t xml:space="preserve">, the terahertz </w:t>
      </w:r>
      <w:r w:rsidRPr="0011718F">
        <w:rPr>
          <w:lang w:val="en-US" w:eastAsia="ja-JP"/>
        </w:rPr>
        <w:br/>
        <w:t>solid-state laser can be used to detect the radiation caused by small molecular vibrational which can</w:t>
      </w:r>
      <w:r w:rsidRPr="0011718F">
        <w:rPr>
          <w:lang w:val="en-US"/>
        </w:rPr>
        <w:t>’t</w:t>
      </w:r>
      <w:r w:rsidRPr="0011718F">
        <w:rPr>
          <w:lang w:val="en-US" w:eastAsia="ja-JP"/>
        </w:rPr>
        <w:t> be detected by infrared ray.</w:t>
      </w:r>
    </w:p>
    <w:p w:rsidR="0011718F" w:rsidRPr="00F64BB4" w:rsidRDefault="0011718F" w:rsidP="0011718F">
      <w:pPr>
        <w:pStyle w:val="Headingb"/>
        <w:rPr>
          <w:lang w:val="en-US" w:eastAsia="ja-JP"/>
        </w:rPr>
      </w:pPr>
      <w:r w:rsidRPr="00F64BB4">
        <w:rPr>
          <w:lang w:val="en-US" w:eastAsia="ja-JP"/>
        </w:rPr>
        <w:t>(3)</w:t>
      </w:r>
      <w:r w:rsidRPr="00F30902">
        <w:rPr>
          <w:rFonts w:hint="eastAsia"/>
          <w:lang w:val="en-US" w:eastAsia="ja-JP"/>
        </w:rPr>
        <w:tab/>
      </w:r>
      <w:r w:rsidRPr="00F64BB4">
        <w:rPr>
          <w:lang w:val="en-US" w:eastAsia="ja-JP"/>
        </w:rPr>
        <w:t>Application in the security inspection</w:t>
      </w:r>
    </w:p>
    <w:p w:rsidR="0011718F" w:rsidRPr="0011718F" w:rsidRDefault="0011718F" w:rsidP="0011718F">
      <w:pPr>
        <w:rPr>
          <w:lang w:val="en-US" w:eastAsia="ja-JP"/>
        </w:rPr>
      </w:pPr>
      <w:r w:rsidRPr="0011718F">
        <w:rPr>
          <w:lang w:val="en-US" w:eastAsia="ja-JP"/>
        </w:rPr>
        <w:t xml:space="preserve">Since the majority molecular rotational levels of explosives, drugs are in the terahertz region, so spectroscopy </w:t>
      </w:r>
      <w:r w:rsidRPr="0011718F">
        <w:rPr>
          <w:lang w:val="en-US"/>
        </w:rPr>
        <w:t>of the Terahertz</w:t>
      </w:r>
      <w:r w:rsidRPr="0011718F">
        <w:rPr>
          <w:lang w:val="en-US" w:eastAsia="ja-JP"/>
        </w:rPr>
        <w:t xml:space="preserve"> </w:t>
      </w:r>
      <w:r w:rsidRPr="0011718F">
        <w:rPr>
          <w:lang w:val="en-US"/>
        </w:rPr>
        <w:t>band could be</w:t>
      </w:r>
      <w:r w:rsidRPr="0011718F">
        <w:rPr>
          <w:lang w:val="en-US" w:eastAsia="ja-JP"/>
        </w:rPr>
        <w:t xml:space="preserve"> able to conduct safety inspections of the human body, for the detection of explosives, drugs, biological macromolecules and weapons and other contraband. Different from the existing X ray and ultrasonic imaging technology, spectroscopy and imaging can provide not only the shape of the object, but also </w:t>
      </w:r>
      <w:r w:rsidRPr="0011718F">
        <w:rPr>
          <w:rFonts w:hint="eastAsia"/>
          <w:lang w:val="en-US"/>
        </w:rPr>
        <w:t xml:space="preserve">can </w:t>
      </w:r>
      <w:r w:rsidRPr="0011718F">
        <w:rPr>
          <w:lang w:val="en-US" w:eastAsia="ja-JP"/>
        </w:rPr>
        <w:t>compare the measured spectral information with existing hazard terahertz spectrum library</w:t>
      </w:r>
      <w:r w:rsidRPr="0011718F">
        <w:rPr>
          <w:rFonts w:hint="eastAsia"/>
          <w:lang w:val="en-US"/>
        </w:rPr>
        <w:t xml:space="preserve"> </w:t>
      </w:r>
      <w:r w:rsidRPr="0011718F">
        <w:rPr>
          <w:lang w:val="en-US" w:eastAsia="ja-JP"/>
        </w:rPr>
        <w:t xml:space="preserve">to identify the material properties. Besides, </w:t>
      </w:r>
      <w:r w:rsidRPr="0011718F">
        <w:rPr>
          <w:rFonts w:hint="eastAsia"/>
          <w:lang w:val="en-US"/>
        </w:rPr>
        <w:t xml:space="preserve">with </w:t>
      </w:r>
      <w:r w:rsidRPr="0011718F">
        <w:rPr>
          <w:lang w:val="en-US" w:eastAsia="ja-JP"/>
        </w:rPr>
        <w:t xml:space="preserve">very low energy, </w:t>
      </w:r>
      <w:r w:rsidRPr="0011718F">
        <w:rPr>
          <w:lang w:val="en-US"/>
        </w:rPr>
        <w:t xml:space="preserve">the </w:t>
      </w:r>
      <w:r w:rsidRPr="0011718F">
        <w:rPr>
          <w:lang w:val="en-US" w:eastAsia="ja-JP"/>
        </w:rPr>
        <w:t xml:space="preserve">wave will not produce harmful ionization to biological tissues. Therefore, </w:t>
      </w:r>
      <w:r w:rsidRPr="0011718F">
        <w:rPr>
          <w:rFonts w:hint="eastAsia"/>
          <w:lang w:val="en-US"/>
        </w:rPr>
        <w:t>compared with</w:t>
      </w:r>
      <w:r w:rsidRPr="0011718F">
        <w:rPr>
          <w:lang w:val="en-US" w:eastAsia="ja-JP"/>
        </w:rPr>
        <w:t xml:space="preserve"> the shortcomings of X rays </w:t>
      </w:r>
      <w:r w:rsidRPr="0011718F">
        <w:rPr>
          <w:rFonts w:hint="eastAsia"/>
          <w:lang w:val="en-US"/>
        </w:rPr>
        <w:t xml:space="preserve">which </w:t>
      </w:r>
      <w:r w:rsidRPr="0011718F">
        <w:rPr>
          <w:lang w:val="en-US" w:eastAsia="ja-JP"/>
        </w:rPr>
        <w:t xml:space="preserve">will cause potential harm to human body and </w:t>
      </w:r>
      <w:r w:rsidRPr="0011718F">
        <w:rPr>
          <w:rFonts w:hint="eastAsia"/>
          <w:lang w:val="en-US"/>
        </w:rPr>
        <w:t xml:space="preserve">whose </w:t>
      </w:r>
      <w:r w:rsidRPr="0011718F">
        <w:rPr>
          <w:lang w:val="en-US" w:eastAsia="ja-JP"/>
        </w:rPr>
        <w:t>metal detectors cannot detect non-metallic material, terahertz technology has a good application prospect in the security inspection.</w:t>
      </w:r>
    </w:p>
    <w:p w:rsidR="0011718F" w:rsidRPr="008C7856" w:rsidRDefault="0011718F" w:rsidP="0011718F">
      <w:pPr>
        <w:pStyle w:val="Headingb"/>
        <w:rPr>
          <w:lang w:val="en-US" w:eastAsia="ja-JP"/>
        </w:rPr>
      </w:pPr>
      <w:r w:rsidRPr="008C7856">
        <w:rPr>
          <w:lang w:val="en-US"/>
        </w:rPr>
        <w:t>(</w:t>
      </w:r>
      <w:r w:rsidRPr="008C7856">
        <w:rPr>
          <w:lang w:val="en-US" w:eastAsia="ja-JP"/>
        </w:rPr>
        <w:t>4</w:t>
      </w:r>
      <w:r w:rsidRPr="008C7856">
        <w:rPr>
          <w:lang w:val="en-US"/>
        </w:rPr>
        <w:t>)</w:t>
      </w:r>
      <w:r w:rsidRPr="00F30902">
        <w:rPr>
          <w:rFonts w:hint="eastAsia"/>
          <w:lang w:val="en-US" w:eastAsia="ja-JP"/>
        </w:rPr>
        <w:tab/>
      </w:r>
      <w:r w:rsidRPr="008C7856">
        <w:rPr>
          <w:lang w:val="en-US" w:eastAsia="ja-JP"/>
        </w:rPr>
        <w:t>Application in biomedicine</w:t>
      </w:r>
    </w:p>
    <w:p w:rsidR="0011718F" w:rsidRPr="0011718F" w:rsidRDefault="0011718F" w:rsidP="0011718F">
      <w:pPr>
        <w:rPr>
          <w:lang w:val="en-US" w:eastAsia="ja-JP"/>
        </w:rPr>
      </w:pPr>
      <w:r w:rsidRPr="0011718F">
        <w:rPr>
          <w:lang w:val="en-US"/>
        </w:rPr>
        <w:t>Radio signal above 275 GHz</w:t>
      </w:r>
      <w:r w:rsidRPr="0011718F">
        <w:rPr>
          <w:lang w:val="en-US" w:eastAsia="ja-JP"/>
        </w:rPr>
        <w:t xml:space="preserve"> is easily absorbed by polar molecules like water or oxygen, and different molecules have different absorption spectrum. Through the use of these spectral lines and the imaging technology, diagnosis of early lesions caused by skin cancer and other surface tissue can be achieved. In the surgical operation, terahertz imaging system </w:t>
      </w:r>
      <w:r w:rsidRPr="0011718F">
        <w:rPr>
          <w:rFonts w:hint="eastAsia"/>
          <w:lang w:val="en-US"/>
        </w:rPr>
        <w:t xml:space="preserve">is </w:t>
      </w:r>
      <w:r w:rsidRPr="0011718F">
        <w:rPr>
          <w:lang w:val="en-US" w:eastAsia="ja-JP"/>
        </w:rPr>
        <w:t>often use</w:t>
      </w:r>
      <w:r w:rsidRPr="0011718F">
        <w:rPr>
          <w:rFonts w:hint="eastAsia"/>
          <w:lang w:val="en-US"/>
        </w:rPr>
        <w:t>d</w:t>
      </w:r>
      <w:r w:rsidRPr="0011718F">
        <w:rPr>
          <w:lang w:val="en-US" w:eastAsia="ja-JP"/>
        </w:rPr>
        <w:t xml:space="preserve"> to check cancer excision in real-time, this method can achieve</w:t>
      </w:r>
      <w:r w:rsidRPr="0011718F">
        <w:rPr>
          <w:rFonts w:hint="eastAsia"/>
          <w:lang w:val="en-US"/>
        </w:rPr>
        <w:t xml:space="preserve"> </w:t>
      </w:r>
      <w:r w:rsidRPr="0011718F">
        <w:rPr>
          <w:lang w:val="en-US" w:eastAsia="ja-JP"/>
        </w:rPr>
        <w:t>clear</w:t>
      </w:r>
      <w:r w:rsidRPr="0011718F">
        <w:rPr>
          <w:rFonts w:hint="eastAsia"/>
          <w:lang w:val="en-US"/>
        </w:rPr>
        <w:t>er</w:t>
      </w:r>
      <w:r w:rsidRPr="0011718F">
        <w:rPr>
          <w:lang w:val="en-US" w:eastAsia="ja-JP"/>
        </w:rPr>
        <w:t> soft tissue imaging than ultrasonic. In addition, we can also use the terahertz time-domain spectroscopy system (THz-TDS) to study organic macromolecules </w:t>
      </w:r>
      <w:r w:rsidRPr="0011718F">
        <w:rPr>
          <w:rFonts w:hint="eastAsia"/>
          <w:lang w:val="en-US"/>
        </w:rPr>
        <w:t>wh</w:t>
      </w:r>
      <w:r w:rsidRPr="0011718F">
        <w:rPr>
          <w:lang w:val="en-US" w:eastAsia="ja-JP"/>
        </w:rPr>
        <w:t>ose biological molecular vibration energy level or rotational levels </w:t>
      </w:r>
      <w:r w:rsidRPr="0011718F">
        <w:rPr>
          <w:rFonts w:hint="eastAsia"/>
          <w:lang w:val="en-US"/>
        </w:rPr>
        <w:t xml:space="preserve">is </w:t>
      </w:r>
      <w:r w:rsidRPr="0011718F">
        <w:rPr>
          <w:lang w:val="en-US" w:eastAsia="ja-JP"/>
        </w:rPr>
        <w:t>in the terahertz region, then guide the drug production and medical research.</w:t>
      </w:r>
    </w:p>
    <w:p w:rsidR="0011718F" w:rsidRPr="00F64BB4" w:rsidRDefault="0011718F" w:rsidP="0011718F">
      <w:pPr>
        <w:pStyle w:val="Headingb"/>
        <w:rPr>
          <w:lang w:val="en-US"/>
        </w:rPr>
      </w:pPr>
      <w:r w:rsidRPr="00F64BB4">
        <w:rPr>
          <w:lang w:val="en-US" w:eastAsia="ja-JP"/>
        </w:rPr>
        <w:lastRenderedPageBreak/>
        <w:t>(5)</w:t>
      </w:r>
      <w:r w:rsidRPr="00F30902">
        <w:rPr>
          <w:rFonts w:hint="eastAsia"/>
          <w:lang w:val="en-US" w:eastAsia="ja-JP"/>
        </w:rPr>
        <w:tab/>
      </w:r>
      <w:r w:rsidRPr="00F64BB4">
        <w:rPr>
          <w:lang w:val="en-US" w:eastAsia="ja-JP"/>
        </w:rPr>
        <w:t xml:space="preserve">Application in the </w:t>
      </w:r>
      <w:r w:rsidRPr="00F64BB4">
        <w:rPr>
          <w:lang w:val="en-US"/>
        </w:rPr>
        <w:t xml:space="preserve">wireless </w:t>
      </w:r>
      <w:r w:rsidRPr="00F64BB4">
        <w:rPr>
          <w:lang w:val="en-US" w:eastAsia="ja-JP"/>
        </w:rPr>
        <w:t>communication</w:t>
      </w:r>
      <w:r w:rsidRPr="00F64BB4">
        <w:rPr>
          <w:lang w:val="en-US"/>
        </w:rPr>
        <w:t xml:space="preserve"> field</w:t>
      </w:r>
    </w:p>
    <w:p w:rsidR="0011718F" w:rsidRPr="0011718F" w:rsidRDefault="0011718F" w:rsidP="00FE618D">
      <w:pPr>
        <w:rPr>
          <w:lang w:val="en-US"/>
        </w:rPr>
      </w:pPr>
      <w:bookmarkStart w:id="10" w:name="_Toc412581281"/>
      <w:r w:rsidRPr="0011718F">
        <w:rPr>
          <w:lang w:val="en-US"/>
        </w:rPr>
        <w:t xml:space="preserve">The band above 275 GHz </w:t>
      </w:r>
      <w:r w:rsidRPr="0011718F">
        <w:rPr>
          <w:lang w:val="en-US" w:eastAsia="ja-JP"/>
        </w:rPr>
        <w:t>is in the transition position from optical to electronics, it has both characteristics of microwave &amp; lightwave communications</w:t>
      </w:r>
      <w:r w:rsidRPr="0011718F">
        <w:rPr>
          <w:rFonts w:hint="eastAsia"/>
          <w:lang w:val="en-US"/>
        </w:rPr>
        <w:t xml:space="preserve"> with </w:t>
      </w:r>
      <w:r w:rsidRPr="0011718F">
        <w:rPr>
          <w:lang w:val="en-US" w:eastAsia="ja-JP"/>
        </w:rPr>
        <w:t>its own</w:t>
      </w:r>
      <w:r w:rsidRPr="0011718F">
        <w:rPr>
          <w:rFonts w:hint="eastAsia"/>
          <w:lang w:val="en-US"/>
        </w:rPr>
        <w:t xml:space="preserve"> </w:t>
      </w:r>
      <w:r w:rsidRPr="0011718F">
        <w:rPr>
          <w:lang w:val="en-US" w:eastAsia="ja-JP"/>
        </w:rPr>
        <w:t>nature. First of all, with the rapid development in communication, the traditional microwave communication has difficult</w:t>
      </w:r>
      <w:r w:rsidR="00FE618D">
        <w:rPr>
          <w:lang w:val="en-US" w:eastAsia="ja-JP"/>
        </w:rPr>
        <w:t>y</w:t>
      </w:r>
      <w:r w:rsidRPr="0011718F">
        <w:rPr>
          <w:lang w:val="en-US" w:eastAsia="ja-JP"/>
        </w:rPr>
        <w:t xml:space="preserve"> to meet the requirements of high-speed, broadband wireless communications, while</w:t>
      </w:r>
      <w:r w:rsidR="005573C7">
        <w:rPr>
          <w:lang w:val="en-US" w:eastAsia="ja-JP"/>
        </w:rPr>
        <w:t>,</w:t>
      </w:r>
      <w:r w:rsidRPr="0011718F">
        <w:rPr>
          <w:lang w:val="en-US" w:eastAsia="ja-JP"/>
        </w:rPr>
        <w:t xml:space="preserve"> because of the high data transmission rate</w:t>
      </w:r>
      <w:r w:rsidRPr="0011718F">
        <w:rPr>
          <w:lang w:val="en-US"/>
        </w:rPr>
        <w:t xml:space="preserve"> </w:t>
      </w:r>
      <w:r w:rsidRPr="0011718F">
        <w:rPr>
          <w:lang w:val="en-US" w:eastAsia="ja-JP"/>
        </w:rPr>
        <w:t>and wide spectrum bandwidth, </w:t>
      </w:r>
      <w:r w:rsidRPr="0011718F">
        <w:rPr>
          <w:lang w:val="en-US"/>
        </w:rPr>
        <w:t>this band</w:t>
      </w:r>
      <w:r w:rsidRPr="0011718F">
        <w:rPr>
          <w:lang w:val="en-US" w:eastAsia="ja-JP"/>
        </w:rPr>
        <w:t xml:space="preserve"> </w:t>
      </w:r>
      <w:r w:rsidRPr="0011718F">
        <w:rPr>
          <w:lang w:val="en-US"/>
        </w:rPr>
        <w:t xml:space="preserve">could </w:t>
      </w:r>
      <w:r w:rsidRPr="0011718F">
        <w:rPr>
          <w:lang w:val="en-US" w:eastAsia="ja-JP"/>
        </w:rPr>
        <w:t xml:space="preserve">become the </w:t>
      </w:r>
      <w:r w:rsidRPr="0011718F">
        <w:rPr>
          <w:lang w:val="en-US"/>
        </w:rPr>
        <w:t xml:space="preserve">potential </w:t>
      </w:r>
      <w:r w:rsidRPr="0011718F">
        <w:rPr>
          <w:lang w:val="en-US" w:eastAsia="ja-JP"/>
        </w:rPr>
        <w:t>force of future wireless communications. On the other hand, the lightwave has large transmission attenuation in the dust, walls, plastic, cloth and other non-metallic or non</w:t>
      </w:r>
      <w:r w:rsidR="00FE618D">
        <w:rPr>
          <w:lang w:val="en-US" w:eastAsia="ja-JP"/>
        </w:rPr>
        <w:t xml:space="preserve"> </w:t>
      </w:r>
      <w:r w:rsidRPr="0011718F">
        <w:rPr>
          <w:lang w:val="en-US" w:eastAsia="ja-JP"/>
        </w:rPr>
        <w:t>polar substances,</w:t>
      </w:r>
      <w:r w:rsidRPr="0011718F">
        <w:rPr>
          <w:lang w:val="en-US"/>
        </w:rPr>
        <w:t xml:space="preserve"> The band above 275 GHz</w:t>
      </w:r>
      <w:r w:rsidRPr="0011718F">
        <w:rPr>
          <w:lang w:val="en-US" w:eastAsia="ja-JP"/>
        </w:rPr>
        <w:t xml:space="preserve"> can penetrate these substances with a low attenuation, this makes it </w:t>
      </w:r>
      <w:r w:rsidRPr="0011718F">
        <w:rPr>
          <w:rFonts w:hint="eastAsia"/>
          <w:lang w:val="en-US"/>
        </w:rPr>
        <w:t xml:space="preserve">capable of </w:t>
      </w:r>
      <w:r w:rsidRPr="0011718F">
        <w:rPr>
          <w:lang w:val="en-US"/>
        </w:rPr>
        <w:t>penetrating</w:t>
      </w:r>
      <w:r w:rsidRPr="0011718F">
        <w:rPr>
          <w:rFonts w:hint="eastAsia"/>
          <w:lang w:val="en-US"/>
        </w:rPr>
        <w:t xml:space="preserve"> well in harsh environment. </w:t>
      </w:r>
      <w:r w:rsidRPr="0011718F">
        <w:rPr>
          <w:lang w:val="en-US" w:eastAsia="ja-JP"/>
        </w:rPr>
        <w:t xml:space="preserve">But </w:t>
      </w:r>
      <w:r w:rsidRPr="0011718F">
        <w:rPr>
          <w:lang w:val="en-US"/>
        </w:rPr>
        <w:t>this band</w:t>
      </w:r>
      <w:r w:rsidRPr="0011718F">
        <w:rPr>
          <w:lang w:val="en-US" w:eastAsia="ja-JP"/>
        </w:rPr>
        <w:t> also has its own shortcomings, the most fatal one is that it can be easily absorbed by polar molecules in the atmosphere, therefore, its atmospheric attenuation is relatively strong, especially in the rainy day. These characteristic</w:t>
      </w:r>
      <w:r w:rsidRPr="0011718F">
        <w:rPr>
          <w:lang w:val="en-US"/>
        </w:rPr>
        <w:t>s</w:t>
      </w:r>
      <w:r w:rsidRPr="0011718F">
        <w:rPr>
          <w:lang w:val="en-US" w:eastAsia="ja-JP"/>
        </w:rPr>
        <w:t> has decided it can mainly be used for future interplanetary communications, ground short range wideband mobile communication, and the harsh environment such as the dry and smoky climate or the battlefield.</w:t>
      </w:r>
      <w:bookmarkEnd w:id="10"/>
      <w:r w:rsidRPr="0011718F">
        <w:rPr>
          <w:lang w:val="en-US" w:eastAsia="ja-JP"/>
        </w:rPr>
        <w:t> </w:t>
      </w:r>
    </w:p>
    <w:p w:rsidR="0011718F" w:rsidRPr="008C7856" w:rsidRDefault="0011718F" w:rsidP="0011718F">
      <w:pPr>
        <w:pStyle w:val="Headingb"/>
        <w:rPr>
          <w:lang w:val="en-US" w:eastAsia="zh-CN"/>
        </w:rPr>
      </w:pPr>
      <w:r w:rsidRPr="008C7856">
        <w:rPr>
          <w:rFonts w:hint="eastAsia"/>
          <w:lang w:val="en-US"/>
        </w:rPr>
        <w:t>(6)</w:t>
      </w:r>
      <w:r w:rsidRPr="00F30902">
        <w:rPr>
          <w:rFonts w:hint="eastAsia"/>
          <w:lang w:val="en-US" w:eastAsia="ja-JP"/>
        </w:rPr>
        <w:tab/>
      </w:r>
      <w:r w:rsidRPr="008C7856">
        <w:rPr>
          <w:lang w:val="en-US" w:eastAsia="ja-JP"/>
        </w:rPr>
        <w:t>Application in</w:t>
      </w:r>
      <w:r w:rsidRPr="008C7856">
        <w:rPr>
          <w:rFonts w:hint="eastAsia"/>
          <w:lang w:val="en-US"/>
        </w:rPr>
        <w:t xml:space="preserve"> rad</w:t>
      </w:r>
      <w:r w:rsidRPr="008C7856">
        <w:rPr>
          <w:rFonts w:hint="eastAsia"/>
          <w:lang w:val="en-US" w:eastAsia="zh-CN"/>
        </w:rPr>
        <w:t>ar</w:t>
      </w:r>
    </w:p>
    <w:p w:rsidR="0011718F" w:rsidRPr="0011718F" w:rsidRDefault="0011718F" w:rsidP="00FE618D">
      <w:pPr>
        <w:rPr>
          <w:lang w:val="en-US" w:eastAsia="zh-CN"/>
        </w:rPr>
      </w:pPr>
      <w:r w:rsidRPr="0011718F">
        <w:rPr>
          <w:lang w:val="en-US"/>
        </w:rPr>
        <w:t xml:space="preserve">The applications of terahertz wave in the fields of radar, target recognition, precision guidance and fuze have potential prospects. Take advantages of terahertz wave such as good directivity and energy concentration, we can make high resolution radar and tracking radar with low elevation angle. With the advantage of imaging through material, we can detect objects which </w:t>
      </w:r>
      <w:r w:rsidR="00FE618D">
        <w:rPr>
          <w:lang w:val="en-US"/>
        </w:rPr>
        <w:t xml:space="preserve">are </w:t>
      </w:r>
      <w:r w:rsidRPr="0011718F">
        <w:rPr>
          <w:lang w:val="en-US"/>
        </w:rPr>
        <w:t>hidden in the cover or smoke. With the advantage of through the dust and smoke, all-weather navigation system can be produced, then, guide aircraft landing in the fog become possible. The terahertz wave is wideband compared with other wave bands, such as it has a wider frequency range compared with th</w:t>
      </w:r>
      <w:r w:rsidR="00FE618D">
        <w:rPr>
          <w:lang w:val="en-US"/>
        </w:rPr>
        <w:t xml:space="preserve">e  band of stealth technology </w:t>
      </w:r>
      <w:r w:rsidRPr="0011718F">
        <w:rPr>
          <w:lang w:val="en-US"/>
        </w:rPr>
        <w:t>used these days, so the ultra-wide-band radar us</w:t>
      </w:r>
      <w:r w:rsidR="00FE618D">
        <w:rPr>
          <w:lang w:val="en-US"/>
        </w:rPr>
        <w:t>ing</w:t>
      </w:r>
      <w:r w:rsidRPr="0011718F">
        <w:rPr>
          <w:lang w:val="en-US"/>
        </w:rPr>
        <w:t xml:space="preserve"> terahertz wave as source of radiation can get the image of stealthy aircrafts.</w:t>
      </w:r>
    </w:p>
    <w:p w:rsidR="0011718F" w:rsidRPr="0011718F" w:rsidRDefault="0011718F" w:rsidP="0011718F">
      <w:pPr>
        <w:pStyle w:val="Heading1"/>
        <w:rPr>
          <w:lang w:val="en-US"/>
        </w:rPr>
      </w:pPr>
      <w:bookmarkStart w:id="11" w:name="_Toc421878747"/>
      <w:r w:rsidRPr="0011718F">
        <w:rPr>
          <w:lang w:val="en-US"/>
        </w:rPr>
        <w:t>3</w:t>
      </w:r>
      <w:r w:rsidRPr="0011718F">
        <w:rPr>
          <w:rFonts w:hint="eastAsia"/>
          <w:lang w:val="en-US"/>
        </w:rPr>
        <w:tab/>
        <w:t>Regulatory information</w:t>
      </w:r>
      <w:bookmarkEnd w:id="11"/>
    </w:p>
    <w:p w:rsidR="0011718F" w:rsidRDefault="0011718F" w:rsidP="0011718F">
      <w:pPr>
        <w:rPr>
          <w:lang w:eastAsia="ja-JP"/>
        </w:rPr>
      </w:pPr>
      <w:r w:rsidRPr="0011718F">
        <w:rPr>
          <w:rFonts w:hint="eastAsia"/>
          <w:lang w:val="en-US" w:eastAsia="ja-JP"/>
        </w:rPr>
        <w:t>N</w:t>
      </w:r>
      <w:r w:rsidRPr="0011718F">
        <w:rPr>
          <w:lang w:val="en-US" w:eastAsia="ja-JP"/>
        </w:rPr>
        <w:t xml:space="preserve">o. </w:t>
      </w:r>
      <w:r w:rsidRPr="0011718F">
        <w:rPr>
          <w:b/>
          <w:bCs/>
          <w:lang w:val="en-US" w:eastAsia="ja-JP"/>
        </w:rPr>
        <w:t>5.565</w:t>
      </w:r>
      <w:r w:rsidRPr="0011718F">
        <w:rPr>
          <w:rFonts w:hint="eastAsia"/>
          <w:lang w:val="en-US" w:eastAsia="ja-JP"/>
        </w:rPr>
        <w:t xml:space="preserve"> of the </w:t>
      </w:r>
      <w:r w:rsidRPr="0011718F">
        <w:rPr>
          <w:lang w:val="en-US" w:eastAsia="ja-JP"/>
        </w:rPr>
        <w:t>R</w:t>
      </w:r>
      <w:r w:rsidRPr="0011718F">
        <w:rPr>
          <w:rFonts w:hint="eastAsia"/>
          <w:lang w:val="en-US" w:eastAsia="ja-JP"/>
        </w:rPr>
        <w:t xml:space="preserve">adio </w:t>
      </w:r>
      <w:r w:rsidRPr="0011718F">
        <w:rPr>
          <w:lang w:val="en-US" w:eastAsia="ja-JP"/>
        </w:rPr>
        <w:t>R</w:t>
      </w:r>
      <w:r w:rsidRPr="0011718F">
        <w:rPr>
          <w:rFonts w:hint="eastAsia"/>
          <w:lang w:val="en-US" w:eastAsia="ja-JP"/>
        </w:rPr>
        <w:t>egulation</w:t>
      </w:r>
      <w:r w:rsidRPr="0011718F">
        <w:rPr>
          <w:lang w:val="en-US" w:eastAsia="ja-JP"/>
        </w:rPr>
        <w:t xml:space="preserve"> was amended to identify for use by administrations for passive service applications, such as radio astronomy service, earth exploration-satellite service (passive) and space research service (passive)</w:t>
      </w:r>
      <w:r w:rsidRPr="0011718F">
        <w:rPr>
          <w:rFonts w:hint="eastAsia"/>
          <w:lang w:val="en-US" w:eastAsia="ja-JP"/>
        </w:rPr>
        <w:t xml:space="preserve"> at WRC-12. </w:t>
      </w:r>
      <w:r>
        <w:rPr>
          <w:rFonts w:hint="eastAsia"/>
          <w:lang w:eastAsia="ja-JP"/>
        </w:rPr>
        <w:t>RR (</w:t>
      </w:r>
      <w:r w:rsidRPr="007B70FE">
        <w:rPr>
          <w:lang w:eastAsia="ja-JP"/>
        </w:rPr>
        <w:t>Edition of 2012</w:t>
      </w:r>
      <w:r>
        <w:rPr>
          <w:rFonts w:hint="eastAsia"/>
          <w:lang w:eastAsia="ja-JP"/>
        </w:rPr>
        <w:t xml:space="preserve">) No. </w:t>
      </w:r>
      <w:r w:rsidRPr="0019741A">
        <w:rPr>
          <w:b/>
          <w:lang w:eastAsia="ja-JP"/>
        </w:rPr>
        <w:t>5.565</w:t>
      </w:r>
      <w:r>
        <w:rPr>
          <w:rFonts w:hint="eastAsia"/>
          <w:lang w:eastAsia="ja-JP"/>
        </w:rPr>
        <w:t xml:space="preserve"> is shown below:</w:t>
      </w:r>
    </w:p>
    <w:p w:rsidR="0011718F" w:rsidRDefault="0011718F" w:rsidP="0011718F">
      <w:pPr>
        <w:rPr>
          <w:lang w:eastAsia="ja-JP"/>
        </w:rPr>
      </w:pPr>
    </w:p>
    <w:p w:rsidR="0011718F" w:rsidRDefault="0011718F" w:rsidP="0011718F">
      <w:pPr>
        <w:pStyle w:val="Tabletitle"/>
      </w:pPr>
      <w:r>
        <w:t>275-3 000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11718F" w:rsidTr="0011718F">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rsidR="0011718F" w:rsidRDefault="0011718F" w:rsidP="0011718F">
            <w:pPr>
              <w:pStyle w:val="Tablehead"/>
              <w:rPr>
                <w:kern w:val="2"/>
                <w:sz w:val="21"/>
                <w:szCs w:val="22"/>
              </w:rPr>
            </w:pPr>
            <w:r>
              <w:t>Allocation to services</w:t>
            </w:r>
          </w:p>
        </w:tc>
      </w:tr>
      <w:tr w:rsidR="0011718F" w:rsidTr="0011718F">
        <w:trPr>
          <w:jc w:val="center"/>
        </w:trPr>
        <w:tc>
          <w:tcPr>
            <w:tcW w:w="2900" w:type="dxa"/>
            <w:tcBorders>
              <w:top w:val="single" w:sz="4" w:space="0" w:color="auto"/>
              <w:left w:val="single" w:sz="4" w:space="0" w:color="auto"/>
              <w:bottom w:val="single" w:sz="4" w:space="0" w:color="auto"/>
              <w:right w:val="single" w:sz="4" w:space="0" w:color="auto"/>
            </w:tcBorders>
            <w:hideMark/>
          </w:tcPr>
          <w:p w:rsidR="0011718F" w:rsidRDefault="0011718F" w:rsidP="0011718F">
            <w:pPr>
              <w:pStyle w:val="Tablehead"/>
              <w:rPr>
                <w:kern w:val="2"/>
                <w:sz w:val="21"/>
                <w:szCs w:val="22"/>
              </w:rPr>
            </w:pPr>
            <w:r>
              <w:t>Region 1</w:t>
            </w:r>
          </w:p>
        </w:tc>
        <w:tc>
          <w:tcPr>
            <w:tcW w:w="2901" w:type="dxa"/>
            <w:tcBorders>
              <w:top w:val="single" w:sz="4" w:space="0" w:color="auto"/>
              <w:left w:val="single" w:sz="4" w:space="0" w:color="auto"/>
              <w:bottom w:val="single" w:sz="4" w:space="0" w:color="auto"/>
              <w:right w:val="single" w:sz="4" w:space="0" w:color="auto"/>
            </w:tcBorders>
            <w:hideMark/>
          </w:tcPr>
          <w:p w:rsidR="0011718F" w:rsidRDefault="0011718F" w:rsidP="0011718F">
            <w:pPr>
              <w:pStyle w:val="Tablehead"/>
              <w:rPr>
                <w:kern w:val="2"/>
                <w:sz w:val="21"/>
                <w:szCs w:val="22"/>
              </w:rPr>
            </w:pPr>
            <w:r>
              <w:t>Region 2</w:t>
            </w:r>
          </w:p>
        </w:tc>
        <w:tc>
          <w:tcPr>
            <w:tcW w:w="2901" w:type="dxa"/>
            <w:tcBorders>
              <w:top w:val="single" w:sz="4" w:space="0" w:color="auto"/>
              <w:left w:val="single" w:sz="4" w:space="0" w:color="auto"/>
              <w:bottom w:val="single" w:sz="4" w:space="0" w:color="auto"/>
              <w:right w:val="single" w:sz="4" w:space="0" w:color="auto"/>
            </w:tcBorders>
            <w:hideMark/>
          </w:tcPr>
          <w:p w:rsidR="0011718F" w:rsidRDefault="0011718F" w:rsidP="0011718F">
            <w:pPr>
              <w:pStyle w:val="Tablehead"/>
              <w:rPr>
                <w:kern w:val="2"/>
                <w:sz w:val="21"/>
                <w:szCs w:val="22"/>
              </w:rPr>
            </w:pPr>
            <w:r>
              <w:t>Region 3</w:t>
            </w:r>
          </w:p>
        </w:tc>
      </w:tr>
      <w:tr w:rsidR="0011718F" w:rsidTr="0011718F">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rsidR="0011718F" w:rsidRDefault="0011718F" w:rsidP="006A21C3">
            <w:pPr>
              <w:pStyle w:val="Tabletext"/>
              <w:rPr>
                <w:kern w:val="2"/>
                <w:sz w:val="21"/>
                <w:szCs w:val="22"/>
              </w:rPr>
            </w:pPr>
            <w:r>
              <w:rPr>
                <w:b/>
              </w:rPr>
              <w:t>275-3 000</w:t>
            </w:r>
            <w:r>
              <w:t xml:space="preserve"> </w:t>
            </w:r>
            <w:r>
              <w:rPr>
                <w:rFonts w:ascii="SimSun" w:eastAsia="SimSun" w:hAnsi="SimSun" w:cs="SimSun"/>
              </w:rPr>
              <w:tab/>
            </w:r>
            <w:r>
              <w:rPr>
                <w:rFonts w:ascii="SimSun" w:eastAsia="SimSun" w:hAnsi="SimSun" w:cs="SimSun"/>
              </w:rPr>
              <w:tab/>
            </w:r>
            <w:r>
              <w:rPr>
                <w:rFonts w:ascii="SimSun" w:eastAsia="SimSun" w:hAnsi="SimSun" w:cs="SimSun"/>
              </w:rPr>
              <w:tab/>
            </w:r>
            <w:r>
              <w:rPr>
                <w:rFonts w:ascii="SimSun" w:eastAsia="SimSun" w:hAnsi="SimSun" w:cs="SimSun"/>
              </w:rPr>
              <w:tab/>
            </w:r>
            <w:r>
              <w:rPr>
                <w:rFonts w:ascii="SimSun" w:eastAsia="SimSun" w:hAnsi="SimSun" w:cs="SimSun"/>
              </w:rPr>
              <w:tab/>
            </w:r>
            <w:r>
              <w:rPr>
                <w:rFonts w:ascii="SimSun" w:eastAsia="SimSun" w:hAnsi="SimSun" w:cs="SimSun"/>
              </w:rPr>
              <w:tab/>
            </w:r>
            <w:r>
              <w:rPr>
                <w:rFonts w:ascii="SimSun" w:eastAsia="SimSun" w:hAnsi="SimSun" w:cs="SimSun"/>
              </w:rPr>
              <w:tab/>
            </w:r>
            <w:r>
              <w:rPr>
                <w:rFonts w:ascii="SimSun" w:eastAsia="SimSun" w:hAnsi="SimSun" w:cs="SimSun"/>
              </w:rPr>
              <w:tab/>
            </w:r>
            <w:r>
              <w:t xml:space="preserve">(Not allocated) </w:t>
            </w:r>
            <w:r w:rsidR="006A21C3">
              <w:t xml:space="preserve"> </w:t>
            </w:r>
            <w:r>
              <w:t>5.565</w:t>
            </w:r>
          </w:p>
        </w:tc>
      </w:tr>
    </w:tbl>
    <w:p w:rsidR="0011718F" w:rsidRPr="0011718F" w:rsidRDefault="0011718F" w:rsidP="0011718F">
      <w:pPr>
        <w:rPr>
          <w:lang w:val="en-US" w:eastAsia="ja-JP"/>
        </w:rPr>
      </w:pPr>
      <w:r w:rsidRPr="0011718F">
        <w:rPr>
          <w:b/>
          <w:lang w:val="en-US" w:eastAsia="ja-JP"/>
        </w:rPr>
        <w:t>5.565</w:t>
      </w:r>
      <w:r w:rsidRPr="0011718F">
        <w:rPr>
          <w:rFonts w:hint="eastAsia"/>
          <w:lang w:val="en-US" w:eastAsia="ja-JP"/>
        </w:rPr>
        <w:tab/>
      </w:r>
      <w:r w:rsidRPr="0011718F">
        <w:rPr>
          <w:lang w:val="en-US" w:eastAsia="ja-JP"/>
        </w:rPr>
        <w:t>The following frequency bands in the range 275-1 000 GHz are identified for use by administrations for</w:t>
      </w:r>
      <w:r w:rsidRPr="0011718F">
        <w:rPr>
          <w:rFonts w:hint="eastAsia"/>
          <w:lang w:val="en-US" w:eastAsia="ja-JP"/>
        </w:rPr>
        <w:t xml:space="preserve"> </w:t>
      </w:r>
      <w:r w:rsidRPr="0011718F">
        <w:rPr>
          <w:lang w:val="en-US" w:eastAsia="ja-JP"/>
        </w:rPr>
        <w:t>pas</w:t>
      </w:r>
      <w:bookmarkStart w:id="12" w:name="_GoBack"/>
      <w:bookmarkEnd w:id="12"/>
      <w:r w:rsidRPr="0011718F">
        <w:rPr>
          <w:lang w:val="en-US" w:eastAsia="ja-JP"/>
        </w:rPr>
        <w:t>sive service applications:</w:t>
      </w:r>
    </w:p>
    <w:p w:rsidR="0011718F" w:rsidRPr="0011718F" w:rsidRDefault="0011718F" w:rsidP="00197B83">
      <w:pPr>
        <w:pStyle w:val="enumlev1"/>
        <w:rPr>
          <w:lang w:val="en-US" w:eastAsia="ja-JP"/>
        </w:rPr>
      </w:pPr>
      <w:r w:rsidRPr="0011718F">
        <w:rPr>
          <w:rFonts w:hint="eastAsia"/>
          <w:lang w:val="en-US" w:eastAsia="ja-JP"/>
        </w:rPr>
        <w:t>–</w:t>
      </w:r>
      <w:r w:rsidRPr="0011718F">
        <w:rPr>
          <w:lang w:val="en-US" w:eastAsia="ja-JP"/>
        </w:rPr>
        <w:tab/>
        <w:t>radio astronomy service: 275-323 GHz, 327-371 GHz, 388-424 GHz, 426-442 GHz,</w:t>
      </w:r>
      <w:r w:rsidRPr="0011718F">
        <w:rPr>
          <w:rFonts w:hint="eastAsia"/>
          <w:lang w:val="en-US" w:eastAsia="ja-JP"/>
        </w:rPr>
        <w:t xml:space="preserve"> </w:t>
      </w:r>
      <w:r w:rsidR="00197B83">
        <w:rPr>
          <w:lang w:val="en-US" w:eastAsia="ja-JP"/>
        </w:rPr>
        <w:t>453</w:t>
      </w:r>
      <w:r w:rsidR="00197B83">
        <w:rPr>
          <w:lang w:val="en-US" w:eastAsia="ja-JP"/>
        </w:rPr>
        <w:noBreakHyphen/>
      </w:r>
      <w:r w:rsidRPr="0011718F">
        <w:rPr>
          <w:lang w:val="en-US" w:eastAsia="ja-JP"/>
        </w:rPr>
        <w:t>510</w:t>
      </w:r>
      <w:r w:rsidR="00197B83">
        <w:rPr>
          <w:lang w:val="en-US" w:eastAsia="ja-JP"/>
        </w:rPr>
        <w:t> </w:t>
      </w:r>
      <w:r w:rsidRPr="0011718F">
        <w:rPr>
          <w:lang w:val="en-US" w:eastAsia="ja-JP"/>
        </w:rPr>
        <w:t>GHz, 623-711 GHz, 795-909 GHz and 926-945 GHz;</w:t>
      </w:r>
    </w:p>
    <w:p w:rsidR="0011718F" w:rsidRPr="0011718F" w:rsidRDefault="0011718F" w:rsidP="00197B83">
      <w:pPr>
        <w:pStyle w:val="enumlev1"/>
        <w:rPr>
          <w:lang w:val="en-US" w:eastAsia="ja-JP"/>
        </w:rPr>
      </w:pPr>
      <w:r w:rsidRPr="0011718F">
        <w:rPr>
          <w:rFonts w:hint="eastAsia"/>
          <w:lang w:val="en-US" w:eastAsia="ja-JP"/>
        </w:rPr>
        <w:t>–</w:t>
      </w:r>
      <w:r w:rsidRPr="0011718F">
        <w:rPr>
          <w:lang w:val="en-US" w:eastAsia="ja-JP"/>
        </w:rPr>
        <w:tab/>
        <w:t>Earth exploration-satellite service (passive) and space research service (passive): 275</w:t>
      </w:r>
      <w:r w:rsidR="00197B83">
        <w:rPr>
          <w:lang w:val="en-US" w:eastAsia="ja-JP"/>
        </w:rPr>
        <w:noBreakHyphen/>
      </w:r>
      <w:r w:rsidRPr="0011718F">
        <w:rPr>
          <w:lang w:val="en-US" w:eastAsia="ja-JP"/>
        </w:rPr>
        <w:t>286</w:t>
      </w:r>
      <w:r w:rsidR="00197B83">
        <w:rPr>
          <w:lang w:val="en-US" w:eastAsia="ja-JP"/>
        </w:rPr>
        <w:t> </w:t>
      </w:r>
      <w:r w:rsidRPr="0011718F">
        <w:rPr>
          <w:lang w:val="en-US" w:eastAsia="ja-JP"/>
        </w:rPr>
        <w:t>GHz,</w:t>
      </w:r>
      <w:r w:rsidRPr="0011718F">
        <w:rPr>
          <w:rFonts w:hint="eastAsia"/>
          <w:lang w:val="en-US" w:eastAsia="ja-JP"/>
        </w:rPr>
        <w:t xml:space="preserve"> </w:t>
      </w:r>
      <w:r w:rsidRPr="0011718F">
        <w:rPr>
          <w:lang w:val="en-US" w:eastAsia="ja-JP"/>
        </w:rPr>
        <w:t>296-306 GHz, 313-356 GHz, 361-365 GHz, 369-392 GHz, 397</w:t>
      </w:r>
      <w:r w:rsidRPr="0011718F">
        <w:rPr>
          <w:lang w:val="en-US" w:eastAsia="ja-JP"/>
        </w:rPr>
        <w:noBreakHyphen/>
        <w:t>399 GHz, 409-411 GHz,</w:t>
      </w:r>
      <w:r w:rsidRPr="0011718F">
        <w:rPr>
          <w:rFonts w:hint="eastAsia"/>
          <w:lang w:val="en-US" w:eastAsia="ja-JP"/>
        </w:rPr>
        <w:t xml:space="preserve"> </w:t>
      </w:r>
      <w:r w:rsidRPr="0011718F">
        <w:rPr>
          <w:lang w:val="en-US" w:eastAsia="ja-JP"/>
        </w:rPr>
        <w:t>416-434 GHz, 439-467 GHz, 477-502 GHz, 523</w:t>
      </w:r>
      <w:r w:rsidRPr="0011718F">
        <w:rPr>
          <w:lang w:val="en-US" w:eastAsia="ja-JP"/>
        </w:rPr>
        <w:noBreakHyphen/>
        <w:t>527 GHz, 538</w:t>
      </w:r>
      <w:r w:rsidRPr="0011718F">
        <w:rPr>
          <w:lang w:val="en-US" w:eastAsia="ja-JP"/>
        </w:rPr>
        <w:noBreakHyphen/>
        <w:t>581 GHz, 611-630 GHz,</w:t>
      </w:r>
      <w:r w:rsidRPr="0011718F">
        <w:rPr>
          <w:rFonts w:hint="eastAsia"/>
          <w:lang w:val="en-US" w:eastAsia="ja-JP"/>
        </w:rPr>
        <w:t xml:space="preserve"> </w:t>
      </w:r>
      <w:r w:rsidRPr="0011718F">
        <w:rPr>
          <w:lang w:val="en-US" w:eastAsia="ja-JP"/>
        </w:rPr>
        <w:t>634-654 GHz, 657-692 GHz, 713</w:t>
      </w:r>
      <w:r w:rsidRPr="0011718F">
        <w:rPr>
          <w:lang w:val="en-US" w:eastAsia="ja-JP"/>
        </w:rPr>
        <w:noBreakHyphen/>
        <w:t>718 GHz, 729</w:t>
      </w:r>
      <w:r w:rsidRPr="0011718F">
        <w:rPr>
          <w:lang w:val="en-US" w:eastAsia="ja-JP"/>
        </w:rPr>
        <w:noBreakHyphen/>
        <w:t>733 GHz, 750-754 GHz, 771-776 GHz,</w:t>
      </w:r>
      <w:r w:rsidRPr="0011718F">
        <w:rPr>
          <w:rFonts w:hint="eastAsia"/>
          <w:lang w:val="en-US" w:eastAsia="ja-JP"/>
        </w:rPr>
        <w:t xml:space="preserve"> </w:t>
      </w:r>
      <w:r w:rsidRPr="0011718F">
        <w:rPr>
          <w:lang w:val="en-US" w:eastAsia="ja-JP"/>
        </w:rPr>
        <w:t>823-846 GHz, 850</w:t>
      </w:r>
      <w:r w:rsidRPr="0011718F">
        <w:rPr>
          <w:lang w:val="en-US" w:eastAsia="ja-JP"/>
        </w:rPr>
        <w:noBreakHyphen/>
        <w:t>854 GHz, 857-862 GHz, 866-882 GHz, 905-928 GHz, 951-956 GHz,</w:t>
      </w:r>
      <w:r w:rsidRPr="0011718F">
        <w:rPr>
          <w:rFonts w:hint="eastAsia"/>
          <w:lang w:val="en-US" w:eastAsia="ja-JP"/>
        </w:rPr>
        <w:t xml:space="preserve"> </w:t>
      </w:r>
      <w:r w:rsidRPr="0011718F">
        <w:rPr>
          <w:lang w:val="en-US" w:eastAsia="ja-JP"/>
        </w:rPr>
        <w:t>968-973 GHz and 985-990 GHz.</w:t>
      </w:r>
    </w:p>
    <w:p w:rsidR="0011718F" w:rsidRPr="0011718F" w:rsidRDefault="006A21C3" w:rsidP="00B73E2B">
      <w:pPr>
        <w:rPr>
          <w:lang w:val="en-US" w:eastAsia="ja-JP"/>
        </w:rPr>
      </w:pPr>
      <w:r>
        <w:rPr>
          <w:lang w:val="en-US" w:eastAsia="ja-JP"/>
        </w:rPr>
        <w:lastRenderedPageBreak/>
        <w:tab/>
      </w:r>
      <w:r w:rsidR="0011718F" w:rsidRPr="0011718F">
        <w:rPr>
          <w:lang w:val="en-US" w:eastAsia="ja-JP"/>
        </w:rPr>
        <w:t>The use of the range 275-1 000 GHz by the passive services does not preclude use of this range by active</w:t>
      </w:r>
      <w:r w:rsidR="0011718F" w:rsidRPr="0011718F">
        <w:rPr>
          <w:rFonts w:hint="eastAsia"/>
          <w:lang w:val="en-US" w:eastAsia="ja-JP"/>
        </w:rPr>
        <w:t xml:space="preserve"> </w:t>
      </w:r>
      <w:r w:rsidR="0011718F" w:rsidRPr="0011718F">
        <w:rPr>
          <w:lang w:val="en-US" w:eastAsia="ja-JP"/>
        </w:rPr>
        <w:t>services. Administrations wishing to make frequencies in the 275-1 000 GHz range available for active service</w:t>
      </w:r>
      <w:r w:rsidR="0011718F" w:rsidRPr="0011718F">
        <w:rPr>
          <w:rFonts w:hint="eastAsia"/>
          <w:lang w:val="en-US" w:eastAsia="ja-JP"/>
        </w:rPr>
        <w:t xml:space="preserve"> </w:t>
      </w:r>
      <w:r w:rsidR="0011718F" w:rsidRPr="0011718F">
        <w:rPr>
          <w:lang w:val="en-US" w:eastAsia="ja-JP"/>
        </w:rPr>
        <w:t>applications are urged to take all practicable steps to protect these passive services from harmful interference until the</w:t>
      </w:r>
      <w:r w:rsidR="0011718F" w:rsidRPr="0011718F">
        <w:rPr>
          <w:rFonts w:hint="eastAsia"/>
          <w:lang w:val="en-US" w:eastAsia="ja-JP"/>
        </w:rPr>
        <w:t xml:space="preserve"> </w:t>
      </w:r>
      <w:r w:rsidR="0011718F" w:rsidRPr="0011718F">
        <w:rPr>
          <w:lang w:val="en-US" w:eastAsia="ja-JP"/>
        </w:rPr>
        <w:t>date when the Table of Frequency Allocations is established in the above-mentioned 275-1 000 GHz frequency range.</w:t>
      </w:r>
    </w:p>
    <w:p w:rsidR="0011718F" w:rsidRPr="0011718F" w:rsidRDefault="006A21C3" w:rsidP="00B73E2B">
      <w:pPr>
        <w:rPr>
          <w:lang w:val="en-US" w:eastAsia="ja-JP"/>
        </w:rPr>
      </w:pPr>
      <w:r>
        <w:rPr>
          <w:lang w:val="en-US" w:eastAsia="ja-JP"/>
        </w:rPr>
        <w:tab/>
      </w:r>
      <w:r w:rsidR="0011718F" w:rsidRPr="0011718F">
        <w:rPr>
          <w:lang w:val="en-US" w:eastAsia="ja-JP"/>
        </w:rPr>
        <w:t>All frequencies in the range 1 000-3 000 GHz may be used by both active and passive services.</w:t>
      </w:r>
      <w:r w:rsidR="00B73E2B">
        <w:rPr>
          <w:lang w:val="en-US" w:eastAsia="ja-JP"/>
        </w:rPr>
        <w:t xml:space="preserve"> </w:t>
      </w:r>
      <w:r w:rsidR="0011718F" w:rsidRPr="0011718F">
        <w:rPr>
          <w:sz w:val="16"/>
          <w:szCs w:val="16"/>
          <w:lang w:val="en-US" w:eastAsia="ja-JP"/>
        </w:rPr>
        <w:t>(WRC-12)</w:t>
      </w:r>
    </w:p>
    <w:p w:rsidR="0011718F" w:rsidRPr="0011718F" w:rsidRDefault="0011718F" w:rsidP="0011718F">
      <w:pPr>
        <w:pStyle w:val="Heading1"/>
        <w:rPr>
          <w:lang w:val="en-US"/>
        </w:rPr>
      </w:pPr>
      <w:bookmarkStart w:id="13" w:name="_Toc421878748"/>
      <w:r w:rsidRPr="0011718F">
        <w:rPr>
          <w:lang w:val="en-US"/>
        </w:rPr>
        <w:t>4</w:t>
      </w:r>
      <w:r w:rsidRPr="0011718F">
        <w:rPr>
          <w:rFonts w:hint="eastAsia"/>
          <w:lang w:val="en-US"/>
        </w:rPr>
        <w:tab/>
        <w:t>THz w</w:t>
      </w:r>
      <w:r w:rsidRPr="0011718F">
        <w:rPr>
          <w:lang w:val="en-US"/>
        </w:rPr>
        <w:t>ireless communication</w:t>
      </w:r>
      <w:bookmarkEnd w:id="13"/>
    </w:p>
    <w:p w:rsidR="0011718F" w:rsidRPr="0011718F" w:rsidRDefault="0011718F" w:rsidP="0011718F">
      <w:pPr>
        <w:rPr>
          <w:szCs w:val="24"/>
          <w:lang w:val="en-US"/>
        </w:rPr>
      </w:pPr>
      <w:r w:rsidRPr="0011718F">
        <w:rPr>
          <w:szCs w:val="24"/>
          <w:lang w:val="en-US"/>
        </w:rPr>
        <w:t xml:space="preserve">There are </w:t>
      </w:r>
      <w:r w:rsidRPr="0011718F">
        <w:rPr>
          <w:rFonts w:hint="eastAsia"/>
          <w:szCs w:val="24"/>
          <w:lang w:val="en-US" w:eastAsia="ja-JP"/>
        </w:rPr>
        <w:t>a number of</w:t>
      </w:r>
      <w:r w:rsidRPr="0011718F">
        <w:rPr>
          <w:szCs w:val="24"/>
          <w:lang w:val="en-US"/>
        </w:rPr>
        <w:t xml:space="preserve"> research activities on</w:t>
      </w:r>
      <w:r w:rsidRPr="0011718F">
        <w:rPr>
          <w:rFonts w:hint="eastAsia"/>
          <w:szCs w:val="24"/>
          <w:lang w:val="en-US" w:eastAsia="ja-JP"/>
        </w:rPr>
        <w:t xml:space="preserve"> ultra-</w:t>
      </w:r>
      <w:r w:rsidRPr="0011718F">
        <w:rPr>
          <w:szCs w:val="24"/>
          <w:lang w:val="en-US"/>
        </w:rPr>
        <w:t>broadband wireless communication systems</w:t>
      </w:r>
      <w:r w:rsidRPr="0011718F">
        <w:rPr>
          <w:rFonts w:hint="eastAsia"/>
          <w:szCs w:val="24"/>
          <w:lang w:val="en-US" w:eastAsia="ja-JP"/>
        </w:rPr>
        <w:t xml:space="preserve"> in the frequency band above 275 GHz</w:t>
      </w:r>
      <w:r w:rsidRPr="0011718F">
        <w:rPr>
          <w:szCs w:val="24"/>
          <w:lang w:val="en-US"/>
        </w:rPr>
        <w:t xml:space="preserve">. </w:t>
      </w:r>
      <w:r w:rsidRPr="0011718F">
        <w:rPr>
          <w:rFonts w:hint="eastAsia"/>
          <w:szCs w:val="24"/>
          <w:lang w:val="en-US" w:eastAsia="ja-JP"/>
        </w:rPr>
        <w:t>Some</w:t>
      </w:r>
      <w:r w:rsidRPr="0011718F">
        <w:rPr>
          <w:szCs w:val="24"/>
          <w:lang w:val="en-US"/>
        </w:rPr>
        <w:t xml:space="preserve"> researches aim at ultra-high-speed wireless communication systems which interface 40-Gbit/s and 100-Gbit/s Ethernet.</w:t>
      </w:r>
    </w:p>
    <w:p w:rsidR="0011718F" w:rsidRPr="0011718F" w:rsidRDefault="0011718F" w:rsidP="0011718F">
      <w:pPr>
        <w:rPr>
          <w:szCs w:val="24"/>
          <w:lang w:val="en-US"/>
        </w:rPr>
      </w:pPr>
      <w:r w:rsidRPr="0011718F">
        <w:rPr>
          <w:szCs w:val="24"/>
          <w:lang w:val="en-US"/>
        </w:rPr>
        <w:t>Due to high capacity transmission capability</w:t>
      </w:r>
      <w:r w:rsidRPr="0011718F">
        <w:rPr>
          <w:rFonts w:hint="eastAsia"/>
          <w:szCs w:val="24"/>
          <w:lang w:val="en-US" w:eastAsia="ja-JP"/>
        </w:rPr>
        <w:t xml:space="preserve"> and large propagation loss</w:t>
      </w:r>
      <w:r w:rsidRPr="0011718F">
        <w:rPr>
          <w:szCs w:val="24"/>
          <w:lang w:val="en-US"/>
        </w:rPr>
        <w:t xml:space="preserve"> of communication links</w:t>
      </w:r>
      <w:r w:rsidRPr="0011718F">
        <w:rPr>
          <w:rFonts w:hint="eastAsia"/>
          <w:szCs w:val="24"/>
          <w:lang w:val="en-US" w:eastAsia="ja-JP"/>
        </w:rPr>
        <w:t xml:space="preserve"> using THz technologies</w:t>
      </w:r>
      <w:r w:rsidRPr="0011718F">
        <w:rPr>
          <w:szCs w:val="24"/>
          <w:lang w:val="en-US"/>
        </w:rPr>
        <w:t>, th</w:t>
      </w:r>
      <w:r w:rsidRPr="0011718F">
        <w:rPr>
          <w:rFonts w:hint="eastAsia"/>
          <w:szCs w:val="24"/>
          <w:lang w:val="en-US" w:eastAsia="ja-JP"/>
        </w:rPr>
        <w:t>e</w:t>
      </w:r>
      <w:r w:rsidRPr="0011718F">
        <w:rPr>
          <w:szCs w:val="24"/>
          <w:lang w:val="en-US"/>
        </w:rPr>
        <w:t xml:space="preserve">se links can </w:t>
      </w:r>
      <w:r w:rsidRPr="0011718F">
        <w:rPr>
          <w:rFonts w:hint="eastAsia"/>
          <w:szCs w:val="24"/>
          <w:lang w:val="en-US" w:eastAsia="ja-JP"/>
        </w:rPr>
        <w:t>operate</w:t>
      </w:r>
      <w:r w:rsidRPr="0011718F">
        <w:rPr>
          <w:szCs w:val="24"/>
          <w:lang w:val="en-US"/>
        </w:rPr>
        <w:t xml:space="preserve"> as the last mile access </w:t>
      </w:r>
      <w:r w:rsidRPr="0011718F">
        <w:rPr>
          <w:rFonts w:hint="eastAsia"/>
          <w:szCs w:val="24"/>
          <w:lang w:val="en-US" w:eastAsia="ja-JP"/>
        </w:rPr>
        <w:t>links</w:t>
      </w:r>
      <w:r w:rsidRPr="0011718F">
        <w:rPr>
          <w:szCs w:val="24"/>
          <w:lang w:val="en-US"/>
        </w:rPr>
        <w:t>. Several trials using the frequency above 275 GHz have been demonstrated by R&amp;D organizations.</w:t>
      </w:r>
    </w:p>
    <w:p w:rsidR="0011718F" w:rsidRPr="0011718F" w:rsidRDefault="0011718F" w:rsidP="0011718F">
      <w:pPr>
        <w:pStyle w:val="Heading2"/>
        <w:rPr>
          <w:lang w:val="en-US"/>
        </w:rPr>
      </w:pPr>
      <w:bookmarkStart w:id="14" w:name="_Toc421878749"/>
      <w:r w:rsidRPr="0011718F">
        <w:rPr>
          <w:lang w:val="en-US"/>
        </w:rPr>
        <w:t>4</w:t>
      </w:r>
      <w:r w:rsidRPr="0011718F">
        <w:rPr>
          <w:rFonts w:hint="eastAsia"/>
          <w:lang w:val="en-US"/>
        </w:rPr>
        <w:t>.1</w:t>
      </w:r>
      <w:r w:rsidRPr="0011718F">
        <w:rPr>
          <w:lang w:val="en-US"/>
        </w:rPr>
        <w:tab/>
        <w:t>Possible use case</w:t>
      </w:r>
      <w:r w:rsidRPr="0011718F">
        <w:rPr>
          <w:rFonts w:hint="eastAsia"/>
          <w:lang w:val="en-US"/>
        </w:rPr>
        <w:t xml:space="preserve"> </w:t>
      </w:r>
      <w:r w:rsidRPr="0011718F">
        <w:rPr>
          <w:lang w:val="en-US"/>
        </w:rPr>
        <w:t>of THz communication systems</w:t>
      </w:r>
      <w:bookmarkEnd w:id="14"/>
      <w:r w:rsidRPr="0011718F">
        <w:rPr>
          <w:lang w:val="en-US"/>
        </w:rPr>
        <w:t xml:space="preserve">  </w:t>
      </w:r>
    </w:p>
    <w:p w:rsidR="0011718F" w:rsidRPr="0011718F" w:rsidRDefault="0011718F" w:rsidP="0011718F">
      <w:pPr>
        <w:rPr>
          <w:lang w:val="en-US" w:eastAsia="ja-JP"/>
        </w:rPr>
      </w:pPr>
      <w:r w:rsidRPr="0011718F">
        <w:rPr>
          <w:lang w:val="en-US" w:eastAsia="ja-JP"/>
        </w:rPr>
        <w:t xml:space="preserve">In examining use cases of </w:t>
      </w:r>
      <w:r w:rsidRPr="0011718F">
        <w:rPr>
          <w:rFonts w:hint="eastAsia"/>
          <w:lang w:val="en-US" w:eastAsia="ja-JP"/>
        </w:rPr>
        <w:t>THz</w:t>
      </w:r>
      <w:r w:rsidRPr="0011718F">
        <w:rPr>
          <w:lang w:val="en-US" w:eastAsia="ja-JP"/>
        </w:rPr>
        <w:t xml:space="preserve"> communications, the following </w:t>
      </w:r>
      <w:r w:rsidRPr="0011718F">
        <w:rPr>
          <w:rFonts w:hint="eastAsia"/>
          <w:lang w:val="en-US" w:eastAsia="ja-JP"/>
        </w:rPr>
        <w:t>specific</w:t>
      </w:r>
      <w:r w:rsidRPr="0011718F">
        <w:rPr>
          <w:lang w:val="en-US" w:eastAsia="ja-JP"/>
        </w:rPr>
        <w:t xml:space="preserve"> points should be considered:</w:t>
      </w:r>
    </w:p>
    <w:p w:rsidR="0011718F" w:rsidRPr="0011718F" w:rsidRDefault="0011718F" w:rsidP="0011718F">
      <w:pPr>
        <w:pStyle w:val="enumlev1"/>
        <w:rPr>
          <w:lang w:val="en-US" w:eastAsia="ja-JP"/>
        </w:rPr>
      </w:pPr>
      <w:r w:rsidRPr="0011718F">
        <w:rPr>
          <w:lang w:val="en-US" w:eastAsia="ja-JP"/>
        </w:rPr>
        <w:t>•</w:t>
      </w:r>
      <w:r w:rsidRPr="0011718F">
        <w:rPr>
          <w:lang w:val="en-US" w:eastAsia="ja-JP"/>
        </w:rPr>
        <w:tab/>
      </w:r>
      <w:r w:rsidRPr="0011718F">
        <w:rPr>
          <w:rFonts w:hint="eastAsia"/>
          <w:lang w:val="en-US" w:eastAsia="ja-JP"/>
        </w:rPr>
        <w:t>Utilization of u</w:t>
      </w:r>
      <w:r w:rsidRPr="0011718F">
        <w:rPr>
          <w:lang w:val="en-US" w:eastAsia="ja-JP"/>
        </w:rPr>
        <w:t xml:space="preserve">ltrawide frequency </w:t>
      </w:r>
      <w:r w:rsidRPr="0011718F">
        <w:rPr>
          <w:rFonts w:hint="eastAsia"/>
          <w:lang w:val="en-US" w:eastAsia="ja-JP"/>
        </w:rPr>
        <w:t xml:space="preserve">band </w:t>
      </w:r>
      <w:r w:rsidRPr="0011718F">
        <w:rPr>
          <w:lang w:val="en-US" w:eastAsia="ja-JP"/>
        </w:rPr>
        <w:t>width.</w:t>
      </w:r>
    </w:p>
    <w:p w:rsidR="0011718F" w:rsidRPr="0011718F" w:rsidRDefault="0011718F" w:rsidP="0011718F">
      <w:pPr>
        <w:pStyle w:val="enumlev1"/>
        <w:rPr>
          <w:lang w:val="en-US" w:eastAsia="ja-JP"/>
        </w:rPr>
      </w:pPr>
      <w:r w:rsidRPr="0011718F">
        <w:rPr>
          <w:lang w:val="en-US" w:eastAsia="ja-JP"/>
        </w:rPr>
        <w:t>•</w:t>
      </w:r>
      <w:r w:rsidRPr="0011718F">
        <w:rPr>
          <w:lang w:val="en-US" w:eastAsia="ja-JP"/>
        </w:rPr>
        <w:tab/>
      </w:r>
      <w:r w:rsidRPr="0011718F">
        <w:rPr>
          <w:rFonts w:hint="eastAsia"/>
          <w:lang w:val="en-US" w:eastAsia="ja-JP"/>
        </w:rPr>
        <w:t>Possibility of m</w:t>
      </w:r>
      <w:r w:rsidRPr="0011718F">
        <w:rPr>
          <w:lang w:val="en-US" w:eastAsia="ja-JP"/>
        </w:rPr>
        <w:t>iniaturization of antenna and device.</w:t>
      </w:r>
    </w:p>
    <w:p w:rsidR="0011718F" w:rsidRPr="0011718F" w:rsidRDefault="0011718F" w:rsidP="0011718F">
      <w:pPr>
        <w:pStyle w:val="enumlev1"/>
        <w:rPr>
          <w:lang w:val="en-US" w:eastAsia="ja-JP"/>
        </w:rPr>
      </w:pPr>
      <w:r w:rsidRPr="0011718F">
        <w:rPr>
          <w:lang w:val="en-US" w:eastAsia="ja-JP"/>
        </w:rPr>
        <w:t>•</w:t>
      </w:r>
      <w:r w:rsidRPr="0011718F">
        <w:rPr>
          <w:lang w:val="en-US" w:eastAsia="ja-JP"/>
        </w:rPr>
        <w:tab/>
      </w:r>
      <w:r w:rsidRPr="0011718F">
        <w:rPr>
          <w:rFonts w:hint="eastAsia"/>
          <w:lang w:val="en-US" w:eastAsia="ja-JP"/>
        </w:rPr>
        <w:t>High</w:t>
      </w:r>
      <w:r w:rsidRPr="0011718F">
        <w:rPr>
          <w:lang w:val="en-US" w:eastAsia="ja-JP"/>
        </w:rPr>
        <w:t xml:space="preserve"> directivity and </w:t>
      </w:r>
      <w:r w:rsidRPr="0011718F">
        <w:rPr>
          <w:rFonts w:hint="eastAsia"/>
          <w:lang w:val="en-US" w:eastAsia="ja-JP"/>
        </w:rPr>
        <w:t>large</w:t>
      </w:r>
      <w:r w:rsidRPr="0011718F">
        <w:rPr>
          <w:lang w:val="en-US" w:eastAsia="ja-JP"/>
        </w:rPr>
        <w:t xml:space="preserve"> free space propagation loss (wavelength is less than 1/5 of the 60 GHz band, and although free space propagation loss is 25 times or more, it is </w:t>
      </w:r>
      <w:r w:rsidRPr="0011718F">
        <w:rPr>
          <w:rFonts w:hint="eastAsia"/>
          <w:lang w:val="en-US" w:eastAsia="ja-JP"/>
        </w:rPr>
        <w:t>compensated</w:t>
      </w:r>
      <w:r w:rsidRPr="0011718F">
        <w:rPr>
          <w:lang w:val="en-US" w:eastAsia="ja-JP"/>
        </w:rPr>
        <w:t xml:space="preserve"> by </w:t>
      </w:r>
      <w:r w:rsidRPr="0011718F">
        <w:rPr>
          <w:rFonts w:hint="eastAsia"/>
          <w:lang w:val="en-US" w:eastAsia="ja-JP"/>
        </w:rPr>
        <w:t>high</w:t>
      </w:r>
      <w:r w:rsidRPr="0011718F">
        <w:rPr>
          <w:lang w:val="en-US" w:eastAsia="ja-JP"/>
        </w:rPr>
        <w:t xml:space="preserve"> gain antenna</w:t>
      </w:r>
      <w:r w:rsidRPr="0011718F">
        <w:rPr>
          <w:rFonts w:hint="eastAsia"/>
          <w:lang w:val="en-US" w:eastAsia="ja-JP"/>
        </w:rPr>
        <w:t xml:space="preserve"> characteristics</w:t>
      </w:r>
      <w:r w:rsidRPr="0011718F">
        <w:rPr>
          <w:lang w:val="en-US" w:eastAsia="ja-JP"/>
        </w:rPr>
        <w:t>).</w:t>
      </w:r>
    </w:p>
    <w:p w:rsidR="0011718F" w:rsidRPr="0011718F" w:rsidRDefault="0011718F" w:rsidP="0011718F">
      <w:pPr>
        <w:pStyle w:val="enumlev1"/>
        <w:rPr>
          <w:lang w:val="en-US" w:eastAsia="ja-JP"/>
        </w:rPr>
      </w:pPr>
      <w:r w:rsidRPr="0011718F">
        <w:rPr>
          <w:lang w:val="en-US" w:eastAsia="ja-JP"/>
        </w:rPr>
        <w:t>•</w:t>
      </w:r>
      <w:r w:rsidRPr="0011718F">
        <w:rPr>
          <w:lang w:val="en-US" w:eastAsia="ja-JP"/>
        </w:rPr>
        <w:tab/>
      </w:r>
      <w:r w:rsidRPr="0011718F">
        <w:rPr>
          <w:rFonts w:hint="eastAsia"/>
          <w:lang w:val="en-US" w:eastAsia="ja-JP"/>
        </w:rPr>
        <w:t>Development of m</w:t>
      </w:r>
      <w:r w:rsidRPr="0011718F">
        <w:rPr>
          <w:lang w:val="en-US" w:eastAsia="ja-JP"/>
        </w:rPr>
        <w:t>anufacturing technology such as for oscillators, power amplifiers, and beam steering</w:t>
      </w:r>
      <w:r w:rsidRPr="0011718F">
        <w:rPr>
          <w:rFonts w:hint="eastAsia"/>
          <w:lang w:val="en-US" w:eastAsia="ja-JP"/>
        </w:rPr>
        <w:t xml:space="preserve"> antennae</w:t>
      </w:r>
      <w:r w:rsidRPr="0011718F">
        <w:rPr>
          <w:lang w:val="en-US" w:eastAsia="ja-JP"/>
        </w:rPr>
        <w:t>.</w:t>
      </w:r>
    </w:p>
    <w:p w:rsidR="0011718F" w:rsidRPr="0011718F" w:rsidRDefault="0011718F" w:rsidP="0011718F">
      <w:pPr>
        <w:pStyle w:val="Heading3"/>
        <w:rPr>
          <w:lang w:val="en-US" w:eastAsia="ja-JP"/>
        </w:rPr>
      </w:pPr>
      <w:bookmarkStart w:id="15" w:name="_Toc421878750"/>
      <w:r w:rsidRPr="0011718F">
        <w:rPr>
          <w:lang w:val="en-US" w:eastAsia="ja-JP"/>
        </w:rPr>
        <w:t>4.1.1</w:t>
      </w:r>
      <w:r w:rsidRPr="0011718F">
        <w:rPr>
          <w:lang w:val="en-US" w:eastAsia="ja-JP"/>
        </w:rPr>
        <w:tab/>
      </w:r>
      <w:r w:rsidRPr="0011718F">
        <w:rPr>
          <w:rFonts w:hint="eastAsia"/>
          <w:lang w:val="en-US" w:eastAsia="ja-JP"/>
        </w:rPr>
        <w:t>S</w:t>
      </w:r>
      <w:r w:rsidRPr="0011718F">
        <w:rPr>
          <w:lang w:val="en-US" w:eastAsia="ja-JP"/>
        </w:rPr>
        <w:t>uper-proximity</w:t>
      </w:r>
      <w:r w:rsidRPr="0011718F">
        <w:rPr>
          <w:rFonts w:hint="eastAsia"/>
          <w:lang w:val="en-US" w:eastAsia="ja-JP"/>
        </w:rPr>
        <w:t xml:space="preserve"> c</w:t>
      </w:r>
      <w:r w:rsidRPr="0011718F">
        <w:rPr>
          <w:lang w:val="en-US" w:eastAsia="ja-JP"/>
        </w:rPr>
        <w:t>ommunication between chips and between circuit boards</w:t>
      </w:r>
      <w:bookmarkEnd w:id="15"/>
    </w:p>
    <w:p w:rsidR="0011718F" w:rsidRPr="0011718F" w:rsidRDefault="0011718F" w:rsidP="0011718F">
      <w:pPr>
        <w:rPr>
          <w:lang w:val="en-US" w:eastAsia="ja-JP"/>
        </w:rPr>
      </w:pPr>
      <w:r w:rsidRPr="0011718F">
        <w:rPr>
          <w:lang w:val="en-US" w:eastAsia="ja-JP"/>
        </w:rPr>
        <w:t>Figure 1 shows a u</w:t>
      </w:r>
      <w:r w:rsidRPr="0011718F">
        <w:rPr>
          <w:rFonts w:hint="eastAsia"/>
          <w:lang w:val="en-US" w:eastAsia="ja-JP"/>
        </w:rPr>
        <w:t>se case</w:t>
      </w:r>
      <w:r w:rsidRPr="0011718F">
        <w:rPr>
          <w:lang w:val="en-US" w:eastAsia="ja-JP"/>
        </w:rPr>
        <w:t xml:space="preserve"> of super-proximity communication between chips and between circuit boards. Wirelessly connecting parts and circuit boards </w:t>
      </w:r>
      <w:r w:rsidRPr="0011718F">
        <w:rPr>
          <w:rFonts w:hint="eastAsia"/>
          <w:lang w:val="en-US" w:eastAsia="ja-JP"/>
        </w:rPr>
        <w:t>are</w:t>
      </w:r>
      <w:r w:rsidRPr="0011718F">
        <w:rPr>
          <w:lang w:val="en-US" w:eastAsia="ja-JP"/>
        </w:rPr>
        <w:t xml:space="preserve"> expected to have the effect of eliminating wiring and miniaturizing substrates and devices.</w:t>
      </w:r>
    </w:p>
    <w:p w:rsidR="0011718F" w:rsidRPr="0011718F" w:rsidRDefault="0011718F" w:rsidP="0011718F">
      <w:pPr>
        <w:rPr>
          <w:lang w:val="en-US" w:eastAsia="ja-JP"/>
        </w:rPr>
      </w:pPr>
      <w:r w:rsidRPr="0011718F">
        <w:rPr>
          <w:lang w:val="en-US" w:eastAsia="ja-JP"/>
        </w:rPr>
        <w:t xml:space="preserve">Table 1 shows the </w:t>
      </w:r>
      <w:r w:rsidRPr="0011718F">
        <w:rPr>
          <w:rFonts w:hint="eastAsia"/>
          <w:lang w:val="en-US" w:eastAsia="ja-JP"/>
        </w:rPr>
        <w:t xml:space="preserve">typical </w:t>
      </w:r>
      <w:r w:rsidRPr="0011718F">
        <w:rPr>
          <w:lang w:val="en-US" w:eastAsia="ja-JP"/>
        </w:rPr>
        <w:t xml:space="preserve">requirements </w:t>
      </w:r>
      <w:r w:rsidRPr="0011718F">
        <w:rPr>
          <w:rFonts w:hint="eastAsia"/>
          <w:lang w:val="en-US" w:eastAsia="ja-JP"/>
        </w:rPr>
        <w:t>of this</w:t>
      </w:r>
      <w:r w:rsidRPr="0011718F">
        <w:rPr>
          <w:lang w:val="en-US" w:eastAsia="ja-JP"/>
        </w:rPr>
        <w:t xml:space="preserve"> use case. It is su</w:t>
      </w:r>
      <w:r w:rsidRPr="0011718F">
        <w:rPr>
          <w:rFonts w:hint="eastAsia"/>
          <w:lang w:val="en-US" w:eastAsia="ja-JP"/>
        </w:rPr>
        <w:t>m</w:t>
      </w:r>
      <w:r w:rsidRPr="0011718F">
        <w:rPr>
          <w:lang w:val="en-US" w:eastAsia="ja-JP"/>
        </w:rPr>
        <w:t>m</w:t>
      </w:r>
      <w:r w:rsidRPr="0011718F">
        <w:rPr>
          <w:rFonts w:hint="eastAsia"/>
          <w:lang w:val="en-US" w:eastAsia="ja-JP"/>
        </w:rPr>
        <w:t>ar</w:t>
      </w:r>
      <w:r w:rsidRPr="0011718F">
        <w:rPr>
          <w:lang w:val="en-US" w:eastAsia="ja-JP"/>
        </w:rPr>
        <w:t>ised that communication distances when implementing ICs and/or layering IC-implemented substrates in the same housing will range from a few mm to a few tens of cm.</w:t>
      </w:r>
    </w:p>
    <w:p w:rsidR="0011718F" w:rsidRPr="0011718F" w:rsidRDefault="0011718F" w:rsidP="003330E8">
      <w:pPr>
        <w:rPr>
          <w:lang w:val="en-US" w:eastAsia="ja-JP"/>
        </w:rPr>
      </w:pPr>
      <w:r w:rsidRPr="0011718F">
        <w:rPr>
          <w:lang w:val="en-US" w:eastAsia="ja-JP"/>
        </w:rPr>
        <w:t>Regarding transmission speed, a speed of 10 Gbit/s has already been prescribed for USB3.1, and</w:t>
      </w:r>
      <w:r w:rsidR="003330E8">
        <w:rPr>
          <w:lang w:val="en-US" w:eastAsia="ja-JP"/>
        </w:rPr>
        <w:br/>
      </w:r>
      <w:r w:rsidRPr="0011718F">
        <w:rPr>
          <w:lang w:val="en-US" w:eastAsia="ja-JP"/>
        </w:rPr>
        <w:t xml:space="preserve">for PCIExpress 4.0, a transfer speed for the data link layer has been standardized at </w:t>
      </w:r>
      <w:r w:rsidRPr="0011718F">
        <w:rPr>
          <w:lang w:val="en-US" w:eastAsia="ja-JP"/>
        </w:rPr>
        <w:br/>
        <w:t xml:space="preserve">4 GB/s = 32 Gbit/s (bidirectional), and additionally, up to 4 GB/s </w:t>
      </w:r>
      <w:r w:rsidR="007B0985">
        <w:rPr>
          <w:lang w:val="en-US" w:eastAsia="ja-JP"/>
        </w:rPr>
        <w:t>×</w:t>
      </w:r>
      <w:r w:rsidRPr="0011718F">
        <w:rPr>
          <w:lang w:val="en-US" w:eastAsia="ja-JP"/>
        </w:rPr>
        <w:t xml:space="preserve"> 64 = 256 GB/s (2 Tbps) which bundles up to 64 lanes hav</w:t>
      </w:r>
      <w:r w:rsidR="00FE618D">
        <w:rPr>
          <w:lang w:val="en-US" w:eastAsia="ja-JP"/>
        </w:rPr>
        <w:t>ing</w:t>
      </w:r>
      <w:r w:rsidRPr="0011718F">
        <w:rPr>
          <w:lang w:val="en-US" w:eastAsia="ja-JP"/>
        </w:rPr>
        <w:t xml:space="preserve"> been specified.</w:t>
      </w:r>
    </w:p>
    <w:p w:rsidR="0011718F" w:rsidRPr="0011718F" w:rsidRDefault="0011718F" w:rsidP="0011718F">
      <w:pPr>
        <w:rPr>
          <w:lang w:val="en-US" w:eastAsia="ja-JP"/>
        </w:rPr>
      </w:pPr>
      <w:r w:rsidRPr="0011718F">
        <w:rPr>
          <w:lang w:val="en-US" w:eastAsia="ja-JP"/>
        </w:rPr>
        <w:t xml:space="preserve">While it is not always necessary to support communication exceeding Tbps, with communication between chips and between circuit boards utilizing </w:t>
      </w:r>
      <w:r w:rsidRPr="0011718F">
        <w:rPr>
          <w:rFonts w:hint="eastAsia"/>
          <w:lang w:val="en-US" w:eastAsia="ja-JP"/>
        </w:rPr>
        <w:t>THz</w:t>
      </w:r>
      <w:r w:rsidRPr="0011718F">
        <w:rPr>
          <w:lang w:val="en-US" w:eastAsia="ja-JP"/>
        </w:rPr>
        <w:t xml:space="preserve"> communication, ultra-high speed transmission exceeding at least a few tens of Gbit/s will be </w:t>
      </w:r>
      <w:r w:rsidRPr="0011718F">
        <w:rPr>
          <w:rFonts w:hint="eastAsia"/>
          <w:lang w:val="en-US" w:eastAsia="ja-JP"/>
        </w:rPr>
        <w:t>required</w:t>
      </w:r>
      <w:r w:rsidRPr="0011718F">
        <w:rPr>
          <w:lang w:val="en-US" w:eastAsia="ja-JP"/>
        </w:rPr>
        <w:t>.</w:t>
      </w:r>
    </w:p>
    <w:p w:rsidR="0011718F" w:rsidRPr="0011718F" w:rsidRDefault="0011718F" w:rsidP="0011718F">
      <w:pPr>
        <w:rPr>
          <w:lang w:val="en-US" w:eastAsia="ja-JP"/>
        </w:rPr>
      </w:pPr>
      <w:r w:rsidRPr="0011718F">
        <w:rPr>
          <w:lang w:val="en-US" w:eastAsia="ja-JP"/>
        </w:rPr>
        <w:t xml:space="preserve">Regarding propagation environment, it is necessary to examine both LoS and NLoS communication as a proximity model or super-proximity in housing which assumes a metallic housing accompanied by the strong reflective waves. It is necessary to consider the effect of multipath between devices arranged in super-proximity, and multipath via device housing inner walls by the penetration of </w:t>
      </w:r>
      <w:r w:rsidRPr="0011718F">
        <w:rPr>
          <w:rFonts w:hint="eastAsia"/>
          <w:lang w:val="en-US" w:eastAsia="ja-JP"/>
        </w:rPr>
        <w:t>THz</w:t>
      </w:r>
      <w:r w:rsidRPr="0011718F">
        <w:rPr>
          <w:lang w:val="en-US" w:eastAsia="ja-JP"/>
        </w:rPr>
        <w:t xml:space="preserve"> waves through substrates.</w:t>
      </w:r>
    </w:p>
    <w:p w:rsidR="0011718F" w:rsidRPr="0011718F" w:rsidRDefault="0011718F" w:rsidP="0011718F">
      <w:pPr>
        <w:pStyle w:val="FigureNo"/>
        <w:rPr>
          <w:lang w:val="en-US" w:eastAsia="ja-JP"/>
        </w:rPr>
      </w:pPr>
      <w:r w:rsidRPr="0011718F">
        <w:rPr>
          <w:rFonts w:hint="eastAsia"/>
          <w:lang w:val="en-US" w:eastAsia="ja-JP"/>
        </w:rPr>
        <w:lastRenderedPageBreak/>
        <w:t xml:space="preserve">Figure </w:t>
      </w:r>
      <w:r w:rsidRPr="0011718F">
        <w:rPr>
          <w:lang w:val="en-US" w:eastAsia="ja-JP"/>
        </w:rPr>
        <w:t>2</w:t>
      </w:r>
    </w:p>
    <w:p w:rsidR="0011718F" w:rsidRPr="0011718F" w:rsidRDefault="0011718F" w:rsidP="0011718F">
      <w:pPr>
        <w:pStyle w:val="Figuretitle"/>
        <w:rPr>
          <w:lang w:val="en-US" w:eastAsia="ja-JP"/>
        </w:rPr>
      </w:pPr>
      <w:r w:rsidRPr="0011718F">
        <w:rPr>
          <w:rFonts w:hint="eastAsia"/>
          <w:lang w:val="en-US" w:eastAsia="ja-JP"/>
        </w:rPr>
        <w:t>Use case of super-proximity c</w:t>
      </w:r>
      <w:r w:rsidRPr="0011718F">
        <w:rPr>
          <w:lang w:val="en-US" w:eastAsia="ja-JP"/>
        </w:rPr>
        <w:t>ommunication between chips and between circuit boards</w:t>
      </w:r>
    </w:p>
    <w:p w:rsidR="0011718F" w:rsidRDefault="0011718F" w:rsidP="0011718F">
      <w:pPr>
        <w:pStyle w:val="Figure"/>
        <w:rPr>
          <w:lang w:eastAsia="ja-JP"/>
        </w:rPr>
      </w:pPr>
      <w:r w:rsidRPr="0019741A">
        <w:rPr>
          <w:noProof/>
          <w:lang w:val="en-US" w:eastAsia="zh-CN"/>
        </w:rPr>
        <w:drawing>
          <wp:inline distT="0" distB="0" distL="0" distR="0" wp14:anchorId="32D5DCE2" wp14:editId="518794BB">
            <wp:extent cx="4144488" cy="187290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8442" cy="1874687"/>
                    </a:xfrm>
                    <a:prstGeom prst="rect">
                      <a:avLst/>
                    </a:prstGeom>
                    <a:noFill/>
                    <a:ln>
                      <a:noFill/>
                    </a:ln>
                  </pic:spPr>
                </pic:pic>
              </a:graphicData>
            </a:graphic>
          </wp:inline>
        </w:drawing>
      </w:r>
    </w:p>
    <w:p w:rsidR="0011718F" w:rsidRPr="00684BAF" w:rsidRDefault="00197B83" w:rsidP="0011718F">
      <w:pPr>
        <w:pStyle w:val="TableNo"/>
        <w:rPr>
          <w:lang w:val="en-US" w:eastAsia="ja-JP"/>
        </w:rPr>
      </w:pPr>
      <w:r w:rsidRPr="00684BAF">
        <w:rPr>
          <w:lang w:val="en-US" w:eastAsia="ja-JP"/>
        </w:rPr>
        <w:t xml:space="preserve">TABLE </w:t>
      </w:r>
      <w:r w:rsidR="0011718F" w:rsidRPr="00684BAF">
        <w:rPr>
          <w:rFonts w:hint="eastAsia"/>
          <w:lang w:val="en-US" w:eastAsia="ja-JP"/>
        </w:rPr>
        <w:t>1</w:t>
      </w:r>
    </w:p>
    <w:p w:rsidR="0011718F" w:rsidRPr="00684BAF" w:rsidRDefault="0011718F" w:rsidP="0011718F">
      <w:pPr>
        <w:pStyle w:val="Tabletitle"/>
        <w:rPr>
          <w:lang w:val="en-US" w:eastAsia="ja-JP"/>
        </w:rPr>
      </w:pPr>
      <w:r w:rsidRPr="00684BAF">
        <w:rPr>
          <w:rFonts w:hint="eastAsia"/>
          <w:lang w:val="en-US" w:eastAsia="ja-JP"/>
        </w:rPr>
        <w:t xml:space="preserve">Typical </w:t>
      </w:r>
      <w:r w:rsidR="00197B83">
        <w:rPr>
          <w:rFonts w:hint="eastAsia"/>
          <w:lang w:val="en-US" w:eastAsia="ja-JP"/>
        </w:rPr>
        <w:t>requirements</w:t>
      </w:r>
    </w:p>
    <w:tbl>
      <w:tblPr>
        <w:tblStyle w:val="TableGrid"/>
        <w:tblW w:w="0" w:type="auto"/>
        <w:jc w:val="center"/>
        <w:tblLook w:val="04A0" w:firstRow="1" w:lastRow="0" w:firstColumn="1" w:lastColumn="0" w:noHBand="0" w:noVBand="1"/>
      </w:tblPr>
      <w:tblGrid>
        <w:gridCol w:w="3119"/>
        <w:gridCol w:w="5670"/>
      </w:tblGrid>
      <w:tr w:rsidR="00684BAF" w:rsidRPr="006A21C3" w:rsidTr="00684BAF">
        <w:trPr>
          <w:jc w:val="center"/>
        </w:trPr>
        <w:tc>
          <w:tcPr>
            <w:tcW w:w="3119" w:type="dxa"/>
          </w:tcPr>
          <w:p w:rsidR="00684BAF" w:rsidRPr="00E74864" w:rsidRDefault="00684BAF" w:rsidP="00197B83">
            <w:pPr>
              <w:pStyle w:val="Tabletext"/>
            </w:pPr>
            <w:bookmarkStart w:id="16" w:name="_Toc421878751"/>
            <w:r w:rsidRPr="00E74864">
              <w:t>Communication distance</w:t>
            </w:r>
          </w:p>
        </w:tc>
        <w:tc>
          <w:tcPr>
            <w:tcW w:w="5670" w:type="dxa"/>
          </w:tcPr>
          <w:p w:rsidR="00684BAF" w:rsidRPr="00DC48D1" w:rsidRDefault="00684BAF" w:rsidP="00197B83">
            <w:pPr>
              <w:pStyle w:val="Tabletext"/>
              <w:rPr>
                <w:lang w:val="en-US"/>
              </w:rPr>
            </w:pPr>
            <w:r w:rsidRPr="00DC48D1">
              <w:rPr>
                <w:lang w:val="en-US"/>
              </w:rPr>
              <w:t>A few mm to a few cm (super-proximity to proximity)</w:t>
            </w:r>
          </w:p>
        </w:tc>
      </w:tr>
      <w:tr w:rsidR="00684BAF" w:rsidRPr="006A21C3" w:rsidTr="00684BAF">
        <w:trPr>
          <w:jc w:val="center"/>
        </w:trPr>
        <w:tc>
          <w:tcPr>
            <w:tcW w:w="3119" w:type="dxa"/>
          </w:tcPr>
          <w:p w:rsidR="00684BAF" w:rsidRPr="00E74864" w:rsidRDefault="00684BAF" w:rsidP="00197B83">
            <w:pPr>
              <w:pStyle w:val="Tabletext"/>
            </w:pPr>
            <w:r w:rsidRPr="00E74864">
              <w:t>Data speed</w:t>
            </w:r>
          </w:p>
        </w:tc>
        <w:tc>
          <w:tcPr>
            <w:tcW w:w="5670" w:type="dxa"/>
          </w:tcPr>
          <w:p w:rsidR="00684BAF" w:rsidRPr="00DC48D1" w:rsidRDefault="00684BAF" w:rsidP="00197B83">
            <w:pPr>
              <w:pStyle w:val="Tabletext"/>
              <w:rPr>
                <w:lang w:val="en-US"/>
              </w:rPr>
            </w:pPr>
            <w:r w:rsidRPr="00DC48D1">
              <w:rPr>
                <w:lang w:val="en-US"/>
              </w:rPr>
              <w:t>A few tens of Gbit/s</w:t>
            </w:r>
          </w:p>
        </w:tc>
      </w:tr>
      <w:tr w:rsidR="00684BAF" w:rsidRPr="006A21C3" w:rsidTr="00684BAF">
        <w:trPr>
          <w:jc w:val="center"/>
        </w:trPr>
        <w:tc>
          <w:tcPr>
            <w:tcW w:w="3119" w:type="dxa"/>
          </w:tcPr>
          <w:p w:rsidR="00684BAF" w:rsidRPr="00E74864" w:rsidRDefault="00684BAF" w:rsidP="00197B83">
            <w:pPr>
              <w:pStyle w:val="Tabletext"/>
            </w:pPr>
            <w:r w:rsidRPr="00E74864">
              <w:t>Propagation environment</w:t>
            </w:r>
          </w:p>
        </w:tc>
        <w:tc>
          <w:tcPr>
            <w:tcW w:w="5670" w:type="dxa"/>
          </w:tcPr>
          <w:p w:rsidR="00684BAF" w:rsidRPr="00DC48D1" w:rsidRDefault="00684BAF" w:rsidP="00197B83">
            <w:pPr>
              <w:pStyle w:val="Tabletext"/>
              <w:rPr>
                <w:lang w:val="en-US"/>
              </w:rPr>
            </w:pPr>
            <w:r w:rsidRPr="00DC48D1">
              <w:rPr>
                <w:lang w:val="en-US"/>
              </w:rPr>
              <w:t>Super-proximity in housing and proximity model (LoS/NLoS)</w:t>
            </w:r>
          </w:p>
        </w:tc>
      </w:tr>
      <w:tr w:rsidR="00684BAF" w:rsidRPr="00036AF4" w:rsidTr="00684BAF">
        <w:trPr>
          <w:jc w:val="center"/>
        </w:trPr>
        <w:tc>
          <w:tcPr>
            <w:tcW w:w="3119" w:type="dxa"/>
          </w:tcPr>
          <w:p w:rsidR="00684BAF" w:rsidRPr="00E74864" w:rsidRDefault="00684BAF" w:rsidP="00197B83">
            <w:pPr>
              <w:pStyle w:val="Tabletext"/>
            </w:pPr>
            <w:r w:rsidRPr="00E74864">
              <w:t>Required BER</w:t>
            </w:r>
          </w:p>
        </w:tc>
        <w:tc>
          <w:tcPr>
            <w:tcW w:w="5670" w:type="dxa"/>
          </w:tcPr>
          <w:p w:rsidR="00684BAF" w:rsidRPr="00E74864" w:rsidRDefault="00684BAF" w:rsidP="00197B83">
            <w:pPr>
              <w:pStyle w:val="Tabletext"/>
            </w:pPr>
            <w:r w:rsidRPr="00E74864">
              <w:t>10</w:t>
            </w:r>
            <w:r w:rsidR="00197B83">
              <w:rPr>
                <w:rFonts w:ascii="Times New Roman" w:hAnsi="Times New Roman"/>
                <w:vertAlign w:val="superscript"/>
              </w:rPr>
              <w:t>−</w:t>
            </w:r>
            <w:r w:rsidRPr="0026664D">
              <w:rPr>
                <w:vertAlign w:val="superscript"/>
              </w:rPr>
              <w:t>9</w:t>
            </w:r>
          </w:p>
        </w:tc>
      </w:tr>
    </w:tbl>
    <w:p w:rsidR="0011718F" w:rsidRPr="0011718F" w:rsidRDefault="0011718F" w:rsidP="0011718F">
      <w:pPr>
        <w:pStyle w:val="Heading3"/>
        <w:rPr>
          <w:lang w:val="en-US" w:eastAsia="ja-JP"/>
        </w:rPr>
      </w:pPr>
      <w:r w:rsidRPr="0011718F">
        <w:rPr>
          <w:lang w:val="en-US" w:eastAsia="ja-JP"/>
        </w:rPr>
        <w:t>4.1.2</w:t>
      </w:r>
      <w:r w:rsidRPr="0011718F">
        <w:rPr>
          <w:lang w:val="en-US" w:eastAsia="ja-JP"/>
        </w:rPr>
        <w:tab/>
      </w:r>
      <w:r w:rsidRPr="0011718F">
        <w:rPr>
          <w:rFonts w:hint="eastAsia"/>
          <w:lang w:val="en-US" w:eastAsia="ja-JP"/>
        </w:rPr>
        <w:t>C</w:t>
      </w:r>
      <w:r w:rsidRPr="0011718F">
        <w:rPr>
          <w:lang w:val="en-US" w:eastAsia="ja-JP"/>
        </w:rPr>
        <w:t xml:space="preserve">ontent </w:t>
      </w:r>
      <w:r w:rsidRPr="0011718F">
        <w:rPr>
          <w:rFonts w:hint="eastAsia"/>
          <w:lang w:val="en-US" w:eastAsia="ja-JP"/>
        </w:rPr>
        <w:t>s</w:t>
      </w:r>
      <w:r w:rsidRPr="0011718F">
        <w:rPr>
          <w:lang w:val="en-US" w:eastAsia="ja-JP"/>
        </w:rPr>
        <w:t>ynchroniz</w:t>
      </w:r>
      <w:r w:rsidRPr="0011718F">
        <w:rPr>
          <w:rFonts w:hint="eastAsia"/>
          <w:lang w:val="en-US" w:eastAsia="ja-JP"/>
        </w:rPr>
        <w:t>ation</w:t>
      </w:r>
      <w:r w:rsidRPr="0011718F">
        <w:rPr>
          <w:lang w:val="en-US" w:eastAsia="ja-JP"/>
        </w:rPr>
        <w:t xml:space="preserve"> with the cloud through </w:t>
      </w:r>
      <w:r w:rsidRPr="0011718F">
        <w:rPr>
          <w:rFonts w:hint="eastAsia"/>
          <w:lang w:val="en-US" w:eastAsia="ja-JP"/>
        </w:rPr>
        <w:t>near field</w:t>
      </w:r>
      <w:r w:rsidRPr="0011718F">
        <w:rPr>
          <w:lang w:val="en-US" w:eastAsia="ja-JP"/>
        </w:rPr>
        <w:t xml:space="preserve"> communication</w:t>
      </w:r>
      <w:bookmarkEnd w:id="16"/>
    </w:p>
    <w:p w:rsidR="0011718F" w:rsidRPr="0011718F" w:rsidRDefault="0011718F" w:rsidP="0011718F">
      <w:pPr>
        <w:rPr>
          <w:lang w:val="en-US" w:eastAsia="ja-JP"/>
        </w:rPr>
      </w:pPr>
      <w:r w:rsidRPr="0011718F">
        <w:rPr>
          <w:lang w:val="en-US" w:eastAsia="ja-JP"/>
        </w:rPr>
        <w:t>Figure 3 shows a u</w:t>
      </w:r>
      <w:r w:rsidRPr="0011718F">
        <w:rPr>
          <w:rFonts w:hint="eastAsia"/>
          <w:lang w:val="en-US" w:eastAsia="ja-JP"/>
        </w:rPr>
        <w:t>se case</w:t>
      </w:r>
      <w:r w:rsidRPr="0011718F">
        <w:rPr>
          <w:lang w:val="en-US" w:eastAsia="ja-JP"/>
        </w:rPr>
        <w:t xml:space="preserve"> of content synchronization with the cloud through </w:t>
      </w:r>
      <w:r w:rsidRPr="0011718F">
        <w:rPr>
          <w:rFonts w:hint="eastAsia"/>
          <w:lang w:val="en-US" w:eastAsia="ja-JP"/>
        </w:rPr>
        <w:t>near field</w:t>
      </w:r>
      <w:r w:rsidRPr="0011718F">
        <w:rPr>
          <w:lang w:val="en-US" w:eastAsia="ja-JP"/>
        </w:rPr>
        <w:t xml:space="preserve"> communication. Recently, services which utilize the cloud have been rapidly increasing, together with </w:t>
      </w:r>
      <w:r w:rsidRPr="0011718F">
        <w:rPr>
          <w:rFonts w:hint="eastAsia"/>
          <w:lang w:val="en-US" w:eastAsia="ja-JP"/>
        </w:rPr>
        <w:t xml:space="preserve">collaboration </w:t>
      </w:r>
      <w:r w:rsidRPr="0011718F">
        <w:rPr>
          <w:lang w:val="en-US" w:eastAsia="ja-JP"/>
        </w:rPr>
        <w:t xml:space="preserve">services </w:t>
      </w:r>
      <w:r w:rsidRPr="0011718F">
        <w:rPr>
          <w:rFonts w:hint="eastAsia"/>
          <w:lang w:val="en-US" w:eastAsia="ja-JP"/>
        </w:rPr>
        <w:t>between</w:t>
      </w:r>
      <w:r w:rsidRPr="0011718F">
        <w:rPr>
          <w:lang w:val="en-US" w:eastAsia="ja-JP"/>
        </w:rPr>
        <w:t xml:space="preserve"> a rapidly increasing smartphone </w:t>
      </w:r>
      <w:r w:rsidRPr="0011718F">
        <w:rPr>
          <w:rFonts w:hint="eastAsia"/>
          <w:lang w:val="en-US" w:eastAsia="ja-JP"/>
        </w:rPr>
        <w:t>and</w:t>
      </w:r>
      <w:r w:rsidRPr="0011718F">
        <w:rPr>
          <w:lang w:val="en-US" w:eastAsia="ja-JP"/>
        </w:rPr>
        <w:t xml:space="preserve"> the cloud.</w:t>
      </w:r>
    </w:p>
    <w:p w:rsidR="0011718F" w:rsidRPr="0011718F" w:rsidRDefault="0011718F" w:rsidP="0011718F">
      <w:pPr>
        <w:rPr>
          <w:lang w:val="en-US" w:eastAsia="ja-JP"/>
        </w:rPr>
      </w:pPr>
      <w:r w:rsidRPr="0011718F">
        <w:rPr>
          <w:lang w:val="en-US" w:eastAsia="ja-JP"/>
        </w:rPr>
        <w:t xml:space="preserve">Cloud storage service </w:t>
      </w:r>
      <w:r w:rsidRPr="0011718F">
        <w:rPr>
          <w:rFonts w:hint="eastAsia"/>
          <w:lang w:val="en-US" w:eastAsia="ja-JP"/>
        </w:rPr>
        <w:t>is</w:t>
      </w:r>
      <w:r w:rsidRPr="0011718F">
        <w:rPr>
          <w:lang w:val="en-US" w:eastAsia="ja-JP"/>
        </w:rPr>
        <w:t xml:space="preserve"> one of cloud service</w:t>
      </w:r>
      <w:r w:rsidRPr="0011718F">
        <w:rPr>
          <w:rFonts w:hint="eastAsia"/>
          <w:lang w:val="en-US" w:eastAsia="ja-JP"/>
        </w:rPr>
        <w:t>s</w:t>
      </w:r>
      <w:r w:rsidRPr="0011718F">
        <w:rPr>
          <w:lang w:val="en-US" w:eastAsia="ja-JP"/>
        </w:rPr>
        <w:t xml:space="preserve"> which store photos and video shot on a user’s smartphone </w:t>
      </w:r>
      <w:r w:rsidRPr="0011718F">
        <w:rPr>
          <w:rFonts w:hint="eastAsia"/>
          <w:lang w:val="en-US" w:eastAsia="ja-JP"/>
        </w:rPr>
        <w:t xml:space="preserve">through </w:t>
      </w:r>
      <w:r w:rsidRPr="0011718F">
        <w:rPr>
          <w:lang w:val="en-US" w:eastAsia="ja-JP"/>
        </w:rPr>
        <w:t>a network without making the user conscious of this synching process. However, packet communication utilizing 3G and LTE used by smartphones to frequently synchronize contents on the cloud without the user being conscious of it, leads to un</w:t>
      </w:r>
      <w:r w:rsidRPr="0011718F">
        <w:rPr>
          <w:rFonts w:hint="eastAsia"/>
          <w:lang w:val="en-US" w:eastAsia="ja-JP"/>
        </w:rPr>
        <w:t>expected</w:t>
      </w:r>
      <w:r w:rsidRPr="0011718F">
        <w:rPr>
          <w:lang w:val="en-US" w:eastAsia="ja-JP"/>
        </w:rPr>
        <w:t xml:space="preserve"> increases in battery consumption.</w:t>
      </w:r>
    </w:p>
    <w:p w:rsidR="0011718F" w:rsidRPr="0011718F" w:rsidRDefault="0011718F" w:rsidP="0011718F">
      <w:pPr>
        <w:rPr>
          <w:lang w:val="en-US" w:eastAsia="ja-JP"/>
        </w:rPr>
      </w:pPr>
      <w:r w:rsidRPr="0011718F">
        <w:rPr>
          <w:lang w:val="en-US" w:eastAsia="ja-JP"/>
        </w:rPr>
        <w:t xml:space="preserve">This use case assumes that, in addition to IC charging function at automated ticket gates at train stations, users can possess smartphones equipped with </w:t>
      </w:r>
      <w:r w:rsidRPr="0011718F">
        <w:rPr>
          <w:rFonts w:hint="eastAsia"/>
          <w:lang w:val="en-US" w:eastAsia="ja-JP"/>
        </w:rPr>
        <w:t>THz</w:t>
      </w:r>
      <w:r w:rsidRPr="0011718F">
        <w:rPr>
          <w:lang w:val="en-US" w:eastAsia="ja-JP"/>
        </w:rPr>
        <w:t xml:space="preserve"> communication function. When passing through a train station ticket gate on your way to the office or school, simultaneously content synchronization through </w:t>
      </w:r>
      <w:r w:rsidRPr="0011718F">
        <w:rPr>
          <w:rFonts w:hint="eastAsia"/>
          <w:lang w:val="en-US" w:eastAsia="ja-JP"/>
        </w:rPr>
        <w:t>THz</w:t>
      </w:r>
      <w:r w:rsidRPr="0011718F">
        <w:rPr>
          <w:lang w:val="en-US" w:eastAsia="ja-JP"/>
        </w:rPr>
        <w:t xml:space="preserve"> communication will suppress smartphone battery consumption. </w:t>
      </w:r>
    </w:p>
    <w:p w:rsidR="0011718F" w:rsidRPr="0011718F" w:rsidRDefault="0011718F" w:rsidP="00197B83">
      <w:pPr>
        <w:rPr>
          <w:lang w:val="en-US" w:eastAsia="ja-JP"/>
        </w:rPr>
      </w:pPr>
      <w:r w:rsidRPr="0011718F">
        <w:rPr>
          <w:lang w:val="en-US" w:eastAsia="ja-JP"/>
        </w:rPr>
        <w:t xml:space="preserve">Table 2 shows the </w:t>
      </w:r>
      <w:r w:rsidRPr="0011718F">
        <w:rPr>
          <w:rFonts w:hint="eastAsia"/>
          <w:lang w:val="en-US" w:eastAsia="ja-JP"/>
        </w:rPr>
        <w:t>typical</w:t>
      </w:r>
      <w:r w:rsidRPr="0011718F">
        <w:rPr>
          <w:lang w:val="en-US" w:eastAsia="ja-JP"/>
        </w:rPr>
        <w:t xml:space="preserve"> requirements for these use cases. Although communication distance is less than a few cm, to synchronize an effective data volume or content during a very short time period of about 1 second, it is desirable that communication speed be made as fast as possible. For this purpose, in addition to communication speed, it will also be necessary to develop an authentication and association system which will enable the communication link establishment time to be made very short. On the other hand, even if </w:t>
      </w:r>
      <w:r w:rsidRPr="0011718F">
        <w:rPr>
          <w:rFonts w:hint="eastAsia"/>
          <w:lang w:val="en-US" w:eastAsia="ja-JP"/>
        </w:rPr>
        <w:t>THz</w:t>
      </w:r>
      <w:r w:rsidRPr="0011718F">
        <w:rPr>
          <w:lang w:val="en-US" w:eastAsia="ja-JP"/>
        </w:rPr>
        <w:t xml:space="preserve"> </w:t>
      </w:r>
      <w:r w:rsidRPr="0011718F">
        <w:rPr>
          <w:rFonts w:hint="eastAsia"/>
          <w:lang w:val="en-US" w:eastAsia="ja-JP"/>
        </w:rPr>
        <w:t>near field</w:t>
      </w:r>
      <w:r w:rsidRPr="0011718F">
        <w:rPr>
          <w:lang w:val="en-US" w:eastAsia="ja-JP"/>
        </w:rPr>
        <w:t xml:space="preserve"> communication exceeding 100 Gbit/s is</w:t>
      </w:r>
      <w:r w:rsidRPr="0011718F">
        <w:rPr>
          <w:rFonts w:hint="eastAsia"/>
          <w:lang w:val="en-US" w:eastAsia="ja-JP"/>
        </w:rPr>
        <w:t xml:space="preserve"> feas</w:t>
      </w:r>
      <w:r w:rsidRPr="0011718F">
        <w:rPr>
          <w:lang w:val="en-US" w:eastAsia="ja-JP"/>
        </w:rPr>
        <w:t>ible, it is necessary to investigate whether or not the storage reading and writing speed, which smartphones assumed in these use cases are equipped with, is compatible with such high speed transmission. As one example, the reading and writing speed of SSD (Solid State Disc) declared to presently be the fastest in the world, is about 500 Mbytes/s (4 Gbit/s).</w:t>
      </w:r>
    </w:p>
    <w:p w:rsidR="0011718F" w:rsidRPr="0011718F" w:rsidRDefault="0011718F" w:rsidP="0011718F">
      <w:pPr>
        <w:rPr>
          <w:lang w:val="en-US" w:eastAsia="ja-JP"/>
        </w:rPr>
      </w:pPr>
      <w:r w:rsidRPr="0011718F">
        <w:rPr>
          <w:rFonts w:hint="eastAsia"/>
          <w:lang w:val="en-US" w:eastAsia="ja-JP"/>
        </w:rPr>
        <w:lastRenderedPageBreak/>
        <w:t>I</w:t>
      </w:r>
      <w:r w:rsidRPr="0011718F">
        <w:rPr>
          <w:lang w:val="en-US" w:eastAsia="ja-JP"/>
        </w:rPr>
        <w:t xml:space="preserve">t is </w:t>
      </w:r>
      <w:r w:rsidRPr="0011718F">
        <w:rPr>
          <w:rFonts w:hint="eastAsia"/>
          <w:lang w:val="en-US" w:eastAsia="ja-JP"/>
        </w:rPr>
        <w:t>also assume</w:t>
      </w:r>
      <w:r w:rsidRPr="0011718F">
        <w:rPr>
          <w:lang w:val="en-US" w:eastAsia="ja-JP"/>
        </w:rPr>
        <w:t xml:space="preserve">d that the propagation environment will be an inter-device proximity model which applies only to LoS. Investigating whether or not multipath reflections between devices in proximity will affect data transfer </w:t>
      </w:r>
      <w:r w:rsidRPr="0011718F">
        <w:rPr>
          <w:rFonts w:hint="eastAsia"/>
          <w:lang w:val="en-US" w:eastAsia="ja-JP"/>
        </w:rPr>
        <w:t>needs</w:t>
      </w:r>
      <w:r w:rsidRPr="0011718F">
        <w:rPr>
          <w:lang w:val="en-US" w:eastAsia="ja-JP"/>
        </w:rPr>
        <w:t xml:space="preserve"> to be </w:t>
      </w:r>
      <w:r w:rsidRPr="0011718F">
        <w:rPr>
          <w:rFonts w:hint="eastAsia"/>
          <w:lang w:val="en-US" w:eastAsia="ja-JP"/>
        </w:rPr>
        <w:t>studied</w:t>
      </w:r>
      <w:r w:rsidRPr="0011718F">
        <w:rPr>
          <w:lang w:val="en-US" w:eastAsia="ja-JP"/>
        </w:rPr>
        <w:t>.</w:t>
      </w:r>
    </w:p>
    <w:p w:rsidR="0011718F" w:rsidRPr="0011718F" w:rsidRDefault="0011718F" w:rsidP="0011718F">
      <w:pPr>
        <w:pStyle w:val="FigureNo"/>
        <w:rPr>
          <w:lang w:val="en-US" w:eastAsia="ja-JP"/>
        </w:rPr>
      </w:pPr>
      <w:r w:rsidRPr="0011718F">
        <w:rPr>
          <w:rFonts w:hint="eastAsia"/>
          <w:lang w:val="en-US" w:eastAsia="ja-JP"/>
        </w:rPr>
        <w:t xml:space="preserve">Figure </w:t>
      </w:r>
      <w:r w:rsidRPr="0011718F">
        <w:rPr>
          <w:lang w:val="en-US" w:eastAsia="ja-JP"/>
        </w:rPr>
        <w:t>3</w:t>
      </w:r>
    </w:p>
    <w:p w:rsidR="0011718F" w:rsidRPr="0011718F" w:rsidRDefault="0011718F" w:rsidP="0011718F">
      <w:pPr>
        <w:pStyle w:val="Figuretitle"/>
        <w:rPr>
          <w:lang w:val="en-US" w:eastAsia="ja-JP"/>
        </w:rPr>
      </w:pPr>
      <w:r w:rsidRPr="0011718F">
        <w:rPr>
          <w:rFonts w:hint="eastAsia"/>
          <w:lang w:val="en-US" w:eastAsia="ja-JP"/>
        </w:rPr>
        <w:t xml:space="preserve">Use case of </w:t>
      </w:r>
      <w:r w:rsidRPr="0011718F">
        <w:rPr>
          <w:lang w:val="en-US" w:eastAsia="ja-JP"/>
        </w:rPr>
        <w:t xml:space="preserve">content </w:t>
      </w:r>
      <w:r w:rsidRPr="0011718F">
        <w:rPr>
          <w:rFonts w:hint="eastAsia"/>
          <w:lang w:val="en-US" w:eastAsia="ja-JP"/>
        </w:rPr>
        <w:t>s</w:t>
      </w:r>
      <w:r w:rsidRPr="0011718F">
        <w:rPr>
          <w:lang w:val="en-US" w:eastAsia="ja-JP"/>
        </w:rPr>
        <w:t>ynchroniz</w:t>
      </w:r>
      <w:r w:rsidRPr="0011718F">
        <w:rPr>
          <w:rFonts w:hint="eastAsia"/>
          <w:lang w:val="en-US" w:eastAsia="ja-JP"/>
        </w:rPr>
        <w:t>ation</w:t>
      </w:r>
      <w:r w:rsidRPr="0011718F">
        <w:rPr>
          <w:lang w:val="en-US" w:eastAsia="ja-JP"/>
        </w:rPr>
        <w:t xml:space="preserve"> with the cloud through </w:t>
      </w:r>
      <w:r w:rsidRPr="0011718F">
        <w:rPr>
          <w:rFonts w:hint="eastAsia"/>
          <w:lang w:val="en-US" w:eastAsia="ja-JP"/>
        </w:rPr>
        <w:t>near field</w:t>
      </w:r>
      <w:r w:rsidRPr="0011718F">
        <w:rPr>
          <w:lang w:val="en-US" w:eastAsia="ja-JP"/>
        </w:rPr>
        <w:t xml:space="preserve"> communication</w:t>
      </w:r>
    </w:p>
    <w:p w:rsidR="0011718F" w:rsidRDefault="0011718F" w:rsidP="0011718F">
      <w:pPr>
        <w:pStyle w:val="Figure"/>
        <w:rPr>
          <w:lang w:eastAsia="ja-JP"/>
        </w:rPr>
      </w:pPr>
      <w:r>
        <w:rPr>
          <w:noProof/>
          <w:lang w:val="en-US" w:eastAsia="zh-CN"/>
        </w:rPr>
        <w:drawing>
          <wp:inline distT="0" distB="0" distL="0" distR="0" wp14:anchorId="5961A079" wp14:editId="11563A4C">
            <wp:extent cx="5609702" cy="16078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702" cy="1607820"/>
                    </a:xfrm>
                    <a:prstGeom prst="rect">
                      <a:avLst/>
                    </a:prstGeom>
                    <a:noFill/>
                    <a:ln>
                      <a:noFill/>
                    </a:ln>
                  </pic:spPr>
                </pic:pic>
              </a:graphicData>
            </a:graphic>
          </wp:inline>
        </w:drawing>
      </w:r>
    </w:p>
    <w:p w:rsidR="007A1824" w:rsidRPr="00B67358" w:rsidRDefault="00197B83" w:rsidP="007A1824">
      <w:pPr>
        <w:pStyle w:val="TableNo"/>
        <w:rPr>
          <w:lang w:val="en-US" w:eastAsia="ja-JP"/>
        </w:rPr>
      </w:pPr>
      <w:r w:rsidRPr="00684BAF">
        <w:rPr>
          <w:lang w:val="en-US" w:eastAsia="ja-JP"/>
        </w:rPr>
        <w:t xml:space="preserve">TABLE </w:t>
      </w:r>
      <w:r w:rsidR="0011718F" w:rsidRPr="00684BAF">
        <w:rPr>
          <w:rFonts w:hint="eastAsia"/>
          <w:lang w:val="en-US" w:eastAsia="ja-JP"/>
        </w:rPr>
        <w:t>2</w:t>
      </w:r>
    </w:p>
    <w:p w:rsidR="0011718F" w:rsidRPr="00684BAF" w:rsidRDefault="0011718F" w:rsidP="007A1824">
      <w:pPr>
        <w:pStyle w:val="Tabletitle"/>
        <w:rPr>
          <w:lang w:val="en-US" w:eastAsia="ja-JP"/>
        </w:rPr>
      </w:pPr>
      <w:r w:rsidRPr="00684BAF">
        <w:rPr>
          <w:rFonts w:hint="eastAsia"/>
          <w:lang w:val="en-US" w:eastAsia="ja-JP"/>
        </w:rPr>
        <w:t>Typical requirements</w:t>
      </w:r>
    </w:p>
    <w:tbl>
      <w:tblPr>
        <w:tblStyle w:val="TableGrid"/>
        <w:tblW w:w="0" w:type="auto"/>
        <w:jc w:val="center"/>
        <w:tblLook w:val="04A0" w:firstRow="1" w:lastRow="0" w:firstColumn="1" w:lastColumn="0" w:noHBand="0" w:noVBand="1"/>
      </w:tblPr>
      <w:tblGrid>
        <w:gridCol w:w="3119"/>
        <w:gridCol w:w="5670"/>
      </w:tblGrid>
      <w:tr w:rsidR="00684BAF" w:rsidRPr="006A21C3" w:rsidTr="00684BAF">
        <w:trPr>
          <w:jc w:val="center"/>
        </w:trPr>
        <w:tc>
          <w:tcPr>
            <w:tcW w:w="3119" w:type="dxa"/>
          </w:tcPr>
          <w:p w:rsidR="00684BAF" w:rsidRPr="00562BC5" w:rsidRDefault="00684BAF" w:rsidP="00197B83">
            <w:pPr>
              <w:pStyle w:val="Tabletext"/>
            </w:pPr>
            <w:bookmarkStart w:id="17" w:name="_Toc421878752"/>
            <w:r w:rsidRPr="00562BC5">
              <w:t>Communication distance</w:t>
            </w:r>
          </w:p>
        </w:tc>
        <w:tc>
          <w:tcPr>
            <w:tcW w:w="5670" w:type="dxa"/>
          </w:tcPr>
          <w:p w:rsidR="00684BAF" w:rsidRPr="0026664D" w:rsidRDefault="00684BAF" w:rsidP="00197B83">
            <w:pPr>
              <w:pStyle w:val="Tabletext"/>
              <w:rPr>
                <w:lang w:val="en-US"/>
              </w:rPr>
            </w:pPr>
            <w:r w:rsidRPr="0026664D">
              <w:rPr>
                <w:lang w:val="en-US"/>
              </w:rPr>
              <w:t>Up to a few cm (proximity)</w:t>
            </w:r>
          </w:p>
        </w:tc>
      </w:tr>
      <w:tr w:rsidR="00684BAF" w:rsidRPr="006A21C3" w:rsidTr="00684BAF">
        <w:trPr>
          <w:jc w:val="center"/>
        </w:trPr>
        <w:tc>
          <w:tcPr>
            <w:tcW w:w="3119" w:type="dxa"/>
          </w:tcPr>
          <w:p w:rsidR="00684BAF" w:rsidRPr="00562BC5" w:rsidRDefault="00684BAF" w:rsidP="00197B83">
            <w:pPr>
              <w:pStyle w:val="Tabletext"/>
            </w:pPr>
            <w:r w:rsidRPr="00562BC5">
              <w:t>Data speed</w:t>
            </w:r>
          </w:p>
        </w:tc>
        <w:tc>
          <w:tcPr>
            <w:tcW w:w="5670" w:type="dxa"/>
          </w:tcPr>
          <w:p w:rsidR="00684BAF" w:rsidRPr="0026664D" w:rsidRDefault="00684BAF" w:rsidP="00197B83">
            <w:pPr>
              <w:pStyle w:val="Tabletext"/>
              <w:rPr>
                <w:lang w:val="en-US"/>
              </w:rPr>
            </w:pPr>
            <w:r w:rsidRPr="0026664D">
              <w:rPr>
                <w:lang w:val="en-US"/>
              </w:rPr>
              <w:t>4 Gbit/s – a few tens of Gbit/s</w:t>
            </w:r>
          </w:p>
        </w:tc>
      </w:tr>
      <w:tr w:rsidR="00684BAF" w:rsidRPr="006A21C3" w:rsidTr="00684BAF">
        <w:trPr>
          <w:jc w:val="center"/>
        </w:trPr>
        <w:tc>
          <w:tcPr>
            <w:tcW w:w="3119" w:type="dxa"/>
          </w:tcPr>
          <w:p w:rsidR="00684BAF" w:rsidRPr="00562BC5" w:rsidRDefault="00684BAF" w:rsidP="00197B83">
            <w:pPr>
              <w:pStyle w:val="Tabletext"/>
            </w:pPr>
            <w:r w:rsidRPr="00562BC5">
              <w:t>Propagation environment</w:t>
            </w:r>
          </w:p>
        </w:tc>
        <w:tc>
          <w:tcPr>
            <w:tcW w:w="5670" w:type="dxa"/>
          </w:tcPr>
          <w:p w:rsidR="00684BAF" w:rsidRPr="0026664D" w:rsidRDefault="00684BAF" w:rsidP="00197B83">
            <w:pPr>
              <w:pStyle w:val="Tabletext"/>
              <w:rPr>
                <w:lang w:val="es-ES_tradnl"/>
              </w:rPr>
            </w:pPr>
            <w:r w:rsidRPr="0026664D">
              <w:rPr>
                <w:lang w:val="es-ES_tradnl"/>
              </w:rPr>
              <w:t>Inter-device proximity model (LoS)</w:t>
            </w:r>
          </w:p>
        </w:tc>
      </w:tr>
      <w:tr w:rsidR="00684BAF" w:rsidRPr="00036AF4" w:rsidTr="00684BAF">
        <w:trPr>
          <w:jc w:val="center"/>
        </w:trPr>
        <w:tc>
          <w:tcPr>
            <w:tcW w:w="3119" w:type="dxa"/>
          </w:tcPr>
          <w:p w:rsidR="00684BAF" w:rsidRPr="00562BC5" w:rsidRDefault="00684BAF" w:rsidP="00197B83">
            <w:pPr>
              <w:pStyle w:val="Tabletext"/>
            </w:pPr>
            <w:r w:rsidRPr="00562BC5">
              <w:t>Required BER</w:t>
            </w:r>
          </w:p>
        </w:tc>
        <w:tc>
          <w:tcPr>
            <w:tcW w:w="5670" w:type="dxa"/>
          </w:tcPr>
          <w:p w:rsidR="00684BAF" w:rsidRDefault="00684BAF" w:rsidP="00197B83">
            <w:pPr>
              <w:pStyle w:val="Tabletext"/>
            </w:pPr>
            <w:r w:rsidRPr="00562BC5">
              <w:t>10</w:t>
            </w:r>
            <w:r w:rsidRPr="0026664D">
              <w:rPr>
                <w:vertAlign w:val="superscript"/>
              </w:rPr>
              <w:t>-12</w:t>
            </w:r>
          </w:p>
        </w:tc>
      </w:tr>
    </w:tbl>
    <w:p w:rsidR="0011718F" w:rsidRPr="0011718F" w:rsidRDefault="0011718F" w:rsidP="0011718F">
      <w:pPr>
        <w:pStyle w:val="Heading3"/>
        <w:rPr>
          <w:lang w:val="en-US" w:eastAsia="ja-JP"/>
        </w:rPr>
      </w:pPr>
      <w:r w:rsidRPr="0011718F">
        <w:rPr>
          <w:lang w:val="en-US" w:eastAsia="ja-JP"/>
        </w:rPr>
        <w:t>4.1.3</w:t>
      </w:r>
      <w:r w:rsidRPr="0011718F">
        <w:rPr>
          <w:lang w:val="en-US" w:eastAsia="ja-JP"/>
        </w:rPr>
        <w:tab/>
      </w:r>
      <w:r w:rsidRPr="0011718F">
        <w:rPr>
          <w:rFonts w:hint="eastAsia"/>
          <w:lang w:val="en-US" w:eastAsia="ja-JP"/>
        </w:rPr>
        <w:t>Wireless</w:t>
      </w:r>
      <w:r w:rsidRPr="0011718F">
        <w:rPr>
          <w:lang w:val="en-US" w:eastAsia="ja-JP"/>
        </w:rPr>
        <w:t xml:space="preserve"> </w:t>
      </w:r>
      <w:r w:rsidRPr="0011718F">
        <w:rPr>
          <w:rFonts w:hint="eastAsia"/>
          <w:lang w:val="en-US" w:eastAsia="ja-JP"/>
        </w:rPr>
        <w:t>communication between servers inside</w:t>
      </w:r>
      <w:r w:rsidRPr="0011718F">
        <w:rPr>
          <w:lang w:val="en-US" w:eastAsia="ja-JP"/>
        </w:rPr>
        <w:t xml:space="preserve"> a data center</w:t>
      </w:r>
      <w:bookmarkEnd w:id="17"/>
    </w:p>
    <w:p w:rsidR="0011718F" w:rsidRPr="0011718F" w:rsidRDefault="0011718F" w:rsidP="0011718F">
      <w:pPr>
        <w:rPr>
          <w:lang w:val="en-US" w:eastAsia="ja-JP"/>
        </w:rPr>
      </w:pPr>
      <w:r w:rsidRPr="0011718F">
        <w:rPr>
          <w:lang w:val="en-US" w:eastAsia="ja-JP"/>
        </w:rPr>
        <w:t>Figure 4 shows a u</w:t>
      </w:r>
      <w:r w:rsidRPr="0011718F">
        <w:rPr>
          <w:rFonts w:hint="eastAsia"/>
          <w:lang w:val="en-US" w:eastAsia="ja-JP"/>
        </w:rPr>
        <w:t>se case of</w:t>
      </w:r>
      <w:r w:rsidRPr="0011718F">
        <w:rPr>
          <w:lang w:val="en-US" w:eastAsia="ja-JP"/>
        </w:rPr>
        <w:t xml:space="preserve"> </w:t>
      </w:r>
      <w:r w:rsidRPr="0011718F">
        <w:rPr>
          <w:rFonts w:hint="eastAsia"/>
          <w:lang w:val="en-US" w:eastAsia="ja-JP"/>
        </w:rPr>
        <w:t>THz</w:t>
      </w:r>
      <w:r w:rsidRPr="0011718F">
        <w:rPr>
          <w:lang w:val="en-US" w:eastAsia="ja-JP"/>
        </w:rPr>
        <w:t xml:space="preserve"> communication between servers inside a data center. Recently, services utilizing the cloud have been rapidly increasing and have accelerated the construction of data centers. Generally, several server racks equipped with various servers including storage and multiple switches can be found in data centers, and it is desirable that the wiring between servers within server racks and the wiring between racks be made wireless.</w:t>
      </w:r>
    </w:p>
    <w:p w:rsidR="0011718F" w:rsidRPr="0011718F" w:rsidRDefault="0011718F" w:rsidP="0011718F">
      <w:pPr>
        <w:rPr>
          <w:lang w:val="en-US" w:eastAsia="ja-JP"/>
        </w:rPr>
      </w:pPr>
      <w:r w:rsidRPr="0011718F">
        <w:rPr>
          <w:lang w:val="en-US" w:eastAsia="ja-JP"/>
        </w:rPr>
        <w:t xml:space="preserve">Table 3 shows the </w:t>
      </w:r>
      <w:r w:rsidRPr="0011718F">
        <w:rPr>
          <w:rFonts w:hint="eastAsia"/>
          <w:lang w:val="en-US" w:eastAsia="ja-JP"/>
        </w:rPr>
        <w:t>typical</w:t>
      </w:r>
      <w:r w:rsidRPr="0011718F">
        <w:rPr>
          <w:lang w:val="en-US" w:eastAsia="ja-JP"/>
        </w:rPr>
        <w:t xml:space="preserve"> requirements in th</w:t>
      </w:r>
      <w:r w:rsidRPr="0011718F">
        <w:rPr>
          <w:rFonts w:hint="eastAsia"/>
          <w:lang w:val="en-US" w:eastAsia="ja-JP"/>
        </w:rPr>
        <w:t>is</w:t>
      </w:r>
      <w:r w:rsidRPr="0011718F">
        <w:rPr>
          <w:lang w:val="en-US" w:eastAsia="ja-JP"/>
        </w:rPr>
        <w:t xml:space="preserve"> use case. Communication distances </w:t>
      </w:r>
      <w:r w:rsidRPr="0011718F">
        <w:rPr>
          <w:rFonts w:hint="eastAsia"/>
          <w:lang w:val="en-US" w:eastAsia="ja-JP"/>
        </w:rPr>
        <w:t>from</w:t>
      </w:r>
      <w:r w:rsidRPr="0011718F">
        <w:rPr>
          <w:lang w:val="en-US" w:eastAsia="ja-JP"/>
        </w:rPr>
        <w:t xml:space="preserve"> a few cm, assuming connection between servers arranged vertically within server racks, to a few m assuming connection between racks. </w:t>
      </w:r>
    </w:p>
    <w:p w:rsidR="0011718F" w:rsidRPr="0011718F" w:rsidRDefault="0011718F" w:rsidP="0011718F">
      <w:pPr>
        <w:rPr>
          <w:lang w:val="en-US" w:eastAsia="ja-JP"/>
        </w:rPr>
      </w:pPr>
      <w:r w:rsidRPr="0011718F">
        <w:rPr>
          <w:lang w:val="en-US" w:eastAsia="ja-JP"/>
        </w:rPr>
        <w:t xml:space="preserve">Regarding the propagation environment, it is necessary to consider both LoS and NLoS which assumes an office model where building materials with comparatively low permeability </w:t>
      </w:r>
      <w:r w:rsidRPr="0011718F">
        <w:rPr>
          <w:lang w:val="en-US" w:eastAsia="ja-JP"/>
        </w:rPr>
        <w:br/>
        <w:t xml:space="preserve">(high reflectivity) are utilized, but if we envision a special case where the server rack is placed near the wall surface and cable connections between rear panels are replaced by </w:t>
      </w:r>
      <w:r w:rsidRPr="0011718F">
        <w:rPr>
          <w:rFonts w:hint="eastAsia"/>
          <w:lang w:val="en-US" w:eastAsia="ja-JP"/>
        </w:rPr>
        <w:t>THz</w:t>
      </w:r>
      <w:r w:rsidRPr="0011718F">
        <w:rPr>
          <w:lang w:val="en-US" w:eastAsia="ja-JP"/>
        </w:rPr>
        <w:t xml:space="preserve"> communication</w:t>
      </w:r>
      <w:r w:rsidRPr="0011718F">
        <w:rPr>
          <w:rFonts w:hint="eastAsia"/>
          <w:lang w:val="en-US" w:eastAsia="ja-JP"/>
        </w:rPr>
        <w:t xml:space="preserve"> link</w:t>
      </w:r>
      <w:r w:rsidRPr="0011718F">
        <w:rPr>
          <w:lang w:val="en-US" w:eastAsia="ja-JP"/>
        </w:rPr>
        <w:t xml:space="preserve">, a two-ray model </w:t>
      </w:r>
      <w:r w:rsidRPr="0011718F">
        <w:rPr>
          <w:rFonts w:hint="eastAsia"/>
          <w:lang w:val="en-US" w:eastAsia="ja-JP"/>
        </w:rPr>
        <w:t>can be applied between rear panels</w:t>
      </w:r>
      <w:r w:rsidRPr="0011718F">
        <w:rPr>
          <w:lang w:val="en-US" w:eastAsia="ja-JP"/>
        </w:rPr>
        <w:t>.</w:t>
      </w:r>
    </w:p>
    <w:p w:rsidR="0011718F" w:rsidRPr="0011718F" w:rsidRDefault="0011718F" w:rsidP="0011718F">
      <w:pPr>
        <w:pStyle w:val="FigureNo"/>
        <w:rPr>
          <w:lang w:val="en-US" w:eastAsia="ja-JP"/>
        </w:rPr>
      </w:pPr>
      <w:r w:rsidRPr="0011718F">
        <w:rPr>
          <w:rFonts w:hint="eastAsia"/>
          <w:lang w:val="en-US" w:eastAsia="ja-JP"/>
        </w:rPr>
        <w:lastRenderedPageBreak/>
        <w:t xml:space="preserve">Figure </w:t>
      </w:r>
      <w:r w:rsidRPr="0011718F">
        <w:rPr>
          <w:lang w:val="en-US" w:eastAsia="ja-JP"/>
        </w:rPr>
        <w:t>4</w:t>
      </w:r>
    </w:p>
    <w:p w:rsidR="0011718F" w:rsidRPr="0011718F" w:rsidRDefault="0011718F" w:rsidP="0011718F">
      <w:pPr>
        <w:pStyle w:val="Figuretitle"/>
        <w:rPr>
          <w:lang w:val="en-US" w:eastAsia="ja-JP"/>
        </w:rPr>
      </w:pPr>
      <w:r w:rsidRPr="0011718F">
        <w:rPr>
          <w:rFonts w:hint="eastAsia"/>
          <w:lang w:val="en-US" w:eastAsia="ja-JP"/>
        </w:rPr>
        <w:t>Wireless communication between servers inside a data center</w:t>
      </w:r>
    </w:p>
    <w:p w:rsidR="0011718F" w:rsidRDefault="0011718F" w:rsidP="0011718F">
      <w:pPr>
        <w:pStyle w:val="Figure"/>
        <w:rPr>
          <w:lang w:eastAsia="ja-JP"/>
        </w:rPr>
      </w:pPr>
      <w:r>
        <w:rPr>
          <w:noProof/>
          <w:lang w:val="en-US" w:eastAsia="zh-CN"/>
        </w:rPr>
        <w:drawing>
          <wp:inline distT="0" distB="0" distL="0" distR="0" wp14:anchorId="34071E26" wp14:editId="101C558D">
            <wp:extent cx="3751159" cy="1996440"/>
            <wp:effectExtent l="0" t="0" r="1905"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972" cy="1995809"/>
                    </a:xfrm>
                    <a:prstGeom prst="rect">
                      <a:avLst/>
                    </a:prstGeom>
                    <a:noFill/>
                    <a:ln>
                      <a:noFill/>
                    </a:ln>
                  </pic:spPr>
                </pic:pic>
              </a:graphicData>
            </a:graphic>
          </wp:inline>
        </w:drawing>
      </w:r>
    </w:p>
    <w:p w:rsidR="0011718F" w:rsidRPr="00B67358" w:rsidRDefault="00197B83" w:rsidP="0011718F">
      <w:pPr>
        <w:pStyle w:val="TableNo"/>
        <w:rPr>
          <w:lang w:val="en-US" w:eastAsia="ja-JP"/>
        </w:rPr>
      </w:pPr>
      <w:r w:rsidRPr="00B67358">
        <w:rPr>
          <w:lang w:val="en-US" w:eastAsia="ja-JP"/>
        </w:rPr>
        <w:t xml:space="preserve">TABLE </w:t>
      </w:r>
      <w:r w:rsidR="0011718F" w:rsidRPr="00B67358">
        <w:rPr>
          <w:rFonts w:hint="eastAsia"/>
          <w:lang w:val="en-US" w:eastAsia="ja-JP"/>
        </w:rPr>
        <w:t>3</w:t>
      </w:r>
    </w:p>
    <w:p w:rsidR="0011718F" w:rsidRDefault="0011718F" w:rsidP="0011718F">
      <w:pPr>
        <w:pStyle w:val="Tabletitle"/>
        <w:rPr>
          <w:lang w:val="en-US" w:eastAsia="ja-JP"/>
        </w:rPr>
      </w:pPr>
      <w:r w:rsidRPr="00B67358">
        <w:rPr>
          <w:rFonts w:hint="eastAsia"/>
          <w:lang w:val="en-US" w:eastAsia="ja-JP"/>
        </w:rPr>
        <w:t>Typical requirements</w:t>
      </w:r>
    </w:p>
    <w:tbl>
      <w:tblPr>
        <w:tblStyle w:val="TableGrid"/>
        <w:tblW w:w="0" w:type="auto"/>
        <w:jc w:val="center"/>
        <w:tblLook w:val="04A0" w:firstRow="1" w:lastRow="0" w:firstColumn="1" w:lastColumn="0" w:noHBand="0" w:noVBand="1"/>
      </w:tblPr>
      <w:tblGrid>
        <w:gridCol w:w="3119"/>
        <w:gridCol w:w="5103"/>
      </w:tblGrid>
      <w:tr w:rsidR="00B67358" w:rsidRPr="006A21C3" w:rsidTr="00E81CCA">
        <w:trPr>
          <w:jc w:val="center"/>
        </w:trPr>
        <w:tc>
          <w:tcPr>
            <w:tcW w:w="3119" w:type="dxa"/>
          </w:tcPr>
          <w:p w:rsidR="00B67358" w:rsidRPr="00036AF4" w:rsidRDefault="00B67358" w:rsidP="00197B83">
            <w:pPr>
              <w:pStyle w:val="Tabletext"/>
              <w:rPr>
                <w:lang w:val="en-US"/>
              </w:rPr>
            </w:pPr>
            <w:r w:rsidRPr="00036AF4">
              <w:rPr>
                <w:lang w:val="en-US"/>
              </w:rPr>
              <w:t>Communication distance</w:t>
            </w:r>
          </w:p>
        </w:tc>
        <w:tc>
          <w:tcPr>
            <w:tcW w:w="5103" w:type="dxa"/>
          </w:tcPr>
          <w:p w:rsidR="00B67358" w:rsidRPr="00036AF4" w:rsidRDefault="00B67358" w:rsidP="00197B83">
            <w:pPr>
              <w:pStyle w:val="Tabletext"/>
              <w:rPr>
                <w:lang w:val="en-US"/>
              </w:rPr>
            </w:pPr>
            <w:r w:rsidRPr="00036AF4">
              <w:rPr>
                <w:lang w:val="en-US"/>
              </w:rPr>
              <w:t>A few cm – a few m (proximity)</w:t>
            </w:r>
          </w:p>
        </w:tc>
      </w:tr>
      <w:tr w:rsidR="00B67358" w:rsidRPr="006A21C3" w:rsidTr="00E81CCA">
        <w:trPr>
          <w:jc w:val="center"/>
        </w:trPr>
        <w:tc>
          <w:tcPr>
            <w:tcW w:w="3119" w:type="dxa"/>
          </w:tcPr>
          <w:p w:rsidR="00B67358" w:rsidRPr="00036AF4" w:rsidRDefault="00B67358" w:rsidP="00197B83">
            <w:pPr>
              <w:pStyle w:val="Tabletext"/>
              <w:rPr>
                <w:lang w:val="en-US"/>
              </w:rPr>
            </w:pPr>
            <w:r w:rsidRPr="00036AF4">
              <w:rPr>
                <w:lang w:val="en-US"/>
              </w:rPr>
              <w:t>Data speed</w:t>
            </w:r>
          </w:p>
        </w:tc>
        <w:tc>
          <w:tcPr>
            <w:tcW w:w="5103" w:type="dxa"/>
          </w:tcPr>
          <w:p w:rsidR="00B67358" w:rsidRPr="00036AF4" w:rsidRDefault="00B67358" w:rsidP="00197B83">
            <w:pPr>
              <w:pStyle w:val="Tabletext"/>
              <w:rPr>
                <w:lang w:val="en-US"/>
              </w:rPr>
            </w:pPr>
            <w:r w:rsidRPr="00036AF4">
              <w:rPr>
                <w:lang w:val="en-US"/>
              </w:rPr>
              <w:t>A few tens of Gbit/s – a few hundreds of Gbit/s</w:t>
            </w:r>
          </w:p>
        </w:tc>
      </w:tr>
      <w:tr w:rsidR="00B67358" w:rsidRPr="00036AF4" w:rsidTr="00E81CCA">
        <w:trPr>
          <w:jc w:val="center"/>
        </w:trPr>
        <w:tc>
          <w:tcPr>
            <w:tcW w:w="3119" w:type="dxa"/>
          </w:tcPr>
          <w:p w:rsidR="00B67358" w:rsidRPr="00036AF4" w:rsidRDefault="00B67358" w:rsidP="00197B83">
            <w:pPr>
              <w:pStyle w:val="Tabletext"/>
              <w:rPr>
                <w:lang w:val="en-US"/>
              </w:rPr>
            </w:pPr>
            <w:r w:rsidRPr="00036AF4">
              <w:rPr>
                <w:lang w:val="en-US"/>
              </w:rPr>
              <w:t>Propagation environment</w:t>
            </w:r>
          </w:p>
        </w:tc>
        <w:tc>
          <w:tcPr>
            <w:tcW w:w="5103" w:type="dxa"/>
          </w:tcPr>
          <w:p w:rsidR="00B67358" w:rsidRPr="00036AF4" w:rsidRDefault="00B67358" w:rsidP="00197B83">
            <w:pPr>
              <w:pStyle w:val="Tabletext"/>
              <w:rPr>
                <w:lang w:val="en-US"/>
              </w:rPr>
            </w:pPr>
            <w:r w:rsidRPr="00036AF4">
              <w:rPr>
                <w:lang w:val="en-US"/>
              </w:rPr>
              <w:t>Office model/two-wave model  (LoS/NLoS)</w:t>
            </w:r>
          </w:p>
        </w:tc>
      </w:tr>
      <w:tr w:rsidR="00B67358" w:rsidRPr="00036AF4" w:rsidTr="00E81CCA">
        <w:trPr>
          <w:jc w:val="center"/>
        </w:trPr>
        <w:tc>
          <w:tcPr>
            <w:tcW w:w="3119" w:type="dxa"/>
          </w:tcPr>
          <w:p w:rsidR="00B67358" w:rsidRPr="00036AF4" w:rsidRDefault="00B67358" w:rsidP="00197B83">
            <w:pPr>
              <w:pStyle w:val="Tabletext"/>
              <w:rPr>
                <w:lang w:val="en-US"/>
              </w:rPr>
            </w:pPr>
            <w:r w:rsidRPr="00036AF4">
              <w:rPr>
                <w:lang w:val="en-US"/>
              </w:rPr>
              <w:t>Required BER</w:t>
            </w:r>
          </w:p>
        </w:tc>
        <w:tc>
          <w:tcPr>
            <w:tcW w:w="5103" w:type="dxa"/>
          </w:tcPr>
          <w:p w:rsidR="00B67358" w:rsidRPr="00036AF4" w:rsidRDefault="00B67358" w:rsidP="00197B83">
            <w:pPr>
              <w:pStyle w:val="Tabletext"/>
              <w:rPr>
                <w:lang w:val="en-US"/>
              </w:rPr>
            </w:pPr>
            <w:r w:rsidRPr="00036AF4">
              <w:rPr>
                <w:lang w:val="en-US"/>
              </w:rPr>
              <w:t>10</w:t>
            </w:r>
            <w:r w:rsidRPr="00036AF4">
              <w:rPr>
                <w:vertAlign w:val="superscript"/>
                <w:lang w:val="en-US"/>
              </w:rPr>
              <w:t>-12</w:t>
            </w:r>
          </w:p>
        </w:tc>
      </w:tr>
    </w:tbl>
    <w:p w:rsidR="0011718F" w:rsidRPr="00B67358" w:rsidRDefault="0011718F" w:rsidP="00E81CCA">
      <w:pPr>
        <w:pStyle w:val="Heading3"/>
        <w:rPr>
          <w:lang w:val="en-US"/>
        </w:rPr>
      </w:pPr>
      <w:bookmarkStart w:id="18" w:name="_Toc421878753"/>
      <w:r w:rsidRPr="00B67358">
        <w:rPr>
          <w:rFonts w:hint="eastAsia"/>
          <w:lang w:val="en-US" w:eastAsia="ja-JP"/>
        </w:rPr>
        <w:t>4</w:t>
      </w:r>
      <w:r w:rsidRPr="00B67358">
        <w:rPr>
          <w:lang w:val="en-US"/>
        </w:rPr>
        <w:t>.1.4</w:t>
      </w:r>
      <w:r w:rsidRPr="00B67358">
        <w:rPr>
          <w:lang w:val="en-US"/>
        </w:rPr>
        <w:tab/>
        <w:t>Wireless Backhauling/Fronthauling</w:t>
      </w:r>
      <w:bookmarkEnd w:id="18"/>
    </w:p>
    <w:p w:rsidR="0011718F" w:rsidRPr="0011718F" w:rsidRDefault="0011718F" w:rsidP="0011718F">
      <w:pPr>
        <w:rPr>
          <w:lang w:val="en-US"/>
        </w:rPr>
      </w:pPr>
      <w:r w:rsidRPr="0011718F">
        <w:rPr>
          <w:lang w:val="en-US"/>
        </w:rPr>
        <w:t xml:space="preserve">A backhaul link is a connection between the base station and a more centralized network element, whereas the fronthaul link is the link between the radio equipment controller of a base station and the remote radio head (radio unit). Future developments like massive deployment of small cells, the implementation of cooperative multipoint transmission (CoMP) and/or Cloud Radio Access Networks (C-RAN) may increase the required data rates for either fronthauling or backhauling or both. Realizing these links using wireless links may be attractive in situations, where fiber links are not available. </w:t>
      </w:r>
    </w:p>
    <w:p w:rsidR="0011718F" w:rsidRPr="0011718F" w:rsidRDefault="0011718F" w:rsidP="0011718F">
      <w:pPr>
        <w:rPr>
          <w:lang w:val="en-US"/>
        </w:rPr>
      </w:pPr>
      <w:r w:rsidRPr="0011718F">
        <w:rPr>
          <w:lang w:val="en-US"/>
        </w:rPr>
        <w:t>In cases, where several tens of Gbit/s are required the THz frequency range can be seen as an attractive solution. In the demonstration described in [1] a data rate of 24 Gbit/s has been achieved over a link distance of 1 km.</w:t>
      </w:r>
    </w:p>
    <w:p w:rsidR="0011718F" w:rsidRPr="00E81CCA" w:rsidRDefault="00197B83" w:rsidP="0011718F">
      <w:pPr>
        <w:pStyle w:val="TableNo"/>
        <w:rPr>
          <w:lang w:val="en-US" w:eastAsia="ja-JP"/>
        </w:rPr>
      </w:pPr>
      <w:r w:rsidRPr="00E81CCA">
        <w:rPr>
          <w:lang w:val="en-US" w:eastAsia="ja-JP"/>
        </w:rPr>
        <w:t xml:space="preserve">TABLE </w:t>
      </w:r>
      <w:r w:rsidR="0011718F" w:rsidRPr="00E81CCA">
        <w:rPr>
          <w:lang w:val="en-US" w:eastAsia="ja-JP"/>
        </w:rPr>
        <w:t>4</w:t>
      </w:r>
    </w:p>
    <w:p w:rsidR="0011718F" w:rsidRPr="00E81CCA" w:rsidRDefault="0011718F" w:rsidP="0011718F">
      <w:pPr>
        <w:pStyle w:val="Tabletitle"/>
        <w:rPr>
          <w:lang w:val="en-US" w:eastAsia="ja-JP"/>
        </w:rPr>
      </w:pPr>
      <w:r w:rsidRPr="00E81CCA">
        <w:rPr>
          <w:rFonts w:hint="eastAsia"/>
          <w:lang w:val="en-US" w:eastAsia="ja-JP"/>
        </w:rPr>
        <w:t>Typical requirements</w:t>
      </w:r>
    </w:p>
    <w:tbl>
      <w:tblPr>
        <w:tblStyle w:val="TableGrid"/>
        <w:tblW w:w="0" w:type="auto"/>
        <w:tblInd w:w="794" w:type="dxa"/>
        <w:tblLook w:val="04A0" w:firstRow="1" w:lastRow="0" w:firstColumn="1" w:lastColumn="0" w:noHBand="0" w:noVBand="1"/>
      </w:tblPr>
      <w:tblGrid>
        <w:gridCol w:w="3119"/>
        <w:gridCol w:w="5103"/>
      </w:tblGrid>
      <w:tr w:rsidR="00E81CCA" w:rsidRPr="00E81CCA" w:rsidTr="00E81CCA">
        <w:tc>
          <w:tcPr>
            <w:tcW w:w="3119" w:type="dxa"/>
          </w:tcPr>
          <w:p w:rsidR="00E81CCA" w:rsidRPr="00E81CCA" w:rsidRDefault="00E81CCA" w:rsidP="00197B83">
            <w:pPr>
              <w:pStyle w:val="Tabletext"/>
              <w:rPr>
                <w:b/>
                <w:lang w:val="en-US" w:eastAsia="ja-JP"/>
              </w:rPr>
            </w:pPr>
            <w:bookmarkStart w:id="19" w:name="_Toc421878754"/>
            <w:r w:rsidRPr="00E81CCA">
              <w:rPr>
                <w:lang w:val="en-US" w:eastAsia="ja-JP"/>
              </w:rPr>
              <w:t>Communication distance</w:t>
            </w:r>
          </w:p>
        </w:tc>
        <w:tc>
          <w:tcPr>
            <w:tcW w:w="5103" w:type="dxa"/>
          </w:tcPr>
          <w:p w:rsidR="00E81CCA" w:rsidRPr="00E81CCA" w:rsidRDefault="00E81CCA" w:rsidP="00197B83">
            <w:pPr>
              <w:pStyle w:val="Tabletext"/>
              <w:rPr>
                <w:b/>
                <w:lang w:val="en-US" w:eastAsia="ja-JP"/>
              </w:rPr>
            </w:pPr>
            <w:r w:rsidRPr="00E81CCA">
              <w:rPr>
                <w:lang w:val="en-US" w:eastAsia="ja-JP"/>
              </w:rPr>
              <w:t>500 m to 1 km</w:t>
            </w:r>
          </w:p>
        </w:tc>
      </w:tr>
      <w:tr w:rsidR="00E81CCA" w:rsidRPr="00E81CCA" w:rsidTr="00E81CCA">
        <w:tc>
          <w:tcPr>
            <w:tcW w:w="3119" w:type="dxa"/>
          </w:tcPr>
          <w:p w:rsidR="00E81CCA" w:rsidRPr="00E81CCA" w:rsidRDefault="00E81CCA" w:rsidP="00197B83">
            <w:pPr>
              <w:pStyle w:val="Tabletext"/>
              <w:rPr>
                <w:b/>
                <w:lang w:val="en-US" w:eastAsia="ja-JP"/>
              </w:rPr>
            </w:pPr>
            <w:r w:rsidRPr="00E81CCA">
              <w:rPr>
                <w:lang w:val="en-US" w:eastAsia="ja-JP"/>
              </w:rPr>
              <w:t>Data speed</w:t>
            </w:r>
          </w:p>
        </w:tc>
        <w:tc>
          <w:tcPr>
            <w:tcW w:w="5103" w:type="dxa"/>
          </w:tcPr>
          <w:p w:rsidR="00E81CCA" w:rsidRPr="00E81CCA" w:rsidRDefault="00E81CCA" w:rsidP="00197B83">
            <w:pPr>
              <w:pStyle w:val="Tabletext"/>
              <w:rPr>
                <w:b/>
                <w:lang w:val="en-US" w:eastAsia="ja-JP"/>
              </w:rPr>
            </w:pPr>
            <w:r w:rsidRPr="00E81CCA">
              <w:rPr>
                <w:lang w:val="en-US" w:eastAsia="ja-JP"/>
              </w:rPr>
              <w:t>Up to 100 Gbit/s</w:t>
            </w:r>
          </w:p>
        </w:tc>
      </w:tr>
      <w:tr w:rsidR="00E81CCA" w:rsidRPr="00E81CCA" w:rsidTr="00E81CCA">
        <w:tc>
          <w:tcPr>
            <w:tcW w:w="3119" w:type="dxa"/>
          </w:tcPr>
          <w:p w:rsidR="00E81CCA" w:rsidRPr="00E81CCA" w:rsidRDefault="00E81CCA" w:rsidP="00197B83">
            <w:pPr>
              <w:pStyle w:val="Tabletext"/>
              <w:rPr>
                <w:b/>
                <w:lang w:val="en-US" w:eastAsia="ja-JP"/>
              </w:rPr>
            </w:pPr>
            <w:r w:rsidRPr="00E81CCA">
              <w:rPr>
                <w:lang w:val="en-US" w:eastAsia="ja-JP"/>
              </w:rPr>
              <w:t>Propagation environment</w:t>
            </w:r>
          </w:p>
        </w:tc>
        <w:tc>
          <w:tcPr>
            <w:tcW w:w="5103" w:type="dxa"/>
          </w:tcPr>
          <w:p w:rsidR="00E81CCA" w:rsidRPr="00E81CCA" w:rsidRDefault="00E81CCA" w:rsidP="00197B83">
            <w:pPr>
              <w:pStyle w:val="Tabletext"/>
              <w:rPr>
                <w:b/>
                <w:lang w:val="en-US" w:eastAsia="ja-JP"/>
              </w:rPr>
            </w:pPr>
            <w:r w:rsidRPr="00E81CCA">
              <w:rPr>
                <w:lang w:val="en-US" w:eastAsia="ja-JP"/>
              </w:rPr>
              <w:t>Outdoor</w:t>
            </w:r>
          </w:p>
        </w:tc>
      </w:tr>
      <w:tr w:rsidR="00E81CCA" w:rsidRPr="00E81CCA" w:rsidTr="00E81CCA">
        <w:tc>
          <w:tcPr>
            <w:tcW w:w="3119" w:type="dxa"/>
          </w:tcPr>
          <w:p w:rsidR="00E81CCA" w:rsidRPr="00E81CCA" w:rsidRDefault="00E81CCA" w:rsidP="00197B83">
            <w:pPr>
              <w:pStyle w:val="Tabletext"/>
              <w:rPr>
                <w:b/>
                <w:lang w:val="en-US" w:eastAsia="ja-JP"/>
              </w:rPr>
            </w:pPr>
            <w:r w:rsidRPr="00E81CCA">
              <w:rPr>
                <w:lang w:val="en-US" w:eastAsia="ja-JP"/>
              </w:rPr>
              <w:t>Required BER</w:t>
            </w:r>
          </w:p>
        </w:tc>
        <w:tc>
          <w:tcPr>
            <w:tcW w:w="5103" w:type="dxa"/>
          </w:tcPr>
          <w:p w:rsidR="00E81CCA" w:rsidRPr="00E81CCA" w:rsidRDefault="00E81CCA" w:rsidP="00197B83">
            <w:pPr>
              <w:pStyle w:val="Tabletext"/>
              <w:rPr>
                <w:b/>
                <w:lang w:val="en-US" w:eastAsia="ja-JP"/>
              </w:rPr>
            </w:pPr>
            <w:r w:rsidRPr="00E81CCA">
              <w:rPr>
                <w:lang w:val="en-US" w:eastAsia="ja-JP"/>
              </w:rPr>
              <w:t>Not provided</w:t>
            </w:r>
          </w:p>
        </w:tc>
      </w:tr>
    </w:tbl>
    <w:p w:rsidR="0011718F" w:rsidRPr="0011718F" w:rsidRDefault="0011718F" w:rsidP="00E81CCA">
      <w:pPr>
        <w:pStyle w:val="Heading3"/>
        <w:rPr>
          <w:lang w:val="en-US" w:eastAsia="zh-CN"/>
        </w:rPr>
      </w:pPr>
      <w:r w:rsidRPr="0011718F">
        <w:rPr>
          <w:rFonts w:hint="eastAsia"/>
          <w:lang w:val="en-US" w:eastAsia="ja-JP"/>
        </w:rPr>
        <w:t>4</w:t>
      </w:r>
      <w:r w:rsidRPr="0011718F">
        <w:rPr>
          <w:lang w:val="en-US" w:eastAsia="ja-JP"/>
        </w:rPr>
        <w:t>.1.5</w:t>
      </w:r>
      <w:r w:rsidRPr="0011718F">
        <w:rPr>
          <w:lang w:val="en-US" w:eastAsia="ja-JP"/>
        </w:rPr>
        <w:tab/>
        <w:t>THz</w:t>
      </w:r>
      <w:r w:rsidRPr="0011718F">
        <w:rPr>
          <w:rFonts w:hint="eastAsia"/>
          <w:lang w:val="en-US" w:eastAsia="ja-JP"/>
        </w:rPr>
        <w:t xml:space="preserve"> wireless local area network</w:t>
      </w:r>
      <w:r w:rsidRPr="0011718F">
        <w:rPr>
          <w:lang w:val="en-US" w:eastAsia="ja-JP"/>
        </w:rPr>
        <w:t xml:space="preserve"> </w:t>
      </w:r>
      <w:r w:rsidRPr="0011718F">
        <w:rPr>
          <w:rFonts w:hint="eastAsia"/>
          <w:lang w:val="en-US" w:eastAsia="ja-JP"/>
        </w:rPr>
        <w:t>(THz WLAN)</w:t>
      </w:r>
      <w:bookmarkEnd w:id="19"/>
    </w:p>
    <w:p w:rsidR="0011718F" w:rsidRPr="0011718F" w:rsidRDefault="0011718F" w:rsidP="0011718F">
      <w:pPr>
        <w:rPr>
          <w:szCs w:val="24"/>
          <w:lang w:val="en-US"/>
        </w:rPr>
      </w:pPr>
      <w:r w:rsidRPr="0011718F">
        <w:rPr>
          <w:szCs w:val="24"/>
          <w:lang w:val="en-US"/>
        </w:rPr>
        <w:t xml:space="preserve">Figure </w:t>
      </w:r>
      <w:r w:rsidRPr="0011718F">
        <w:rPr>
          <w:rFonts w:hint="eastAsia"/>
          <w:szCs w:val="24"/>
          <w:lang w:val="en-US" w:eastAsia="zh-CN"/>
        </w:rPr>
        <w:t>5</w:t>
      </w:r>
      <w:r w:rsidRPr="0011718F">
        <w:rPr>
          <w:szCs w:val="24"/>
          <w:lang w:val="en-US"/>
        </w:rPr>
        <w:t xml:space="preserve"> shows a case of THz wireless local area network (WLAN). With the development of wireless communication technology, WLAN plays a more and more important role in human life,</w:t>
      </w:r>
      <w:r w:rsidRPr="0011718F">
        <w:rPr>
          <w:szCs w:val="24"/>
          <w:lang w:val="en-US"/>
        </w:rPr>
        <w:br/>
        <w:t>it makes people free from the constrict</w:t>
      </w:r>
      <w:r w:rsidRPr="0011718F">
        <w:rPr>
          <w:rFonts w:hint="eastAsia"/>
          <w:szCs w:val="24"/>
          <w:lang w:val="en-US"/>
        </w:rPr>
        <w:t>ion</w:t>
      </w:r>
      <w:r w:rsidRPr="0011718F">
        <w:rPr>
          <w:szCs w:val="24"/>
          <w:lang w:val="en-US"/>
        </w:rPr>
        <w:t xml:space="preserve"> of wire. Nowadays, just like internet and mobile </w:t>
      </w:r>
      <w:r w:rsidRPr="0011718F">
        <w:rPr>
          <w:szCs w:val="24"/>
          <w:lang w:val="en-US"/>
        </w:rPr>
        <w:lastRenderedPageBreak/>
        <w:t xml:space="preserve">communication network, WLAN has become an important means of information transmission and </w:t>
      </w:r>
      <w:r w:rsidRPr="0011718F">
        <w:rPr>
          <w:rFonts w:hint="eastAsia"/>
          <w:szCs w:val="24"/>
          <w:lang w:val="en-US"/>
        </w:rPr>
        <w:t xml:space="preserve">has </w:t>
      </w:r>
      <w:r w:rsidRPr="0011718F">
        <w:rPr>
          <w:szCs w:val="24"/>
          <w:lang w:val="en-US"/>
        </w:rPr>
        <w:t xml:space="preserve">been widely used in airport, office, restaurant, home etc. the frequency of THz is 1-4 order of magnitude </w:t>
      </w:r>
      <w:r w:rsidRPr="0011718F">
        <w:rPr>
          <w:rFonts w:hint="eastAsia"/>
          <w:szCs w:val="24"/>
          <w:lang w:val="en-US"/>
        </w:rPr>
        <w:t xml:space="preserve">which is </w:t>
      </w:r>
      <w:r w:rsidRPr="0011718F">
        <w:rPr>
          <w:szCs w:val="24"/>
          <w:lang w:val="en-US"/>
        </w:rPr>
        <w:t>higher than microwave and its data rate can be 10 Gbit/s. Considering the characteristics of high speed</w:t>
      </w:r>
      <w:r w:rsidRPr="0011718F">
        <w:rPr>
          <w:rFonts w:hint="eastAsia"/>
          <w:szCs w:val="24"/>
          <w:lang w:val="en-US"/>
        </w:rPr>
        <w:t xml:space="preserve">, </w:t>
      </w:r>
      <w:r w:rsidRPr="0011718F">
        <w:rPr>
          <w:szCs w:val="24"/>
          <w:lang w:val="en-US"/>
        </w:rPr>
        <w:t xml:space="preserve">wide band, compact structure, small size, low radiation damage </w:t>
      </w:r>
      <w:r w:rsidRPr="0011718F">
        <w:rPr>
          <w:rFonts w:hint="eastAsia"/>
          <w:szCs w:val="24"/>
          <w:lang w:val="en-US"/>
        </w:rPr>
        <w:t xml:space="preserve">and </w:t>
      </w:r>
      <w:r w:rsidRPr="0011718F">
        <w:rPr>
          <w:szCs w:val="24"/>
          <w:lang w:val="en-US"/>
        </w:rPr>
        <w:t>strong anti-interference of THz WLAN, it can be used in commercial and military application, such as, future high quality video phone, video conferencing, real 3D game etc.</w:t>
      </w:r>
    </w:p>
    <w:p w:rsidR="0011718F" w:rsidRPr="0011718F" w:rsidRDefault="0011718F" w:rsidP="0011718F">
      <w:pPr>
        <w:pStyle w:val="FigureNo"/>
        <w:rPr>
          <w:lang w:val="en-US" w:eastAsia="zh-CN"/>
        </w:rPr>
      </w:pPr>
      <w:r w:rsidRPr="0011718F">
        <w:rPr>
          <w:lang w:val="en-US"/>
        </w:rPr>
        <w:t xml:space="preserve">FIGURE </w:t>
      </w:r>
      <w:r w:rsidRPr="0011718F">
        <w:rPr>
          <w:rFonts w:hint="eastAsia"/>
          <w:lang w:val="en-US" w:eastAsia="zh-CN"/>
        </w:rPr>
        <w:t>5</w:t>
      </w:r>
    </w:p>
    <w:p w:rsidR="0011718F" w:rsidRPr="0011718F" w:rsidRDefault="0011718F" w:rsidP="0011718F">
      <w:pPr>
        <w:pStyle w:val="Figuretitle"/>
        <w:rPr>
          <w:lang w:val="en-US" w:eastAsia="zh-CN"/>
        </w:rPr>
      </w:pPr>
      <w:r w:rsidRPr="0011718F">
        <w:rPr>
          <w:lang w:val="en-US"/>
        </w:rPr>
        <w:t>Use case of THz WLAN</w:t>
      </w:r>
    </w:p>
    <w:p w:rsidR="0011718F" w:rsidRDefault="0011718F" w:rsidP="0011718F">
      <w:pPr>
        <w:jc w:val="center"/>
        <w:rPr>
          <w:lang w:eastAsia="zh-CN"/>
        </w:rPr>
      </w:pPr>
      <w:r w:rsidRPr="007B397F">
        <w:rPr>
          <w:noProof/>
          <w:lang w:val="en-US" w:eastAsia="zh-CN"/>
        </w:rPr>
        <w:drawing>
          <wp:inline distT="0" distB="0" distL="0" distR="0" wp14:anchorId="2A0AA91D" wp14:editId="76067B6C">
            <wp:extent cx="4505325" cy="2204930"/>
            <wp:effectExtent l="19050" t="0" r="9525" b="0"/>
            <wp:docPr id="2" name="图片 2" descr="_太赫兹无线局域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太赫兹无线局域网图.png"/>
                    <pic:cNvPicPr/>
                  </pic:nvPicPr>
                  <pic:blipFill>
                    <a:blip r:embed="rId22" cstate="print"/>
                    <a:stretch>
                      <a:fillRect/>
                    </a:stretch>
                  </pic:blipFill>
                  <pic:spPr>
                    <a:xfrm>
                      <a:off x="0" y="0"/>
                      <a:ext cx="4505325" cy="2204930"/>
                    </a:xfrm>
                    <a:prstGeom prst="rect">
                      <a:avLst/>
                    </a:prstGeom>
                  </pic:spPr>
                </pic:pic>
              </a:graphicData>
            </a:graphic>
          </wp:inline>
        </w:drawing>
      </w:r>
    </w:p>
    <w:p w:rsidR="0011718F" w:rsidRPr="000114B1" w:rsidRDefault="0011718F" w:rsidP="0011718F">
      <w:pPr>
        <w:pStyle w:val="TableNo"/>
      </w:pPr>
      <w:r>
        <w:t>TABLE 5</w:t>
      </w:r>
    </w:p>
    <w:p w:rsidR="001A462F" w:rsidRDefault="0011718F" w:rsidP="0011718F">
      <w:pPr>
        <w:pStyle w:val="Tabletitle"/>
        <w:rPr>
          <w:lang w:eastAsia="zh-CN"/>
        </w:rPr>
      </w:pPr>
      <w:r>
        <w:t>Typical requirement</w:t>
      </w:r>
    </w:p>
    <w:tbl>
      <w:tblPr>
        <w:tblStyle w:val="TableGrid"/>
        <w:tblW w:w="0" w:type="auto"/>
        <w:jc w:val="center"/>
        <w:tblLook w:val="04A0" w:firstRow="1" w:lastRow="0" w:firstColumn="1" w:lastColumn="0" w:noHBand="0" w:noVBand="1"/>
      </w:tblPr>
      <w:tblGrid>
        <w:gridCol w:w="3119"/>
        <w:gridCol w:w="5103"/>
      </w:tblGrid>
      <w:tr w:rsidR="001A462F" w:rsidRPr="006A21C3" w:rsidTr="001A462F">
        <w:trPr>
          <w:jc w:val="center"/>
        </w:trPr>
        <w:tc>
          <w:tcPr>
            <w:tcW w:w="3119" w:type="dxa"/>
          </w:tcPr>
          <w:p w:rsidR="001A462F" w:rsidRPr="007D3F92" w:rsidRDefault="001A462F" w:rsidP="00197B83">
            <w:pPr>
              <w:pStyle w:val="Tabletext"/>
            </w:pPr>
            <w:r w:rsidRPr="007D3F92">
              <w:t xml:space="preserve">Communication distance </w:t>
            </w:r>
          </w:p>
        </w:tc>
        <w:tc>
          <w:tcPr>
            <w:tcW w:w="5103" w:type="dxa"/>
          </w:tcPr>
          <w:p w:rsidR="001A462F" w:rsidRPr="00DC48D1" w:rsidRDefault="001A462F" w:rsidP="00197B83">
            <w:pPr>
              <w:pStyle w:val="Tabletext"/>
              <w:rPr>
                <w:lang w:val="en-US"/>
              </w:rPr>
            </w:pPr>
            <w:r w:rsidRPr="00DC48D1">
              <w:rPr>
                <w:lang w:val="en-US"/>
              </w:rPr>
              <w:t>A few tens of meters</w:t>
            </w:r>
          </w:p>
        </w:tc>
      </w:tr>
      <w:tr w:rsidR="001A462F" w:rsidRPr="006A21C3" w:rsidTr="001A462F">
        <w:trPr>
          <w:jc w:val="center"/>
        </w:trPr>
        <w:tc>
          <w:tcPr>
            <w:tcW w:w="3119" w:type="dxa"/>
          </w:tcPr>
          <w:p w:rsidR="001A462F" w:rsidRPr="007D3F92" w:rsidRDefault="001A462F" w:rsidP="00197B83">
            <w:pPr>
              <w:pStyle w:val="Tabletext"/>
            </w:pPr>
            <w:r w:rsidRPr="007D3F92">
              <w:t>Data speed</w:t>
            </w:r>
          </w:p>
        </w:tc>
        <w:tc>
          <w:tcPr>
            <w:tcW w:w="5103" w:type="dxa"/>
          </w:tcPr>
          <w:p w:rsidR="001A462F" w:rsidRPr="00DC48D1" w:rsidRDefault="001A462F" w:rsidP="00197B83">
            <w:pPr>
              <w:pStyle w:val="Tabletext"/>
              <w:rPr>
                <w:lang w:val="en-US"/>
              </w:rPr>
            </w:pPr>
            <w:r w:rsidRPr="00DC48D1">
              <w:rPr>
                <w:lang w:val="en-US"/>
              </w:rPr>
              <w:t>A few Mbit/s to a few tens of Mbit/s</w:t>
            </w:r>
          </w:p>
        </w:tc>
      </w:tr>
      <w:tr w:rsidR="001A462F" w:rsidRPr="00036AF4" w:rsidTr="001A462F">
        <w:trPr>
          <w:jc w:val="center"/>
        </w:trPr>
        <w:tc>
          <w:tcPr>
            <w:tcW w:w="3119" w:type="dxa"/>
          </w:tcPr>
          <w:p w:rsidR="001A462F" w:rsidRPr="007D3F92" w:rsidRDefault="001A462F" w:rsidP="00197B83">
            <w:pPr>
              <w:pStyle w:val="Tabletext"/>
            </w:pPr>
            <w:r w:rsidRPr="007D3F92">
              <w:t>Propagation environment</w:t>
            </w:r>
          </w:p>
        </w:tc>
        <w:tc>
          <w:tcPr>
            <w:tcW w:w="5103" w:type="dxa"/>
          </w:tcPr>
          <w:p w:rsidR="001A462F" w:rsidRPr="007D3F92" w:rsidRDefault="001A462F" w:rsidP="00197B83">
            <w:pPr>
              <w:pStyle w:val="Tabletext"/>
            </w:pPr>
            <w:r w:rsidRPr="007D3F92">
              <w:t>Office, airport, restaurant</w:t>
            </w:r>
          </w:p>
        </w:tc>
      </w:tr>
      <w:tr w:rsidR="001A462F" w:rsidRPr="00036AF4" w:rsidTr="001A462F">
        <w:trPr>
          <w:jc w:val="center"/>
        </w:trPr>
        <w:tc>
          <w:tcPr>
            <w:tcW w:w="3119" w:type="dxa"/>
          </w:tcPr>
          <w:p w:rsidR="001A462F" w:rsidRPr="007D3F92" w:rsidRDefault="001A462F" w:rsidP="00197B83">
            <w:pPr>
              <w:pStyle w:val="Tabletext"/>
            </w:pPr>
            <w:r w:rsidRPr="007D3F92">
              <w:t>Required BER</w:t>
            </w:r>
          </w:p>
        </w:tc>
        <w:tc>
          <w:tcPr>
            <w:tcW w:w="5103" w:type="dxa"/>
          </w:tcPr>
          <w:p w:rsidR="001A462F" w:rsidRDefault="001A462F" w:rsidP="00197B83">
            <w:pPr>
              <w:pStyle w:val="Tabletext"/>
            </w:pPr>
            <w:r w:rsidRPr="007D3F92">
              <w:t>≤1×10</w:t>
            </w:r>
            <w:r w:rsidRPr="00DC48D1">
              <w:rPr>
                <w:vertAlign w:val="superscript"/>
              </w:rPr>
              <w:t>-6</w:t>
            </w:r>
          </w:p>
        </w:tc>
      </w:tr>
    </w:tbl>
    <w:p w:rsidR="0011718F" w:rsidRPr="001A462F" w:rsidRDefault="0011718F" w:rsidP="0011718F">
      <w:pPr>
        <w:pStyle w:val="Heading2"/>
        <w:rPr>
          <w:lang w:val="en-US"/>
        </w:rPr>
      </w:pPr>
      <w:bookmarkStart w:id="20" w:name="_Toc421878755"/>
      <w:r>
        <w:t>4</w:t>
      </w:r>
      <w:r w:rsidRPr="000F23EA">
        <w:rPr>
          <w:rFonts w:hint="eastAsia"/>
        </w:rPr>
        <w:t>.2</w:t>
      </w:r>
      <w:r w:rsidRPr="000F23EA">
        <w:tab/>
        <w:t xml:space="preserve">THz </w:t>
      </w:r>
      <w:r w:rsidRPr="000F23EA">
        <w:rPr>
          <w:rFonts w:hint="eastAsia"/>
        </w:rPr>
        <w:t>t</w:t>
      </w:r>
      <w:r w:rsidRPr="000F23EA">
        <w:t>ransceiver technologies</w:t>
      </w:r>
      <w:bookmarkEnd w:id="20"/>
    </w:p>
    <w:p w:rsidR="0011718F" w:rsidRPr="001A462F" w:rsidRDefault="0011718F" w:rsidP="0011718F">
      <w:pPr>
        <w:pStyle w:val="Heading3"/>
        <w:rPr>
          <w:lang w:val="en-US" w:eastAsia="ja-JP"/>
        </w:rPr>
      </w:pPr>
      <w:bookmarkStart w:id="21" w:name="_Toc421878756"/>
      <w:r w:rsidRPr="001A462F">
        <w:rPr>
          <w:lang w:val="en-US" w:eastAsia="ja-JP"/>
        </w:rPr>
        <w:t>4.2.</w:t>
      </w:r>
      <w:r w:rsidRPr="001A462F">
        <w:rPr>
          <w:rFonts w:hint="eastAsia"/>
          <w:lang w:val="en-US" w:eastAsia="ja-JP"/>
        </w:rPr>
        <w:t>1</w:t>
      </w:r>
      <w:r w:rsidRPr="001A462F">
        <w:rPr>
          <w:lang w:val="en-US" w:eastAsia="ja-JP"/>
        </w:rPr>
        <w:tab/>
        <w:t>300 GHz transceiver using MMIC</w:t>
      </w:r>
      <w:bookmarkEnd w:id="21"/>
    </w:p>
    <w:p w:rsidR="0011718F" w:rsidRPr="0011718F" w:rsidRDefault="0011718F" w:rsidP="0011718F">
      <w:pPr>
        <w:rPr>
          <w:lang w:val="en-US" w:eastAsia="ja-JP"/>
        </w:rPr>
      </w:pPr>
      <w:r w:rsidRPr="0011718F">
        <w:rPr>
          <w:lang w:val="en-US" w:eastAsia="ja-JP"/>
        </w:rPr>
        <w:t xml:space="preserve">Figure 6 shows a </w:t>
      </w:r>
      <w:r w:rsidRPr="0011718F">
        <w:rPr>
          <w:rFonts w:hint="eastAsia"/>
          <w:lang w:val="en-US" w:eastAsia="ja-JP"/>
        </w:rPr>
        <w:t>block</w:t>
      </w:r>
      <w:r w:rsidRPr="0011718F">
        <w:rPr>
          <w:lang w:val="en-US" w:eastAsia="ja-JP"/>
        </w:rPr>
        <w:t xml:space="preserve"> </w:t>
      </w:r>
      <w:r w:rsidRPr="0011718F">
        <w:rPr>
          <w:rFonts w:hint="eastAsia"/>
          <w:lang w:val="en-US" w:eastAsia="ja-JP"/>
        </w:rPr>
        <w:t>diagram</w:t>
      </w:r>
      <w:r w:rsidRPr="0011718F">
        <w:rPr>
          <w:lang w:val="en-US" w:eastAsia="ja-JP"/>
        </w:rPr>
        <w:t xml:space="preserve"> of the overall structure of a transmi</w:t>
      </w:r>
      <w:r w:rsidRPr="0011718F">
        <w:rPr>
          <w:rFonts w:hint="eastAsia"/>
          <w:lang w:val="en-US" w:eastAsia="ja-JP"/>
        </w:rPr>
        <w:t>tter</w:t>
      </w:r>
      <w:r w:rsidRPr="0011718F">
        <w:rPr>
          <w:lang w:val="en-US" w:eastAsia="ja-JP"/>
        </w:rPr>
        <w:t xml:space="preserve"> module. A diagonal horn antenna, power amp</w:t>
      </w:r>
      <w:r w:rsidRPr="0011718F">
        <w:rPr>
          <w:rFonts w:hint="eastAsia"/>
          <w:lang w:val="en-US" w:eastAsia="ja-JP"/>
        </w:rPr>
        <w:t>lifier</w:t>
      </w:r>
      <w:r w:rsidRPr="0011718F">
        <w:rPr>
          <w:lang w:val="en-US" w:eastAsia="ja-JP"/>
        </w:rPr>
        <w:t>, modulat</w:t>
      </w:r>
      <w:r w:rsidRPr="0011718F">
        <w:rPr>
          <w:rFonts w:hint="eastAsia"/>
          <w:lang w:val="en-US" w:eastAsia="ja-JP"/>
        </w:rPr>
        <w:t>or</w:t>
      </w:r>
      <w:r w:rsidRPr="0011718F">
        <w:rPr>
          <w:lang w:val="en-US" w:eastAsia="ja-JP"/>
        </w:rPr>
        <w:t>, and</w:t>
      </w:r>
      <w:r w:rsidRPr="0011718F">
        <w:rPr>
          <w:rFonts w:hint="eastAsia"/>
          <w:lang w:val="en-US" w:eastAsia="ja-JP"/>
        </w:rPr>
        <w:t xml:space="preserve"> multiplier are mounted in the</w:t>
      </w:r>
      <w:r w:rsidRPr="0011718F">
        <w:rPr>
          <w:lang w:val="en-US" w:eastAsia="ja-JP"/>
        </w:rPr>
        <w:t xml:space="preserve"> metal waveguide package. The multiplier </w:t>
      </w:r>
      <w:r w:rsidRPr="0011718F">
        <w:rPr>
          <w:rFonts w:hint="eastAsia"/>
          <w:lang w:val="en-US" w:eastAsia="ja-JP"/>
        </w:rPr>
        <w:t xml:space="preserve">multiples </w:t>
      </w:r>
      <w:r w:rsidRPr="0011718F">
        <w:rPr>
          <w:lang w:val="en-US" w:eastAsia="ja-JP"/>
        </w:rPr>
        <w:t>75 GHz</w:t>
      </w:r>
      <w:r w:rsidRPr="0011718F">
        <w:rPr>
          <w:rFonts w:hint="eastAsia"/>
          <w:lang w:val="en-US" w:eastAsia="ja-JP"/>
        </w:rPr>
        <w:t xml:space="preserve"> carrier generated by local</w:t>
      </w:r>
      <w:r w:rsidRPr="0011718F">
        <w:rPr>
          <w:lang w:val="en-US" w:eastAsia="ja-JP"/>
        </w:rPr>
        <w:t xml:space="preserve"> oscillator and the 20 GHz</w:t>
      </w:r>
      <w:r w:rsidRPr="0011718F">
        <w:rPr>
          <w:rFonts w:hint="eastAsia"/>
          <w:lang w:val="en-US" w:eastAsia="ja-JP"/>
        </w:rPr>
        <w:t xml:space="preserve"> </w:t>
      </w:r>
      <w:r w:rsidRPr="0011718F">
        <w:rPr>
          <w:lang w:val="en-US" w:eastAsia="ja-JP"/>
        </w:rPr>
        <w:t>signals</w:t>
      </w:r>
      <w:r w:rsidRPr="0011718F">
        <w:rPr>
          <w:rFonts w:hint="eastAsia"/>
          <w:lang w:val="en-US" w:eastAsia="ja-JP"/>
        </w:rPr>
        <w:t xml:space="preserve"> are supplied to the modulator</w:t>
      </w:r>
      <w:r w:rsidRPr="0011718F">
        <w:rPr>
          <w:lang w:val="en-US" w:eastAsia="ja-JP"/>
        </w:rPr>
        <w:t xml:space="preserve">. To evaluate the transmission module, an evaluation system is configured by installing a receiver module to perform evaluation. The receiver module </w:t>
      </w:r>
      <w:r w:rsidRPr="0011718F">
        <w:rPr>
          <w:rFonts w:hint="eastAsia"/>
          <w:lang w:val="en-US" w:eastAsia="ja-JP"/>
        </w:rPr>
        <w:t>consists</w:t>
      </w:r>
      <w:r w:rsidRPr="0011718F">
        <w:rPr>
          <w:lang w:val="en-US" w:eastAsia="ja-JP"/>
        </w:rPr>
        <w:t xml:space="preserve"> of a standard horn antenna (24 dBi) and a waveguide module equipped with a Schottky barrier diode. Figure 7 shows the measured spectrum of a 20 Gbit/s ASK signal (300 GHz) at the power amp</w:t>
      </w:r>
      <w:r w:rsidRPr="0011718F">
        <w:rPr>
          <w:rFonts w:hint="eastAsia"/>
          <w:lang w:val="en-US" w:eastAsia="ja-JP"/>
        </w:rPr>
        <w:t>lifier</w:t>
      </w:r>
      <w:r w:rsidRPr="0011718F">
        <w:rPr>
          <w:lang w:val="en-US" w:eastAsia="ja-JP"/>
        </w:rPr>
        <w:t xml:space="preserve"> output terminal. A modulating signal at a center frequency of 300 GHz+/-20 GHz was observed </w:t>
      </w:r>
      <w:r w:rsidRPr="0011718F">
        <w:rPr>
          <w:rFonts w:hint="eastAsia"/>
          <w:lang w:val="en-US" w:eastAsia="ja-JP"/>
        </w:rPr>
        <w:t>by the output spectrum</w:t>
      </w:r>
      <w:r w:rsidRPr="0011718F">
        <w:rPr>
          <w:lang w:val="en-US" w:eastAsia="ja-JP"/>
        </w:rPr>
        <w:t xml:space="preserve"> the modulator</w:t>
      </w:r>
      <w:r w:rsidRPr="0011718F">
        <w:rPr>
          <w:rFonts w:hint="eastAsia"/>
          <w:lang w:val="en-US" w:eastAsia="ja-JP"/>
        </w:rPr>
        <w:t xml:space="preserve">, as shown in </w:t>
      </w:r>
      <w:r w:rsidRPr="0011718F">
        <w:rPr>
          <w:lang w:val="en-US" w:eastAsia="ja-JP"/>
        </w:rPr>
        <w:t>Figure 8.</w:t>
      </w:r>
    </w:p>
    <w:p w:rsidR="0011718F" w:rsidRDefault="0011718F" w:rsidP="0011718F">
      <w:pPr>
        <w:pStyle w:val="FigureNo"/>
        <w:rPr>
          <w:lang w:eastAsia="ja-JP"/>
        </w:rPr>
      </w:pPr>
      <w:r>
        <w:rPr>
          <w:rFonts w:hint="eastAsia"/>
          <w:lang w:eastAsia="ja-JP"/>
        </w:rPr>
        <w:lastRenderedPageBreak/>
        <w:t xml:space="preserve">Figure </w:t>
      </w:r>
      <w:r>
        <w:rPr>
          <w:lang w:eastAsia="ja-JP"/>
        </w:rPr>
        <w:t>6</w:t>
      </w:r>
    </w:p>
    <w:p w:rsidR="0011718F" w:rsidRDefault="0011718F" w:rsidP="0011718F">
      <w:pPr>
        <w:pStyle w:val="Figuretitle"/>
        <w:rPr>
          <w:lang w:eastAsia="ja-JP"/>
        </w:rPr>
      </w:pPr>
      <w:r>
        <w:rPr>
          <w:rFonts w:hint="eastAsia"/>
          <w:lang w:eastAsia="ja-JP"/>
        </w:rPr>
        <w:t>Blockdiagram of transmitter module</w:t>
      </w:r>
    </w:p>
    <w:p w:rsidR="0011718F" w:rsidRDefault="0011718F" w:rsidP="0011718F">
      <w:pPr>
        <w:pStyle w:val="Figure"/>
        <w:rPr>
          <w:lang w:eastAsia="ja-JP"/>
        </w:rPr>
      </w:pPr>
      <w:r w:rsidRPr="0019741A">
        <w:rPr>
          <w:noProof/>
          <w:lang w:val="en-US" w:eastAsia="zh-CN"/>
        </w:rPr>
        <w:drawing>
          <wp:inline distT="0" distB="0" distL="0" distR="0" wp14:anchorId="71B9DFC8" wp14:editId="02CAFE1C">
            <wp:extent cx="4213602" cy="17145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602" cy="1714500"/>
                    </a:xfrm>
                    <a:prstGeom prst="rect">
                      <a:avLst/>
                    </a:prstGeom>
                    <a:noFill/>
                    <a:ln>
                      <a:noFill/>
                    </a:ln>
                  </pic:spPr>
                </pic:pic>
              </a:graphicData>
            </a:graphic>
          </wp:inline>
        </w:drawing>
      </w:r>
    </w:p>
    <w:p w:rsidR="0011718F" w:rsidRPr="0011718F" w:rsidRDefault="0011718F" w:rsidP="0011718F">
      <w:pPr>
        <w:pStyle w:val="FigureNo"/>
        <w:spacing w:before="960"/>
        <w:rPr>
          <w:lang w:val="en-US" w:eastAsia="ja-JP"/>
        </w:rPr>
      </w:pPr>
      <w:r w:rsidRPr="0011718F">
        <w:rPr>
          <w:rFonts w:hint="eastAsia"/>
          <w:lang w:val="en-US" w:eastAsia="ja-JP"/>
        </w:rPr>
        <w:t xml:space="preserve">Figure </w:t>
      </w:r>
      <w:r w:rsidRPr="0011718F">
        <w:rPr>
          <w:lang w:val="en-US" w:eastAsia="ja-JP"/>
        </w:rPr>
        <w:t>7</w:t>
      </w:r>
    </w:p>
    <w:p w:rsidR="0011718F" w:rsidRPr="0011718F" w:rsidRDefault="0011718F" w:rsidP="0011718F">
      <w:pPr>
        <w:pStyle w:val="Figuretitle"/>
        <w:rPr>
          <w:lang w:val="en-US" w:eastAsia="ja-JP"/>
        </w:rPr>
      </w:pPr>
      <w:r w:rsidRPr="0011718F">
        <w:rPr>
          <w:rFonts w:hint="eastAsia"/>
          <w:lang w:val="en-US" w:eastAsia="ja-JP"/>
        </w:rPr>
        <w:t>Eyediagram of 20 Gb</w:t>
      </w:r>
      <w:r w:rsidRPr="0011718F">
        <w:rPr>
          <w:lang w:val="en-US" w:eastAsia="ja-JP"/>
        </w:rPr>
        <w:t>it/</w:t>
      </w:r>
      <w:r w:rsidRPr="0011718F">
        <w:rPr>
          <w:rFonts w:hint="eastAsia"/>
          <w:lang w:val="en-US" w:eastAsia="ja-JP"/>
        </w:rPr>
        <w:t>s signal of transmitter module</w:t>
      </w:r>
    </w:p>
    <w:p w:rsidR="0011718F" w:rsidRDefault="0011718F" w:rsidP="0011718F">
      <w:pPr>
        <w:pStyle w:val="Figure"/>
        <w:rPr>
          <w:lang w:eastAsia="ja-JP"/>
        </w:rPr>
      </w:pPr>
      <w:r w:rsidRPr="0019741A">
        <w:rPr>
          <w:noProof/>
          <w:lang w:val="en-US" w:eastAsia="zh-CN"/>
        </w:rPr>
        <w:drawing>
          <wp:inline distT="0" distB="0" distL="0" distR="0" wp14:anchorId="408334CA" wp14:editId="048D0134">
            <wp:extent cx="3345180" cy="1805940"/>
            <wp:effectExtent l="0" t="0" r="762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5180" cy="1805940"/>
                    </a:xfrm>
                    <a:prstGeom prst="rect">
                      <a:avLst/>
                    </a:prstGeom>
                    <a:noFill/>
                    <a:ln>
                      <a:noFill/>
                    </a:ln>
                  </pic:spPr>
                </pic:pic>
              </a:graphicData>
            </a:graphic>
          </wp:inline>
        </w:drawing>
      </w:r>
    </w:p>
    <w:p w:rsidR="0011718F" w:rsidRPr="0011718F" w:rsidRDefault="0011718F" w:rsidP="0011718F">
      <w:pPr>
        <w:pStyle w:val="FigureNo"/>
        <w:rPr>
          <w:lang w:val="en-US" w:eastAsia="ja-JP"/>
        </w:rPr>
      </w:pPr>
      <w:r w:rsidRPr="0011718F">
        <w:rPr>
          <w:rFonts w:hint="eastAsia"/>
          <w:lang w:val="en-US" w:eastAsia="ja-JP"/>
        </w:rPr>
        <w:lastRenderedPageBreak/>
        <w:t xml:space="preserve">Figure </w:t>
      </w:r>
      <w:r w:rsidRPr="0011718F">
        <w:rPr>
          <w:lang w:val="en-US" w:eastAsia="ja-JP"/>
        </w:rPr>
        <w:t>8</w:t>
      </w:r>
    </w:p>
    <w:p w:rsidR="0011718F" w:rsidRPr="0011718F" w:rsidRDefault="0011718F" w:rsidP="0011718F">
      <w:pPr>
        <w:pStyle w:val="Figuretitle"/>
        <w:rPr>
          <w:lang w:val="en-US" w:eastAsia="ja-JP"/>
        </w:rPr>
      </w:pPr>
      <w:r w:rsidRPr="0011718F">
        <w:rPr>
          <w:rFonts w:hint="eastAsia"/>
          <w:lang w:val="en-US" w:eastAsia="ja-JP"/>
        </w:rPr>
        <w:t>Output spectrum of power amplifier</w:t>
      </w:r>
    </w:p>
    <w:p w:rsidR="0011718F" w:rsidRDefault="0011718F" w:rsidP="0011718F">
      <w:pPr>
        <w:pStyle w:val="Figure"/>
        <w:rPr>
          <w:lang w:eastAsia="ja-JP"/>
        </w:rPr>
      </w:pPr>
      <w:r w:rsidRPr="0019741A">
        <w:rPr>
          <w:noProof/>
          <w:lang w:val="en-US" w:eastAsia="zh-CN"/>
        </w:rPr>
        <w:drawing>
          <wp:inline distT="0" distB="0" distL="0" distR="0" wp14:anchorId="3073EDE0" wp14:editId="6A7976E0">
            <wp:extent cx="4503420" cy="32842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3420" cy="3284220"/>
                    </a:xfrm>
                    <a:prstGeom prst="rect">
                      <a:avLst/>
                    </a:prstGeom>
                    <a:noFill/>
                    <a:ln>
                      <a:noFill/>
                    </a:ln>
                  </pic:spPr>
                </pic:pic>
              </a:graphicData>
            </a:graphic>
          </wp:inline>
        </w:drawing>
      </w:r>
    </w:p>
    <w:p w:rsidR="0011718F" w:rsidRPr="0011718F" w:rsidRDefault="0011718F" w:rsidP="0011718F">
      <w:pPr>
        <w:rPr>
          <w:lang w:val="en-US"/>
        </w:rPr>
      </w:pPr>
      <w:r w:rsidRPr="0011718F">
        <w:rPr>
          <w:lang w:val="en-US"/>
        </w:rPr>
        <w:t xml:space="preserve">Another approach using MMIC technology is reported in [1], where a sub-harmonic quadrature transmitter operating at 240 GHz is presented. Transmitter characteristics are contained in [1] as well. Although the carrier frequency with this solution is below 275 GHz, the information gives some hints on the transceiver characteristics, which can be expected in the lower THz frequency range. </w:t>
      </w:r>
    </w:p>
    <w:p w:rsidR="0011718F" w:rsidRPr="0011718F" w:rsidRDefault="0011718F" w:rsidP="0011718F">
      <w:pPr>
        <w:rPr>
          <w:lang w:val="en-US"/>
        </w:rPr>
      </w:pPr>
      <w:r w:rsidRPr="0011718F">
        <w:rPr>
          <w:lang w:val="en-US"/>
        </w:rPr>
        <w:t xml:space="preserve">In [2] a wireless communication system operating at 237.5 GHz able to deliver a data rate of 100 Gbit/s over a distance of 20 m is presented. Whereas at the receiver side the same technology is used as described in [1], at the transmitter a photonic approach is applied using a uni-travelling-carrier photodiode, from which the output is then radiated over a beam-focusing antenna. </w:t>
      </w:r>
    </w:p>
    <w:p w:rsidR="0011718F" w:rsidRPr="0011718F" w:rsidRDefault="0011718F" w:rsidP="0011718F">
      <w:pPr>
        <w:pStyle w:val="Heading3"/>
        <w:rPr>
          <w:lang w:val="en-US" w:eastAsia="ja-JP"/>
        </w:rPr>
      </w:pPr>
      <w:bookmarkStart w:id="22" w:name="_Toc421878757"/>
      <w:r w:rsidRPr="0011718F">
        <w:rPr>
          <w:lang w:val="en-US" w:eastAsia="ja-JP"/>
        </w:rPr>
        <w:t>4</w:t>
      </w:r>
      <w:r w:rsidRPr="0011718F">
        <w:rPr>
          <w:rFonts w:hint="eastAsia"/>
          <w:lang w:val="en-US" w:eastAsia="ja-JP"/>
        </w:rPr>
        <w:t>.2.2</w:t>
      </w:r>
      <w:r w:rsidRPr="0011718F">
        <w:rPr>
          <w:rFonts w:hint="eastAsia"/>
          <w:lang w:val="en-US" w:eastAsia="ja-JP"/>
        </w:rPr>
        <w:tab/>
        <w:t>300</w:t>
      </w:r>
      <w:r w:rsidRPr="0011718F">
        <w:rPr>
          <w:lang w:val="en-US" w:eastAsia="ja-JP"/>
        </w:rPr>
        <w:t xml:space="preserve"> </w:t>
      </w:r>
      <w:r w:rsidRPr="0011718F">
        <w:rPr>
          <w:rFonts w:hint="eastAsia"/>
          <w:lang w:val="en-US" w:eastAsia="ja-JP"/>
        </w:rPr>
        <w:t>GHz transceiver using RTD</w:t>
      </w:r>
      <w:bookmarkEnd w:id="22"/>
    </w:p>
    <w:p w:rsidR="0011718F" w:rsidRPr="0011718F" w:rsidRDefault="0011718F" w:rsidP="0011718F">
      <w:pPr>
        <w:rPr>
          <w:lang w:val="en-US" w:eastAsia="ja-JP"/>
        </w:rPr>
      </w:pPr>
      <w:r w:rsidRPr="0011718F">
        <w:rPr>
          <w:lang w:val="en-US" w:eastAsia="ja-JP"/>
        </w:rPr>
        <w:t>The oscillator is the so-called resonant tunneling diode (RTD), which</w:t>
      </w:r>
      <w:r w:rsidRPr="0011718F">
        <w:rPr>
          <w:rFonts w:hint="eastAsia"/>
          <w:lang w:val="en-US" w:eastAsia="ja-JP"/>
        </w:rPr>
        <w:t xml:space="preserve"> </w:t>
      </w:r>
      <w:r w:rsidRPr="0011718F">
        <w:rPr>
          <w:lang w:val="en-US" w:eastAsia="ja-JP"/>
        </w:rPr>
        <w:t>oscillates at an appropriate DC bias voltage. By changing the bias voltage, 300-GHz carrier signal is</w:t>
      </w:r>
      <w:r w:rsidRPr="0011718F">
        <w:rPr>
          <w:rFonts w:hint="eastAsia"/>
          <w:lang w:val="en-US" w:eastAsia="ja-JP"/>
        </w:rPr>
        <w:t xml:space="preserve"> </w:t>
      </w:r>
      <w:r w:rsidRPr="0011718F">
        <w:rPr>
          <w:lang w:val="en-US" w:eastAsia="ja-JP"/>
        </w:rPr>
        <w:t>modulated as ON and OFF depending on the amplitude of the bias voltage. As for the receiver, the</w:t>
      </w:r>
      <w:r w:rsidRPr="0011718F">
        <w:rPr>
          <w:rFonts w:hint="eastAsia"/>
          <w:lang w:val="en-US" w:eastAsia="ja-JP"/>
        </w:rPr>
        <w:t xml:space="preserve"> </w:t>
      </w:r>
      <w:r w:rsidRPr="0011718F">
        <w:rPr>
          <w:lang w:val="en-US" w:eastAsia="ja-JP"/>
        </w:rPr>
        <w:t>direct-detection receiver is used</w:t>
      </w:r>
      <w:r w:rsidRPr="0011718F">
        <w:rPr>
          <w:rFonts w:hint="eastAsia"/>
          <w:lang w:val="en-US" w:eastAsia="ja-JP"/>
        </w:rPr>
        <w:t xml:space="preserve">, as shown in Figure </w:t>
      </w:r>
      <w:r w:rsidRPr="0011718F">
        <w:rPr>
          <w:lang w:val="en-US" w:eastAsia="ja-JP"/>
        </w:rPr>
        <w:t>9</w:t>
      </w:r>
      <w:r w:rsidRPr="0011718F">
        <w:rPr>
          <w:rFonts w:hint="eastAsia"/>
          <w:lang w:val="en-US" w:eastAsia="ja-JP"/>
        </w:rPr>
        <w:t>.</w:t>
      </w:r>
      <w:r w:rsidRPr="0011718F">
        <w:rPr>
          <w:lang w:val="en-US" w:eastAsia="ja-JP"/>
        </w:rPr>
        <w:t xml:space="preserve"> The maximum bit rate was 1.5 Gbit/s and the</w:t>
      </w:r>
      <w:r w:rsidRPr="0011718F">
        <w:rPr>
          <w:rFonts w:hint="eastAsia"/>
          <w:lang w:val="en-US" w:eastAsia="ja-JP"/>
        </w:rPr>
        <w:t xml:space="preserve"> </w:t>
      </w:r>
      <w:r w:rsidRPr="0011718F">
        <w:rPr>
          <w:lang w:val="en-US" w:eastAsia="ja-JP"/>
        </w:rPr>
        <w:t xml:space="preserve">transmission of uncompressed HDTV signals </w:t>
      </w:r>
      <w:r w:rsidRPr="0011718F">
        <w:rPr>
          <w:rFonts w:hint="eastAsia"/>
          <w:lang w:val="en-US" w:eastAsia="ja-JP"/>
        </w:rPr>
        <w:t xml:space="preserve">was succeeded by </w:t>
      </w:r>
      <w:r w:rsidRPr="0011718F">
        <w:rPr>
          <w:lang w:val="en-US" w:eastAsia="ja-JP"/>
        </w:rPr>
        <w:t>diod</w:t>
      </w:r>
      <w:r w:rsidRPr="0011718F">
        <w:rPr>
          <w:rFonts w:hint="eastAsia"/>
          <w:lang w:val="en-US" w:eastAsia="ja-JP"/>
        </w:rPr>
        <w:t>e</w:t>
      </w:r>
      <w:r w:rsidRPr="0011718F">
        <w:rPr>
          <w:lang w:val="en-US" w:eastAsia="ja-JP"/>
        </w:rPr>
        <w:t xml:space="preserve"> technologies. </w:t>
      </w:r>
      <w:r w:rsidRPr="0011718F">
        <w:rPr>
          <w:rFonts w:hint="eastAsia"/>
          <w:lang w:val="en-US" w:eastAsia="ja-JP"/>
        </w:rPr>
        <w:t xml:space="preserve">It is also </w:t>
      </w:r>
      <w:r w:rsidRPr="0011718F">
        <w:rPr>
          <w:lang w:val="en-US" w:eastAsia="ja-JP"/>
        </w:rPr>
        <w:t xml:space="preserve">demonstrated that the RTD can be also operated as a detector with high sensitivity. </w:t>
      </w:r>
      <w:r w:rsidRPr="0011718F">
        <w:rPr>
          <w:rFonts w:hint="eastAsia"/>
          <w:lang w:val="en-US" w:eastAsia="ja-JP"/>
        </w:rPr>
        <w:t>A</w:t>
      </w:r>
      <w:r w:rsidRPr="0011718F">
        <w:rPr>
          <w:lang w:val="en-US" w:eastAsia="ja-JP"/>
        </w:rPr>
        <w:t>n error-free 2.5 Gbit/s</w:t>
      </w:r>
      <w:r w:rsidRPr="0011718F">
        <w:rPr>
          <w:rFonts w:hint="eastAsia"/>
          <w:lang w:val="en-US" w:eastAsia="ja-JP"/>
        </w:rPr>
        <w:t xml:space="preserve"> </w:t>
      </w:r>
      <w:r w:rsidRPr="0011718F">
        <w:rPr>
          <w:lang w:val="en-US" w:eastAsia="ja-JP"/>
        </w:rPr>
        <w:t>transmission at 625 GHz using frequency</w:t>
      </w:r>
      <w:r w:rsidRPr="0011718F">
        <w:rPr>
          <w:rFonts w:hint="eastAsia"/>
          <w:lang w:val="en-US" w:eastAsia="ja-JP"/>
        </w:rPr>
        <w:t xml:space="preserve"> </w:t>
      </w:r>
      <w:r w:rsidRPr="0011718F">
        <w:rPr>
          <w:lang w:val="en-US" w:eastAsia="ja-JP"/>
        </w:rPr>
        <w:t xml:space="preserve">multiplier for the transmitter </w:t>
      </w:r>
      <w:r w:rsidRPr="0011718F">
        <w:rPr>
          <w:rFonts w:hint="eastAsia"/>
          <w:lang w:val="en-US" w:eastAsia="ja-JP"/>
        </w:rPr>
        <w:t>was also demonstrated.</w:t>
      </w:r>
    </w:p>
    <w:p w:rsidR="0011718F" w:rsidRPr="0011718F" w:rsidRDefault="0011718F" w:rsidP="0011718F">
      <w:pPr>
        <w:pStyle w:val="FigureNo"/>
        <w:rPr>
          <w:lang w:val="en-US" w:eastAsia="ja-JP"/>
        </w:rPr>
      </w:pPr>
      <w:r w:rsidRPr="0011718F">
        <w:rPr>
          <w:lang w:val="en-US" w:eastAsia="ja-JP"/>
        </w:rPr>
        <w:lastRenderedPageBreak/>
        <w:t>Figure</w:t>
      </w:r>
      <w:r w:rsidRPr="0011718F">
        <w:rPr>
          <w:rFonts w:hint="eastAsia"/>
          <w:lang w:val="en-US" w:eastAsia="ja-JP"/>
        </w:rPr>
        <w:t xml:space="preserve"> </w:t>
      </w:r>
      <w:r w:rsidRPr="0011718F">
        <w:rPr>
          <w:lang w:val="en-US" w:eastAsia="ja-JP"/>
        </w:rPr>
        <w:t>9</w:t>
      </w:r>
    </w:p>
    <w:p w:rsidR="0011718F" w:rsidRPr="0011718F" w:rsidRDefault="0011718F" w:rsidP="0011718F">
      <w:pPr>
        <w:pStyle w:val="Figuretitle"/>
        <w:rPr>
          <w:lang w:val="en-US" w:eastAsia="ja-JP"/>
        </w:rPr>
      </w:pPr>
      <w:r w:rsidRPr="0011718F">
        <w:rPr>
          <w:lang w:val="en-US" w:eastAsia="ja-JP"/>
        </w:rPr>
        <w:t xml:space="preserve">Block diagram of the wireless link using </w:t>
      </w:r>
      <w:r w:rsidRPr="0011718F">
        <w:rPr>
          <w:rFonts w:hint="eastAsia"/>
          <w:lang w:val="en-US" w:eastAsia="ja-JP"/>
        </w:rPr>
        <w:t>diode technologies</w:t>
      </w:r>
    </w:p>
    <w:p w:rsidR="0011718F" w:rsidRDefault="0011718F" w:rsidP="0011718F">
      <w:pPr>
        <w:pStyle w:val="Figure"/>
        <w:rPr>
          <w:lang w:eastAsia="ja-JP"/>
        </w:rPr>
      </w:pPr>
      <w:r w:rsidRPr="00413286">
        <w:rPr>
          <w:noProof/>
          <w:lang w:val="en-US" w:eastAsia="zh-CN"/>
        </w:rPr>
        <w:drawing>
          <wp:inline distT="0" distB="0" distL="0" distR="0" wp14:anchorId="50D25AAC" wp14:editId="30ED5685">
            <wp:extent cx="5074920" cy="2836187"/>
            <wp:effectExtent l="0" t="0" r="0" b="254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920" cy="2836187"/>
                    </a:xfrm>
                    <a:prstGeom prst="rect">
                      <a:avLst/>
                    </a:prstGeom>
                    <a:noFill/>
                    <a:ln>
                      <a:noFill/>
                    </a:ln>
                  </pic:spPr>
                </pic:pic>
              </a:graphicData>
            </a:graphic>
          </wp:inline>
        </w:drawing>
      </w:r>
    </w:p>
    <w:p w:rsidR="0011718F" w:rsidRPr="0011718F" w:rsidRDefault="0011718F" w:rsidP="0011718F">
      <w:pPr>
        <w:pStyle w:val="Heading3"/>
        <w:rPr>
          <w:lang w:val="en-US" w:eastAsia="zh-CN"/>
        </w:rPr>
      </w:pPr>
      <w:bookmarkStart w:id="23" w:name="_Toc421878758"/>
      <w:r w:rsidRPr="0011718F">
        <w:rPr>
          <w:lang w:val="en-US" w:eastAsia="zh-CN"/>
        </w:rPr>
        <w:t>4</w:t>
      </w:r>
      <w:r w:rsidRPr="0011718F">
        <w:rPr>
          <w:lang w:val="en-US" w:eastAsia="ja-JP"/>
        </w:rPr>
        <w:t>.2.3</w:t>
      </w:r>
      <w:r w:rsidRPr="0011718F">
        <w:rPr>
          <w:lang w:val="en-US" w:eastAsia="ja-JP"/>
        </w:rPr>
        <w:tab/>
        <w:t>0.34</w:t>
      </w:r>
      <w:r w:rsidRPr="0011718F">
        <w:rPr>
          <w:rFonts w:hint="eastAsia"/>
          <w:lang w:val="en-US" w:eastAsia="zh-CN"/>
        </w:rPr>
        <w:t>-</w:t>
      </w:r>
      <w:r w:rsidRPr="0011718F">
        <w:rPr>
          <w:rFonts w:hint="eastAsia"/>
          <w:lang w:val="en-US" w:eastAsia="ja-JP"/>
        </w:rPr>
        <w:t>THz WLAN based on IEEE802.11</w:t>
      </w:r>
      <w:bookmarkEnd w:id="23"/>
    </w:p>
    <w:p w:rsidR="0011718F" w:rsidRPr="0011718F" w:rsidRDefault="0011718F" w:rsidP="00E31CFD">
      <w:pPr>
        <w:rPr>
          <w:sz w:val="20"/>
          <w:lang w:val="en-US"/>
        </w:rPr>
      </w:pPr>
      <w:r w:rsidRPr="0011718F">
        <w:rPr>
          <w:lang w:val="en-US"/>
        </w:rPr>
        <w:t xml:space="preserve">Figure </w:t>
      </w:r>
      <w:r w:rsidRPr="0011718F">
        <w:rPr>
          <w:rFonts w:hint="eastAsia"/>
          <w:lang w:val="en-US"/>
        </w:rPr>
        <w:t>1</w:t>
      </w:r>
      <w:r w:rsidRPr="0011718F">
        <w:rPr>
          <w:rFonts w:hint="eastAsia"/>
          <w:lang w:val="en-US" w:eastAsia="zh-CN"/>
        </w:rPr>
        <w:t>0</w:t>
      </w:r>
      <w:r w:rsidRPr="0011718F">
        <w:rPr>
          <w:lang w:val="en-US"/>
        </w:rPr>
        <w:t xml:space="preserve"> shows the schematic of 0.34-THz WLAN, which is realized by a 0.34-THz wireless communication transceiver end based on solid state semiconductor electronics technology and a WL</w:t>
      </w:r>
      <w:r w:rsidR="007B0985">
        <w:rPr>
          <w:lang w:val="en-US"/>
        </w:rPr>
        <w:t>AN device based on IEEE802.11. T</w:t>
      </w:r>
      <w:r w:rsidRPr="0011718F">
        <w:rPr>
          <w:lang w:val="en-US"/>
        </w:rPr>
        <w:t>he speed data of 0.34-THz WLAN can be 6.536 Mbit/s over 50 m and its BER is lower than 10</w:t>
      </w:r>
      <w:r w:rsidRPr="0011718F">
        <w:rPr>
          <w:vertAlign w:val="superscript"/>
          <w:lang w:val="en-US"/>
        </w:rPr>
        <w:t>-6</w:t>
      </w:r>
      <w:r w:rsidRPr="0011718F">
        <w:rPr>
          <w:lang w:val="en-US"/>
        </w:rPr>
        <w:t xml:space="preserve"> .The MAC layer and partial physical layer are established through a commercial IEEE802.11 wireless module, which operates at 2.4 GHz </w:t>
      </w:r>
      <w:r w:rsidRPr="0011718F">
        <w:rPr>
          <w:rFonts w:hint="eastAsia"/>
          <w:lang w:val="en-US"/>
        </w:rPr>
        <w:t xml:space="preserve">with the </w:t>
      </w:r>
      <w:r w:rsidRPr="0011718F">
        <w:rPr>
          <w:lang w:val="en-US"/>
        </w:rPr>
        <w:t xml:space="preserve">speed </w:t>
      </w:r>
      <w:r w:rsidRPr="0011718F">
        <w:rPr>
          <w:rFonts w:hint="eastAsia"/>
          <w:lang w:val="en-US"/>
        </w:rPr>
        <w:t xml:space="preserve">of </w:t>
      </w:r>
      <w:r w:rsidRPr="0011718F">
        <w:rPr>
          <w:lang w:val="en-US"/>
        </w:rPr>
        <w:t xml:space="preserve">150 Mbit/s. </w:t>
      </w:r>
      <w:r w:rsidR="007B0985">
        <w:rPr>
          <w:lang w:val="en-US"/>
        </w:rPr>
        <w:t>T</w:t>
      </w:r>
      <w:r w:rsidRPr="0011718F">
        <w:rPr>
          <w:lang w:val="en-US"/>
        </w:rPr>
        <w:t>he 2.4 GHz carrier based on IEEE802.11 can b</w:t>
      </w:r>
      <w:r w:rsidRPr="0011718F">
        <w:rPr>
          <w:rFonts w:hint="eastAsia"/>
          <w:lang w:val="en-US"/>
        </w:rPr>
        <w:t>e</w:t>
      </w:r>
      <w:r w:rsidRPr="0011718F">
        <w:rPr>
          <w:lang w:val="en-US"/>
        </w:rPr>
        <w:t xml:space="preserve"> moved to 16.8 GHz by using mixer. The 16.8 GHz carrier signal is received by the transceiver end of 0.34-THz WLAN and moved to 0.34 THz, and then the 0.34 THz signal is launched by antenna. If the transceiver end of 0.34-THz receives signal, </w:t>
      </w:r>
      <w:r w:rsidRPr="0011718F">
        <w:rPr>
          <w:rFonts w:hint="eastAsia"/>
          <w:lang w:val="en-US"/>
        </w:rPr>
        <w:t>it</w:t>
      </w:r>
      <w:r w:rsidRPr="0011718F">
        <w:rPr>
          <w:lang w:val="en-US"/>
        </w:rPr>
        <w:t xml:space="preserve"> converts the signal down to 2.4 GHz and sends it to wireless device based on IEEE802.11.</w:t>
      </w:r>
    </w:p>
    <w:p w:rsidR="0011718F" w:rsidRPr="0011718F" w:rsidRDefault="0011718F" w:rsidP="0011718F">
      <w:pPr>
        <w:ind w:firstLineChars="200" w:firstLine="400"/>
        <w:jc w:val="center"/>
        <w:rPr>
          <w:sz w:val="20"/>
          <w:lang w:val="en-US" w:eastAsia="zh-CN"/>
        </w:rPr>
      </w:pPr>
      <w:r w:rsidRPr="0011718F">
        <w:rPr>
          <w:sz w:val="20"/>
          <w:lang w:val="en-US"/>
        </w:rPr>
        <w:t>FIGURE</w:t>
      </w:r>
      <w:r w:rsidRPr="0011718F">
        <w:rPr>
          <w:rFonts w:hint="eastAsia"/>
          <w:sz w:val="20"/>
          <w:lang w:val="en-US"/>
        </w:rPr>
        <w:t xml:space="preserve"> 1</w:t>
      </w:r>
      <w:r w:rsidRPr="0011718F">
        <w:rPr>
          <w:rFonts w:hint="eastAsia"/>
          <w:sz w:val="20"/>
          <w:lang w:val="en-US" w:eastAsia="zh-CN"/>
        </w:rPr>
        <w:t>0</w:t>
      </w:r>
    </w:p>
    <w:p w:rsidR="0011718F" w:rsidRPr="0011718F" w:rsidRDefault="0011718F" w:rsidP="0011718F">
      <w:pPr>
        <w:ind w:firstLineChars="200" w:firstLine="402"/>
        <w:jc w:val="center"/>
        <w:rPr>
          <w:b/>
          <w:sz w:val="20"/>
          <w:lang w:val="en-US"/>
        </w:rPr>
      </w:pPr>
      <w:r w:rsidRPr="0011718F">
        <w:rPr>
          <w:b/>
          <w:sz w:val="20"/>
          <w:lang w:val="en-US"/>
        </w:rPr>
        <w:t>Schematic of 0.34-THz WLAN node</w:t>
      </w:r>
    </w:p>
    <w:p w:rsidR="0011718F" w:rsidRDefault="0011718F" w:rsidP="0011718F">
      <w:pPr>
        <w:ind w:firstLineChars="250" w:firstLine="600"/>
        <w:jc w:val="center"/>
        <w:rPr>
          <w:szCs w:val="24"/>
        </w:rPr>
      </w:pPr>
      <w:r>
        <w:rPr>
          <w:noProof/>
          <w:lang w:val="en-US" w:eastAsia="zh-CN"/>
        </w:rPr>
        <w:drawing>
          <wp:inline distT="0" distB="0" distL="0" distR="0" wp14:anchorId="1C1D0496" wp14:editId="2045A0EC">
            <wp:extent cx="4130598" cy="2419350"/>
            <wp:effectExtent l="0" t="0" r="381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134710" cy="2421758"/>
                    </a:xfrm>
                    <a:prstGeom prst="rect">
                      <a:avLst/>
                    </a:prstGeom>
                    <a:noFill/>
                    <a:ln w="9525">
                      <a:noFill/>
                      <a:miter lim="800000"/>
                      <a:headEnd/>
                      <a:tailEnd/>
                    </a:ln>
                  </pic:spPr>
                </pic:pic>
              </a:graphicData>
            </a:graphic>
          </wp:inline>
        </w:drawing>
      </w:r>
    </w:p>
    <w:p w:rsidR="00E31CFD" w:rsidRDefault="00E31CF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11718F" w:rsidRPr="0011718F" w:rsidRDefault="0011718F" w:rsidP="0011718F">
      <w:pPr>
        <w:rPr>
          <w:lang w:val="en-US" w:eastAsia="zh-CN"/>
        </w:rPr>
      </w:pPr>
      <w:r w:rsidRPr="0011718F">
        <w:rPr>
          <w:lang w:val="en-US"/>
        </w:rPr>
        <w:lastRenderedPageBreak/>
        <w:t>Figure 1</w:t>
      </w:r>
      <w:r w:rsidRPr="0011718F">
        <w:rPr>
          <w:rFonts w:hint="eastAsia"/>
          <w:lang w:val="en-US" w:eastAsia="zh-CN"/>
        </w:rPr>
        <w:t>1</w:t>
      </w:r>
      <w:r w:rsidRPr="0011718F">
        <w:rPr>
          <w:lang w:val="en-US"/>
        </w:rPr>
        <w:t xml:space="preserve"> shows the</w:t>
      </w:r>
      <w:r w:rsidRPr="0011718F">
        <w:rPr>
          <w:rFonts w:hint="eastAsia"/>
          <w:lang w:val="en-US"/>
        </w:rPr>
        <w:t xml:space="preserve"> s</w:t>
      </w:r>
      <w:r w:rsidRPr="0011718F">
        <w:rPr>
          <w:lang w:val="en-US"/>
        </w:rPr>
        <w:t>tr</w:t>
      </w:r>
      <w:r w:rsidRPr="0011718F">
        <w:rPr>
          <w:rFonts w:hint="eastAsia"/>
          <w:lang w:val="en-US"/>
        </w:rPr>
        <w:t>u</w:t>
      </w:r>
      <w:r w:rsidRPr="0011718F">
        <w:rPr>
          <w:lang w:val="en-US"/>
        </w:rPr>
        <w:t xml:space="preserve">cture of transceiver </w:t>
      </w:r>
      <w:r w:rsidRPr="0011718F">
        <w:rPr>
          <w:rFonts w:hint="eastAsia"/>
          <w:lang w:val="en-US"/>
        </w:rPr>
        <w:t xml:space="preserve">front </w:t>
      </w:r>
      <w:r w:rsidRPr="0011718F">
        <w:rPr>
          <w:lang w:val="en-US"/>
        </w:rPr>
        <w:t xml:space="preserve">end of 0.34-THz, which is composed of 0.34-THz cavity filter, 0.34-THz harmonic mixer, 0.17-THz double frequency chain and feed bias circuit. 0.34-THz harmonic mixer is the most important module of transceiver </w:t>
      </w:r>
      <w:r w:rsidRPr="0011718F">
        <w:rPr>
          <w:rFonts w:hint="eastAsia"/>
          <w:lang w:val="en-US"/>
        </w:rPr>
        <w:t xml:space="preserve">front </w:t>
      </w:r>
      <w:r w:rsidRPr="0011718F">
        <w:rPr>
          <w:lang w:val="en-US"/>
        </w:rPr>
        <w:t>end; its working principle is based on anti-parallel schottky diode nonlinear current-voltage (I-V) effect. 0.17 THz double frequency chain with 8 harmonic structure provides vibration signal to 0.34-THz harmonic mixer, which is composed of Q band two frequency multiplier, Q band amplifier, Q band power divider, W band two frequency multiplier, W band adjustable attenuator, W band amplifier, G band two frequency multiplier etc. It also includes</w:t>
      </w:r>
      <w:r w:rsidRPr="0011718F">
        <w:rPr>
          <w:rFonts w:hint="eastAsia"/>
          <w:lang w:val="en-US" w:eastAsia="zh-CN"/>
        </w:rPr>
        <w:t xml:space="preserve"> three-order double frequency multiplication circuit and two-order driving amplifier.</w:t>
      </w:r>
      <w:r w:rsidRPr="0011718F">
        <w:rPr>
          <w:lang w:val="en-US" w:eastAsia="zh-CN"/>
        </w:rPr>
        <w:t xml:space="preserve"> </w:t>
      </w:r>
    </w:p>
    <w:p w:rsidR="0011718F" w:rsidRPr="0011718F" w:rsidRDefault="0011718F" w:rsidP="0011718F">
      <w:pPr>
        <w:pStyle w:val="FigureNo"/>
        <w:rPr>
          <w:lang w:val="en-US" w:eastAsia="zh-CN"/>
        </w:rPr>
      </w:pPr>
      <w:r w:rsidRPr="0011718F">
        <w:rPr>
          <w:lang w:val="en-US"/>
        </w:rPr>
        <w:t>FI</w:t>
      </w:r>
      <w:r w:rsidRPr="0011718F">
        <w:rPr>
          <w:rFonts w:hint="eastAsia"/>
          <w:lang w:val="en-US"/>
        </w:rPr>
        <w:t>G</w:t>
      </w:r>
      <w:r w:rsidRPr="0011718F">
        <w:rPr>
          <w:lang w:val="en-US"/>
        </w:rPr>
        <w:t>URE 1</w:t>
      </w:r>
      <w:r w:rsidRPr="0011718F">
        <w:rPr>
          <w:rFonts w:hint="eastAsia"/>
          <w:lang w:val="en-US" w:eastAsia="zh-CN"/>
        </w:rPr>
        <w:t>1</w:t>
      </w:r>
    </w:p>
    <w:p w:rsidR="0011718F" w:rsidRPr="0011718F" w:rsidRDefault="0011718F" w:rsidP="0011718F">
      <w:pPr>
        <w:pStyle w:val="Figuretitle"/>
        <w:rPr>
          <w:lang w:val="en-US" w:eastAsia="zh-CN"/>
        </w:rPr>
      </w:pPr>
      <w:r w:rsidRPr="0011718F">
        <w:rPr>
          <w:lang w:val="en-US"/>
        </w:rPr>
        <w:t>Transceiver end of 0.34-THz WLAN</w:t>
      </w:r>
    </w:p>
    <w:p w:rsidR="0011718F" w:rsidRDefault="0011718F" w:rsidP="00E31CFD">
      <w:pPr>
        <w:ind w:firstLineChars="250" w:firstLine="600"/>
        <w:jc w:val="center"/>
        <w:rPr>
          <w:b/>
          <w:sz w:val="28"/>
        </w:rPr>
      </w:pPr>
      <w:r w:rsidRPr="00552B69">
        <w:rPr>
          <w:i/>
          <w:noProof/>
          <w:szCs w:val="24"/>
          <w:lang w:val="en-US" w:eastAsia="zh-CN"/>
        </w:rPr>
        <w:drawing>
          <wp:inline distT="0" distB="0" distL="0" distR="0" wp14:anchorId="74891179" wp14:editId="49703383">
            <wp:extent cx="5070331" cy="2564525"/>
            <wp:effectExtent l="1905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070571" cy="2564646"/>
                    </a:xfrm>
                    <a:prstGeom prst="rect">
                      <a:avLst/>
                    </a:prstGeom>
                    <a:noFill/>
                    <a:ln w="9525">
                      <a:noFill/>
                      <a:miter lim="800000"/>
                      <a:headEnd/>
                      <a:tailEnd/>
                    </a:ln>
                  </pic:spPr>
                </pic:pic>
              </a:graphicData>
            </a:graphic>
          </wp:inline>
        </w:drawing>
      </w:r>
      <w:bookmarkStart w:id="24" w:name="_Toc421878759"/>
    </w:p>
    <w:p w:rsidR="0011718F" w:rsidRPr="0011718F" w:rsidRDefault="0011718F" w:rsidP="0011718F">
      <w:pPr>
        <w:pStyle w:val="Heading1"/>
        <w:rPr>
          <w:lang w:val="en-US"/>
        </w:rPr>
      </w:pPr>
      <w:r w:rsidRPr="0011718F">
        <w:rPr>
          <w:lang w:val="en-US"/>
        </w:rPr>
        <w:t>5</w:t>
      </w:r>
      <w:r w:rsidRPr="0011718F">
        <w:rPr>
          <w:lang w:val="en-US"/>
        </w:rPr>
        <w:tab/>
        <w:t>Sensing and imaging</w:t>
      </w:r>
      <w:bookmarkEnd w:id="24"/>
    </w:p>
    <w:p w:rsidR="0011718F" w:rsidRPr="0011718F" w:rsidRDefault="0011718F" w:rsidP="0011718F">
      <w:pPr>
        <w:rPr>
          <w:lang w:val="en-US" w:eastAsia="ja-JP"/>
        </w:rPr>
      </w:pPr>
      <w:r w:rsidRPr="0011718F">
        <w:rPr>
          <w:lang w:val="en-US" w:eastAsia="ja-JP"/>
        </w:rPr>
        <w:t>T</w:t>
      </w:r>
      <w:r w:rsidRPr="0011718F">
        <w:rPr>
          <w:rFonts w:hint="eastAsia"/>
          <w:lang w:val="en-US" w:eastAsia="ja-JP"/>
        </w:rPr>
        <w:t>Hz</w:t>
      </w:r>
      <w:r w:rsidRPr="0011718F">
        <w:rPr>
          <w:lang w:val="en-US" w:eastAsia="ja-JP"/>
        </w:rPr>
        <w:t xml:space="preserve"> waves possess moderate substance permeability and good spatial resolution, as well as unique characteristics which other electromagnetic frequency bands do not have, such as spectral fingerprinting of reagents, differentiation of single-stranded and double-stranded DNA, absorption difference of water and ice, and sensitivity toward semiconductor impurities; moreover, </w:t>
      </w:r>
      <w:r w:rsidRPr="0011718F">
        <w:rPr>
          <w:rFonts w:hint="eastAsia"/>
          <w:lang w:val="en-US" w:eastAsia="ja-JP"/>
        </w:rPr>
        <w:t>THz</w:t>
      </w:r>
      <w:r w:rsidRPr="0011718F">
        <w:rPr>
          <w:lang w:val="en-US" w:eastAsia="ja-JP"/>
        </w:rPr>
        <w:t xml:space="preserve"> waves are also safe for the human body. Based on these facts, a wide-range of sensing and imaging applications are expected.</w:t>
      </w:r>
    </w:p>
    <w:p w:rsidR="0011718F" w:rsidRPr="0011718F" w:rsidRDefault="0011718F" w:rsidP="0011718F">
      <w:pPr>
        <w:pStyle w:val="Heading2"/>
        <w:rPr>
          <w:lang w:val="en-US"/>
        </w:rPr>
      </w:pPr>
      <w:bookmarkStart w:id="25" w:name="_Toc421878760"/>
      <w:r w:rsidRPr="0011718F">
        <w:rPr>
          <w:lang w:val="en-US"/>
        </w:rPr>
        <w:t>5.1</w:t>
      </w:r>
      <w:r w:rsidRPr="0011718F">
        <w:rPr>
          <w:lang w:val="en-US"/>
        </w:rPr>
        <w:tab/>
        <w:t xml:space="preserve">THz </w:t>
      </w:r>
      <w:r w:rsidRPr="0011718F">
        <w:rPr>
          <w:rFonts w:hint="eastAsia"/>
          <w:lang w:val="en-US"/>
        </w:rPr>
        <w:t>Generation Method</w:t>
      </w:r>
      <w:bookmarkEnd w:id="25"/>
    </w:p>
    <w:p w:rsidR="0011718F" w:rsidRPr="0011718F" w:rsidRDefault="0011718F" w:rsidP="0011718F">
      <w:pPr>
        <w:tabs>
          <w:tab w:val="left" w:pos="567"/>
        </w:tabs>
        <w:rPr>
          <w:lang w:val="en-US" w:eastAsia="ja-JP"/>
        </w:rPr>
      </w:pPr>
      <w:r w:rsidRPr="0011718F">
        <w:rPr>
          <w:rFonts w:hint="eastAsia"/>
          <w:lang w:val="en-US" w:eastAsia="ja-JP"/>
        </w:rPr>
        <w:t>Table 6 summarizes the relationship between THz generation methods and their technologies.</w:t>
      </w:r>
    </w:p>
    <w:p w:rsidR="00E31CFD" w:rsidRDefault="00E31CFD">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11718F" w:rsidRPr="0011718F" w:rsidRDefault="00197B83" w:rsidP="0011718F">
      <w:pPr>
        <w:pStyle w:val="TableNo"/>
        <w:rPr>
          <w:lang w:val="en-US" w:eastAsia="ja-JP"/>
        </w:rPr>
      </w:pPr>
      <w:r w:rsidRPr="0011718F">
        <w:rPr>
          <w:lang w:val="en-US" w:eastAsia="ja-JP"/>
        </w:rPr>
        <w:lastRenderedPageBreak/>
        <w:t xml:space="preserve">TABLE </w:t>
      </w:r>
      <w:r w:rsidR="0011718F" w:rsidRPr="0011718F">
        <w:rPr>
          <w:lang w:val="en-US" w:eastAsia="ja-JP"/>
        </w:rPr>
        <w:t>6</w:t>
      </w:r>
    </w:p>
    <w:p w:rsidR="0011718F" w:rsidRPr="0011718F" w:rsidRDefault="0011718F" w:rsidP="0011718F">
      <w:pPr>
        <w:pStyle w:val="Tabletitle"/>
        <w:rPr>
          <w:lang w:val="en-US" w:eastAsia="ja-JP"/>
        </w:rPr>
      </w:pPr>
      <w:r w:rsidRPr="0011718F">
        <w:rPr>
          <w:rFonts w:hint="eastAsia"/>
          <w:lang w:val="en-US" w:eastAsia="ja-JP"/>
        </w:rPr>
        <w:t>THz generation methods and their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489"/>
        <w:gridCol w:w="2427"/>
        <w:gridCol w:w="2386"/>
      </w:tblGrid>
      <w:tr w:rsidR="0011718F" w:rsidRPr="00684BAF" w:rsidTr="00684BAF">
        <w:trPr>
          <w:tblHeader/>
          <w:jc w:val="center"/>
        </w:trPr>
        <w:tc>
          <w:tcPr>
            <w:tcW w:w="2376" w:type="dxa"/>
          </w:tcPr>
          <w:p w:rsidR="0011718F" w:rsidRPr="00684BAF" w:rsidRDefault="0011718F" w:rsidP="0011718F">
            <w:pPr>
              <w:pStyle w:val="Tablehead"/>
              <w:rPr>
                <w:lang w:eastAsia="ja-JP"/>
              </w:rPr>
            </w:pPr>
            <w:r w:rsidRPr="00684BAF">
              <w:rPr>
                <w:rFonts w:hint="eastAsia"/>
                <w:lang w:eastAsia="ja-JP"/>
              </w:rPr>
              <w:t>Generation Method</w:t>
            </w:r>
          </w:p>
        </w:tc>
        <w:tc>
          <w:tcPr>
            <w:tcW w:w="2542" w:type="dxa"/>
          </w:tcPr>
          <w:p w:rsidR="0011718F" w:rsidRPr="00684BAF" w:rsidRDefault="0011718F" w:rsidP="0011718F">
            <w:pPr>
              <w:pStyle w:val="Tablehead"/>
              <w:rPr>
                <w:lang w:eastAsia="ja-JP"/>
              </w:rPr>
            </w:pPr>
            <w:r w:rsidRPr="00684BAF">
              <w:rPr>
                <w:rFonts w:hint="eastAsia"/>
                <w:lang w:eastAsia="ja-JP"/>
              </w:rPr>
              <w:t>Generation Technology</w:t>
            </w:r>
          </w:p>
        </w:tc>
        <w:tc>
          <w:tcPr>
            <w:tcW w:w="2459" w:type="dxa"/>
          </w:tcPr>
          <w:p w:rsidR="0011718F" w:rsidRPr="00684BAF" w:rsidRDefault="0011718F" w:rsidP="0011718F">
            <w:pPr>
              <w:pStyle w:val="Tablehead"/>
              <w:rPr>
                <w:lang w:eastAsia="ja-JP"/>
              </w:rPr>
            </w:pPr>
            <w:r w:rsidRPr="00684BAF">
              <w:rPr>
                <w:rFonts w:hint="eastAsia"/>
                <w:lang w:eastAsia="ja-JP"/>
              </w:rPr>
              <w:t>Material</w:t>
            </w:r>
          </w:p>
        </w:tc>
        <w:tc>
          <w:tcPr>
            <w:tcW w:w="2460" w:type="dxa"/>
          </w:tcPr>
          <w:p w:rsidR="0011718F" w:rsidRPr="00684BAF" w:rsidRDefault="0011718F" w:rsidP="0011718F">
            <w:pPr>
              <w:pStyle w:val="Tablehead"/>
              <w:rPr>
                <w:lang w:eastAsia="ja-JP"/>
              </w:rPr>
            </w:pPr>
            <w:r w:rsidRPr="00684BAF">
              <w:rPr>
                <w:rFonts w:hint="eastAsia"/>
                <w:lang w:eastAsia="ja-JP"/>
              </w:rPr>
              <w:t>Function</w:t>
            </w:r>
          </w:p>
        </w:tc>
      </w:tr>
      <w:tr w:rsidR="0011718F" w:rsidRPr="006A21C3" w:rsidTr="00684BAF">
        <w:trPr>
          <w:jc w:val="center"/>
        </w:trPr>
        <w:tc>
          <w:tcPr>
            <w:tcW w:w="2376" w:type="dxa"/>
          </w:tcPr>
          <w:p w:rsidR="0011718F" w:rsidRPr="00684BAF" w:rsidRDefault="0011718F" w:rsidP="00684BAF">
            <w:pPr>
              <w:pStyle w:val="Tabletext"/>
              <w:jc w:val="left"/>
              <w:rPr>
                <w:lang w:eastAsia="ja-JP"/>
              </w:rPr>
            </w:pPr>
            <w:r w:rsidRPr="00684BAF">
              <w:rPr>
                <w:rFonts w:hint="eastAsia"/>
                <w:lang w:eastAsia="ja-JP"/>
              </w:rPr>
              <w:t xml:space="preserve">Ultra-short pulse </w:t>
            </w:r>
            <w:r w:rsidRPr="00684BAF">
              <w:rPr>
                <w:lang w:eastAsia="ja-JP"/>
              </w:rPr>
              <w:t>photoexcitation</w:t>
            </w:r>
          </w:p>
        </w:tc>
        <w:tc>
          <w:tcPr>
            <w:tcW w:w="2542" w:type="dxa"/>
          </w:tcPr>
          <w:p w:rsidR="0011718F" w:rsidRPr="00684BAF" w:rsidRDefault="0011718F" w:rsidP="00684BAF">
            <w:pPr>
              <w:pStyle w:val="Tabletext"/>
              <w:jc w:val="left"/>
              <w:rPr>
                <w:lang w:eastAsia="ja-JP"/>
              </w:rPr>
            </w:pPr>
            <w:r w:rsidRPr="00684BAF">
              <w:rPr>
                <w:rFonts w:hint="eastAsia"/>
                <w:lang w:eastAsia="ja-JP"/>
              </w:rPr>
              <w:t>Photoconductive antenna</w:t>
            </w:r>
          </w:p>
        </w:tc>
        <w:tc>
          <w:tcPr>
            <w:tcW w:w="2459" w:type="dxa"/>
          </w:tcPr>
          <w:p w:rsidR="0011718F" w:rsidRPr="00684BAF" w:rsidRDefault="0011718F" w:rsidP="00684BAF">
            <w:pPr>
              <w:pStyle w:val="Tabletext"/>
              <w:jc w:val="left"/>
              <w:rPr>
                <w:lang w:eastAsia="ja-JP"/>
              </w:rPr>
            </w:pPr>
            <w:r w:rsidRPr="00684BAF">
              <w:rPr>
                <w:lang w:eastAsia="ja-JP"/>
              </w:rPr>
              <w:t>LT-GaAs</w:t>
            </w:r>
          </w:p>
        </w:tc>
        <w:tc>
          <w:tcPr>
            <w:tcW w:w="2460" w:type="dxa"/>
          </w:tcPr>
          <w:p w:rsidR="0011718F" w:rsidRPr="00684BAF" w:rsidRDefault="0011718F" w:rsidP="00684BAF">
            <w:pPr>
              <w:pStyle w:val="Tabletext"/>
              <w:jc w:val="left"/>
              <w:rPr>
                <w:lang w:val="en-US" w:eastAsia="ja-JP"/>
              </w:rPr>
            </w:pPr>
            <w:r w:rsidRPr="00684BAF">
              <w:rPr>
                <w:rFonts w:hint="eastAsia"/>
                <w:lang w:val="en-US" w:eastAsia="ja-JP"/>
              </w:rPr>
              <w:t>THz-TDS</w:t>
            </w:r>
          </w:p>
          <w:p w:rsidR="0011718F" w:rsidRPr="00684BAF" w:rsidRDefault="0011718F" w:rsidP="00684BAF">
            <w:pPr>
              <w:pStyle w:val="Tabletext"/>
              <w:jc w:val="left"/>
              <w:rPr>
                <w:lang w:val="en-US" w:eastAsia="ja-JP"/>
              </w:rPr>
            </w:pPr>
            <w:r w:rsidRPr="00684BAF">
              <w:rPr>
                <w:rFonts w:hint="eastAsia"/>
                <w:lang w:val="en-US" w:eastAsia="ja-JP"/>
              </w:rPr>
              <w:t>Room temperature operation</w:t>
            </w:r>
          </w:p>
        </w:tc>
      </w:tr>
      <w:tr w:rsidR="0011718F" w:rsidRPr="006A21C3" w:rsidTr="00684BAF">
        <w:trPr>
          <w:jc w:val="center"/>
        </w:trPr>
        <w:tc>
          <w:tcPr>
            <w:tcW w:w="2376" w:type="dxa"/>
          </w:tcPr>
          <w:p w:rsidR="0011718F" w:rsidRPr="00684BAF" w:rsidRDefault="0011718F" w:rsidP="00684BAF">
            <w:pPr>
              <w:pStyle w:val="Tabletext"/>
              <w:jc w:val="left"/>
              <w:rPr>
                <w:lang w:eastAsia="ja-JP"/>
              </w:rPr>
            </w:pPr>
            <w:r w:rsidRPr="00684BAF">
              <w:rPr>
                <w:rFonts w:hint="eastAsia"/>
                <w:lang w:eastAsia="ja-JP"/>
              </w:rPr>
              <w:t>Nonlinear optics</w:t>
            </w:r>
          </w:p>
        </w:tc>
        <w:tc>
          <w:tcPr>
            <w:tcW w:w="2542" w:type="dxa"/>
          </w:tcPr>
          <w:p w:rsidR="0011718F" w:rsidRPr="00684BAF" w:rsidRDefault="0011718F" w:rsidP="00684BAF">
            <w:pPr>
              <w:pStyle w:val="Tabletext"/>
              <w:jc w:val="left"/>
              <w:rPr>
                <w:lang w:eastAsia="ja-JP"/>
              </w:rPr>
            </w:pPr>
            <w:r w:rsidRPr="00684BAF">
              <w:rPr>
                <w:rFonts w:hint="eastAsia"/>
                <w:lang w:eastAsia="ja-JP"/>
              </w:rPr>
              <w:t>Parametric</w:t>
            </w:r>
          </w:p>
          <w:p w:rsidR="0011718F" w:rsidRPr="00684BAF" w:rsidRDefault="0011718F" w:rsidP="00684BAF">
            <w:pPr>
              <w:pStyle w:val="Tabletext"/>
              <w:jc w:val="left"/>
              <w:rPr>
                <w:lang w:eastAsia="ja-JP"/>
              </w:rPr>
            </w:pPr>
            <w:r w:rsidRPr="00684BAF">
              <w:rPr>
                <w:rFonts w:hint="eastAsia"/>
                <w:lang w:eastAsia="ja-JP"/>
              </w:rPr>
              <w:t>DFG</w:t>
            </w:r>
          </w:p>
        </w:tc>
        <w:tc>
          <w:tcPr>
            <w:tcW w:w="2459" w:type="dxa"/>
          </w:tcPr>
          <w:p w:rsidR="0011718F" w:rsidRPr="00684BAF" w:rsidRDefault="0011718F" w:rsidP="00684BAF">
            <w:pPr>
              <w:pStyle w:val="Tabletext"/>
              <w:jc w:val="left"/>
              <w:rPr>
                <w:lang w:eastAsia="ja-JP"/>
              </w:rPr>
            </w:pPr>
            <w:r w:rsidRPr="00684BAF">
              <w:rPr>
                <w:rFonts w:hint="eastAsia"/>
                <w:lang w:eastAsia="ja-JP"/>
              </w:rPr>
              <w:t xml:space="preserve">GaAs, GaP, GaSe , ZGP, PPLN, </w:t>
            </w:r>
          </w:p>
          <w:p w:rsidR="0011718F" w:rsidRPr="00684BAF" w:rsidRDefault="0011718F" w:rsidP="00684BAF">
            <w:pPr>
              <w:pStyle w:val="Tabletext"/>
              <w:jc w:val="left"/>
              <w:rPr>
                <w:lang w:eastAsia="ja-JP"/>
              </w:rPr>
            </w:pPr>
            <w:r w:rsidRPr="00684BAF">
              <w:rPr>
                <w:rFonts w:hint="eastAsia"/>
                <w:lang w:eastAsia="ja-JP"/>
              </w:rPr>
              <w:t>BD-GaAs, OP-GaAs</w:t>
            </w:r>
          </w:p>
        </w:tc>
        <w:tc>
          <w:tcPr>
            <w:tcW w:w="2460" w:type="dxa"/>
          </w:tcPr>
          <w:p w:rsidR="0011718F" w:rsidRPr="00684BAF" w:rsidRDefault="0011718F" w:rsidP="00684BAF">
            <w:pPr>
              <w:pStyle w:val="Tabletext"/>
              <w:jc w:val="left"/>
              <w:rPr>
                <w:lang w:val="en-US" w:eastAsia="ja-JP"/>
              </w:rPr>
            </w:pPr>
            <w:r w:rsidRPr="00684BAF">
              <w:rPr>
                <w:rFonts w:hint="eastAsia"/>
                <w:lang w:val="en-US" w:eastAsia="ja-JP"/>
              </w:rPr>
              <w:t>Variable wavelength</w:t>
            </w:r>
          </w:p>
          <w:p w:rsidR="0011718F" w:rsidRPr="00684BAF" w:rsidRDefault="0011718F" w:rsidP="00684BAF">
            <w:pPr>
              <w:pStyle w:val="Tabletext"/>
              <w:jc w:val="left"/>
              <w:rPr>
                <w:lang w:val="en-US" w:eastAsia="ja-JP"/>
              </w:rPr>
            </w:pPr>
            <w:r w:rsidRPr="00684BAF">
              <w:rPr>
                <w:rFonts w:hint="eastAsia"/>
                <w:lang w:val="en-US" w:eastAsia="ja-JP"/>
              </w:rPr>
              <w:t>Room temperature operation</w:t>
            </w:r>
          </w:p>
        </w:tc>
      </w:tr>
      <w:tr w:rsidR="0011718F" w:rsidRPr="00684BAF" w:rsidTr="00684BAF">
        <w:trPr>
          <w:jc w:val="center"/>
        </w:trPr>
        <w:tc>
          <w:tcPr>
            <w:tcW w:w="2376" w:type="dxa"/>
          </w:tcPr>
          <w:p w:rsidR="0011718F" w:rsidRPr="00684BAF" w:rsidRDefault="0011718F" w:rsidP="00684BAF">
            <w:pPr>
              <w:pStyle w:val="Tabletext"/>
              <w:jc w:val="left"/>
              <w:rPr>
                <w:lang w:eastAsia="ja-JP"/>
              </w:rPr>
            </w:pPr>
            <w:r w:rsidRPr="00684BAF">
              <w:rPr>
                <w:rFonts w:hint="eastAsia"/>
                <w:lang w:eastAsia="ja-JP"/>
              </w:rPr>
              <w:t>Photomixing</w:t>
            </w:r>
          </w:p>
        </w:tc>
        <w:tc>
          <w:tcPr>
            <w:tcW w:w="2542" w:type="dxa"/>
          </w:tcPr>
          <w:p w:rsidR="0011718F" w:rsidRPr="00684BAF" w:rsidRDefault="0011718F" w:rsidP="00684BAF">
            <w:pPr>
              <w:pStyle w:val="Tabletext"/>
              <w:jc w:val="left"/>
              <w:rPr>
                <w:lang w:eastAsia="ja-JP"/>
              </w:rPr>
            </w:pPr>
            <w:r w:rsidRPr="00684BAF">
              <w:rPr>
                <w:rFonts w:hint="eastAsia"/>
                <w:lang w:eastAsia="ja-JP"/>
              </w:rPr>
              <w:t>Photoconductor</w:t>
            </w:r>
          </w:p>
          <w:p w:rsidR="0011718F" w:rsidRPr="00684BAF" w:rsidRDefault="0011718F" w:rsidP="00684BAF">
            <w:pPr>
              <w:pStyle w:val="Tabletext"/>
              <w:jc w:val="left"/>
              <w:rPr>
                <w:lang w:eastAsia="ja-JP"/>
              </w:rPr>
            </w:pPr>
            <w:r w:rsidRPr="00684BAF">
              <w:rPr>
                <w:rFonts w:hint="eastAsia"/>
                <w:lang w:eastAsia="ja-JP"/>
              </w:rPr>
              <w:t>UTC-PD</w:t>
            </w:r>
          </w:p>
        </w:tc>
        <w:tc>
          <w:tcPr>
            <w:tcW w:w="2459" w:type="dxa"/>
          </w:tcPr>
          <w:p w:rsidR="0011718F" w:rsidRPr="00684BAF" w:rsidRDefault="0011718F" w:rsidP="00684BAF">
            <w:pPr>
              <w:pStyle w:val="Tabletext"/>
              <w:jc w:val="left"/>
              <w:rPr>
                <w:lang w:eastAsia="ja-JP"/>
              </w:rPr>
            </w:pPr>
            <w:r w:rsidRPr="00684BAF">
              <w:rPr>
                <w:lang w:eastAsia="ja-JP"/>
              </w:rPr>
              <w:t>LT-GaAs</w:t>
            </w:r>
          </w:p>
          <w:p w:rsidR="0011718F" w:rsidRPr="00684BAF" w:rsidRDefault="0011718F" w:rsidP="00684BAF">
            <w:pPr>
              <w:pStyle w:val="Tabletext"/>
              <w:jc w:val="left"/>
              <w:rPr>
                <w:lang w:eastAsia="ja-JP"/>
              </w:rPr>
            </w:pPr>
            <w:r w:rsidRPr="00684BAF">
              <w:rPr>
                <w:lang w:eastAsia="ja-JP"/>
              </w:rPr>
              <w:t>InP/InGaAs</w:t>
            </w:r>
          </w:p>
        </w:tc>
        <w:tc>
          <w:tcPr>
            <w:tcW w:w="2460" w:type="dxa"/>
          </w:tcPr>
          <w:p w:rsidR="0011718F" w:rsidRPr="00684BAF" w:rsidRDefault="0011718F" w:rsidP="00684BAF">
            <w:pPr>
              <w:pStyle w:val="Tabletext"/>
              <w:jc w:val="left"/>
              <w:rPr>
                <w:lang w:eastAsia="ja-JP"/>
              </w:rPr>
            </w:pPr>
            <w:r w:rsidRPr="00684BAF">
              <w:rPr>
                <w:rFonts w:hint="eastAsia"/>
                <w:lang w:eastAsia="ja-JP"/>
              </w:rPr>
              <w:t>Room temperature operation</w:t>
            </w:r>
          </w:p>
        </w:tc>
      </w:tr>
      <w:tr w:rsidR="0011718F" w:rsidRPr="006A21C3" w:rsidTr="00684BAF">
        <w:trPr>
          <w:jc w:val="center"/>
        </w:trPr>
        <w:tc>
          <w:tcPr>
            <w:tcW w:w="2376" w:type="dxa"/>
          </w:tcPr>
          <w:p w:rsidR="0011718F" w:rsidRPr="00684BAF" w:rsidRDefault="0011718F" w:rsidP="00684BAF">
            <w:pPr>
              <w:pStyle w:val="Tabletext"/>
              <w:jc w:val="left"/>
              <w:rPr>
                <w:lang w:eastAsia="ja-JP"/>
              </w:rPr>
            </w:pPr>
            <w:r w:rsidRPr="00684BAF">
              <w:rPr>
                <w:rFonts w:hint="eastAsia"/>
                <w:lang w:eastAsia="ja-JP"/>
              </w:rPr>
              <w:t>Laser</w:t>
            </w:r>
          </w:p>
        </w:tc>
        <w:tc>
          <w:tcPr>
            <w:tcW w:w="2542" w:type="dxa"/>
          </w:tcPr>
          <w:p w:rsidR="0011718F" w:rsidRPr="00684BAF" w:rsidRDefault="0011718F" w:rsidP="00684BAF">
            <w:pPr>
              <w:pStyle w:val="Tabletext"/>
              <w:jc w:val="left"/>
              <w:rPr>
                <w:lang w:eastAsia="ja-JP"/>
              </w:rPr>
            </w:pPr>
            <w:r w:rsidRPr="00684BAF">
              <w:rPr>
                <w:rFonts w:hint="eastAsia"/>
                <w:lang w:eastAsia="ja-JP"/>
              </w:rPr>
              <w:t>QCL</w:t>
            </w:r>
          </w:p>
        </w:tc>
        <w:tc>
          <w:tcPr>
            <w:tcW w:w="2459" w:type="dxa"/>
          </w:tcPr>
          <w:p w:rsidR="0011718F" w:rsidRPr="00684BAF" w:rsidRDefault="0011718F" w:rsidP="00684BAF">
            <w:pPr>
              <w:pStyle w:val="Tabletext"/>
              <w:jc w:val="left"/>
              <w:rPr>
                <w:lang w:val="es-ES_tradnl" w:eastAsia="ja-JP"/>
              </w:rPr>
            </w:pPr>
            <w:r w:rsidRPr="00684BAF">
              <w:rPr>
                <w:rFonts w:hint="eastAsia"/>
                <w:lang w:val="es-ES_tradnl" w:eastAsia="ja-JP"/>
              </w:rPr>
              <w:t>GaAs/AlGaAs, InGaAs-AlInAs/InP</w:t>
            </w:r>
          </w:p>
        </w:tc>
        <w:tc>
          <w:tcPr>
            <w:tcW w:w="2460" w:type="dxa"/>
          </w:tcPr>
          <w:p w:rsidR="0011718F" w:rsidRPr="00684BAF" w:rsidRDefault="0011718F" w:rsidP="00684BAF">
            <w:pPr>
              <w:pStyle w:val="Tabletext"/>
              <w:jc w:val="left"/>
              <w:rPr>
                <w:lang w:val="en-US" w:eastAsia="ja-JP"/>
              </w:rPr>
            </w:pPr>
            <w:r w:rsidRPr="00684BAF">
              <w:rPr>
                <w:rFonts w:hint="eastAsia"/>
                <w:lang w:val="en-US" w:eastAsia="ja-JP"/>
              </w:rPr>
              <w:t>Narrow linewidth</w:t>
            </w:r>
          </w:p>
          <w:p w:rsidR="0011718F" w:rsidRPr="00684BAF" w:rsidRDefault="0011718F" w:rsidP="00684BAF">
            <w:pPr>
              <w:pStyle w:val="Tabletext"/>
              <w:jc w:val="left"/>
              <w:rPr>
                <w:lang w:val="en-US" w:eastAsia="ja-JP"/>
              </w:rPr>
            </w:pPr>
            <w:r w:rsidRPr="00684BAF">
              <w:rPr>
                <w:lang w:val="en-US" w:eastAsia="ja-JP"/>
              </w:rPr>
              <w:t>Cryogenic</w:t>
            </w:r>
            <w:r w:rsidRPr="00684BAF">
              <w:rPr>
                <w:rFonts w:hint="eastAsia"/>
                <w:lang w:val="en-US" w:eastAsia="ja-JP"/>
              </w:rPr>
              <w:t xml:space="preserve"> temperature operation</w:t>
            </w:r>
          </w:p>
        </w:tc>
      </w:tr>
      <w:tr w:rsidR="0011718F" w:rsidRPr="006A21C3" w:rsidTr="00684BAF">
        <w:trPr>
          <w:jc w:val="center"/>
        </w:trPr>
        <w:tc>
          <w:tcPr>
            <w:tcW w:w="2376" w:type="dxa"/>
          </w:tcPr>
          <w:p w:rsidR="0011718F" w:rsidRPr="00684BAF" w:rsidRDefault="0011718F" w:rsidP="00684BAF">
            <w:pPr>
              <w:pStyle w:val="Tabletext"/>
              <w:jc w:val="left"/>
              <w:rPr>
                <w:lang w:eastAsia="ja-JP"/>
              </w:rPr>
            </w:pPr>
            <w:r w:rsidRPr="00684BAF">
              <w:rPr>
                <w:rFonts w:hint="eastAsia"/>
                <w:lang w:eastAsia="ja-JP"/>
              </w:rPr>
              <w:t>Solid state electronics</w:t>
            </w:r>
          </w:p>
        </w:tc>
        <w:tc>
          <w:tcPr>
            <w:tcW w:w="2542" w:type="dxa"/>
          </w:tcPr>
          <w:p w:rsidR="0011718F" w:rsidRPr="00684BAF" w:rsidRDefault="0011718F" w:rsidP="00684BAF">
            <w:pPr>
              <w:pStyle w:val="Tabletext"/>
              <w:jc w:val="left"/>
              <w:rPr>
                <w:lang w:val="en-US" w:eastAsia="ja-JP"/>
              </w:rPr>
            </w:pPr>
            <w:r w:rsidRPr="00684BAF">
              <w:rPr>
                <w:rFonts w:hint="eastAsia"/>
                <w:lang w:val="en-US" w:eastAsia="ja-JP"/>
              </w:rPr>
              <w:t>Gunn, IMPATT, RTD</w:t>
            </w:r>
          </w:p>
          <w:p w:rsidR="0011718F" w:rsidRPr="00684BAF" w:rsidRDefault="0011718F" w:rsidP="00684BAF">
            <w:pPr>
              <w:pStyle w:val="Tabletext"/>
              <w:jc w:val="left"/>
              <w:rPr>
                <w:lang w:val="en-US" w:eastAsia="ja-JP"/>
              </w:rPr>
            </w:pPr>
            <w:r w:rsidRPr="00684BAF">
              <w:rPr>
                <w:rFonts w:hint="eastAsia"/>
                <w:lang w:val="en-US" w:eastAsia="ja-JP"/>
              </w:rPr>
              <w:t>Compound Semiconductor</w:t>
            </w:r>
          </w:p>
        </w:tc>
        <w:tc>
          <w:tcPr>
            <w:tcW w:w="2459" w:type="dxa"/>
          </w:tcPr>
          <w:p w:rsidR="0011718F" w:rsidRPr="00684BAF" w:rsidRDefault="0011718F" w:rsidP="00684BAF">
            <w:pPr>
              <w:pStyle w:val="Tabletext"/>
              <w:jc w:val="left"/>
              <w:rPr>
                <w:lang w:val="es-ES_tradnl" w:eastAsia="ja-JP"/>
              </w:rPr>
            </w:pPr>
            <w:r w:rsidRPr="00684BAF">
              <w:rPr>
                <w:rFonts w:hint="eastAsia"/>
                <w:lang w:val="es-ES_tradnl" w:eastAsia="ja-JP"/>
              </w:rPr>
              <w:t>GaAs, InP, Si</w:t>
            </w:r>
          </w:p>
          <w:p w:rsidR="0011718F" w:rsidRPr="00684BAF" w:rsidRDefault="0011718F" w:rsidP="00684BAF">
            <w:pPr>
              <w:pStyle w:val="Tabletext"/>
              <w:jc w:val="left"/>
              <w:rPr>
                <w:lang w:val="es-ES_tradnl" w:eastAsia="ja-JP"/>
              </w:rPr>
            </w:pPr>
            <w:r w:rsidRPr="00684BAF">
              <w:rPr>
                <w:lang w:val="es-ES_tradnl" w:eastAsia="ja-JP"/>
              </w:rPr>
              <w:t>AlAs/GaInAs/AlAs</w:t>
            </w:r>
          </w:p>
          <w:p w:rsidR="0011718F" w:rsidRPr="00684BAF" w:rsidRDefault="0011718F" w:rsidP="00684BAF">
            <w:pPr>
              <w:pStyle w:val="Tabletext"/>
              <w:jc w:val="left"/>
              <w:rPr>
                <w:lang w:eastAsia="ja-JP"/>
              </w:rPr>
            </w:pPr>
            <w:r w:rsidRPr="00684BAF">
              <w:rPr>
                <w:lang w:eastAsia="ja-JP"/>
              </w:rPr>
              <w:t>HBT, HEMT, mHEMT, pHENT</w:t>
            </w:r>
          </w:p>
        </w:tc>
        <w:tc>
          <w:tcPr>
            <w:tcW w:w="2460" w:type="dxa"/>
          </w:tcPr>
          <w:p w:rsidR="0011718F" w:rsidRPr="00684BAF" w:rsidRDefault="0011718F" w:rsidP="00684BAF">
            <w:pPr>
              <w:pStyle w:val="Tabletext"/>
              <w:jc w:val="left"/>
              <w:rPr>
                <w:lang w:val="en-US" w:eastAsia="ja-JP"/>
              </w:rPr>
            </w:pPr>
            <w:r w:rsidRPr="00684BAF">
              <w:rPr>
                <w:rFonts w:hint="eastAsia"/>
                <w:lang w:val="en-US" w:eastAsia="ja-JP"/>
              </w:rPr>
              <w:t>Fixed wavelength</w:t>
            </w:r>
          </w:p>
          <w:p w:rsidR="0011718F" w:rsidRPr="00684BAF" w:rsidRDefault="0011718F" w:rsidP="00684BAF">
            <w:pPr>
              <w:pStyle w:val="Tabletext"/>
              <w:jc w:val="left"/>
              <w:rPr>
                <w:lang w:val="en-US" w:eastAsia="ja-JP"/>
              </w:rPr>
            </w:pPr>
            <w:r w:rsidRPr="00684BAF">
              <w:rPr>
                <w:rFonts w:hint="eastAsia"/>
                <w:lang w:val="en-US" w:eastAsia="ja-JP"/>
              </w:rPr>
              <w:t>Room temperature operation</w:t>
            </w:r>
          </w:p>
        </w:tc>
      </w:tr>
      <w:tr w:rsidR="0011718F" w:rsidRPr="006A21C3" w:rsidTr="00684BAF">
        <w:trPr>
          <w:jc w:val="center"/>
        </w:trPr>
        <w:tc>
          <w:tcPr>
            <w:tcW w:w="2376" w:type="dxa"/>
          </w:tcPr>
          <w:p w:rsidR="0011718F" w:rsidRPr="00684BAF" w:rsidRDefault="0011718F" w:rsidP="00684BAF">
            <w:pPr>
              <w:pStyle w:val="Tabletext"/>
              <w:jc w:val="left"/>
              <w:rPr>
                <w:lang w:eastAsia="ja-JP"/>
              </w:rPr>
            </w:pPr>
            <w:r w:rsidRPr="00684BAF">
              <w:rPr>
                <w:rFonts w:hint="eastAsia"/>
                <w:lang w:eastAsia="ja-JP"/>
              </w:rPr>
              <w:t>Electron tube</w:t>
            </w:r>
          </w:p>
        </w:tc>
        <w:tc>
          <w:tcPr>
            <w:tcW w:w="2542" w:type="dxa"/>
          </w:tcPr>
          <w:p w:rsidR="0011718F" w:rsidRPr="00684BAF" w:rsidRDefault="0011718F" w:rsidP="00684BAF">
            <w:pPr>
              <w:pStyle w:val="Tabletext"/>
              <w:jc w:val="left"/>
              <w:rPr>
                <w:lang w:eastAsia="ja-JP"/>
              </w:rPr>
            </w:pPr>
            <w:r w:rsidRPr="00684BAF">
              <w:rPr>
                <w:rFonts w:hint="eastAsia"/>
                <w:lang w:eastAsia="ja-JP"/>
              </w:rPr>
              <w:t>BWO, Gyrotron</w:t>
            </w:r>
          </w:p>
        </w:tc>
        <w:tc>
          <w:tcPr>
            <w:tcW w:w="2459" w:type="dxa"/>
          </w:tcPr>
          <w:p w:rsidR="0011718F" w:rsidRPr="00684BAF" w:rsidRDefault="0011718F" w:rsidP="00684BAF">
            <w:pPr>
              <w:pStyle w:val="Tabletext"/>
              <w:jc w:val="left"/>
              <w:rPr>
                <w:lang w:eastAsia="ja-JP"/>
              </w:rPr>
            </w:pPr>
          </w:p>
        </w:tc>
        <w:tc>
          <w:tcPr>
            <w:tcW w:w="2460" w:type="dxa"/>
          </w:tcPr>
          <w:p w:rsidR="0011718F" w:rsidRPr="00684BAF" w:rsidRDefault="0011718F" w:rsidP="00684BAF">
            <w:pPr>
              <w:pStyle w:val="Tabletext"/>
              <w:jc w:val="left"/>
              <w:rPr>
                <w:lang w:val="en-US" w:eastAsia="ja-JP"/>
              </w:rPr>
            </w:pPr>
            <w:r w:rsidRPr="00684BAF">
              <w:rPr>
                <w:rFonts w:hint="eastAsia"/>
                <w:lang w:val="en-US" w:eastAsia="ja-JP"/>
              </w:rPr>
              <w:t>Variable wavelength</w:t>
            </w:r>
          </w:p>
          <w:p w:rsidR="0011718F" w:rsidRPr="00684BAF" w:rsidRDefault="0011718F" w:rsidP="00684BAF">
            <w:pPr>
              <w:pStyle w:val="Tabletext"/>
              <w:jc w:val="left"/>
              <w:rPr>
                <w:lang w:val="en-US" w:eastAsia="ja-JP"/>
              </w:rPr>
            </w:pPr>
            <w:r w:rsidRPr="00684BAF">
              <w:rPr>
                <w:rFonts w:hint="eastAsia"/>
                <w:lang w:val="en-US" w:eastAsia="ja-JP"/>
              </w:rPr>
              <w:t>Room temperature operation</w:t>
            </w:r>
          </w:p>
        </w:tc>
      </w:tr>
    </w:tbl>
    <w:p w:rsidR="0011718F" w:rsidRPr="0019741A" w:rsidRDefault="0011718F" w:rsidP="0011718F">
      <w:pPr>
        <w:pStyle w:val="Headingb"/>
        <w:rPr>
          <w:lang w:val="en-US" w:eastAsia="ja-JP"/>
        </w:rPr>
      </w:pPr>
      <w:r w:rsidRPr="0019741A">
        <w:rPr>
          <w:lang w:val="en-US" w:eastAsia="ja-JP"/>
        </w:rPr>
        <w:t>(1)</w:t>
      </w:r>
      <w:r w:rsidRPr="0019741A">
        <w:rPr>
          <w:lang w:val="en-US" w:eastAsia="ja-JP"/>
        </w:rPr>
        <w:tab/>
        <w:t>Ultrashort pulse photoexcitation</w:t>
      </w:r>
    </w:p>
    <w:p w:rsidR="0011718F" w:rsidRPr="0011718F" w:rsidRDefault="0011718F" w:rsidP="0011718F">
      <w:pPr>
        <w:tabs>
          <w:tab w:val="left" w:pos="567"/>
        </w:tabs>
        <w:rPr>
          <w:lang w:val="en-US" w:eastAsia="ja-JP"/>
        </w:rPr>
      </w:pPr>
      <w:r w:rsidRPr="0011718F">
        <w:rPr>
          <w:lang w:val="en-US" w:eastAsia="ja-JP"/>
        </w:rPr>
        <w:t xml:space="preserve">Presently, this is the most common THz pulse generation method. By photoexciting non-linear crystal (NLC), photo-conductive antenna (PCA), semiconductors, and superconductors, etc. using an ultrashort pulsed laser with a duration of about a femtosecond, subpicosecond photoconductive current modulations within semiconductors can be brought about, and a wide band </w:t>
      </w:r>
      <w:r w:rsidRPr="0011718F">
        <w:rPr>
          <w:rFonts w:hint="eastAsia"/>
          <w:lang w:val="en-US" w:eastAsia="ja-JP"/>
        </w:rPr>
        <w:t>THz</w:t>
      </w:r>
      <w:r w:rsidRPr="0011718F">
        <w:rPr>
          <w:lang w:val="en-US" w:eastAsia="ja-JP"/>
        </w:rPr>
        <w:t xml:space="preserve"> optical pulse can be generated by utilizing secondary non-linear polarization (light rectification) using </w:t>
      </w:r>
      <w:r w:rsidRPr="0011718F">
        <w:rPr>
          <w:lang w:val="en-US" w:eastAsia="ja-JP"/>
        </w:rPr>
        <w:br/>
        <w:t>non-resonant, non-linear media. This method is widely utilized in THz Time Domain Spectroscopy (THz-TDS).</w:t>
      </w:r>
    </w:p>
    <w:p w:rsidR="0011718F" w:rsidRPr="0011718F" w:rsidRDefault="0011718F" w:rsidP="0011718F">
      <w:pPr>
        <w:tabs>
          <w:tab w:val="left" w:pos="567"/>
        </w:tabs>
        <w:rPr>
          <w:lang w:val="en-US" w:eastAsia="ja-JP"/>
        </w:rPr>
      </w:pPr>
      <w:r w:rsidRPr="0011718F">
        <w:rPr>
          <w:lang w:val="en-US" w:eastAsia="ja-JP"/>
        </w:rPr>
        <w:t>THz-TDS has an extremely high signal to noise ratio (</w:t>
      </w:r>
      <w:r w:rsidRPr="007B0985">
        <w:rPr>
          <w:i/>
          <w:iCs/>
          <w:lang w:val="en-US" w:eastAsia="ja-JP"/>
        </w:rPr>
        <w:t>S/N</w:t>
      </w:r>
      <w:r w:rsidRPr="0011718F">
        <w:rPr>
          <w:lang w:val="en-US" w:eastAsia="ja-JP"/>
        </w:rPr>
        <w:t xml:space="preserve"> ratio) compared to the Fourier transform far-infrared spectrophotometer using a conventional thermal light source, and is being applied in </w:t>
      </w:r>
      <w:r w:rsidRPr="0011718F">
        <w:rPr>
          <w:rFonts w:hint="eastAsia"/>
          <w:lang w:val="en-US" w:eastAsia="ja-JP"/>
        </w:rPr>
        <w:t>THz</w:t>
      </w:r>
      <w:r w:rsidRPr="0011718F">
        <w:rPr>
          <w:lang w:val="en-US" w:eastAsia="ja-JP"/>
        </w:rPr>
        <w:t xml:space="preserve"> spectroscopy and imaging, etc. Although the structure, crystal makeup, and excitation laser wavelength should be respectively selected for the structure of the photo-conductive antenna, and the semiconductor and non-linear crystal, owing to recent advancements in ultrashort pulse laser technology, and by using a regenerative amplifier to generate a high strength pulsed light as the excitation light, a THz pulse possessing a high electric field strength can be derived.</w:t>
      </w:r>
    </w:p>
    <w:p w:rsidR="0011718F" w:rsidRPr="005C7CF9" w:rsidRDefault="0011718F" w:rsidP="0011718F">
      <w:pPr>
        <w:pStyle w:val="Headingb"/>
        <w:rPr>
          <w:lang w:val="en-US" w:eastAsia="ja-JP"/>
        </w:rPr>
      </w:pPr>
      <w:r w:rsidRPr="005C7CF9">
        <w:rPr>
          <w:lang w:val="en-US" w:eastAsia="ja-JP"/>
        </w:rPr>
        <w:t>(2)</w:t>
      </w:r>
      <w:r w:rsidRPr="005C7CF9">
        <w:rPr>
          <w:lang w:val="en-US" w:eastAsia="ja-JP"/>
        </w:rPr>
        <w:tab/>
      </w:r>
      <w:r w:rsidRPr="005C7CF9">
        <w:rPr>
          <w:rFonts w:hint="eastAsia"/>
          <w:lang w:val="en-US" w:eastAsia="ja-JP"/>
        </w:rPr>
        <w:t>N</w:t>
      </w:r>
      <w:r w:rsidRPr="005C7CF9">
        <w:rPr>
          <w:lang w:val="en-US" w:eastAsia="ja-JP"/>
        </w:rPr>
        <w:t>on-linear optic</w:t>
      </w:r>
      <w:r w:rsidRPr="005C7CF9">
        <w:rPr>
          <w:rFonts w:hint="eastAsia"/>
          <w:lang w:val="en-US" w:eastAsia="ja-JP"/>
        </w:rPr>
        <w:t>s</w:t>
      </w:r>
    </w:p>
    <w:p w:rsidR="0011718F" w:rsidRPr="0011718F" w:rsidRDefault="0011718F" w:rsidP="0011718F">
      <w:pPr>
        <w:tabs>
          <w:tab w:val="left" w:pos="567"/>
        </w:tabs>
        <w:rPr>
          <w:lang w:val="en-US" w:eastAsia="ja-JP"/>
        </w:rPr>
      </w:pPr>
      <w:r w:rsidRPr="0011718F">
        <w:rPr>
          <w:rFonts w:hint="eastAsia"/>
          <w:lang w:val="en-US" w:eastAsia="ja-JP"/>
        </w:rPr>
        <w:t>This generation method is</w:t>
      </w:r>
      <w:r w:rsidRPr="0011718F">
        <w:rPr>
          <w:lang w:val="en-US" w:eastAsia="ja-JP"/>
        </w:rPr>
        <w:t xml:space="preserve"> classified into parametric generation and difference frequency generation (DFG). Parametric generation involves wavelength conversion by way of phonon polaritons within non-linear crystals such as LiNbO3. It features tunable wavelength and operation at room temperature, and the miniaturization of light source size from desktop-size to palm-size is possible together with the miniaturization of excitation lasers. Recently, a peak strength THz pulse exceeding 1 kW has been derived, which is comparable to values using a free-electron laser (FEL).</w:t>
      </w:r>
    </w:p>
    <w:p w:rsidR="0011718F" w:rsidRPr="0011718F" w:rsidRDefault="0011718F" w:rsidP="0011718F">
      <w:pPr>
        <w:tabs>
          <w:tab w:val="left" w:pos="567"/>
        </w:tabs>
        <w:rPr>
          <w:lang w:val="en-US" w:eastAsia="ja-JP"/>
        </w:rPr>
      </w:pPr>
      <w:r w:rsidRPr="0011718F">
        <w:rPr>
          <w:lang w:val="en-US" w:eastAsia="ja-JP"/>
        </w:rPr>
        <w:lastRenderedPageBreak/>
        <w:t xml:space="preserve">On the other hand, difference frequency generation (DFG) is the generation of a difference frequency utilizing the secondary non-linear optical effect of non-linear crystals. In recent years, generation methods with organic crystals such as DAST and BNA have been reported, and in terms of generation strength, mW output using intracavity DFG have been reported. </w:t>
      </w:r>
    </w:p>
    <w:p w:rsidR="0011718F" w:rsidRPr="005C7CF9" w:rsidRDefault="0011718F" w:rsidP="0011718F">
      <w:pPr>
        <w:pStyle w:val="Headingb"/>
        <w:rPr>
          <w:lang w:val="en-US" w:eastAsia="ja-JP"/>
        </w:rPr>
      </w:pPr>
      <w:r w:rsidRPr="005C7CF9">
        <w:rPr>
          <w:lang w:val="en-US" w:eastAsia="ja-JP"/>
        </w:rPr>
        <w:t>(3)</w:t>
      </w:r>
      <w:r w:rsidRPr="005C7CF9">
        <w:rPr>
          <w:lang w:val="en-US" w:eastAsia="ja-JP"/>
        </w:rPr>
        <w:tab/>
        <w:t xml:space="preserve">Photomixing </w:t>
      </w:r>
    </w:p>
    <w:p w:rsidR="0011718F" w:rsidRPr="0011718F" w:rsidRDefault="0011718F" w:rsidP="0011718F">
      <w:pPr>
        <w:tabs>
          <w:tab w:val="left" w:pos="567"/>
        </w:tabs>
        <w:rPr>
          <w:lang w:val="en-US" w:eastAsia="ja-JP"/>
        </w:rPr>
      </w:pPr>
      <w:r w:rsidRPr="0011718F">
        <w:rPr>
          <w:lang w:val="en-US" w:eastAsia="ja-JP"/>
        </w:rPr>
        <w:t xml:space="preserve">By injecting a two-wavelength laser light into a photo-conductive device </w:t>
      </w:r>
      <w:r w:rsidRPr="0011718F">
        <w:rPr>
          <w:rFonts w:hint="eastAsia"/>
          <w:lang w:val="en-US" w:eastAsia="ja-JP"/>
        </w:rPr>
        <w:t>or</w:t>
      </w:r>
      <w:r w:rsidRPr="0011718F">
        <w:rPr>
          <w:lang w:val="en-US" w:eastAsia="ja-JP"/>
        </w:rPr>
        <w:t xml:space="preserve"> photo diode, a </w:t>
      </w:r>
      <w:r w:rsidRPr="0011718F">
        <w:rPr>
          <w:rFonts w:hint="eastAsia"/>
          <w:lang w:val="en-US" w:eastAsia="ja-JP"/>
        </w:rPr>
        <w:t>THz</w:t>
      </w:r>
      <w:r w:rsidRPr="0011718F">
        <w:rPr>
          <w:lang w:val="en-US" w:eastAsia="ja-JP"/>
        </w:rPr>
        <w:t xml:space="preserve"> wave which is an optical differential frequency is generated applying photoelectric conversion through photomixing. As for the photo diode, THz light exceeding 1 THz can be generated owing to the uni-traveling-carrier photodiode (UTC-PD) possessing high speed and high output characteristics.</w:t>
      </w:r>
    </w:p>
    <w:p w:rsidR="0011718F" w:rsidRPr="0011718F" w:rsidRDefault="0011718F" w:rsidP="0011718F">
      <w:pPr>
        <w:tabs>
          <w:tab w:val="left" w:pos="567"/>
        </w:tabs>
        <w:rPr>
          <w:b/>
          <w:lang w:val="en-US" w:eastAsia="ja-JP"/>
        </w:rPr>
      </w:pPr>
      <w:r w:rsidRPr="0011718F">
        <w:rPr>
          <w:b/>
          <w:lang w:val="en-US" w:eastAsia="ja-JP"/>
        </w:rPr>
        <w:t>(4)</w:t>
      </w:r>
      <w:r w:rsidRPr="0011718F">
        <w:rPr>
          <w:b/>
          <w:lang w:val="en-US" w:eastAsia="ja-JP"/>
        </w:rPr>
        <w:tab/>
      </w:r>
      <w:r w:rsidRPr="0011718F">
        <w:rPr>
          <w:b/>
          <w:lang w:val="en-US" w:eastAsia="ja-JP"/>
        </w:rPr>
        <w:tab/>
        <w:t>Laser</w:t>
      </w:r>
    </w:p>
    <w:p w:rsidR="0011718F" w:rsidRPr="0011718F" w:rsidRDefault="0011718F" w:rsidP="0011718F">
      <w:pPr>
        <w:tabs>
          <w:tab w:val="left" w:pos="567"/>
        </w:tabs>
        <w:rPr>
          <w:lang w:val="en-US" w:eastAsia="ja-JP"/>
        </w:rPr>
      </w:pPr>
      <w:r w:rsidRPr="0011718F">
        <w:rPr>
          <w:lang w:val="en-US" w:eastAsia="ja-JP"/>
        </w:rPr>
        <w:t xml:space="preserve">The quantum cascade laser (QCL) possesses a structure which is layered with semiconductor materials of different energy barrier heights in nanometer-order thicknesses, and realizes laser oscillation through intersubband transition. Although, in principle, it will be a very narrow line width, in actuality it is limited to low temperature operation (max. operating temperature through pulse drive is 200 K). However, the output power at a frequency exceeding 1 THz is </w:t>
      </w:r>
      <w:r w:rsidRPr="0011718F">
        <w:rPr>
          <w:rFonts w:hint="eastAsia"/>
          <w:lang w:val="en-US" w:eastAsia="ja-JP"/>
        </w:rPr>
        <w:t xml:space="preserve">relatively </w:t>
      </w:r>
      <w:r w:rsidRPr="0011718F">
        <w:rPr>
          <w:lang w:val="en-US" w:eastAsia="ja-JP"/>
        </w:rPr>
        <w:t xml:space="preserve">large. </w:t>
      </w:r>
    </w:p>
    <w:p w:rsidR="0011718F" w:rsidRPr="0011718F" w:rsidRDefault="0011718F" w:rsidP="0011718F">
      <w:pPr>
        <w:rPr>
          <w:b/>
          <w:lang w:val="en-US" w:eastAsia="ja-JP"/>
        </w:rPr>
      </w:pPr>
      <w:r w:rsidRPr="0011718F">
        <w:rPr>
          <w:b/>
          <w:lang w:val="en-US" w:eastAsia="ja-JP"/>
        </w:rPr>
        <w:t>(5)</w:t>
      </w:r>
      <w:r w:rsidRPr="0011718F">
        <w:rPr>
          <w:b/>
          <w:lang w:val="en-US" w:eastAsia="ja-JP"/>
        </w:rPr>
        <w:tab/>
        <w:t>Solid-state electronic</w:t>
      </w:r>
      <w:r w:rsidRPr="0011718F">
        <w:rPr>
          <w:rFonts w:hint="eastAsia"/>
          <w:b/>
          <w:lang w:val="en-US" w:eastAsia="ja-JP"/>
        </w:rPr>
        <w:t>s</w:t>
      </w:r>
    </w:p>
    <w:p w:rsidR="0011718F" w:rsidRPr="0011718F" w:rsidRDefault="0011718F" w:rsidP="0011718F">
      <w:pPr>
        <w:tabs>
          <w:tab w:val="left" w:pos="567"/>
        </w:tabs>
        <w:rPr>
          <w:lang w:val="en-US" w:eastAsia="ja-JP"/>
        </w:rPr>
      </w:pPr>
      <w:r w:rsidRPr="0011718F">
        <w:rPr>
          <w:lang w:val="en-US" w:eastAsia="ja-JP"/>
        </w:rPr>
        <w:t xml:space="preserve">They traditionally developed as microwave or millimeter-wave devices. Gunn diodes utilize intervalley transition having conduction bands with different effective masses, and Impact </w:t>
      </w:r>
      <w:r w:rsidRPr="0011718F">
        <w:rPr>
          <w:rFonts w:hint="eastAsia"/>
          <w:lang w:val="en-US" w:eastAsia="ja-JP"/>
        </w:rPr>
        <w:t>I</w:t>
      </w:r>
      <w:r w:rsidRPr="0011718F">
        <w:rPr>
          <w:lang w:val="en-US" w:eastAsia="ja-JP"/>
        </w:rPr>
        <w:t xml:space="preserve">onization </w:t>
      </w:r>
      <w:r w:rsidRPr="0011718F">
        <w:rPr>
          <w:rFonts w:hint="eastAsia"/>
          <w:lang w:val="en-US" w:eastAsia="ja-JP"/>
        </w:rPr>
        <w:t>A</w:t>
      </w:r>
      <w:r w:rsidRPr="0011718F">
        <w:rPr>
          <w:lang w:val="en-US" w:eastAsia="ja-JP"/>
        </w:rPr>
        <w:t xml:space="preserve">valanche </w:t>
      </w:r>
      <w:r w:rsidRPr="0011718F">
        <w:rPr>
          <w:rFonts w:hint="eastAsia"/>
          <w:lang w:val="en-US" w:eastAsia="ja-JP"/>
        </w:rPr>
        <w:t>T</w:t>
      </w:r>
      <w:r w:rsidRPr="0011718F">
        <w:rPr>
          <w:lang w:val="en-US" w:eastAsia="ja-JP"/>
        </w:rPr>
        <w:t>ransit-</w:t>
      </w:r>
      <w:r w:rsidRPr="0011718F">
        <w:rPr>
          <w:rFonts w:hint="eastAsia"/>
          <w:lang w:val="en-US" w:eastAsia="ja-JP"/>
        </w:rPr>
        <w:t>T</w:t>
      </w:r>
      <w:r w:rsidRPr="0011718F">
        <w:rPr>
          <w:lang w:val="en-US" w:eastAsia="ja-JP"/>
        </w:rPr>
        <w:t xml:space="preserve">ime (IMPATT) diodes and Tunnel </w:t>
      </w:r>
      <w:r w:rsidRPr="0011718F">
        <w:rPr>
          <w:rFonts w:hint="eastAsia"/>
          <w:lang w:val="en-US" w:eastAsia="ja-JP"/>
        </w:rPr>
        <w:t>I</w:t>
      </w:r>
      <w:r w:rsidRPr="0011718F">
        <w:rPr>
          <w:lang w:val="en-US" w:eastAsia="ja-JP"/>
        </w:rPr>
        <w:t xml:space="preserve">njection </w:t>
      </w:r>
      <w:r w:rsidRPr="0011718F">
        <w:rPr>
          <w:rFonts w:hint="eastAsia"/>
          <w:lang w:val="en-US" w:eastAsia="ja-JP"/>
        </w:rPr>
        <w:t>T</w:t>
      </w:r>
      <w:r w:rsidRPr="0011718F">
        <w:rPr>
          <w:lang w:val="en-US" w:eastAsia="ja-JP"/>
        </w:rPr>
        <w:t>ransit-</w:t>
      </w:r>
      <w:r w:rsidRPr="0011718F">
        <w:rPr>
          <w:rFonts w:hint="eastAsia"/>
          <w:lang w:val="en-US" w:eastAsia="ja-JP"/>
        </w:rPr>
        <w:t>T</w:t>
      </w:r>
      <w:r w:rsidRPr="0011718F">
        <w:rPr>
          <w:lang w:val="en-US" w:eastAsia="ja-JP"/>
        </w:rPr>
        <w:t xml:space="preserve">ime (TNNETT) diodes are transit time diodes which create structurally high field areas where electrons travel. </w:t>
      </w:r>
    </w:p>
    <w:p w:rsidR="0011718F" w:rsidRPr="0011718F" w:rsidRDefault="0011718F" w:rsidP="0011718F">
      <w:pPr>
        <w:tabs>
          <w:tab w:val="left" w:pos="567"/>
        </w:tabs>
        <w:rPr>
          <w:lang w:val="en-US" w:eastAsia="ja-JP"/>
        </w:rPr>
      </w:pPr>
      <w:r w:rsidRPr="0011718F">
        <w:rPr>
          <w:lang w:val="en-US" w:eastAsia="ja-JP"/>
        </w:rPr>
        <w:t>RTD</w:t>
      </w:r>
      <w:r w:rsidRPr="0011718F">
        <w:rPr>
          <w:rFonts w:hint="eastAsia"/>
          <w:lang w:val="en-US" w:eastAsia="ja-JP"/>
        </w:rPr>
        <w:t>s</w:t>
      </w:r>
      <w:r w:rsidRPr="0011718F">
        <w:rPr>
          <w:lang w:val="en-US" w:eastAsia="ja-JP"/>
        </w:rPr>
        <w:t xml:space="preserve"> c</w:t>
      </w:r>
      <w:r w:rsidRPr="0011718F">
        <w:rPr>
          <w:rFonts w:hint="eastAsia"/>
          <w:lang w:val="en-US" w:eastAsia="ja-JP"/>
        </w:rPr>
        <w:t>onsist</w:t>
      </w:r>
      <w:r w:rsidRPr="0011718F">
        <w:rPr>
          <w:lang w:val="en-US" w:eastAsia="ja-JP"/>
        </w:rPr>
        <w:t xml:space="preserve"> a double barrier structure with semiconductor thin film, and realize differential negative resistance using the tunneling phenomenon which occurs there, deriving a basic oscillation exceeding 1THz (although output is small).</w:t>
      </w:r>
    </w:p>
    <w:p w:rsidR="0011718F" w:rsidRPr="0011718F" w:rsidRDefault="0011718F" w:rsidP="00E31CFD">
      <w:pPr>
        <w:tabs>
          <w:tab w:val="left" w:pos="567"/>
        </w:tabs>
        <w:rPr>
          <w:b/>
          <w:lang w:val="en-US" w:eastAsia="ja-JP"/>
        </w:rPr>
      </w:pPr>
      <w:r w:rsidRPr="0011718F">
        <w:rPr>
          <w:lang w:val="en-US" w:eastAsia="ja-JP"/>
        </w:rPr>
        <w:t>As a practical high frequency semiconductor device currently applied in oscillators, amplifiers, and even MMIC (Monolithic microwave integrated circuit), there is HBT (Heterojunction bipolar transistor) which utilizes compound semiconductors, and HEMT (High electron mobility transistor). While InP type semicoductors with material characteristics such as high electron mobility are expected to operate faster, there also have been reports of devices which operate at more than a few hundred GHz, by applying technology such as pHEMT (pseudomorphic HEMT) and mHEMT (metamorphic HEMT) which aspire toward higher speeds.</w:t>
      </w:r>
    </w:p>
    <w:p w:rsidR="0011718F" w:rsidRPr="0011718F" w:rsidRDefault="0011718F" w:rsidP="0011718F">
      <w:pPr>
        <w:rPr>
          <w:b/>
          <w:lang w:val="en-US" w:eastAsia="ja-JP"/>
        </w:rPr>
      </w:pPr>
      <w:r w:rsidRPr="0011718F">
        <w:rPr>
          <w:b/>
          <w:lang w:val="en-US" w:eastAsia="ja-JP"/>
        </w:rPr>
        <w:t>(6)</w:t>
      </w:r>
      <w:r w:rsidRPr="0011718F">
        <w:rPr>
          <w:b/>
          <w:lang w:val="en-US" w:eastAsia="ja-JP"/>
        </w:rPr>
        <w:tab/>
        <w:t>Electron tube</w:t>
      </w:r>
    </w:p>
    <w:p w:rsidR="0011718F" w:rsidRPr="0011718F" w:rsidRDefault="0011718F" w:rsidP="0011718F">
      <w:pPr>
        <w:tabs>
          <w:tab w:val="left" w:pos="567"/>
        </w:tabs>
        <w:rPr>
          <w:lang w:val="en-US" w:eastAsia="ja-JP"/>
        </w:rPr>
      </w:pPr>
      <w:r w:rsidRPr="0011718F">
        <w:rPr>
          <w:lang w:val="en-US" w:eastAsia="ja-JP"/>
        </w:rPr>
        <w:t>T</w:t>
      </w:r>
      <w:r w:rsidRPr="0011718F">
        <w:rPr>
          <w:rFonts w:hint="eastAsia"/>
          <w:lang w:val="en-US" w:eastAsia="ja-JP"/>
        </w:rPr>
        <w:t>Hz</w:t>
      </w:r>
      <w:r w:rsidRPr="0011718F">
        <w:rPr>
          <w:lang w:val="en-US" w:eastAsia="ja-JP"/>
        </w:rPr>
        <w:t xml:space="preserve"> </w:t>
      </w:r>
      <w:r w:rsidRPr="0011718F">
        <w:rPr>
          <w:rFonts w:hint="eastAsia"/>
          <w:lang w:val="en-US" w:eastAsia="ja-JP"/>
        </w:rPr>
        <w:t>wave</w:t>
      </w:r>
      <w:r w:rsidRPr="0011718F">
        <w:rPr>
          <w:lang w:val="en-US" w:eastAsia="ja-JP"/>
        </w:rPr>
        <w:t xml:space="preserve"> is generated by the backward-wave oscillator (BWO) through the interaction of the slow wave circuit and electrons; by Smith-Purcell radiation through the Smith-Purcell effect which occurs when electrons pass over a metallic diffraction grating; by the gyrotron through the cyclotron resonance maser action involving electron mass changes due to the relativistic effect. While output is generally large, housing size is also large. </w:t>
      </w:r>
    </w:p>
    <w:p w:rsidR="0011718F" w:rsidRPr="0011718F" w:rsidRDefault="0011718F" w:rsidP="0011718F">
      <w:pPr>
        <w:pStyle w:val="Heading2"/>
        <w:rPr>
          <w:lang w:val="en-US"/>
        </w:rPr>
      </w:pPr>
      <w:bookmarkStart w:id="26" w:name="_Toc421878761"/>
      <w:r w:rsidRPr="0011718F">
        <w:rPr>
          <w:lang w:val="en-US"/>
        </w:rPr>
        <w:t>5.2</w:t>
      </w:r>
      <w:r w:rsidRPr="0011718F">
        <w:rPr>
          <w:lang w:val="en-US"/>
        </w:rPr>
        <w:tab/>
        <w:t>THz Cameras</w:t>
      </w:r>
      <w:bookmarkEnd w:id="26"/>
    </w:p>
    <w:p w:rsidR="0011718F" w:rsidRPr="0011718F" w:rsidRDefault="0011718F" w:rsidP="0011718F">
      <w:pPr>
        <w:rPr>
          <w:lang w:val="en-US" w:eastAsia="ja-JP"/>
        </w:rPr>
      </w:pPr>
      <w:r w:rsidRPr="0011718F">
        <w:rPr>
          <w:lang w:val="en-US" w:eastAsia="ja-JP"/>
        </w:rPr>
        <w:t xml:space="preserve">The following are trends in the THz two dimensional array sensor which is based on bolometer-type non-cooled infrared array sensor technology. </w:t>
      </w:r>
    </w:p>
    <w:p w:rsidR="0011718F" w:rsidRPr="0011718F" w:rsidRDefault="0011718F" w:rsidP="0011718F">
      <w:pPr>
        <w:rPr>
          <w:lang w:val="en-US" w:eastAsia="ja-JP"/>
        </w:rPr>
      </w:pPr>
      <w:r w:rsidRPr="0011718F">
        <w:rPr>
          <w:lang w:val="en-US" w:eastAsia="ja-JP"/>
        </w:rPr>
        <w:t>Figure 12 shows an image of an infrared camera equipped with two dimensional infrared array sensor</w:t>
      </w:r>
      <w:r w:rsidRPr="0011718F">
        <w:rPr>
          <w:rFonts w:hint="eastAsia"/>
          <w:lang w:val="en-US" w:eastAsia="ja-JP"/>
        </w:rPr>
        <w:t xml:space="preserve"> with </w:t>
      </w:r>
      <w:r w:rsidRPr="0011718F">
        <w:rPr>
          <w:lang w:val="en-US" w:eastAsia="ja-JP"/>
        </w:rPr>
        <w:t>a pixel count 320x240</w:t>
      </w:r>
      <w:r w:rsidRPr="0011718F">
        <w:rPr>
          <w:rFonts w:hint="eastAsia"/>
          <w:lang w:val="en-US" w:eastAsia="ja-JP"/>
        </w:rPr>
        <w:t xml:space="preserve"> and a</w:t>
      </w:r>
      <w:r w:rsidRPr="0011718F">
        <w:rPr>
          <w:lang w:val="en-US" w:eastAsia="ja-JP"/>
        </w:rPr>
        <w:t xml:space="preserve"> pixel pitch 23.5</w:t>
      </w:r>
      <w:r w:rsidRPr="0011718F">
        <w:rPr>
          <w:rFonts w:hint="eastAsia"/>
          <w:lang w:val="en-US" w:eastAsia="ja-JP"/>
        </w:rPr>
        <w:t xml:space="preserve"> </w:t>
      </w:r>
      <w:r>
        <w:rPr>
          <w:rFonts w:asciiTheme="majorHAnsi" w:eastAsiaTheme="minorEastAsia" w:hAnsiTheme="majorHAnsi" w:cstheme="majorHAnsi" w:hint="eastAsia"/>
          <w:szCs w:val="24"/>
          <w:lang w:eastAsia="ja-JP"/>
        </w:rPr>
        <w:sym w:font="Symbol" w:char="F06D"/>
      </w:r>
      <w:r w:rsidRPr="0011718F">
        <w:rPr>
          <w:lang w:val="en-US" w:eastAsia="ja-JP"/>
        </w:rPr>
        <w:t>m when injected with</w:t>
      </w:r>
      <w:r w:rsidRPr="0011718F">
        <w:rPr>
          <w:rFonts w:hint="eastAsia"/>
          <w:lang w:val="en-US" w:eastAsia="ja-JP"/>
        </w:rPr>
        <w:t xml:space="preserve"> </w:t>
      </w:r>
      <w:r w:rsidRPr="0011718F">
        <w:rPr>
          <w:lang w:val="en-US" w:eastAsia="ja-JP"/>
        </w:rPr>
        <w:t>QCL</w:t>
      </w:r>
      <w:r w:rsidRPr="0011718F">
        <w:rPr>
          <w:rFonts w:hint="eastAsia"/>
          <w:lang w:val="en-US" w:eastAsia="ja-JP"/>
        </w:rPr>
        <w:t xml:space="preserve"> of </w:t>
      </w:r>
      <w:r w:rsidRPr="0011718F">
        <w:rPr>
          <w:lang w:val="en-US" w:eastAsia="ja-JP"/>
        </w:rPr>
        <w:t>a 3.1</w:t>
      </w:r>
      <w:r w:rsidRPr="0011718F">
        <w:rPr>
          <w:rFonts w:hint="eastAsia"/>
          <w:lang w:val="en-US" w:eastAsia="ja-JP"/>
        </w:rPr>
        <w:t xml:space="preserve"> </w:t>
      </w:r>
      <w:r w:rsidRPr="0011718F">
        <w:rPr>
          <w:lang w:val="en-US" w:eastAsia="ja-JP"/>
        </w:rPr>
        <w:t xml:space="preserve">THz frequency. The pixel structure in this case has an additional THz absorption layer, and by adjusting the metallic thin film sheet resistance from a vacuum impedance matched to 377 </w:t>
      </w:r>
      <w:r>
        <w:rPr>
          <w:rFonts w:asciiTheme="majorHAnsi" w:eastAsiaTheme="minorEastAsia" w:hAnsiTheme="majorHAnsi" w:cstheme="majorHAnsi" w:hint="eastAsia"/>
          <w:szCs w:val="24"/>
          <w:lang w:eastAsia="ja-JP"/>
        </w:rPr>
        <w:sym w:font="Symbol" w:char="F057"/>
      </w:r>
      <w:r w:rsidRPr="0011718F">
        <w:rPr>
          <w:lang w:val="en-US" w:eastAsia="ja-JP"/>
        </w:rPr>
        <w:t>, sensitivity at approx</w:t>
      </w:r>
      <w:r w:rsidRPr="0011718F">
        <w:rPr>
          <w:rFonts w:hint="eastAsia"/>
          <w:lang w:val="en-US" w:eastAsia="ja-JP"/>
        </w:rPr>
        <w:t>imately</w:t>
      </w:r>
      <w:r w:rsidRPr="0011718F">
        <w:rPr>
          <w:lang w:val="en-US" w:eastAsia="ja-JP"/>
        </w:rPr>
        <w:t xml:space="preserve"> 3</w:t>
      </w:r>
      <w:r w:rsidRPr="0011718F">
        <w:rPr>
          <w:rFonts w:hint="eastAsia"/>
          <w:lang w:val="en-US" w:eastAsia="ja-JP"/>
        </w:rPr>
        <w:t xml:space="preserve"> </w:t>
      </w:r>
      <w:r w:rsidRPr="0011718F">
        <w:rPr>
          <w:lang w:val="en-US" w:eastAsia="ja-JP"/>
        </w:rPr>
        <w:t xml:space="preserve">THz is improved by about 1 digit (Figure 13(a)). In addition, the narrow bandwidth THz array </w:t>
      </w:r>
      <w:r w:rsidRPr="0011718F">
        <w:rPr>
          <w:lang w:val="en-US" w:eastAsia="ja-JP"/>
        </w:rPr>
        <w:lastRenderedPageBreak/>
        <w:t>sensor shown in Figure 13(b) has been developed for the purpose of improving sensitivity by an additional 2–4 times only at certain wavelengths.</w:t>
      </w:r>
    </w:p>
    <w:p w:rsidR="0011718F" w:rsidRPr="0011718F" w:rsidRDefault="0011718F" w:rsidP="0011718F">
      <w:pPr>
        <w:rPr>
          <w:lang w:val="en-US" w:eastAsia="ja-JP"/>
        </w:rPr>
      </w:pPr>
      <w:r w:rsidRPr="0011718F">
        <w:rPr>
          <w:lang w:val="en-US" w:eastAsia="ja-JP"/>
        </w:rPr>
        <w:t xml:space="preserve">Figure </w:t>
      </w:r>
      <w:r w:rsidRPr="0011718F">
        <w:rPr>
          <w:rFonts w:hint="eastAsia"/>
          <w:lang w:val="en-US" w:eastAsia="ja-JP"/>
        </w:rPr>
        <w:t>1</w:t>
      </w:r>
      <w:r w:rsidRPr="0011718F">
        <w:rPr>
          <w:lang w:val="en-US" w:eastAsia="ja-JP"/>
        </w:rPr>
        <w:t xml:space="preserve">4 shows the wavelength dependency of the NEP (noise equivalent power) for the wide bandwidth and narrow bandwidth THz array sensors themselves. As can be seen by looking at the characteristics of the wide bandwidth THz array sensor, it exhibits roughly flat NEP characteristics from wavelength 3 </w:t>
      </w:r>
      <w:r>
        <w:rPr>
          <w:rFonts w:asciiTheme="majorHAnsi" w:eastAsiaTheme="minorEastAsia" w:hAnsiTheme="majorHAnsi" w:cstheme="majorHAnsi" w:hint="eastAsia"/>
          <w:szCs w:val="24"/>
          <w:lang w:eastAsia="ja-JP"/>
        </w:rPr>
        <w:sym w:font="Symbol" w:char="F06D"/>
      </w:r>
      <w:r w:rsidRPr="0011718F">
        <w:rPr>
          <w:lang w:val="en-US" w:eastAsia="ja-JP"/>
        </w:rPr>
        <w:t xml:space="preserve">m to a little less than 200 </w:t>
      </w:r>
      <w:r>
        <w:rPr>
          <w:rFonts w:asciiTheme="majorHAnsi" w:eastAsiaTheme="minorEastAsia" w:hAnsiTheme="majorHAnsi" w:cstheme="majorHAnsi" w:hint="eastAsia"/>
          <w:szCs w:val="24"/>
          <w:lang w:eastAsia="ja-JP"/>
        </w:rPr>
        <w:sym w:font="Symbol" w:char="F06D"/>
      </w:r>
      <w:r w:rsidRPr="0011718F">
        <w:rPr>
          <w:lang w:val="en-US" w:eastAsia="ja-JP"/>
        </w:rPr>
        <w:t xml:space="preserve">m, and NEP starts to worsen from above 200 </w:t>
      </w:r>
      <w:r>
        <w:rPr>
          <w:rFonts w:asciiTheme="majorHAnsi" w:eastAsiaTheme="minorEastAsia" w:hAnsiTheme="majorHAnsi" w:cstheme="majorHAnsi" w:hint="eastAsia"/>
          <w:szCs w:val="24"/>
          <w:lang w:eastAsia="ja-JP"/>
        </w:rPr>
        <w:sym w:font="Symbol" w:char="F06D"/>
      </w:r>
      <w:r w:rsidRPr="0011718F">
        <w:rPr>
          <w:lang w:val="en-US" w:eastAsia="ja-JP"/>
        </w:rPr>
        <w:t xml:space="preserve">m. Figure </w:t>
      </w:r>
      <w:r w:rsidRPr="0011718F">
        <w:rPr>
          <w:rFonts w:hint="eastAsia"/>
          <w:lang w:val="en-US" w:eastAsia="ja-JP"/>
        </w:rPr>
        <w:t>1</w:t>
      </w:r>
      <w:r w:rsidRPr="0011718F">
        <w:rPr>
          <w:lang w:val="en-US" w:eastAsia="ja-JP"/>
        </w:rPr>
        <w:t xml:space="preserve">5 and Table 6 show an </w:t>
      </w:r>
      <w:r w:rsidRPr="0011718F">
        <w:rPr>
          <w:rFonts w:hint="eastAsia"/>
          <w:lang w:val="en-US" w:eastAsia="ja-JP"/>
        </w:rPr>
        <w:t>external view</w:t>
      </w:r>
      <w:r w:rsidRPr="0011718F">
        <w:rPr>
          <w:lang w:val="en-US" w:eastAsia="ja-JP"/>
        </w:rPr>
        <w:t xml:space="preserve"> and specifications of a palm-size THz camera equipped with one of the two types of array sensors, a wide bandwidth THz array sensor. Using high resistivity silicon as THz lens material, a parylene film as a non-reflective coating is formed on the silicon. As well, an infrared blocking filter (metal mesh filter which allows transmission of wavelengths more than about 30 </w:t>
      </w:r>
      <w:r>
        <w:rPr>
          <w:rFonts w:asciiTheme="majorHAnsi" w:eastAsiaTheme="minorEastAsia" w:hAnsiTheme="majorHAnsi" w:cstheme="majorHAnsi" w:hint="eastAsia"/>
          <w:szCs w:val="24"/>
          <w:lang w:eastAsia="ja-JP"/>
        </w:rPr>
        <w:sym w:font="Symbol" w:char="F06D"/>
      </w:r>
      <w:r w:rsidRPr="0011718F">
        <w:rPr>
          <w:lang w:val="en-US" w:eastAsia="ja-JP"/>
        </w:rPr>
        <w:t>m) is attached in front of the THz lens. This camera can be driven from a computer via a USB 2.0 interface and also can record digital image data to a computer.</w:t>
      </w:r>
    </w:p>
    <w:tbl>
      <w:tblPr>
        <w:tblW w:w="0" w:type="auto"/>
        <w:jc w:val="center"/>
        <w:tblLook w:val="04A0" w:firstRow="1" w:lastRow="0" w:firstColumn="1" w:lastColumn="0" w:noHBand="0" w:noVBand="1"/>
      </w:tblPr>
      <w:tblGrid>
        <w:gridCol w:w="4771"/>
        <w:gridCol w:w="4868"/>
      </w:tblGrid>
      <w:tr w:rsidR="0011718F" w:rsidRPr="00E31CFD" w:rsidTr="0011718F">
        <w:trPr>
          <w:jc w:val="center"/>
        </w:trPr>
        <w:tc>
          <w:tcPr>
            <w:tcW w:w="4814" w:type="dxa"/>
          </w:tcPr>
          <w:p w:rsidR="0011718F" w:rsidRPr="00E31CFD" w:rsidRDefault="0011718F" w:rsidP="00E31CFD">
            <w:pPr>
              <w:pStyle w:val="FigureNo"/>
              <w:rPr>
                <w:lang w:eastAsia="ja-JP"/>
              </w:rPr>
            </w:pPr>
            <w:r w:rsidRPr="00E31CFD">
              <w:rPr>
                <w:rFonts w:hint="eastAsia"/>
                <w:lang w:eastAsia="ja-JP"/>
              </w:rPr>
              <w:t xml:space="preserve">Figure </w:t>
            </w:r>
            <w:r w:rsidRPr="00E31CFD">
              <w:rPr>
                <w:lang w:eastAsia="ja-JP"/>
              </w:rPr>
              <w:t xml:space="preserve">12 </w:t>
            </w:r>
            <w:r w:rsidRPr="00E31CFD">
              <w:rPr>
                <w:rFonts w:hint="eastAsia"/>
                <w:lang w:eastAsia="ja-JP"/>
              </w:rPr>
              <w:t>(</w:t>
            </w:r>
            <w:r w:rsidR="00E31CFD">
              <w:rPr>
                <w:caps w:val="0"/>
                <w:lang w:eastAsia="ja-JP"/>
              </w:rPr>
              <w:t>A</w:t>
            </w:r>
            <w:r w:rsidRPr="00E31CFD">
              <w:rPr>
                <w:rFonts w:hint="eastAsia"/>
                <w:lang w:eastAsia="ja-JP"/>
              </w:rPr>
              <w:t>)</w:t>
            </w:r>
          </w:p>
        </w:tc>
        <w:tc>
          <w:tcPr>
            <w:tcW w:w="4815" w:type="dxa"/>
          </w:tcPr>
          <w:p w:rsidR="0011718F" w:rsidRPr="00E31CFD" w:rsidRDefault="0011718F" w:rsidP="00E31CFD">
            <w:pPr>
              <w:pStyle w:val="FigureNo"/>
              <w:rPr>
                <w:lang w:val="en-US" w:eastAsia="ja-JP"/>
              </w:rPr>
            </w:pPr>
            <w:r w:rsidRPr="00E31CFD">
              <w:rPr>
                <w:rFonts w:hint="eastAsia"/>
                <w:lang w:val="en-US"/>
              </w:rPr>
              <w:t xml:space="preserve">Figure </w:t>
            </w:r>
            <w:r w:rsidRPr="00E31CFD">
              <w:rPr>
                <w:lang w:val="en-US"/>
              </w:rPr>
              <w:t>12</w:t>
            </w:r>
            <w:r w:rsidRPr="00E31CFD">
              <w:rPr>
                <w:rFonts w:hint="eastAsia"/>
                <w:lang w:val="en-US"/>
              </w:rPr>
              <w:t xml:space="preserve"> (</w:t>
            </w:r>
            <w:r w:rsidR="00E31CFD">
              <w:rPr>
                <w:lang w:val="en-US"/>
              </w:rPr>
              <w:t>b</w:t>
            </w:r>
            <w:r w:rsidRPr="00E31CFD">
              <w:rPr>
                <w:lang w:val="en-US"/>
              </w:rPr>
              <w:t>)</w:t>
            </w:r>
            <w:r w:rsidR="00E31CFD">
              <w:rPr>
                <w:lang w:val="en-US"/>
              </w:rPr>
              <w:br/>
            </w:r>
          </w:p>
        </w:tc>
      </w:tr>
      <w:tr w:rsidR="0011718F" w:rsidRPr="00E31CFD" w:rsidTr="00E31CFD">
        <w:trPr>
          <w:trHeight w:val="85"/>
          <w:jc w:val="center"/>
        </w:trPr>
        <w:tc>
          <w:tcPr>
            <w:tcW w:w="4814" w:type="dxa"/>
          </w:tcPr>
          <w:p w:rsidR="0011718F" w:rsidRPr="00E31CFD" w:rsidRDefault="0011718F" w:rsidP="00E31CFD">
            <w:pPr>
              <w:pStyle w:val="Figuretitle"/>
              <w:rPr>
                <w:lang w:val="en-US" w:eastAsia="ja-JP"/>
              </w:rPr>
            </w:pPr>
            <w:r w:rsidRPr="00E31CFD">
              <w:rPr>
                <w:rFonts w:hint="eastAsia"/>
                <w:lang w:val="en-US" w:eastAsia="ja-JP"/>
              </w:rPr>
              <w:t>Broadband THz array sensor</w:t>
            </w:r>
          </w:p>
        </w:tc>
        <w:tc>
          <w:tcPr>
            <w:tcW w:w="4815" w:type="dxa"/>
          </w:tcPr>
          <w:p w:rsidR="0011718F" w:rsidRPr="00E31CFD" w:rsidRDefault="00E31CFD" w:rsidP="0011718F">
            <w:pPr>
              <w:pStyle w:val="Figuretitle"/>
              <w:rPr>
                <w:lang w:val="en-US" w:eastAsia="ja-JP"/>
              </w:rPr>
            </w:pPr>
            <w:r w:rsidRPr="00E31CFD">
              <w:rPr>
                <w:rFonts w:hint="eastAsia"/>
                <w:lang w:val="en-US"/>
              </w:rPr>
              <w:t xml:space="preserve">Narrowband </w:t>
            </w:r>
            <w:r w:rsidR="0011718F" w:rsidRPr="00E31CFD">
              <w:rPr>
                <w:rFonts w:hint="eastAsia"/>
                <w:lang w:val="en-US"/>
              </w:rPr>
              <w:t>THz array sensor</w:t>
            </w:r>
          </w:p>
        </w:tc>
      </w:tr>
      <w:tr w:rsidR="0011718F" w:rsidRPr="00E31CFD" w:rsidTr="0011718F">
        <w:trPr>
          <w:jc w:val="center"/>
        </w:trPr>
        <w:tc>
          <w:tcPr>
            <w:tcW w:w="9629" w:type="dxa"/>
            <w:gridSpan w:val="2"/>
          </w:tcPr>
          <w:p w:rsidR="0011718F" w:rsidRPr="00E31CFD" w:rsidRDefault="0011718F" w:rsidP="0011718F">
            <w:pPr>
              <w:pStyle w:val="Figure"/>
              <w:rPr>
                <w:lang w:val="en-US"/>
              </w:rPr>
            </w:pPr>
            <w:r w:rsidRPr="00ED496B">
              <w:rPr>
                <w:noProof/>
                <w:lang w:val="en-US" w:eastAsia="zh-CN"/>
              </w:rPr>
              <w:drawing>
                <wp:inline distT="0" distB="0" distL="0" distR="0" wp14:anchorId="4F4EC29B" wp14:editId="1B8C8B01">
                  <wp:extent cx="6120765" cy="2468636"/>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8636"/>
                          </a:xfrm>
                          <a:prstGeom prst="rect">
                            <a:avLst/>
                          </a:prstGeom>
                          <a:noFill/>
                          <a:ln>
                            <a:noFill/>
                          </a:ln>
                        </pic:spPr>
                      </pic:pic>
                    </a:graphicData>
                  </a:graphic>
                </wp:inline>
              </w:drawing>
            </w:r>
          </w:p>
        </w:tc>
      </w:tr>
    </w:tbl>
    <w:p w:rsidR="0011718F" w:rsidRPr="0011718F" w:rsidRDefault="0011718F" w:rsidP="00E31CFD">
      <w:pPr>
        <w:pStyle w:val="FigureNo"/>
        <w:spacing w:before="840"/>
        <w:rPr>
          <w:lang w:val="en-US"/>
        </w:rPr>
      </w:pPr>
      <w:r w:rsidRPr="0011718F">
        <w:rPr>
          <w:rFonts w:hint="eastAsia"/>
          <w:lang w:val="en-US"/>
        </w:rPr>
        <w:t xml:space="preserve">Figure </w:t>
      </w:r>
      <w:r w:rsidRPr="0011718F">
        <w:rPr>
          <w:lang w:val="en-US"/>
        </w:rPr>
        <w:t>13</w:t>
      </w:r>
    </w:p>
    <w:p w:rsidR="0011718F" w:rsidRPr="0011718F" w:rsidRDefault="0011718F" w:rsidP="00E31CFD">
      <w:pPr>
        <w:pStyle w:val="Figuretitle"/>
        <w:rPr>
          <w:lang w:val="en-US" w:eastAsia="ja-JP"/>
        </w:rPr>
      </w:pPr>
      <w:r w:rsidRPr="0011718F">
        <w:rPr>
          <w:rFonts w:hint="eastAsia"/>
          <w:lang w:val="en-US" w:eastAsia="ja-JP"/>
        </w:rPr>
        <w:t xml:space="preserve">QCL beam pattern of THz array sensor </w:t>
      </w:r>
      <w:r w:rsidRPr="0011718F">
        <w:rPr>
          <w:lang w:val="en-US" w:eastAsia="ja-JP"/>
        </w:rPr>
        <w:t xml:space="preserve">with a pixel count 320x240 </w:t>
      </w:r>
      <w:r w:rsidRPr="0011718F">
        <w:rPr>
          <w:rFonts w:hint="eastAsia"/>
          <w:lang w:val="en-US" w:eastAsia="ja-JP"/>
        </w:rPr>
        <w:t xml:space="preserve">and a </w:t>
      </w:r>
      <w:r w:rsidRPr="0011718F">
        <w:rPr>
          <w:lang w:val="en-US" w:eastAsia="ja-JP"/>
        </w:rPr>
        <w:t>pixel pitch 23.5</w:t>
      </w:r>
      <w:r w:rsidRPr="0011718F">
        <w:rPr>
          <w:rFonts w:hint="eastAsia"/>
          <w:lang w:val="en-US" w:eastAsia="ja-JP"/>
        </w:rPr>
        <w:t xml:space="preserve"> </w:t>
      </w:r>
      <w:r>
        <w:rPr>
          <w:rFonts w:asciiTheme="majorHAnsi" w:eastAsiaTheme="minorEastAsia" w:hAnsiTheme="majorHAnsi" w:cstheme="majorHAnsi" w:hint="eastAsia"/>
          <w:szCs w:val="24"/>
          <w:lang w:eastAsia="ja-JP"/>
        </w:rPr>
        <w:sym w:font="Symbol" w:char="F06D"/>
      </w:r>
      <w:r w:rsidRPr="0011718F">
        <w:rPr>
          <w:lang w:val="en-US" w:eastAsia="ja-JP"/>
        </w:rPr>
        <w:t>m</w:t>
      </w:r>
    </w:p>
    <w:p w:rsidR="0011718F" w:rsidRDefault="0011718F" w:rsidP="0011718F">
      <w:pPr>
        <w:pStyle w:val="Figure"/>
        <w:rPr>
          <w:lang w:eastAsia="ja-JP"/>
        </w:rPr>
      </w:pPr>
      <w:r w:rsidRPr="0019741A">
        <w:rPr>
          <w:noProof/>
          <w:lang w:val="en-US" w:eastAsia="zh-CN"/>
        </w:rPr>
        <w:drawing>
          <wp:inline distT="0" distB="0" distL="0" distR="0" wp14:anchorId="79BD5EE8" wp14:editId="70EED74D">
            <wp:extent cx="5539740" cy="1844040"/>
            <wp:effectExtent l="0" t="0" r="381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9740" cy="1844040"/>
                    </a:xfrm>
                    <a:prstGeom prst="rect">
                      <a:avLst/>
                    </a:prstGeom>
                    <a:noFill/>
                    <a:ln>
                      <a:noFill/>
                    </a:ln>
                  </pic:spPr>
                </pic:pic>
              </a:graphicData>
            </a:graphic>
          </wp:inline>
        </w:drawing>
      </w:r>
    </w:p>
    <w:p w:rsidR="0011718F" w:rsidRPr="00311E25" w:rsidRDefault="0011718F" w:rsidP="0011718F">
      <w:pPr>
        <w:jc w:val="center"/>
        <w:rPr>
          <w:vertAlign w:val="superscript"/>
          <w:lang w:eastAsia="ja-JP"/>
        </w:rPr>
      </w:pPr>
    </w:p>
    <w:p w:rsidR="0011718F" w:rsidRPr="0011718F" w:rsidRDefault="0011718F" w:rsidP="00E31CFD">
      <w:pPr>
        <w:pStyle w:val="FigureNo"/>
        <w:rPr>
          <w:lang w:val="en-US" w:eastAsia="ja-JP"/>
        </w:rPr>
      </w:pPr>
      <w:r w:rsidRPr="0011718F">
        <w:rPr>
          <w:rFonts w:hint="eastAsia"/>
          <w:lang w:val="en-US" w:eastAsia="ja-JP"/>
        </w:rPr>
        <w:lastRenderedPageBreak/>
        <w:t>Figure 1</w:t>
      </w:r>
      <w:r w:rsidRPr="0011718F">
        <w:rPr>
          <w:lang w:val="en-US" w:eastAsia="ja-JP"/>
        </w:rPr>
        <w:t>4</w:t>
      </w:r>
    </w:p>
    <w:p w:rsidR="0011718F" w:rsidRPr="0011718F" w:rsidRDefault="0011718F" w:rsidP="0011718F">
      <w:pPr>
        <w:pStyle w:val="Figuretitle"/>
        <w:rPr>
          <w:lang w:val="en-US" w:eastAsia="ja-JP"/>
        </w:rPr>
      </w:pPr>
      <w:r w:rsidRPr="0011718F">
        <w:rPr>
          <w:rFonts w:hint="eastAsia"/>
          <w:lang w:val="en-US" w:eastAsia="ja-JP"/>
        </w:rPr>
        <w:t>Wavelength dependency of NEP of THz array sensor</w:t>
      </w:r>
    </w:p>
    <w:p w:rsidR="0011718F" w:rsidRDefault="0011718F" w:rsidP="0011718F">
      <w:pPr>
        <w:jc w:val="center"/>
        <w:rPr>
          <w:lang w:eastAsia="ja-JP"/>
        </w:rPr>
      </w:pPr>
      <w:r w:rsidRPr="004D78F3">
        <w:rPr>
          <w:noProof/>
          <w:lang w:val="en-US" w:eastAsia="zh-CN"/>
        </w:rPr>
        <w:drawing>
          <wp:inline distT="0" distB="0" distL="0" distR="0" wp14:anchorId="15C689E7" wp14:editId="7CA5302A">
            <wp:extent cx="6120765" cy="3502400"/>
            <wp:effectExtent l="0" t="0" r="0" b="3175"/>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502400"/>
                    </a:xfrm>
                    <a:prstGeom prst="rect">
                      <a:avLst/>
                    </a:prstGeom>
                    <a:noFill/>
                    <a:ln>
                      <a:noFill/>
                    </a:ln>
                  </pic:spPr>
                </pic:pic>
              </a:graphicData>
            </a:graphic>
          </wp:inline>
        </w:drawing>
      </w:r>
    </w:p>
    <w:p w:rsidR="0011718F" w:rsidRPr="00883C04" w:rsidRDefault="0011718F" w:rsidP="0011718F">
      <w:pPr>
        <w:pStyle w:val="Figure"/>
        <w:rPr>
          <w:lang w:eastAsia="ja-JP"/>
        </w:rPr>
      </w:pPr>
    </w:p>
    <w:p w:rsidR="0011718F" w:rsidRPr="0011718F" w:rsidRDefault="0011718F" w:rsidP="0011718F">
      <w:pPr>
        <w:pStyle w:val="FigureNo"/>
        <w:rPr>
          <w:lang w:val="en-US"/>
        </w:rPr>
      </w:pPr>
      <w:r w:rsidRPr="0011718F">
        <w:rPr>
          <w:rFonts w:hint="eastAsia"/>
          <w:lang w:val="en-US"/>
        </w:rPr>
        <w:t>Figure 1</w:t>
      </w:r>
      <w:r w:rsidRPr="0011718F">
        <w:rPr>
          <w:lang w:val="en-US"/>
        </w:rPr>
        <w:t>5</w:t>
      </w:r>
    </w:p>
    <w:p w:rsidR="0011718F" w:rsidRPr="0011718F" w:rsidRDefault="0011718F" w:rsidP="0011718F">
      <w:pPr>
        <w:pStyle w:val="Figuretitle"/>
        <w:rPr>
          <w:lang w:val="en-US"/>
        </w:rPr>
      </w:pPr>
      <w:r w:rsidRPr="0011718F">
        <w:rPr>
          <w:rFonts w:hint="eastAsia"/>
          <w:lang w:val="en-US"/>
        </w:rPr>
        <w:t>External view of THz camera</w:t>
      </w:r>
    </w:p>
    <w:p w:rsidR="0011718F" w:rsidRDefault="0011718F" w:rsidP="0011718F">
      <w:pPr>
        <w:pStyle w:val="Figure"/>
        <w:rPr>
          <w:lang w:eastAsia="ja-JP"/>
        </w:rPr>
      </w:pPr>
      <w:r w:rsidRPr="0019741A">
        <w:rPr>
          <w:noProof/>
          <w:lang w:val="en-US" w:eastAsia="zh-CN"/>
        </w:rPr>
        <w:drawing>
          <wp:inline distT="0" distB="0" distL="0" distR="0" wp14:anchorId="6835C5DF" wp14:editId="71F4FDB6">
            <wp:extent cx="2948940" cy="186690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noFill/>
                    </a:ln>
                  </pic:spPr>
                </pic:pic>
              </a:graphicData>
            </a:graphic>
          </wp:inline>
        </w:drawing>
      </w:r>
    </w:p>
    <w:p w:rsidR="00197B83" w:rsidRDefault="00197B83" w:rsidP="0011718F">
      <w:pPr>
        <w:pStyle w:val="TableNo"/>
        <w:rPr>
          <w:lang w:eastAsia="ja-JP"/>
        </w:rPr>
      </w:pPr>
      <w:r>
        <w:rPr>
          <w:lang w:eastAsia="ja-JP"/>
        </w:rPr>
        <w:br w:type="page"/>
      </w:r>
    </w:p>
    <w:p w:rsidR="0011718F" w:rsidRDefault="00197B83" w:rsidP="0011718F">
      <w:pPr>
        <w:pStyle w:val="TableNo"/>
        <w:rPr>
          <w:lang w:eastAsia="ja-JP"/>
        </w:rPr>
      </w:pPr>
      <w:r>
        <w:rPr>
          <w:lang w:eastAsia="ja-JP"/>
        </w:rPr>
        <w:lastRenderedPageBreak/>
        <w:t xml:space="preserve">TABLE </w:t>
      </w:r>
      <w:r w:rsidR="0011718F">
        <w:rPr>
          <w:lang w:eastAsia="ja-JP"/>
        </w:rPr>
        <w:t>7</w:t>
      </w:r>
    </w:p>
    <w:p w:rsidR="0011718F" w:rsidRDefault="0011718F" w:rsidP="0011718F">
      <w:pPr>
        <w:pStyle w:val="Tabletitle"/>
        <w:rPr>
          <w:lang w:eastAsia="ja-JP"/>
        </w:rPr>
      </w:pPr>
      <w:r>
        <w:rPr>
          <w:rFonts w:hint="eastAsia"/>
          <w:lang w:eastAsia="ja-JP"/>
        </w:rPr>
        <w:t>Specification of THz camera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11718F" w:rsidRPr="005F6DC0" w:rsidTr="007B0985">
        <w:trPr>
          <w:jc w:val="center"/>
        </w:trPr>
        <w:tc>
          <w:tcPr>
            <w:tcW w:w="3227" w:type="dxa"/>
          </w:tcPr>
          <w:p w:rsidR="0011718F" w:rsidRPr="007B0985" w:rsidRDefault="0011718F" w:rsidP="0011718F">
            <w:pPr>
              <w:pStyle w:val="Tabletext"/>
              <w:jc w:val="center"/>
              <w:rPr>
                <w:lang w:eastAsia="ja-JP"/>
              </w:rPr>
            </w:pPr>
            <w:r w:rsidRPr="007B0985">
              <w:rPr>
                <w:lang w:eastAsia="ja-JP"/>
              </w:rPr>
              <w:t>Method</w:t>
            </w:r>
          </w:p>
        </w:tc>
        <w:tc>
          <w:tcPr>
            <w:tcW w:w="6095" w:type="dxa"/>
          </w:tcPr>
          <w:p w:rsidR="0011718F" w:rsidRPr="007B0985" w:rsidRDefault="0011718F" w:rsidP="0011718F">
            <w:pPr>
              <w:pStyle w:val="Tabletext"/>
              <w:jc w:val="center"/>
              <w:rPr>
                <w:lang w:eastAsia="ja-JP"/>
              </w:rPr>
            </w:pPr>
            <w:r w:rsidRPr="007B0985">
              <w:rPr>
                <w:lang w:eastAsia="ja-JP"/>
              </w:rPr>
              <w:t>Bolometer type</w:t>
            </w:r>
          </w:p>
        </w:tc>
      </w:tr>
      <w:tr w:rsidR="0011718F" w:rsidRPr="006A21C3" w:rsidTr="007B0985">
        <w:trPr>
          <w:jc w:val="center"/>
        </w:trPr>
        <w:tc>
          <w:tcPr>
            <w:tcW w:w="3227" w:type="dxa"/>
          </w:tcPr>
          <w:p w:rsidR="0011718F" w:rsidRPr="007B0985" w:rsidRDefault="0011718F" w:rsidP="0011718F">
            <w:pPr>
              <w:pStyle w:val="Tabletext"/>
              <w:jc w:val="center"/>
              <w:rPr>
                <w:lang w:eastAsia="ja-JP"/>
              </w:rPr>
            </w:pPr>
            <w:r w:rsidRPr="007B0985">
              <w:rPr>
                <w:lang w:eastAsia="ja-JP"/>
              </w:rPr>
              <w:t>Array format</w:t>
            </w:r>
          </w:p>
        </w:tc>
        <w:tc>
          <w:tcPr>
            <w:tcW w:w="6095" w:type="dxa"/>
          </w:tcPr>
          <w:p w:rsidR="0011718F" w:rsidRPr="007B0985" w:rsidRDefault="0011718F" w:rsidP="0011718F">
            <w:pPr>
              <w:pStyle w:val="Tabletext"/>
              <w:jc w:val="center"/>
              <w:rPr>
                <w:lang w:val="en-US" w:eastAsia="ja-JP"/>
              </w:rPr>
            </w:pPr>
            <w:r w:rsidRPr="007B0985">
              <w:rPr>
                <w:lang w:val="en-US" w:eastAsia="ja-JP"/>
              </w:rPr>
              <w:t xml:space="preserve">Pixel count: 320 </w:t>
            </w:r>
            <w:r w:rsidRPr="007B0985">
              <w:rPr>
                <w:lang w:eastAsia="ja-JP"/>
              </w:rPr>
              <w:sym w:font="Symbol" w:char="F0B4"/>
            </w:r>
            <w:r w:rsidRPr="007B0985">
              <w:rPr>
                <w:lang w:val="en-US" w:eastAsia="ja-JP"/>
              </w:rPr>
              <w:t xml:space="preserve"> 240</w:t>
            </w:r>
          </w:p>
          <w:p w:rsidR="0011718F" w:rsidRPr="007B0985" w:rsidRDefault="0011718F" w:rsidP="0011718F">
            <w:pPr>
              <w:pStyle w:val="Tabletext"/>
              <w:jc w:val="center"/>
              <w:rPr>
                <w:lang w:val="en-US" w:eastAsia="ja-JP"/>
              </w:rPr>
            </w:pPr>
            <w:r w:rsidRPr="007B0985">
              <w:rPr>
                <w:lang w:val="en-US" w:eastAsia="ja-JP"/>
              </w:rPr>
              <w:t>Pixel pitch: 23.5</w:t>
            </w:r>
            <w:r w:rsidRPr="007B0985">
              <w:rPr>
                <w:rFonts w:eastAsiaTheme="minorEastAsia"/>
                <w:lang w:val="en-US" w:eastAsia="ja-JP"/>
              </w:rPr>
              <w:t xml:space="preserve"> </w:t>
            </w:r>
            <w:r w:rsidRPr="007B0985">
              <w:rPr>
                <w:rFonts w:eastAsiaTheme="minorEastAsia"/>
                <w:lang w:eastAsia="ja-JP"/>
              </w:rPr>
              <w:sym w:font="Symbol" w:char="F06D"/>
            </w:r>
            <w:r w:rsidRPr="007B0985">
              <w:rPr>
                <w:rFonts w:eastAsiaTheme="minorEastAsia"/>
                <w:lang w:val="en-US" w:eastAsia="ja-JP"/>
              </w:rPr>
              <w:t>m</w:t>
            </w:r>
          </w:p>
        </w:tc>
      </w:tr>
      <w:tr w:rsidR="0011718F" w:rsidRPr="006A21C3" w:rsidTr="007B0985">
        <w:trPr>
          <w:jc w:val="center"/>
        </w:trPr>
        <w:tc>
          <w:tcPr>
            <w:tcW w:w="3227" w:type="dxa"/>
          </w:tcPr>
          <w:p w:rsidR="0011718F" w:rsidRPr="007B0985" w:rsidRDefault="0011718F" w:rsidP="0011718F">
            <w:pPr>
              <w:pStyle w:val="Tabletext"/>
              <w:jc w:val="center"/>
              <w:rPr>
                <w:lang w:eastAsia="ja-JP"/>
              </w:rPr>
            </w:pPr>
            <w:r w:rsidRPr="007B0985">
              <w:rPr>
                <w:lang w:eastAsia="ja-JP"/>
              </w:rPr>
              <w:t>Visual field</w:t>
            </w:r>
          </w:p>
        </w:tc>
        <w:tc>
          <w:tcPr>
            <w:tcW w:w="6095" w:type="dxa"/>
          </w:tcPr>
          <w:p w:rsidR="0011718F" w:rsidRPr="007B0985" w:rsidRDefault="0011718F" w:rsidP="0011718F">
            <w:pPr>
              <w:pStyle w:val="Tabletext"/>
              <w:jc w:val="center"/>
              <w:rPr>
                <w:lang w:val="en-US" w:eastAsia="ja-JP"/>
              </w:rPr>
            </w:pPr>
            <w:r w:rsidRPr="007B0985">
              <w:rPr>
                <w:lang w:val="en-US" w:eastAsia="ja-JP"/>
              </w:rPr>
              <w:t>Approx. 15</w:t>
            </w:r>
            <w:r w:rsidRPr="007B0985">
              <w:rPr>
                <w:lang w:eastAsia="ja-JP"/>
              </w:rPr>
              <w:sym w:font="Symbol" w:char="F0B0"/>
            </w:r>
            <w:r w:rsidRPr="007B0985">
              <w:rPr>
                <w:lang w:val="en-US" w:eastAsia="ja-JP"/>
              </w:rPr>
              <w:t xml:space="preserve"> </w:t>
            </w:r>
            <w:r w:rsidRPr="007B0985">
              <w:rPr>
                <w:lang w:eastAsia="ja-JP"/>
              </w:rPr>
              <w:sym w:font="Symbol" w:char="F0B4"/>
            </w:r>
            <w:r w:rsidRPr="007B0985">
              <w:rPr>
                <w:lang w:val="en-US" w:eastAsia="ja-JP"/>
              </w:rPr>
              <w:t xml:space="preserve"> 11</w:t>
            </w:r>
            <w:r w:rsidRPr="007B0985">
              <w:rPr>
                <w:lang w:eastAsia="ja-JP"/>
              </w:rPr>
              <w:sym w:font="Symbol" w:char="F0B0"/>
            </w:r>
          </w:p>
          <w:p w:rsidR="0011718F" w:rsidRPr="007B0985" w:rsidRDefault="0011718F" w:rsidP="0011718F">
            <w:pPr>
              <w:pStyle w:val="Tabletext"/>
              <w:jc w:val="center"/>
              <w:rPr>
                <w:lang w:val="en-US" w:eastAsia="ja-JP"/>
              </w:rPr>
            </w:pPr>
            <w:r w:rsidRPr="007B0985">
              <w:rPr>
                <w:lang w:val="en-US" w:eastAsia="ja-JP"/>
              </w:rPr>
              <w:t>(when equipped with a focal point distance 28 mm lens)</w:t>
            </w:r>
          </w:p>
        </w:tc>
      </w:tr>
      <w:tr w:rsidR="0011718F" w:rsidRPr="005F6DC0" w:rsidTr="007B0985">
        <w:trPr>
          <w:jc w:val="center"/>
        </w:trPr>
        <w:tc>
          <w:tcPr>
            <w:tcW w:w="3227" w:type="dxa"/>
          </w:tcPr>
          <w:p w:rsidR="0011718F" w:rsidRPr="007B0985" w:rsidRDefault="0011718F" w:rsidP="0011718F">
            <w:pPr>
              <w:pStyle w:val="Tabletext"/>
              <w:jc w:val="center"/>
              <w:rPr>
                <w:lang w:val="en-US" w:eastAsia="ja-JP"/>
              </w:rPr>
            </w:pPr>
            <w:r w:rsidRPr="007B0985">
              <w:rPr>
                <w:lang w:val="en-US" w:eastAsia="ja-JP"/>
              </w:rPr>
              <w:t>Frame rate</w:t>
            </w:r>
          </w:p>
        </w:tc>
        <w:tc>
          <w:tcPr>
            <w:tcW w:w="6095" w:type="dxa"/>
          </w:tcPr>
          <w:p w:rsidR="0011718F" w:rsidRPr="007B0985" w:rsidRDefault="0011718F" w:rsidP="0011718F">
            <w:pPr>
              <w:pStyle w:val="Tabletext"/>
              <w:jc w:val="center"/>
              <w:rPr>
                <w:lang w:eastAsia="ja-JP"/>
              </w:rPr>
            </w:pPr>
            <w:r w:rsidRPr="007B0985">
              <w:rPr>
                <w:lang w:eastAsia="ja-JP"/>
              </w:rPr>
              <w:t>30 Hz</w:t>
            </w:r>
          </w:p>
        </w:tc>
      </w:tr>
      <w:tr w:rsidR="0011718F" w:rsidRPr="005F6DC0" w:rsidTr="007B0985">
        <w:trPr>
          <w:jc w:val="center"/>
        </w:trPr>
        <w:tc>
          <w:tcPr>
            <w:tcW w:w="3227" w:type="dxa"/>
          </w:tcPr>
          <w:p w:rsidR="0011718F" w:rsidRPr="007B0985" w:rsidRDefault="0011718F" w:rsidP="0011718F">
            <w:pPr>
              <w:pStyle w:val="Tabletext"/>
              <w:jc w:val="center"/>
              <w:rPr>
                <w:lang w:eastAsia="ja-JP"/>
              </w:rPr>
            </w:pPr>
            <w:r w:rsidRPr="007B0985">
              <w:rPr>
                <w:lang w:eastAsia="ja-JP"/>
              </w:rPr>
              <w:t>Output</w:t>
            </w:r>
          </w:p>
        </w:tc>
        <w:tc>
          <w:tcPr>
            <w:tcW w:w="6095" w:type="dxa"/>
          </w:tcPr>
          <w:p w:rsidR="0011718F" w:rsidRPr="007B0985" w:rsidRDefault="0011718F" w:rsidP="0011718F">
            <w:pPr>
              <w:pStyle w:val="Tabletext"/>
              <w:jc w:val="center"/>
              <w:rPr>
                <w:lang w:eastAsia="ja-JP"/>
              </w:rPr>
            </w:pPr>
            <w:r w:rsidRPr="007B0985">
              <w:rPr>
                <w:lang w:eastAsia="ja-JP"/>
              </w:rPr>
              <w:t>Digital image data: USB2.0</w:t>
            </w:r>
          </w:p>
          <w:p w:rsidR="0011718F" w:rsidRPr="007B0985" w:rsidRDefault="0011718F" w:rsidP="0011718F">
            <w:pPr>
              <w:pStyle w:val="Tabletext"/>
              <w:jc w:val="center"/>
              <w:rPr>
                <w:lang w:eastAsia="ja-JP"/>
              </w:rPr>
            </w:pPr>
            <w:r w:rsidRPr="007B0985">
              <w:rPr>
                <w:lang w:eastAsia="ja-JP"/>
              </w:rPr>
              <w:t>Synchronous signal: BNC</w:t>
            </w:r>
          </w:p>
        </w:tc>
      </w:tr>
      <w:tr w:rsidR="0011718F" w:rsidRPr="005F6DC0" w:rsidTr="007B0985">
        <w:trPr>
          <w:jc w:val="center"/>
        </w:trPr>
        <w:tc>
          <w:tcPr>
            <w:tcW w:w="3227" w:type="dxa"/>
          </w:tcPr>
          <w:p w:rsidR="0011718F" w:rsidRPr="007B0985" w:rsidRDefault="0011718F" w:rsidP="0011718F">
            <w:pPr>
              <w:pStyle w:val="Tabletext"/>
              <w:jc w:val="center"/>
              <w:rPr>
                <w:lang w:eastAsia="ja-JP"/>
              </w:rPr>
            </w:pPr>
            <w:r w:rsidRPr="007B0985">
              <w:rPr>
                <w:lang w:eastAsia="ja-JP"/>
              </w:rPr>
              <w:t>Lock-in imaging function</w:t>
            </w:r>
          </w:p>
        </w:tc>
        <w:tc>
          <w:tcPr>
            <w:tcW w:w="6095" w:type="dxa"/>
          </w:tcPr>
          <w:p w:rsidR="0011718F" w:rsidRPr="007B0985" w:rsidRDefault="0011718F" w:rsidP="0011718F">
            <w:pPr>
              <w:pStyle w:val="Tabletext"/>
              <w:jc w:val="center"/>
              <w:rPr>
                <w:lang w:eastAsia="ja-JP"/>
              </w:rPr>
            </w:pPr>
            <w:r w:rsidRPr="007B0985">
              <w:rPr>
                <w:lang w:eastAsia="ja-JP"/>
              </w:rPr>
              <w:t xml:space="preserve">Synchronous signal: 15 Hz, 7.5 Hz, 3.75 Hz, 1.875 Hz </w:t>
            </w:r>
            <w:r w:rsidRPr="007B0985">
              <w:rPr>
                <w:lang w:eastAsia="ja-JP"/>
              </w:rPr>
              <w:br/>
              <w:t>(TTL output: +5V)</w:t>
            </w:r>
          </w:p>
        </w:tc>
      </w:tr>
      <w:tr w:rsidR="0011718F" w:rsidRPr="005F6DC0" w:rsidTr="007B0985">
        <w:trPr>
          <w:jc w:val="center"/>
        </w:trPr>
        <w:tc>
          <w:tcPr>
            <w:tcW w:w="3227" w:type="dxa"/>
          </w:tcPr>
          <w:p w:rsidR="0011718F" w:rsidRPr="007B0985" w:rsidRDefault="0011718F" w:rsidP="0011718F">
            <w:pPr>
              <w:pStyle w:val="Tabletext"/>
              <w:jc w:val="center"/>
              <w:rPr>
                <w:lang w:eastAsia="ja-JP"/>
              </w:rPr>
            </w:pPr>
            <w:r w:rsidRPr="007B0985">
              <w:rPr>
                <w:lang w:eastAsia="ja-JP"/>
              </w:rPr>
              <w:t>Signal processing function</w:t>
            </w:r>
          </w:p>
        </w:tc>
        <w:tc>
          <w:tcPr>
            <w:tcW w:w="6095" w:type="dxa"/>
          </w:tcPr>
          <w:p w:rsidR="0011718F" w:rsidRPr="007B0985" w:rsidRDefault="0011718F" w:rsidP="0011718F">
            <w:pPr>
              <w:pStyle w:val="Tabletext"/>
              <w:jc w:val="center"/>
              <w:rPr>
                <w:lang w:val="en-US" w:eastAsia="ja-JP"/>
              </w:rPr>
            </w:pPr>
            <w:r w:rsidRPr="007B0985">
              <w:rPr>
                <w:lang w:eastAsia="ja-JP"/>
              </w:rPr>
              <w:t xml:space="preserve">Frame </w:t>
            </w:r>
            <w:r w:rsidRPr="007B0985">
              <w:rPr>
                <w:lang w:val="en-US" w:eastAsia="ja-JP"/>
              </w:rPr>
              <w:t>integration</w:t>
            </w:r>
          </w:p>
          <w:p w:rsidR="0011718F" w:rsidRPr="007B0985" w:rsidRDefault="0011718F" w:rsidP="0011718F">
            <w:pPr>
              <w:pStyle w:val="Tabletext"/>
              <w:jc w:val="center"/>
              <w:rPr>
                <w:lang w:val="en-US" w:eastAsia="ja-JP"/>
              </w:rPr>
            </w:pPr>
            <w:r w:rsidRPr="007B0985">
              <w:rPr>
                <w:lang w:val="en-US" w:eastAsia="ja-JP"/>
              </w:rPr>
              <w:t>Spatial filter</w:t>
            </w:r>
          </w:p>
        </w:tc>
      </w:tr>
      <w:tr w:rsidR="0011718F" w:rsidRPr="006A21C3" w:rsidTr="007B0985">
        <w:trPr>
          <w:jc w:val="center"/>
        </w:trPr>
        <w:tc>
          <w:tcPr>
            <w:tcW w:w="3227" w:type="dxa"/>
          </w:tcPr>
          <w:p w:rsidR="0011718F" w:rsidRPr="007B0985" w:rsidRDefault="0011718F" w:rsidP="0011718F">
            <w:pPr>
              <w:pStyle w:val="Tabletext"/>
              <w:jc w:val="center"/>
              <w:rPr>
                <w:lang w:eastAsia="ja-JP"/>
              </w:rPr>
            </w:pPr>
            <w:r w:rsidRPr="007B0985">
              <w:rPr>
                <w:lang w:eastAsia="ja-JP"/>
              </w:rPr>
              <w:t>Weight</w:t>
            </w:r>
          </w:p>
        </w:tc>
        <w:tc>
          <w:tcPr>
            <w:tcW w:w="6095" w:type="dxa"/>
          </w:tcPr>
          <w:p w:rsidR="0011718F" w:rsidRPr="007B0985" w:rsidRDefault="0011718F" w:rsidP="0011718F">
            <w:pPr>
              <w:pStyle w:val="Tabletext"/>
              <w:jc w:val="center"/>
              <w:rPr>
                <w:lang w:val="en-US" w:eastAsia="ja-JP"/>
              </w:rPr>
            </w:pPr>
            <w:r w:rsidRPr="007B0985">
              <w:rPr>
                <w:lang w:val="en-US" w:eastAsia="ja-JP"/>
              </w:rPr>
              <w:t>Approx. 550 g (not including lens and filter)</w:t>
            </w:r>
          </w:p>
        </w:tc>
      </w:tr>
    </w:tbl>
    <w:p w:rsidR="0011718F" w:rsidRPr="0011718F" w:rsidRDefault="0011718F" w:rsidP="0011718F">
      <w:pPr>
        <w:pStyle w:val="Heading2"/>
        <w:rPr>
          <w:lang w:val="en-US"/>
        </w:rPr>
      </w:pPr>
      <w:bookmarkStart w:id="27" w:name="_Toc421878762"/>
      <w:r w:rsidRPr="0011718F">
        <w:rPr>
          <w:lang w:val="en-US"/>
        </w:rPr>
        <w:t>5.3</w:t>
      </w:r>
      <w:r w:rsidRPr="0011718F">
        <w:rPr>
          <w:lang w:val="en-US"/>
        </w:rPr>
        <w:tab/>
        <w:t>Spectroscopy</w:t>
      </w:r>
      <w:bookmarkEnd w:id="27"/>
    </w:p>
    <w:p w:rsidR="0011718F" w:rsidRPr="0011718F" w:rsidRDefault="0011718F" w:rsidP="0011718F">
      <w:pPr>
        <w:rPr>
          <w:lang w:val="en-US" w:eastAsia="ja-JP"/>
        </w:rPr>
      </w:pPr>
      <w:r w:rsidRPr="0011718F">
        <w:rPr>
          <w:lang w:val="en-US" w:eastAsia="ja-JP"/>
        </w:rPr>
        <w:t xml:space="preserve">Spectroscopic systems can be classified into the conventional Fourier transform </w:t>
      </w:r>
      <w:r w:rsidRPr="0011718F">
        <w:rPr>
          <w:rFonts w:hint="eastAsia"/>
          <w:lang w:val="en-US" w:eastAsia="ja-JP"/>
        </w:rPr>
        <w:t xml:space="preserve">infrared </w:t>
      </w:r>
      <w:r w:rsidRPr="0011718F">
        <w:rPr>
          <w:lang w:val="en-US" w:eastAsia="ja-JP"/>
        </w:rPr>
        <w:t xml:space="preserve">spectrometer (FTIR), and the wavelength sweeping spectroscopic system and </w:t>
      </w:r>
      <w:r w:rsidRPr="0011718F">
        <w:rPr>
          <w:rFonts w:hint="eastAsia"/>
          <w:lang w:val="en-US" w:eastAsia="ja-JP"/>
        </w:rPr>
        <w:t>THz</w:t>
      </w:r>
      <w:r w:rsidRPr="0011718F">
        <w:rPr>
          <w:lang w:val="en-US" w:eastAsia="ja-JP"/>
        </w:rPr>
        <w:t xml:space="preserve"> time domain spectroscopic system (THz-TDS).</w:t>
      </w:r>
      <w:r w:rsidRPr="0011718F">
        <w:rPr>
          <w:rFonts w:hint="eastAsia"/>
          <w:lang w:val="en-US" w:eastAsia="ja-JP"/>
        </w:rPr>
        <w:t xml:space="preserve"> T</w:t>
      </w:r>
      <w:r w:rsidRPr="0011718F">
        <w:rPr>
          <w:lang w:val="en-US" w:eastAsia="ja-JP"/>
        </w:rPr>
        <w:t>he Martin-Puplet system</w:t>
      </w:r>
      <w:r w:rsidRPr="0011718F">
        <w:rPr>
          <w:rFonts w:hint="eastAsia"/>
          <w:lang w:val="en-US" w:eastAsia="ja-JP"/>
        </w:rPr>
        <w:t xml:space="preserve"> which is an </w:t>
      </w:r>
      <w:r w:rsidRPr="0011718F">
        <w:rPr>
          <w:lang w:val="en-US" w:eastAsia="ja-JP"/>
        </w:rPr>
        <w:t>extension of conventional infrared technology</w:t>
      </w:r>
      <w:r w:rsidRPr="0011718F">
        <w:rPr>
          <w:rFonts w:hint="eastAsia"/>
          <w:lang w:val="en-US" w:eastAsia="ja-JP"/>
        </w:rPr>
        <w:t xml:space="preserve"> is an</w:t>
      </w:r>
      <w:r w:rsidRPr="0011718F">
        <w:rPr>
          <w:lang w:val="en-US" w:eastAsia="ja-JP"/>
        </w:rPr>
        <w:t xml:space="preserve"> example of the FTIR. </w:t>
      </w:r>
      <w:r w:rsidRPr="0011718F">
        <w:rPr>
          <w:rFonts w:hint="eastAsia"/>
          <w:lang w:val="en-US" w:eastAsia="ja-JP"/>
        </w:rPr>
        <w:t>W</w:t>
      </w:r>
      <w:r w:rsidRPr="0011718F">
        <w:rPr>
          <w:lang w:val="en-US" w:eastAsia="ja-JP"/>
        </w:rPr>
        <w:t>avelength sweeping spectroscopic systems</w:t>
      </w:r>
      <w:r w:rsidRPr="0011718F">
        <w:rPr>
          <w:rFonts w:hint="eastAsia"/>
          <w:lang w:val="en-US" w:eastAsia="ja-JP"/>
        </w:rPr>
        <w:t xml:space="preserve"> </w:t>
      </w:r>
      <w:r w:rsidRPr="0011718F">
        <w:rPr>
          <w:lang w:val="en-US" w:eastAsia="ja-JP"/>
        </w:rPr>
        <w:t xml:space="preserve">utilize a backward-wave tube to directly change the wavelength of a </w:t>
      </w:r>
      <w:r w:rsidRPr="0011718F">
        <w:rPr>
          <w:rFonts w:hint="eastAsia"/>
          <w:lang w:val="en-US" w:eastAsia="ja-JP"/>
        </w:rPr>
        <w:t>THz</w:t>
      </w:r>
      <w:r w:rsidRPr="0011718F">
        <w:rPr>
          <w:lang w:val="en-US" w:eastAsia="ja-JP"/>
        </w:rPr>
        <w:t xml:space="preserve"> wave, and difference frequency methods which utilize two variable wavelength lasers</w:t>
      </w:r>
      <w:r w:rsidRPr="0011718F">
        <w:rPr>
          <w:rFonts w:hint="eastAsia"/>
          <w:lang w:val="en-US" w:eastAsia="ja-JP"/>
        </w:rPr>
        <w:t>. However</w:t>
      </w:r>
      <w:r w:rsidRPr="0011718F">
        <w:rPr>
          <w:lang w:val="en-US" w:eastAsia="ja-JP"/>
        </w:rPr>
        <w:t xml:space="preserve"> there are issues with the variable range and wavelength accuracy.</w:t>
      </w:r>
    </w:p>
    <w:p w:rsidR="0011718F" w:rsidRPr="0011718F" w:rsidRDefault="004E126D" w:rsidP="00D2526A">
      <w:pPr>
        <w:pStyle w:val="Heading3"/>
        <w:rPr>
          <w:lang w:val="en-US"/>
        </w:rPr>
      </w:pPr>
      <w:bookmarkStart w:id="28" w:name="_Toc421878763"/>
      <w:r>
        <w:rPr>
          <w:lang w:val="en-US"/>
        </w:rPr>
        <w:t>5.3.1</w:t>
      </w:r>
      <w:r>
        <w:rPr>
          <w:lang w:val="en-US"/>
        </w:rPr>
        <w:tab/>
        <w:t>THz-TDS (</w:t>
      </w:r>
      <w:r w:rsidR="00D2526A">
        <w:rPr>
          <w:lang w:val="en-US"/>
        </w:rPr>
        <w:t>T</w:t>
      </w:r>
      <w:r w:rsidR="0011718F" w:rsidRPr="0011718F">
        <w:rPr>
          <w:lang w:val="en-US"/>
        </w:rPr>
        <w:t xml:space="preserve">ime </w:t>
      </w:r>
      <w:r>
        <w:rPr>
          <w:lang w:val="en-US"/>
        </w:rPr>
        <w:t>d</w:t>
      </w:r>
      <w:r w:rsidR="0011718F" w:rsidRPr="0011718F">
        <w:rPr>
          <w:lang w:val="en-US"/>
        </w:rPr>
        <w:t xml:space="preserve">omain </w:t>
      </w:r>
      <w:r>
        <w:rPr>
          <w:lang w:val="en-US"/>
        </w:rPr>
        <w:t>s</w:t>
      </w:r>
      <w:r w:rsidR="0011718F" w:rsidRPr="0011718F">
        <w:rPr>
          <w:lang w:val="en-US"/>
        </w:rPr>
        <w:t>pectroscopy)</w:t>
      </w:r>
      <w:bookmarkEnd w:id="28"/>
    </w:p>
    <w:p w:rsidR="0011718F" w:rsidRPr="00CC55BF" w:rsidRDefault="0011718F" w:rsidP="0011718F">
      <w:pPr>
        <w:rPr>
          <w:szCs w:val="24"/>
          <w:lang w:val="en-US" w:eastAsia="ja-JP"/>
        </w:rPr>
      </w:pPr>
      <w:r w:rsidRPr="0011718F">
        <w:rPr>
          <w:szCs w:val="24"/>
          <w:lang w:val="en-US"/>
        </w:rPr>
        <w:t xml:space="preserve">A powerful new tool for measuring in the </w:t>
      </w:r>
      <w:r w:rsidRPr="0011718F">
        <w:rPr>
          <w:rFonts w:hint="eastAsia"/>
          <w:szCs w:val="24"/>
          <w:lang w:val="en-US" w:eastAsia="ja-JP"/>
        </w:rPr>
        <w:t>THz</w:t>
      </w:r>
      <w:r w:rsidRPr="0011718F">
        <w:rPr>
          <w:szCs w:val="24"/>
          <w:lang w:val="en-US"/>
        </w:rPr>
        <w:t xml:space="preserve"> region called THz-TDS was developed in the past decade. Electric waveforms of mono-cycle </w:t>
      </w:r>
      <w:r w:rsidRPr="0011718F">
        <w:rPr>
          <w:rFonts w:hint="eastAsia"/>
          <w:szCs w:val="24"/>
          <w:lang w:val="en-US" w:eastAsia="ja-JP"/>
        </w:rPr>
        <w:t>THz</w:t>
      </w:r>
      <w:r w:rsidRPr="0011718F">
        <w:rPr>
          <w:szCs w:val="24"/>
          <w:lang w:val="en-US"/>
        </w:rPr>
        <w:t xml:space="preserve"> radiation pulse are generated and measured by gated detection with a short </w:t>
      </w:r>
      <w:r w:rsidR="004E126D" w:rsidRPr="004E126D">
        <w:rPr>
          <w:szCs w:val="24"/>
          <w:lang w:val="en-US"/>
        </w:rPr>
        <w:t>near-infrared spectroscopy</w:t>
      </w:r>
      <w:r w:rsidR="004E126D">
        <w:rPr>
          <w:szCs w:val="24"/>
          <w:lang w:val="en-US"/>
        </w:rPr>
        <w:t xml:space="preserve"> (</w:t>
      </w:r>
      <w:r w:rsidRPr="0011718F">
        <w:rPr>
          <w:szCs w:val="24"/>
          <w:lang w:val="en-US"/>
        </w:rPr>
        <w:t>NIR</w:t>
      </w:r>
      <w:r w:rsidR="004E126D">
        <w:rPr>
          <w:szCs w:val="24"/>
          <w:lang w:val="en-US"/>
        </w:rPr>
        <w:t>)</w:t>
      </w:r>
      <w:r w:rsidRPr="0011718F">
        <w:rPr>
          <w:szCs w:val="24"/>
          <w:lang w:val="en-US"/>
        </w:rPr>
        <w:t xml:space="preserve"> laser pulse. Usually, the mono-cycle </w:t>
      </w:r>
      <w:r w:rsidRPr="0011718F">
        <w:rPr>
          <w:rFonts w:hint="eastAsia"/>
          <w:szCs w:val="24"/>
          <w:lang w:val="en-US" w:eastAsia="ja-JP"/>
        </w:rPr>
        <w:t>THz</w:t>
      </w:r>
      <w:r w:rsidRPr="0011718F">
        <w:rPr>
          <w:szCs w:val="24"/>
          <w:lang w:val="en-US"/>
        </w:rPr>
        <w:t xml:space="preserve"> radiation pulse contains very wide range of spectrum, typically, between 100 GHz and 10 THz. </w:t>
      </w:r>
      <w:r w:rsidRPr="00CC55BF">
        <w:rPr>
          <w:szCs w:val="24"/>
          <w:lang w:val="en-US"/>
        </w:rPr>
        <w:t>This method is becoming popular for material diagnosis.</w:t>
      </w:r>
    </w:p>
    <w:p w:rsidR="0011718F" w:rsidRPr="0011718F" w:rsidRDefault="0011718F" w:rsidP="00D2526A">
      <w:pPr>
        <w:pStyle w:val="Heading3"/>
        <w:rPr>
          <w:lang w:val="en-US"/>
        </w:rPr>
      </w:pPr>
      <w:bookmarkStart w:id="29" w:name="_Toc421878764"/>
      <w:r w:rsidRPr="0011718F">
        <w:rPr>
          <w:lang w:val="en-US"/>
        </w:rPr>
        <w:t>5.3.2</w:t>
      </w:r>
      <w:r w:rsidRPr="0011718F">
        <w:rPr>
          <w:lang w:val="en-US"/>
        </w:rPr>
        <w:tab/>
        <w:t xml:space="preserve">FTIR (Fourier </w:t>
      </w:r>
      <w:r w:rsidR="00D2526A">
        <w:rPr>
          <w:lang w:val="en-US"/>
        </w:rPr>
        <w:t>t</w:t>
      </w:r>
      <w:r w:rsidRPr="0011718F">
        <w:rPr>
          <w:lang w:val="en-US"/>
        </w:rPr>
        <w:t xml:space="preserve">ransform </w:t>
      </w:r>
      <w:r w:rsidR="00D2526A">
        <w:rPr>
          <w:lang w:val="en-US"/>
        </w:rPr>
        <w:t>i</w:t>
      </w:r>
      <w:r w:rsidRPr="0011718F">
        <w:rPr>
          <w:lang w:val="en-US"/>
        </w:rPr>
        <w:t>nfrared) spectroscopy</w:t>
      </w:r>
      <w:bookmarkEnd w:id="29"/>
    </w:p>
    <w:p w:rsidR="0011718F" w:rsidRPr="0011718F" w:rsidRDefault="0011718F" w:rsidP="0011718F">
      <w:pPr>
        <w:rPr>
          <w:szCs w:val="24"/>
          <w:lang w:val="en-US"/>
        </w:rPr>
      </w:pPr>
      <w:r w:rsidRPr="0011718F">
        <w:rPr>
          <w:szCs w:val="24"/>
          <w:lang w:val="en-US"/>
        </w:rPr>
        <w:t>Many materials have a so-called finger print spectra in the frequency range above 275 GHz.</w:t>
      </w:r>
      <w:r w:rsidRPr="0011718F">
        <w:rPr>
          <w:szCs w:val="24"/>
          <w:lang w:val="en-US"/>
        </w:rPr>
        <w:br/>
        <w:t>Indeed spectroscopy in the frequency range above around 1 000 GHz has been used since 1960s, and some commercial produc</w:t>
      </w:r>
      <w:r w:rsidRPr="0011718F">
        <w:rPr>
          <w:rFonts w:hint="eastAsia"/>
          <w:szCs w:val="24"/>
          <w:lang w:val="en-US" w:eastAsia="ja-JP"/>
        </w:rPr>
        <w:t>t</w:t>
      </w:r>
      <w:r w:rsidRPr="0011718F">
        <w:rPr>
          <w:szCs w:val="24"/>
          <w:lang w:val="en-US"/>
        </w:rPr>
        <w:t>s have been already developed.  The system covers the frequency band fully up to mid-infrared range. In the mid-infrared band, spectra depend on intra-molecule behaviour, and spectral libraries of almost all standard chemicals are available. Thus chemists can use a commercial system as a common tool to identify unknown materials. In the far-infrared region, or in THz frequency band, the fingerprint spectra depend on inter-molecule behaviour, phonon absorption, hydrogen bonds, or similar molecules conditions.  Unlike mid-infrared there is no commercial spectral library.</w:t>
      </w:r>
    </w:p>
    <w:p w:rsidR="0011718F" w:rsidRPr="0011718F" w:rsidRDefault="0011718F" w:rsidP="0011718F">
      <w:pPr>
        <w:pStyle w:val="Heading3"/>
        <w:rPr>
          <w:lang w:val="en-US"/>
        </w:rPr>
      </w:pPr>
      <w:bookmarkStart w:id="30" w:name="_Toc421878765"/>
      <w:r w:rsidRPr="0011718F">
        <w:rPr>
          <w:lang w:val="en-US"/>
        </w:rPr>
        <w:t>5.3.3</w:t>
      </w:r>
      <w:r w:rsidRPr="0011718F">
        <w:rPr>
          <w:lang w:val="en-US"/>
        </w:rPr>
        <w:tab/>
        <w:t>Material analysis</w:t>
      </w:r>
      <w:bookmarkEnd w:id="30"/>
    </w:p>
    <w:p w:rsidR="0011718F" w:rsidRPr="0011718F" w:rsidRDefault="0011718F" w:rsidP="0011718F">
      <w:pPr>
        <w:rPr>
          <w:lang w:val="en-US" w:eastAsia="ja-JP"/>
        </w:rPr>
      </w:pPr>
      <w:r w:rsidRPr="0011718F">
        <w:rPr>
          <w:lang w:val="en-US" w:eastAsia="ja-JP"/>
        </w:rPr>
        <w:t xml:space="preserve">Solid and liquid property analysis is performed applying </w:t>
      </w:r>
      <w:r w:rsidRPr="0011718F">
        <w:rPr>
          <w:rFonts w:hint="eastAsia"/>
          <w:lang w:val="en-US" w:eastAsia="ja-JP"/>
        </w:rPr>
        <w:t>THz-</w:t>
      </w:r>
      <w:r w:rsidRPr="0011718F">
        <w:rPr>
          <w:lang w:val="en-US" w:eastAsia="ja-JP"/>
        </w:rPr>
        <w:t>TDS. T</w:t>
      </w:r>
      <w:r w:rsidRPr="0011718F">
        <w:rPr>
          <w:rFonts w:hint="eastAsia"/>
          <w:lang w:val="en-US" w:eastAsia="ja-JP"/>
        </w:rPr>
        <w:t>Hz</w:t>
      </w:r>
      <w:r w:rsidRPr="0011718F">
        <w:rPr>
          <w:lang w:val="en-US" w:eastAsia="ja-JP"/>
        </w:rPr>
        <w:t xml:space="preserve"> band polarimetry is used, for example, for evaluating material birefringence characteristics at each frequency. Utilizing this </w:t>
      </w:r>
      <w:r w:rsidRPr="0011718F">
        <w:rPr>
          <w:lang w:val="en-US" w:eastAsia="ja-JP"/>
        </w:rPr>
        <w:lastRenderedPageBreak/>
        <w:t xml:space="preserve">kind of evaluation function, devices are also starting to be marketed which are equipped with analysis functions for the development of new materials, such as analysis of polymer optical isomers. On the other hand, although </w:t>
      </w:r>
      <w:r w:rsidRPr="0011718F">
        <w:rPr>
          <w:rFonts w:hint="eastAsia"/>
          <w:lang w:val="en-US" w:eastAsia="ja-JP"/>
        </w:rPr>
        <w:t>THz</w:t>
      </w:r>
      <w:r w:rsidRPr="0011718F">
        <w:rPr>
          <w:lang w:val="en-US" w:eastAsia="ja-JP"/>
        </w:rPr>
        <w:t xml:space="preserve"> waves are very susceptible to absorption by water, </w:t>
      </w:r>
      <w:r w:rsidRPr="0011718F">
        <w:rPr>
          <w:lang w:val="en-US" w:eastAsia="ja-JP"/>
        </w:rPr>
        <w:br/>
        <w:t xml:space="preserve">it has become possible to measure samples containing water, which was traditionally considered difficult in application, utilizing attenuated total reflection spectrometry (ATR method) at </w:t>
      </w:r>
      <w:r w:rsidRPr="0011718F">
        <w:rPr>
          <w:rFonts w:hint="eastAsia"/>
          <w:lang w:val="en-US" w:eastAsia="ja-JP"/>
        </w:rPr>
        <w:t>THz</w:t>
      </w:r>
      <w:r w:rsidRPr="0011718F">
        <w:rPr>
          <w:lang w:val="en-US" w:eastAsia="ja-JP"/>
        </w:rPr>
        <w:t xml:space="preserve"> frequencies. </w:t>
      </w:r>
    </w:p>
    <w:p w:rsidR="0011718F" w:rsidRPr="0011718F" w:rsidRDefault="0011718F" w:rsidP="0011718F">
      <w:pPr>
        <w:rPr>
          <w:lang w:val="en-US" w:eastAsia="ja-JP"/>
        </w:rPr>
      </w:pPr>
      <w:r w:rsidRPr="0011718F">
        <w:rPr>
          <w:lang w:val="en-US" w:eastAsia="ja-JP"/>
        </w:rPr>
        <w:t xml:space="preserve">With this method, as sample characteristics can be derived without penetrating water, it is also possible to detect cells within the culture fluid using the ATR method, and is being anticipated as an effective method for </w:t>
      </w:r>
      <w:r w:rsidRPr="0011718F">
        <w:rPr>
          <w:rFonts w:hint="eastAsia"/>
          <w:lang w:val="en-US" w:eastAsia="ja-JP"/>
        </w:rPr>
        <w:t>THz</w:t>
      </w:r>
      <w:r w:rsidRPr="0011718F">
        <w:rPr>
          <w:lang w:val="en-US" w:eastAsia="ja-JP"/>
        </w:rPr>
        <w:t xml:space="preserve"> applications in biotechnology.</w:t>
      </w:r>
    </w:p>
    <w:p w:rsidR="0011718F" w:rsidRPr="0011718F" w:rsidRDefault="0011718F" w:rsidP="0011718F">
      <w:pPr>
        <w:pStyle w:val="Heading2"/>
        <w:rPr>
          <w:lang w:val="en-US"/>
        </w:rPr>
      </w:pPr>
      <w:bookmarkStart w:id="31" w:name="_Toc421878766"/>
      <w:r w:rsidRPr="0011718F">
        <w:rPr>
          <w:lang w:val="en-US"/>
        </w:rPr>
        <w:t>5.4</w:t>
      </w:r>
      <w:r w:rsidRPr="0011718F">
        <w:rPr>
          <w:lang w:val="en-US"/>
        </w:rPr>
        <w:tab/>
        <w:t>Non-destructive testing</w:t>
      </w:r>
      <w:bookmarkEnd w:id="31"/>
    </w:p>
    <w:p w:rsidR="0011718F" w:rsidRPr="0011718F" w:rsidRDefault="0011718F" w:rsidP="0011718F">
      <w:pPr>
        <w:pStyle w:val="Heading3"/>
        <w:rPr>
          <w:lang w:val="en-US"/>
        </w:rPr>
      </w:pPr>
      <w:bookmarkStart w:id="32" w:name="_Toc421878767"/>
      <w:r w:rsidRPr="0011718F">
        <w:rPr>
          <w:lang w:val="en-US"/>
        </w:rPr>
        <w:t>5.</w:t>
      </w:r>
      <w:r w:rsidRPr="0011718F">
        <w:rPr>
          <w:rFonts w:hint="eastAsia"/>
          <w:lang w:val="en-US"/>
        </w:rPr>
        <w:t>4.</w:t>
      </w:r>
      <w:r w:rsidRPr="0011718F">
        <w:rPr>
          <w:lang w:val="en-US"/>
        </w:rPr>
        <w:t>1</w:t>
      </w:r>
      <w:r w:rsidRPr="0011718F">
        <w:rPr>
          <w:lang w:val="en-US"/>
        </w:rPr>
        <w:tab/>
        <w:t>Industrial products applications</w:t>
      </w:r>
      <w:bookmarkEnd w:id="32"/>
    </w:p>
    <w:p w:rsidR="0011718F" w:rsidRPr="0011718F" w:rsidRDefault="0011718F" w:rsidP="0011718F">
      <w:pPr>
        <w:rPr>
          <w:lang w:val="en-US" w:eastAsia="ja-JP"/>
        </w:rPr>
      </w:pPr>
      <w:r w:rsidRPr="0011718F">
        <w:rPr>
          <w:lang w:val="en-US" w:eastAsia="ja-JP"/>
        </w:rPr>
        <w:t xml:space="preserve">The demand for </w:t>
      </w:r>
      <w:r w:rsidRPr="0011718F">
        <w:rPr>
          <w:rFonts w:hint="eastAsia"/>
          <w:lang w:val="en-US" w:eastAsia="ja-JP"/>
        </w:rPr>
        <w:t>THz</w:t>
      </w:r>
      <w:r w:rsidRPr="0011718F">
        <w:rPr>
          <w:lang w:val="en-US" w:eastAsia="ja-JP"/>
        </w:rPr>
        <w:t xml:space="preserve"> imaging in industrial products and materials continues to be very strong-rooted. This is because only radio waves to </w:t>
      </w:r>
      <w:r w:rsidRPr="0011718F">
        <w:rPr>
          <w:rFonts w:hint="eastAsia"/>
          <w:lang w:val="en-US" w:eastAsia="ja-JP"/>
        </w:rPr>
        <w:t>THz</w:t>
      </w:r>
      <w:r w:rsidRPr="0011718F">
        <w:rPr>
          <w:lang w:val="en-US" w:eastAsia="ja-JP"/>
        </w:rPr>
        <w:t xml:space="preserve"> bands, or radiation such as X-rays can be used to see through opaque objects in visible light. Of these, the handling of ionized radiation such as X rays is accompanied by risk and constraints, while radio waves to </w:t>
      </w:r>
      <w:r w:rsidRPr="0011718F">
        <w:rPr>
          <w:rFonts w:hint="eastAsia"/>
          <w:lang w:val="en-US" w:eastAsia="ja-JP"/>
        </w:rPr>
        <w:t>THz</w:t>
      </w:r>
      <w:r w:rsidRPr="0011718F">
        <w:rPr>
          <w:lang w:val="en-US" w:eastAsia="ja-JP"/>
        </w:rPr>
        <w:t xml:space="preserve"> bands have low energy as quanta and are non-ionizing, and X rays are generally problematic in terms of detecting light elements such as carbon. Of radio waves to </w:t>
      </w:r>
      <w:r w:rsidRPr="0011718F">
        <w:rPr>
          <w:rFonts w:hint="eastAsia"/>
          <w:lang w:val="en-US" w:eastAsia="ja-JP"/>
        </w:rPr>
        <w:t>THz</w:t>
      </w:r>
      <w:r w:rsidRPr="0011718F">
        <w:rPr>
          <w:lang w:val="en-US" w:eastAsia="ja-JP"/>
        </w:rPr>
        <w:t xml:space="preserve"> bands, compared to microwaves among others which, in principle, have long wavelengths and poor image resolution (spatial resolution), milliwaves to </w:t>
      </w:r>
      <w:r w:rsidRPr="0011718F">
        <w:rPr>
          <w:rFonts w:hint="eastAsia"/>
          <w:lang w:val="en-US" w:eastAsia="ja-JP"/>
        </w:rPr>
        <w:t>THz</w:t>
      </w:r>
      <w:r w:rsidRPr="0011718F">
        <w:rPr>
          <w:lang w:val="en-US" w:eastAsia="ja-JP"/>
        </w:rPr>
        <w:t xml:space="preserve"> waves which achieve spatial resolution at mm order or less have a far greater utility for application in imaging.</w:t>
      </w:r>
    </w:p>
    <w:p w:rsidR="0011718F" w:rsidRPr="0011718F" w:rsidRDefault="0011718F" w:rsidP="0011718F">
      <w:pPr>
        <w:rPr>
          <w:lang w:val="en-US" w:eastAsia="ja-JP"/>
        </w:rPr>
      </w:pPr>
      <w:r w:rsidRPr="0011718F">
        <w:rPr>
          <w:lang w:val="en-US" w:eastAsia="ja-JP"/>
        </w:rPr>
        <w:t xml:space="preserve">In industrial products, non-metallic materials which transmit </w:t>
      </w:r>
      <w:r w:rsidRPr="0011718F">
        <w:rPr>
          <w:rFonts w:hint="eastAsia"/>
          <w:lang w:val="en-US" w:eastAsia="ja-JP"/>
        </w:rPr>
        <w:t>THz</w:t>
      </w:r>
      <w:r w:rsidRPr="0011718F">
        <w:rPr>
          <w:lang w:val="en-US" w:eastAsia="ja-JP"/>
        </w:rPr>
        <w:t xml:space="preserve"> waves are abundant in our everyday lives. Some of the most typical of these products are made of plastics, vinyl, and paper, while others are made of ceramics and rubber and possess various functions and often have high added value. As examples, there are medical components which utilize the heat resistance of ceramics and the flexibility of rubber. These products are widely used in the energy </w:t>
      </w:r>
      <w:r w:rsidRPr="0011718F">
        <w:rPr>
          <w:rFonts w:hint="eastAsia"/>
          <w:lang w:val="en-US" w:eastAsia="ja-JP"/>
        </w:rPr>
        <w:t>area</w:t>
      </w:r>
      <w:r w:rsidRPr="0011718F">
        <w:rPr>
          <w:lang w:val="en-US" w:eastAsia="ja-JP"/>
        </w:rPr>
        <w:t xml:space="preserve"> and medical </w:t>
      </w:r>
      <w:r w:rsidRPr="0011718F">
        <w:rPr>
          <w:rFonts w:hint="eastAsia"/>
          <w:lang w:val="en-US" w:eastAsia="ja-JP"/>
        </w:rPr>
        <w:t>area</w:t>
      </w:r>
      <w:r w:rsidRPr="0011718F">
        <w:rPr>
          <w:lang w:val="en-US" w:eastAsia="ja-JP"/>
        </w:rPr>
        <w:t xml:space="preserve">, and are highly needed in foreign particle detection. The size of defects is frequently at least about 1–10 </w:t>
      </w:r>
      <w:r>
        <w:rPr>
          <w:rFonts w:asciiTheme="majorHAnsi" w:eastAsiaTheme="minorEastAsia" w:hAnsiTheme="majorHAnsi" w:cstheme="majorHAnsi" w:hint="eastAsia"/>
          <w:szCs w:val="24"/>
          <w:lang w:eastAsia="ja-JP"/>
        </w:rPr>
        <w:sym w:font="Symbol" w:char="F06D"/>
      </w:r>
      <w:r w:rsidRPr="0011718F">
        <w:rPr>
          <w:lang w:val="en-US" w:eastAsia="ja-JP"/>
        </w:rPr>
        <w:t>m, and a high S/N ratio and speed are required.</w:t>
      </w:r>
    </w:p>
    <w:p w:rsidR="0011718F" w:rsidRPr="0011718F" w:rsidRDefault="0011718F" w:rsidP="0011718F">
      <w:pPr>
        <w:rPr>
          <w:lang w:val="en-US" w:eastAsia="ja-JP"/>
        </w:rPr>
      </w:pPr>
      <w:r w:rsidRPr="0011718F">
        <w:rPr>
          <w:lang w:val="en-US" w:eastAsia="ja-JP"/>
        </w:rPr>
        <w:t>T</w:t>
      </w:r>
      <w:r w:rsidRPr="0011718F">
        <w:rPr>
          <w:rFonts w:hint="eastAsia"/>
          <w:lang w:val="en-US" w:eastAsia="ja-JP"/>
        </w:rPr>
        <w:t>Hz</w:t>
      </w:r>
      <w:r w:rsidRPr="0011718F">
        <w:rPr>
          <w:lang w:val="en-US" w:eastAsia="ja-JP"/>
        </w:rPr>
        <w:t xml:space="preserve"> CT technology is promising as </w:t>
      </w:r>
      <w:r w:rsidRPr="0011718F">
        <w:rPr>
          <w:rFonts w:hint="eastAsia"/>
          <w:lang w:val="en-US" w:eastAsia="ja-JP"/>
        </w:rPr>
        <w:t>THz</w:t>
      </w:r>
      <w:r w:rsidRPr="0011718F">
        <w:rPr>
          <w:lang w:val="en-US" w:eastAsia="ja-JP"/>
        </w:rPr>
        <w:t xml:space="preserve"> imaging technology in non-destructive testing which cannot be managed using X rays. T</w:t>
      </w:r>
      <w:r w:rsidRPr="0011718F">
        <w:rPr>
          <w:rFonts w:hint="eastAsia"/>
          <w:lang w:val="en-US" w:eastAsia="ja-JP"/>
        </w:rPr>
        <w:t>Hz</w:t>
      </w:r>
      <w:r w:rsidRPr="0011718F">
        <w:rPr>
          <w:lang w:val="en-US" w:eastAsia="ja-JP"/>
        </w:rPr>
        <w:t xml:space="preserve"> waves which can derive spectroscopic information can detect defects, as well as information on what kind of defects they are, and are attracting attention as a technology which can bring new added value to analysis. Defects which require detection include foreign particles, as well as thin film unevenness and defects in coating, etc. </w:t>
      </w:r>
    </w:p>
    <w:p w:rsidR="0011718F" w:rsidRPr="0011718F" w:rsidRDefault="0011718F" w:rsidP="0011718F">
      <w:pPr>
        <w:rPr>
          <w:lang w:val="en-US" w:eastAsia="ja-JP"/>
        </w:rPr>
      </w:pPr>
      <w:r w:rsidRPr="0011718F">
        <w:rPr>
          <w:lang w:val="en-US" w:eastAsia="ja-JP"/>
        </w:rPr>
        <w:t xml:space="preserve">The desired accuracy depth is generally about a few </w:t>
      </w:r>
      <w:r>
        <w:rPr>
          <w:rFonts w:asciiTheme="majorHAnsi" w:eastAsiaTheme="minorEastAsia" w:hAnsiTheme="majorHAnsi" w:cstheme="majorHAnsi" w:hint="eastAsia"/>
          <w:szCs w:val="24"/>
          <w:lang w:eastAsia="ja-JP"/>
        </w:rPr>
        <w:sym w:font="Symbol" w:char="F06D"/>
      </w:r>
      <w:r w:rsidRPr="0011718F">
        <w:rPr>
          <w:lang w:val="en-US" w:eastAsia="ja-JP"/>
        </w:rPr>
        <w:t xml:space="preserve">m, but in an inspection of semiconductor substrates etc., there are cases when electrical characteristics of thin film thickness of less than about a few 100 nm are </w:t>
      </w:r>
      <w:r w:rsidRPr="0011718F">
        <w:rPr>
          <w:rFonts w:hint="eastAsia"/>
          <w:lang w:val="en-US" w:eastAsia="ja-JP"/>
        </w:rPr>
        <w:t>required</w:t>
      </w:r>
      <w:r w:rsidRPr="0011718F">
        <w:rPr>
          <w:lang w:val="en-US" w:eastAsia="ja-JP"/>
        </w:rPr>
        <w:t xml:space="preserve">. Although measuring such thin film was thought to be difficult using </w:t>
      </w:r>
      <w:r w:rsidRPr="0011718F">
        <w:rPr>
          <w:rFonts w:hint="eastAsia"/>
          <w:lang w:val="en-US" w:eastAsia="ja-JP"/>
        </w:rPr>
        <w:t>THz</w:t>
      </w:r>
      <w:r w:rsidRPr="0011718F">
        <w:rPr>
          <w:lang w:val="en-US" w:eastAsia="ja-JP"/>
        </w:rPr>
        <w:t xml:space="preserve"> waves, owing to recent advances in technology development, this is starting to be shown to be possible.</w:t>
      </w:r>
    </w:p>
    <w:p w:rsidR="0011718F" w:rsidRPr="0011718F" w:rsidRDefault="0011718F" w:rsidP="0011718F">
      <w:pPr>
        <w:pStyle w:val="Heading3"/>
        <w:rPr>
          <w:lang w:val="en-US"/>
        </w:rPr>
      </w:pPr>
      <w:bookmarkStart w:id="33" w:name="_Toc421878768"/>
      <w:r w:rsidRPr="0011718F">
        <w:rPr>
          <w:lang w:val="en-US"/>
        </w:rPr>
        <w:t>5.</w:t>
      </w:r>
      <w:r w:rsidRPr="0011718F">
        <w:rPr>
          <w:rFonts w:hint="eastAsia"/>
          <w:lang w:val="en-US"/>
        </w:rPr>
        <w:t>4.</w:t>
      </w:r>
      <w:r w:rsidRPr="0011718F">
        <w:rPr>
          <w:lang w:val="en-US"/>
        </w:rPr>
        <w:t>2</w:t>
      </w:r>
      <w:r w:rsidRPr="0011718F">
        <w:rPr>
          <w:lang w:val="en-US"/>
        </w:rPr>
        <w:tab/>
        <w:t>Biological and medical applications</w:t>
      </w:r>
      <w:bookmarkEnd w:id="33"/>
    </w:p>
    <w:p w:rsidR="0011718F" w:rsidRPr="0011718F" w:rsidRDefault="0011718F" w:rsidP="0011718F">
      <w:pPr>
        <w:rPr>
          <w:lang w:val="en-US" w:eastAsia="ja-JP"/>
        </w:rPr>
      </w:pPr>
      <w:r w:rsidRPr="0011718F">
        <w:rPr>
          <w:lang w:val="en-US" w:eastAsia="ja-JP"/>
        </w:rPr>
        <w:t xml:space="preserve">Nowadays, clinical inspection applications are wide ranging from inspections for lifestyle diseases to cancer markers, if we include research applications. Of the basic principles for sensing in-vivo target proteins etc., there are many which are modelled after the recognition mechanism of organisms such as the antigen-antibody reaction. </w:t>
      </w:r>
    </w:p>
    <w:p w:rsidR="0011718F" w:rsidRPr="0011718F" w:rsidRDefault="0011718F" w:rsidP="0011718F">
      <w:pPr>
        <w:rPr>
          <w:lang w:val="en-US" w:eastAsia="ja-JP"/>
        </w:rPr>
      </w:pPr>
      <w:r w:rsidRPr="0011718F">
        <w:rPr>
          <w:lang w:val="en-US" w:eastAsia="ja-JP"/>
        </w:rPr>
        <w:t xml:space="preserve">However, for a human to discern the presence/absence of this recognition, one level higher processing is required. For example, in the detection method for allergens utilizing an inspection method called </w:t>
      </w:r>
      <w:r w:rsidRPr="0011718F">
        <w:rPr>
          <w:lang w:val="en-US" w:eastAsia="ja-JP"/>
        </w:rPr>
        <w:lastRenderedPageBreak/>
        <w:t>enzyme immunoassay, a capture antibody which specifically binds with the allergen is affixed to a substrate, and after reacting with a sample, the presence/absence of this allergen is detected using a detection antibody or detection marker. In this way, multi-stage reactions are employed to indicate the test results through colour or fluorescence. Such markers have been designed to efficiently produce colour through the slightest reaction with the substrate, and in chemiluminescent measurements, detection sensitivity in the order of p</w:t>
      </w:r>
      <w:r w:rsidRPr="0011718F">
        <w:rPr>
          <w:rFonts w:hint="eastAsia"/>
          <w:lang w:val="en-US" w:eastAsia="ja-JP"/>
        </w:rPr>
        <w:t>ico</w:t>
      </w:r>
      <w:r w:rsidRPr="0011718F">
        <w:rPr>
          <w:lang w:val="en-US" w:eastAsia="ja-JP"/>
        </w:rPr>
        <w:t>g</w:t>
      </w:r>
      <w:r w:rsidRPr="0011718F">
        <w:rPr>
          <w:rFonts w:hint="eastAsia"/>
          <w:lang w:val="en-US" w:eastAsia="ja-JP"/>
        </w:rPr>
        <w:t>ram</w:t>
      </w:r>
      <w:r w:rsidRPr="0011718F">
        <w:rPr>
          <w:lang w:val="en-US" w:eastAsia="ja-JP"/>
        </w:rPr>
        <w:t xml:space="preserve"> is achieved. However, multi-stage inspections also have issues such as requiring numerous reagents and long inspection time, as well as an increase in error factors through multi-stage processing.</w:t>
      </w:r>
    </w:p>
    <w:p w:rsidR="0011718F" w:rsidRPr="0011718F" w:rsidRDefault="0011718F" w:rsidP="0011718F">
      <w:pPr>
        <w:rPr>
          <w:lang w:val="en-US" w:eastAsia="ja-JP"/>
        </w:rPr>
      </w:pPr>
      <w:r w:rsidRPr="0011718F">
        <w:rPr>
          <w:lang w:val="en-US" w:eastAsia="ja-JP"/>
        </w:rPr>
        <w:t>Within this back</w:t>
      </w:r>
      <w:r w:rsidRPr="0011718F">
        <w:rPr>
          <w:rFonts w:hint="eastAsia"/>
          <w:lang w:val="en-US" w:eastAsia="ja-JP"/>
        </w:rPr>
        <w:t>ground</w:t>
      </w:r>
      <w:r w:rsidRPr="0011718F">
        <w:rPr>
          <w:lang w:val="en-US" w:eastAsia="ja-JP"/>
        </w:rPr>
        <w:t xml:space="preserve">, a German research group in 2000 reported on the possibility of no marker detection using </w:t>
      </w:r>
      <w:r w:rsidRPr="0011718F">
        <w:rPr>
          <w:rFonts w:hint="eastAsia"/>
          <w:lang w:val="en-US" w:eastAsia="ja-JP"/>
        </w:rPr>
        <w:t>THz</w:t>
      </w:r>
      <w:r w:rsidRPr="0011718F">
        <w:rPr>
          <w:lang w:val="en-US" w:eastAsia="ja-JP"/>
        </w:rPr>
        <w:t xml:space="preserve"> waves. These researchers showed in their experiments that there were differences in </w:t>
      </w:r>
      <w:r w:rsidRPr="0011718F">
        <w:rPr>
          <w:rFonts w:hint="eastAsia"/>
          <w:lang w:val="en-US" w:eastAsia="ja-JP"/>
        </w:rPr>
        <w:t>THz</w:t>
      </w:r>
      <w:r w:rsidRPr="0011718F">
        <w:rPr>
          <w:lang w:val="en-US" w:eastAsia="ja-JP"/>
        </w:rPr>
        <w:t xml:space="preserve"> band refractive index and transmittance in single-stranded and double-stranded DNA. Later, a research group in the U.S. proposed a method of detecting the binding of avidin and biotin through the phase delay in the THz-TDS time waveform. This means that it is possible to detect the presence/absence of binding, without the use of markers, from changes in the refractive index and absorbance of biological polymers at </w:t>
      </w:r>
      <w:r w:rsidRPr="0011718F">
        <w:rPr>
          <w:rFonts w:hint="eastAsia"/>
          <w:lang w:val="en-US" w:eastAsia="ja-JP"/>
        </w:rPr>
        <w:t>THz</w:t>
      </w:r>
      <w:r w:rsidRPr="0011718F">
        <w:rPr>
          <w:lang w:val="en-US" w:eastAsia="ja-JP"/>
        </w:rPr>
        <w:t xml:space="preserve"> bands. In Japan, utilizing an imaging measuring system comprised of a quantum cascade laser and </w:t>
      </w:r>
      <w:r w:rsidRPr="0011718F">
        <w:rPr>
          <w:rFonts w:hint="eastAsia"/>
          <w:lang w:val="en-US" w:eastAsia="ja-JP"/>
        </w:rPr>
        <w:t>THz</w:t>
      </w:r>
      <w:r w:rsidRPr="0011718F">
        <w:rPr>
          <w:lang w:val="en-US" w:eastAsia="ja-JP"/>
        </w:rPr>
        <w:t xml:space="preserve"> camera, a line of small-molecule compounds were affixed on a membrane filter, and proteins which specifically bind with them were successfully detected in image format, verifying that it is possible to detect biological substances such as proteins swiftly, conveniently, and in a marker-free fashion.</w:t>
      </w:r>
    </w:p>
    <w:p w:rsidR="0011718F" w:rsidRPr="0011718F" w:rsidRDefault="0011718F" w:rsidP="0011718F">
      <w:pPr>
        <w:rPr>
          <w:lang w:val="en-US" w:eastAsia="ja-JP"/>
        </w:rPr>
      </w:pPr>
      <w:r w:rsidRPr="0011718F">
        <w:rPr>
          <w:lang w:val="en-US" w:eastAsia="ja-JP"/>
        </w:rPr>
        <w:t>On the other hand, there is the issue of detection sensitivity as an important technology development theme. The inspection sensitivity required for clinical inspections is in the range of m</w:t>
      </w:r>
      <w:r w:rsidRPr="0011718F">
        <w:rPr>
          <w:rFonts w:hint="eastAsia"/>
          <w:lang w:val="en-US" w:eastAsia="ja-JP"/>
        </w:rPr>
        <w:t>illi</w:t>
      </w:r>
      <w:r w:rsidRPr="0011718F">
        <w:rPr>
          <w:lang w:val="en-US" w:eastAsia="ja-JP"/>
        </w:rPr>
        <w:t>g</w:t>
      </w:r>
      <w:r w:rsidRPr="0011718F">
        <w:rPr>
          <w:rFonts w:hint="eastAsia"/>
          <w:lang w:val="en-US" w:eastAsia="ja-JP"/>
        </w:rPr>
        <w:t>ram</w:t>
      </w:r>
      <w:r w:rsidRPr="0011718F">
        <w:rPr>
          <w:lang w:val="en-US" w:eastAsia="ja-JP"/>
        </w:rPr>
        <w:t xml:space="preserve"> to p</w:t>
      </w:r>
      <w:r w:rsidRPr="0011718F">
        <w:rPr>
          <w:rFonts w:hint="eastAsia"/>
          <w:lang w:val="en-US" w:eastAsia="ja-JP"/>
        </w:rPr>
        <w:t>ico</w:t>
      </w:r>
      <w:r w:rsidRPr="0011718F">
        <w:rPr>
          <w:lang w:val="en-US" w:eastAsia="ja-JP"/>
        </w:rPr>
        <w:t>g</w:t>
      </w:r>
      <w:r w:rsidRPr="0011718F">
        <w:rPr>
          <w:rFonts w:hint="eastAsia"/>
          <w:lang w:val="en-US" w:eastAsia="ja-JP"/>
        </w:rPr>
        <w:t>ram</w:t>
      </w:r>
      <w:r w:rsidRPr="0011718F">
        <w:rPr>
          <w:lang w:val="en-US" w:eastAsia="ja-JP"/>
        </w:rPr>
        <w:t xml:space="preserve">, and </w:t>
      </w:r>
      <w:r w:rsidRPr="0011718F">
        <w:rPr>
          <w:rFonts w:hint="eastAsia"/>
          <w:lang w:val="en-US" w:eastAsia="ja-JP"/>
        </w:rPr>
        <w:t xml:space="preserve">the </w:t>
      </w:r>
      <w:r w:rsidRPr="0011718F">
        <w:rPr>
          <w:lang w:val="en-US" w:eastAsia="ja-JP"/>
        </w:rPr>
        <w:t>inspection sensitivity particularly in the range from n</w:t>
      </w:r>
      <w:r w:rsidRPr="0011718F">
        <w:rPr>
          <w:rFonts w:hint="eastAsia"/>
          <w:lang w:val="en-US" w:eastAsia="ja-JP"/>
        </w:rPr>
        <w:t>ano</w:t>
      </w:r>
      <w:r w:rsidRPr="0011718F">
        <w:rPr>
          <w:lang w:val="en-US" w:eastAsia="ja-JP"/>
        </w:rPr>
        <w:t>g</w:t>
      </w:r>
      <w:r w:rsidRPr="0011718F">
        <w:rPr>
          <w:rFonts w:hint="eastAsia"/>
          <w:lang w:val="en-US" w:eastAsia="ja-JP"/>
        </w:rPr>
        <w:t>ram</w:t>
      </w:r>
      <w:r w:rsidRPr="0011718F">
        <w:rPr>
          <w:lang w:val="en-US" w:eastAsia="ja-JP"/>
        </w:rPr>
        <w:t xml:space="preserve"> to p</w:t>
      </w:r>
      <w:r w:rsidRPr="0011718F">
        <w:rPr>
          <w:rFonts w:hint="eastAsia"/>
          <w:lang w:val="en-US" w:eastAsia="ja-JP"/>
        </w:rPr>
        <w:t>ico</w:t>
      </w:r>
      <w:r w:rsidRPr="0011718F">
        <w:rPr>
          <w:lang w:val="en-US" w:eastAsia="ja-JP"/>
        </w:rPr>
        <w:t>g</w:t>
      </w:r>
      <w:r w:rsidRPr="0011718F">
        <w:rPr>
          <w:rFonts w:hint="eastAsia"/>
          <w:lang w:val="en-US" w:eastAsia="ja-JP"/>
        </w:rPr>
        <w:t>ram</w:t>
      </w:r>
      <w:r w:rsidRPr="0011718F">
        <w:rPr>
          <w:lang w:val="en-US" w:eastAsia="ja-JP"/>
        </w:rPr>
        <w:t xml:space="preserve"> is most needed in no marker inspections. As an example of inspection applications requiring such small sensitivity, application in predictive diagnosis for autoimmune diseases stemming from autoantibodies in the blood can be raised.</w:t>
      </w:r>
    </w:p>
    <w:p w:rsidR="0011718F" w:rsidRPr="0011718F" w:rsidRDefault="0011718F" w:rsidP="0011718F">
      <w:pPr>
        <w:rPr>
          <w:lang w:val="en-US" w:eastAsia="ja-JP"/>
        </w:rPr>
      </w:pPr>
      <w:r w:rsidRPr="0011718F">
        <w:rPr>
          <w:lang w:val="en-US" w:eastAsia="ja-JP"/>
        </w:rPr>
        <w:t>Generally, protection from the invasion of bacteria and viruses from the outside occurs through immune reaction within the body. However, with autoimmune diseases, substances involved in immunity within the body attack the body. For example, with type 1 diabetes, autoantibodies which target three types of pancreatic proteins have been discovered, and it is known that 70-90% of patients possess at least one of these autoantibodies. In addition, the relationship between these three autoantibodies and their incidence has been investigated, and clear relationships have been presented. Therefore, by conducting preliminary inspections to know whether or not these autoantibodies exist within the body, onset can be predicted, and they can also be used in prevention.</w:t>
      </w:r>
    </w:p>
    <w:p w:rsidR="0011718F" w:rsidRPr="0011718F" w:rsidRDefault="0011718F" w:rsidP="0011718F">
      <w:pPr>
        <w:rPr>
          <w:lang w:val="en-US" w:eastAsia="ja-JP"/>
        </w:rPr>
      </w:pPr>
      <w:r w:rsidRPr="0011718F">
        <w:rPr>
          <w:lang w:val="en-US" w:eastAsia="ja-JP"/>
        </w:rPr>
        <w:t xml:space="preserve">It is desirable that such inspections be performed for health examinations, and it is important that inspection technology which is convenient, fast, and cheap be developed. When applied in health examinations, it is ideal if various diseases can be predicted in one inspection, and not just for type I diabetes indicated here. In other words, to perform inspections at one time by reacting the autoantigens of various diseases affixed onto a single inspection chip with small amounts of autoantibodies found in drawn blood, technology that can perform no marker inspections and detect picogram order biological substances is </w:t>
      </w:r>
      <w:r w:rsidRPr="0011718F">
        <w:rPr>
          <w:rFonts w:hint="eastAsia"/>
          <w:lang w:val="en-US" w:eastAsia="ja-JP"/>
        </w:rPr>
        <w:t>require</w:t>
      </w:r>
      <w:r w:rsidRPr="0011718F">
        <w:rPr>
          <w:lang w:val="en-US" w:eastAsia="ja-JP"/>
        </w:rPr>
        <w:t xml:space="preserve">. </w:t>
      </w:r>
    </w:p>
    <w:p w:rsidR="0011718F" w:rsidRPr="0011718F" w:rsidRDefault="0011718F" w:rsidP="0011718F">
      <w:pPr>
        <w:rPr>
          <w:lang w:val="en-US" w:eastAsia="ja-JP"/>
        </w:rPr>
      </w:pPr>
      <w:r w:rsidRPr="0011718F">
        <w:rPr>
          <w:lang w:val="en-US" w:eastAsia="ja-JP"/>
        </w:rPr>
        <w:t xml:space="preserve">Among clinical inspections, test drugs for conventional immune serum inspections, including inspections based on antigen-antibody reaction, were expected to have a domestic market of </w:t>
      </w:r>
      <w:r w:rsidRPr="0011718F">
        <w:rPr>
          <w:lang w:val="en-US" w:eastAsia="ja-JP"/>
        </w:rPr>
        <w:br/>
        <w:t xml:space="preserve">157.2 billion yen in FY2008 and 168 billion yen in FY2013, according to a survey conducted by Fuji-Keizai. This market amounts to over 40% of the test drug market, and occupies the highest ratio. </w:t>
      </w:r>
      <w:r w:rsidRPr="0011718F">
        <w:rPr>
          <w:rFonts w:hint="eastAsia"/>
          <w:lang w:val="en-US" w:eastAsia="ja-JP"/>
        </w:rPr>
        <w:t>W</w:t>
      </w:r>
      <w:r w:rsidRPr="0011718F">
        <w:rPr>
          <w:lang w:val="en-US" w:eastAsia="ja-JP"/>
        </w:rPr>
        <w:t>ith their advent, no marker and high accuracy inspection technology is expected to enter these markets and contribute to the expansion of market size.</w:t>
      </w:r>
    </w:p>
    <w:p w:rsidR="0011718F" w:rsidRPr="0011718F" w:rsidRDefault="0011718F" w:rsidP="0011718F">
      <w:pPr>
        <w:rPr>
          <w:lang w:val="en-US" w:eastAsia="ja-JP"/>
        </w:rPr>
      </w:pPr>
      <w:r w:rsidRPr="0011718F">
        <w:rPr>
          <w:lang w:val="en-US" w:eastAsia="ja-JP"/>
        </w:rPr>
        <w:t xml:space="preserve">On the other hand, such needs for no marker and trace substance inspection are assumed in various settings, and their spillover effect is great. They include the security field in inspecting dangerous </w:t>
      </w:r>
      <w:r w:rsidRPr="0011718F">
        <w:rPr>
          <w:lang w:val="en-US" w:eastAsia="ja-JP"/>
        </w:rPr>
        <w:lastRenderedPageBreak/>
        <w:t xml:space="preserve">gases, bacteriological weapons, and explosives; infectious virus inspection such as for new type influenzas where there are concerns of pandemic; and inspection of trace substances in the environment, residual pesticides in agricultural products, and residual antibiotics in livestock. </w:t>
      </w:r>
    </w:p>
    <w:p w:rsidR="0011718F" w:rsidRPr="0011718F" w:rsidRDefault="0011718F" w:rsidP="0011718F">
      <w:pPr>
        <w:rPr>
          <w:lang w:val="en-US" w:eastAsia="ja-JP"/>
        </w:rPr>
      </w:pPr>
      <w:r w:rsidRPr="0011718F">
        <w:rPr>
          <w:lang w:val="en-US" w:eastAsia="ja-JP"/>
        </w:rPr>
        <w:t xml:space="preserve">Therefore, it is important to pursue the early development of no marker inspection technology as an infrastructure, research relating to the selectivity of inspection substances based on this technology, and R&amp;D to improve detection sensitivity. As one technology to improve the detection sensitivity of </w:t>
      </w:r>
      <w:r w:rsidRPr="0011718F">
        <w:rPr>
          <w:rFonts w:hint="eastAsia"/>
          <w:lang w:val="en-US" w:eastAsia="ja-JP"/>
        </w:rPr>
        <w:t xml:space="preserve">THz </w:t>
      </w:r>
      <w:r w:rsidRPr="0011718F">
        <w:rPr>
          <w:lang w:val="en-US" w:eastAsia="ja-JP"/>
        </w:rPr>
        <w:t>waves, there is a method utilizing a metallic mesh as a sensor, which has led to technologies enabling the detection of proteins in the order of n</w:t>
      </w:r>
      <w:r w:rsidRPr="0011718F">
        <w:rPr>
          <w:rFonts w:hint="eastAsia"/>
          <w:lang w:val="en-US" w:eastAsia="ja-JP"/>
        </w:rPr>
        <w:t>ano</w:t>
      </w:r>
      <w:r w:rsidRPr="0011718F">
        <w:rPr>
          <w:lang w:val="en-US" w:eastAsia="ja-JP"/>
        </w:rPr>
        <w:t>g</w:t>
      </w:r>
      <w:r w:rsidRPr="0011718F">
        <w:rPr>
          <w:rFonts w:hint="eastAsia"/>
          <w:lang w:val="en-US" w:eastAsia="ja-JP"/>
        </w:rPr>
        <w:t>ram</w:t>
      </w:r>
      <w:r w:rsidRPr="0011718F">
        <w:rPr>
          <w:lang w:val="en-US" w:eastAsia="ja-JP"/>
        </w:rPr>
        <w:t>/mm.</w:t>
      </w:r>
    </w:p>
    <w:p w:rsidR="0011718F" w:rsidRPr="0011718F" w:rsidRDefault="0011718F" w:rsidP="0011718F">
      <w:pPr>
        <w:rPr>
          <w:lang w:val="en-US" w:eastAsia="ja-JP"/>
        </w:rPr>
      </w:pPr>
      <w:r w:rsidRPr="0011718F">
        <w:rPr>
          <w:lang w:val="en-US" w:eastAsia="ja-JP"/>
        </w:rPr>
        <w:t xml:space="preserve">By merging technology for the no marker detection of trace substances with imaging technology, the range of uses will continue to expand. In particular, it will be possible to comprehensively inspect proteins which specifically bind to small molecule arrays and sugar chain arrays, and will become a technology which can advance into the drug discovery field. In addition, no marker detection using </w:t>
      </w:r>
      <w:r w:rsidRPr="0011718F">
        <w:rPr>
          <w:rFonts w:hint="eastAsia"/>
          <w:lang w:val="en-US" w:eastAsia="ja-JP"/>
        </w:rPr>
        <w:t>THz</w:t>
      </w:r>
      <w:r w:rsidRPr="0011718F">
        <w:rPr>
          <w:lang w:val="en-US" w:eastAsia="ja-JP"/>
        </w:rPr>
        <w:t xml:space="preserve"> wave technology will clarify the existence of proteins which have been overlooked until now as they could not be marked, and is expected to become a powerful screening technology in life science research.</w:t>
      </w:r>
    </w:p>
    <w:p w:rsidR="0011718F" w:rsidRPr="0011718F" w:rsidRDefault="0011718F" w:rsidP="0011718F">
      <w:pPr>
        <w:pStyle w:val="Heading1"/>
        <w:rPr>
          <w:lang w:val="en-US" w:eastAsia="ja-JP"/>
        </w:rPr>
      </w:pPr>
      <w:bookmarkStart w:id="34" w:name="_Toc421878769"/>
      <w:r w:rsidRPr="0011718F">
        <w:rPr>
          <w:lang w:val="en-US" w:eastAsia="ja-JP"/>
        </w:rPr>
        <w:t>6</w:t>
      </w:r>
      <w:r w:rsidRPr="0011718F">
        <w:rPr>
          <w:rFonts w:hint="eastAsia"/>
          <w:lang w:val="en-US" w:eastAsia="ja-JP"/>
        </w:rPr>
        <w:tab/>
        <w:t>THz related activities within the international standard organization</w:t>
      </w:r>
      <w:bookmarkEnd w:id="34"/>
    </w:p>
    <w:p w:rsidR="0011718F" w:rsidRPr="0011718F" w:rsidRDefault="0011718F" w:rsidP="0011718F">
      <w:pPr>
        <w:rPr>
          <w:color w:val="000000" w:themeColor="text1"/>
          <w:lang w:val="en-US"/>
        </w:rPr>
      </w:pPr>
      <w:r w:rsidRPr="0011718F">
        <w:rPr>
          <w:color w:val="000000" w:themeColor="text1"/>
          <w:lang w:val="en-US"/>
        </w:rPr>
        <w:t>In 2008 IEEE 802.15 created the THz Interest Group (IG THz). The focus was primarily concerned with THz communications and related network applications operating in the THz frequency bands between 275-3 000 GHz. Such THz communication applications would include: component to component, board to board, machine to machine, human to machine and human to human, (indoor and outdoor) wireless communications. THz communication applications cover multiple categories with varying requirements. As envisioned, THz communications would overall employ wireless modulation methods of limited complexity, omni and/or directional antenna systems, and would typically offer very high data transfer rates in multiples of 10 Gbit/s, and up to 100 Gbit/s, for parity with future fiber optic capacities. THz wireless systems could support transmission distances ranging from the very short (few centimeters or less) to relatively long distances of several hundred meters.</w:t>
      </w:r>
    </w:p>
    <w:p w:rsidR="0011718F" w:rsidRPr="0011718F" w:rsidRDefault="0011718F" w:rsidP="0011718F">
      <w:pPr>
        <w:rPr>
          <w:color w:val="000000" w:themeColor="text1"/>
          <w:lang w:val="en-US"/>
        </w:rPr>
      </w:pPr>
      <w:r w:rsidRPr="0011718F">
        <w:rPr>
          <w:color w:val="000000" w:themeColor="text1"/>
          <w:lang w:val="en-US"/>
        </w:rPr>
        <w:t xml:space="preserve">The IG THz has focused on open spectrum issues, channel modelling and monitoring the development of technology. With the development of more mature transceiver technologies 802.15 made a step forward towards the development of a new standard by establishing a study group in July 2013 with the scope of determining the validity of a standard on 100 G (100 Gbit/s over beam switchable wireless point-to-point 40/100 Gbit/s links). </w:t>
      </w:r>
    </w:p>
    <w:p w:rsidR="0011718F" w:rsidRPr="0011718F" w:rsidRDefault="0011718F" w:rsidP="0011718F">
      <w:pPr>
        <w:rPr>
          <w:color w:val="000000" w:themeColor="text1"/>
          <w:lang w:val="en-US"/>
        </w:rPr>
      </w:pPr>
      <w:r w:rsidRPr="0011718F">
        <w:rPr>
          <w:color w:val="000000" w:themeColor="text1"/>
          <w:lang w:val="en-US"/>
        </w:rPr>
        <w:t xml:space="preserve">The study group completed its work in March 2014 with the establishment of Task Group 3d. Based on IEEE 802.15.3c , an amendment will be prepared by the task group, which defines a wireless switched point-to-point physical layer to IEEE Std. 802.15.3 operating at PHY data rates typically in the range of up to of 100 Gbit/s or more with fallback solutions at lower data rates if necessary. Operation is considered in bands from 60 GHz up to and including optical wireless at ranges as short as a few centimeters and up to several hundred meters. </w:t>
      </w:r>
    </w:p>
    <w:p w:rsidR="0011718F" w:rsidRPr="0011718F" w:rsidRDefault="0011718F" w:rsidP="0011718F">
      <w:pPr>
        <w:rPr>
          <w:color w:val="000000" w:themeColor="text1"/>
          <w:lang w:val="en-US"/>
        </w:rPr>
      </w:pPr>
      <w:r w:rsidRPr="0011718F">
        <w:rPr>
          <w:color w:val="000000" w:themeColor="text1"/>
          <w:lang w:val="en-US"/>
        </w:rPr>
        <w:t>Additionally, modifications to the Medium Access Control (MAC) layer, needed to support this new physical layer, are defined. Potential applications of interest include wireless data centers, kiosk downloading, wireless intra-device communication and wireless backhauling and fronthauling.</w:t>
      </w:r>
    </w:p>
    <w:p w:rsidR="0011718F" w:rsidRPr="0011718F" w:rsidRDefault="0011718F" w:rsidP="0011718F">
      <w:pPr>
        <w:rPr>
          <w:color w:val="000000" w:themeColor="text1"/>
          <w:lang w:val="en-US"/>
        </w:rPr>
      </w:pPr>
      <w:r w:rsidRPr="0011718F">
        <w:rPr>
          <w:color w:val="000000" w:themeColor="text1"/>
          <w:lang w:val="en-US"/>
        </w:rPr>
        <w:t>Although the initial focus of the IG THz has been the frequency range beyond 275 GHz, in the Task Group 3d the frequency range will be kept open to other bands such as the consideration of 60 GHz and free space optics (FSO). Hence, the wave length of interest for the PHY will be millimeter-wave or shorter.</w:t>
      </w:r>
    </w:p>
    <w:p w:rsidR="0011718F" w:rsidRPr="0011718F" w:rsidRDefault="0011718F" w:rsidP="0011718F">
      <w:pPr>
        <w:rPr>
          <w:i/>
          <w:lang w:val="en-US"/>
        </w:rPr>
      </w:pPr>
      <w:r w:rsidRPr="0011718F">
        <w:rPr>
          <w:color w:val="000000" w:themeColor="text1"/>
          <w:lang w:val="en-US"/>
        </w:rPr>
        <w:lastRenderedPageBreak/>
        <w:t xml:space="preserve">A key issue in the process of developing the amendment is the identification of concrete frequency bands beyond 275 GHz. Key issues in selecting appropriate frequency bands are the </w:t>
      </w:r>
      <w:r w:rsidRPr="0011718F">
        <w:rPr>
          <w:lang w:val="en-US"/>
        </w:rPr>
        <w:t>gaseous</w:t>
      </w:r>
      <w:r w:rsidRPr="0011718F">
        <w:rPr>
          <w:rFonts w:hint="eastAsia"/>
          <w:lang w:val="en-US"/>
        </w:rPr>
        <w:t xml:space="preserve"> </w:t>
      </w:r>
      <w:r w:rsidRPr="0011718F">
        <w:rPr>
          <w:lang w:val="en-US"/>
        </w:rPr>
        <w:t>attenuation</w:t>
      </w:r>
      <w:r w:rsidRPr="0011718F">
        <w:rPr>
          <w:rFonts w:hint="eastAsia"/>
          <w:lang w:val="en-US"/>
        </w:rPr>
        <w:t xml:space="preserve"> characteristics in the frequency range from 100 GHz to 1</w:t>
      </w:r>
      <w:r w:rsidRPr="0011718F">
        <w:rPr>
          <w:lang w:val="en-US"/>
        </w:rPr>
        <w:t> </w:t>
      </w:r>
      <w:r w:rsidRPr="0011718F">
        <w:rPr>
          <w:rFonts w:hint="eastAsia"/>
          <w:lang w:val="en-US"/>
        </w:rPr>
        <w:t xml:space="preserve">000 GHz. There </w:t>
      </w:r>
      <w:r w:rsidRPr="0011718F">
        <w:rPr>
          <w:lang w:val="en-US"/>
        </w:rPr>
        <w:t>is</w:t>
      </w:r>
      <w:r w:rsidRPr="0011718F">
        <w:rPr>
          <w:rFonts w:hint="eastAsia"/>
          <w:lang w:val="en-US"/>
        </w:rPr>
        <w:t xml:space="preserve"> the specific resonant attenuation by </w:t>
      </w:r>
      <w:r w:rsidRPr="0011718F">
        <w:rPr>
          <w:lang w:val="en-US"/>
        </w:rPr>
        <w:t>oxygen and water vapour</w:t>
      </w:r>
      <w:r w:rsidRPr="0011718F">
        <w:rPr>
          <w:rFonts w:hint="eastAsia"/>
          <w:lang w:val="en-US"/>
        </w:rPr>
        <w:t xml:space="preserve">. The contiguous band </w:t>
      </w:r>
      <w:r w:rsidRPr="0011718F">
        <w:rPr>
          <w:lang w:val="en-US"/>
        </w:rPr>
        <w:t xml:space="preserve">of interest for THz communications </w:t>
      </w:r>
      <w:r w:rsidRPr="0011718F">
        <w:rPr>
          <w:rFonts w:hint="eastAsia"/>
          <w:lang w:val="en-US"/>
        </w:rPr>
        <w:t>is simply estimated by avoiding the</w:t>
      </w:r>
      <w:r w:rsidRPr="0011718F">
        <w:rPr>
          <w:lang w:val="en-US"/>
        </w:rPr>
        <w:t xml:space="preserve"> corresponding</w:t>
      </w:r>
      <w:r w:rsidRPr="0011718F">
        <w:rPr>
          <w:rFonts w:hint="eastAsia"/>
          <w:lang w:val="en-US"/>
        </w:rPr>
        <w:t xml:space="preserve"> resonance attenuation lines. Table </w:t>
      </w:r>
      <w:r w:rsidRPr="0011718F">
        <w:rPr>
          <w:lang w:val="en-US"/>
        </w:rPr>
        <w:t xml:space="preserve">8 </w:t>
      </w:r>
      <w:r w:rsidRPr="0011718F">
        <w:rPr>
          <w:rFonts w:hint="eastAsia"/>
          <w:lang w:val="en-US"/>
        </w:rPr>
        <w:t xml:space="preserve">summarizes the suitable frequency range and the contiguous bandwidth. </w:t>
      </w:r>
    </w:p>
    <w:p w:rsidR="0011718F" w:rsidRPr="0011718F" w:rsidRDefault="00197B83" w:rsidP="0011718F">
      <w:pPr>
        <w:pStyle w:val="TableNo"/>
        <w:rPr>
          <w:lang w:val="en-US"/>
        </w:rPr>
      </w:pPr>
      <w:r w:rsidRPr="0011718F">
        <w:rPr>
          <w:lang w:val="en-US"/>
        </w:rPr>
        <w:t xml:space="preserve">TABLE </w:t>
      </w:r>
      <w:r w:rsidR="0011718F" w:rsidRPr="0011718F">
        <w:rPr>
          <w:lang w:val="en-US"/>
        </w:rPr>
        <w:t>8</w:t>
      </w:r>
    </w:p>
    <w:p w:rsidR="0011718F" w:rsidRPr="0011718F" w:rsidRDefault="0011718F" w:rsidP="0011718F">
      <w:pPr>
        <w:pStyle w:val="Tabletitle"/>
        <w:rPr>
          <w:lang w:val="en-US"/>
        </w:rPr>
      </w:pPr>
      <w:r w:rsidRPr="0011718F">
        <w:rPr>
          <w:rFonts w:hint="eastAsia"/>
          <w:lang w:val="en-US"/>
        </w:rPr>
        <w:t>Suitable frequency range and contiguous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85"/>
        <w:gridCol w:w="3935"/>
      </w:tblGrid>
      <w:tr w:rsidR="0011718F" w:rsidRPr="006A21C3" w:rsidTr="00D82843">
        <w:trPr>
          <w:jc w:val="center"/>
        </w:trPr>
        <w:tc>
          <w:tcPr>
            <w:tcW w:w="2835" w:type="dxa"/>
          </w:tcPr>
          <w:p w:rsidR="0011718F" w:rsidRPr="00D82843" w:rsidRDefault="0011718F" w:rsidP="00197B83">
            <w:pPr>
              <w:pStyle w:val="Tablehead"/>
            </w:pPr>
            <w:r w:rsidRPr="00D82843">
              <w:rPr>
                <w:rFonts w:hint="eastAsia"/>
              </w:rPr>
              <w:t>Frequency range</w:t>
            </w:r>
            <w:r w:rsidR="00D82843" w:rsidRPr="00D82843">
              <w:br/>
            </w:r>
            <w:r w:rsidRPr="00D82843">
              <w:rPr>
                <w:rFonts w:hint="eastAsia"/>
              </w:rPr>
              <w:t xml:space="preserve"> (GHz)</w:t>
            </w:r>
          </w:p>
        </w:tc>
        <w:tc>
          <w:tcPr>
            <w:tcW w:w="2585" w:type="dxa"/>
          </w:tcPr>
          <w:p w:rsidR="0011718F" w:rsidRPr="00D82843" w:rsidRDefault="0011718F" w:rsidP="00197B83">
            <w:pPr>
              <w:pStyle w:val="Tablehead"/>
            </w:pPr>
            <w:r w:rsidRPr="00D82843">
              <w:rPr>
                <w:rFonts w:hint="eastAsia"/>
              </w:rPr>
              <w:t>Contiguous bandwidth</w:t>
            </w:r>
            <w:r w:rsidR="00D82843" w:rsidRPr="00D82843">
              <w:br/>
            </w:r>
            <w:r w:rsidRPr="00D82843">
              <w:rPr>
                <w:rFonts w:hint="eastAsia"/>
              </w:rPr>
              <w:t xml:space="preserve"> (GHz)</w:t>
            </w:r>
          </w:p>
        </w:tc>
        <w:tc>
          <w:tcPr>
            <w:tcW w:w="3935" w:type="dxa"/>
          </w:tcPr>
          <w:p w:rsidR="0011718F" w:rsidRPr="00CC55BF" w:rsidRDefault="0011718F" w:rsidP="00197B83">
            <w:pPr>
              <w:pStyle w:val="Tablehead"/>
              <w:rPr>
                <w:lang w:val="en-US"/>
              </w:rPr>
            </w:pPr>
            <w:r w:rsidRPr="00CC55BF">
              <w:rPr>
                <w:lang w:val="en-US"/>
              </w:rPr>
              <w:t>Additional l</w:t>
            </w:r>
            <w:r w:rsidRPr="00CC55BF">
              <w:rPr>
                <w:rFonts w:hint="eastAsia"/>
                <w:lang w:val="en-US"/>
              </w:rPr>
              <w:t xml:space="preserve">oss </w:t>
            </w:r>
            <w:r w:rsidRPr="00CC55BF">
              <w:rPr>
                <w:lang w:val="en-US"/>
              </w:rPr>
              <w:t>by resonant attenuation</w:t>
            </w:r>
            <w:r w:rsidR="00D82843" w:rsidRPr="00CC55BF">
              <w:rPr>
                <w:lang w:val="en-US"/>
              </w:rPr>
              <w:br/>
            </w:r>
            <w:r w:rsidRPr="00CC55BF">
              <w:rPr>
                <w:lang w:val="en-US"/>
              </w:rPr>
              <w:t xml:space="preserve"> </w:t>
            </w:r>
            <w:r w:rsidRPr="00CC55BF">
              <w:rPr>
                <w:rFonts w:hint="eastAsia"/>
                <w:lang w:val="en-US"/>
              </w:rPr>
              <w:t>(dB/km)</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200-320</w:t>
            </w:r>
          </w:p>
        </w:tc>
        <w:tc>
          <w:tcPr>
            <w:tcW w:w="2585" w:type="dxa"/>
          </w:tcPr>
          <w:p w:rsidR="0011718F" w:rsidRPr="00D82843" w:rsidRDefault="0011718F" w:rsidP="00D82843">
            <w:pPr>
              <w:pStyle w:val="Tabletext"/>
              <w:jc w:val="center"/>
            </w:pPr>
            <w:r w:rsidRPr="00D82843">
              <w:rPr>
                <w:rFonts w:hint="eastAsia"/>
              </w:rPr>
              <w:t>120</w:t>
            </w:r>
          </w:p>
        </w:tc>
        <w:tc>
          <w:tcPr>
            <w:tcW w:w="3935" w:type="dxa"/>
          </w:tcPr>
          <w:p w:rsidR="0011718F" w:rsidRPr="00D82843" w:rsidRDefault="0011718F" w:rsidP="00D82843">
            <w:pPr>
              <w:pStyle w:val="Tabletext"/>
              <w:jc w:val="center"/>
            </w:pPr>
            <w:r w:rsidRPr="00D82843">
              <w:rPr>
                <w:rFonts w:hint="eastAsia"/>
              </w:rPr>
              <w:t>&lt; 10</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275-320</w:t>
            </w:r>
          </w:p>
        </w:tc>
        <w:tc>
          <w:tcPr>
            <w:tcW w:w="2585" w:type="dxa"/>
          </w:tcPr>
          <w:p w:rsidR="0011718F" w:rsidRPr="00D82843" w:rsidRDefault="0011718F" w:rsidP="00D82843">
            <w:pPr>
              <w:pStyle w:val="Tabletext"/>
              <w:jc w:val="center"/>
            </w:pPr>
            <w:r w:rsidRPr="00D82843">
              <w:rPr>
                <w:rFonts w:hint="eastAsia"/>
              </w:rPr>
              <w:t>45</w:t>
            </w:r>
          </w:p>
        </w:tc>
        <w:tc>
          <w:tcPr>
            <w:tcW w:w="3935" w:type="dxa"/>
          </w:tcPr>
          <w:p w:rsidR="0011718F" w:rsidRPr="00D82843" w:rsidRDefault="0011718F" w:rsidP="00D82843">
            <w:pPr>
              <w:pStyle w:val="Tabletext"/>
              <w:jc w:val="center"/>
            </w:pPr>
            <w:r w:rsidRPr="00D82843">
              <w:rPr>
                <w:rFonts w:hint="eastAsia"/>
              </w:rPr>
              <w:t>&lt; 10</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335-360</w:t>
            </w:r>
          </w:p>
        </w:tc>
        <w:tc>
          <w:tcPr>
            <w:tcW w:w="2585" w:type="dxa"/>
          </w:tcPr>
          <w:p w:rsidR="0011718F" w:rsidRPr="00D82843" w:rsidRDefault="0011718F" w:rsidP="00D82843">
            <w:pPr>
              <w:pStyle w:val="Tabletext"/>
              <w:jc w:val="center"/>
            </w:pPr>
            <w:r w:rsidRPr="00D82843">
              <w:rPr>
                <w:rFonts w:hint="eastAsia"/>
              </w:rPr>
              <w:t>25</w:t>
            </w:r>
          </w:p>
        </w:tc>
        <w:tc>
          <w:tcPr>
            <w:tcW w:w="3935" w:type="dxa"/>
          </w:tcPr>
          <w:p w:rsidR="0011718F" w:rsidRPr="00D82843" w:rsidRDefault="0011718F" w:rsidP="00D82843">
            <w:pPr>
              <w:pStyle w:val="Tabletext"/>
              <w:jc w:val="center"/>
            </w:pPr>
            <w:r w:rsidRPr="00D82843">
              <w:rPr>
                <w:rFonts w:hint="eastAsia"/>
              </w:rPr>
              <w:t>&lt; 10</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275-370</w:t>
            </w:r>
          </w:p>
        </w:tc>
        <w:tc>
          <w:tcPr>
            <w:tcW w:w="2585" w:type="dxa"/>
          </w:tcPr>
          <w:p w:rsidR="0011718F" w:rsidRPr="00D82843" w:rsidRDefault="0011718F" w:rsidP="00D82843">
            <w:pPr>
              <w:pStyle w:val="Tabletext"/>
              <w:jc w:val="center"/>
            </w:pPr>
            <w:r w:rsidRPr="00D82843">
              <w:rPr>
                <w:rFonts w:hint="eastAsia"/>
              </w:rPr>
              <w:t>95</w:t>
            </w:r>
          </w:p>
        </w:tc>
        <w:tc>
          <w:tcPr>
            <w:tcW w:w="3935" w:type="dxa"/>
          </w:tcPr>
          <w:p w:rsidR="0011718F" w:rsidRPr="00D82843" w:rsidRDefault="0011718F" w:rsidP="00D82843">
            <w:pPr>
              <w:pStyle w:val="Tabletext"/>
              <w:jc w:val="center"/>
            </w:pPr>
            <w:r w:rsidRPr="00D82843">
              <w:rPr>
                <w:rFonts w:hint="eastAsia"/>
              </w:rPr>
              <w:t>&lt; 100</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380-445</w:t>
            </w:r>
          </w:p>
        </w:tc>
        <w:tc>
          <w:tcPr>
            <w:tcW w:w="2585" w:type="dxa"/>
          </w:tcPr>
          <w:p w:rsidR="0011718F" w:rsidRPr="00D82843" w:rsidRDefault="0011718F" w:rsidP="00D82843">
            <w:pPr>
              <w:pStyle w:val="Tabletext"/>
              <w:jc w:val="center"/>
            </w:pPr>
            <w:r w:rsidRPr="00D82843">
              <w:rPr>
                <w:rFonts w:hint="eastAsia"/>
              </w:rPr>
              <w:t>65</w:t>
            </w:r>
          </w:p>
        </w:tc>
        <w:tc>
          <w:tcPr>
            <w:tcW w:w="3935" w:type="dxa"/>
          </w:tcPr>
          <w:p w:rsidR="0011718F" w:rsidRPr="00D82843" w:rsidRDefault="0011718F" w:rsidP="00D82843">
            <w:pPr>
              <w:pStyle w:val="Tabletext"/>
              <w:jc w:val="center"/>
            </w:pPr>
            <w:r w:rsidRPr="00D82843">
              <w:rPr>
                <w:rFonts w:hint="eastAsia"/>
              </w:rPr>
              <w:t>&lt; 100</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455-525</w:t>
            </w:r>
          </w:p>
        </w:tc>
        <w:tc>
          <w:tcPr>
            <w:tcW w:w="2585" w:type="dxa"/>
          </w:tcPr>
          <w:p w:rsidR="0011718F" w:rsidRPr="00D82843" w:rsidRDefault="0011718F" w:rsidP="00D82843">
            <w:pPr>
              <w:pStyle w:val="Tabletext"/>
              <w:jc w:val="center"/>
            </w:pPr>
            <w:r w:rsidRPr="00D82843">
              <w:rPr>
                <w:rFonts w:hint="eastAsia"/>
              </w:rPr>
              <w:t>70</w:t>
            </w:r>
          </w:p>
        </w:tc>
        <w:tc>
          <w:tcPr>
            <w:tcW w:w="3935" w:type="dxa"/>
          </w:tcPr>
          <w:p w:rsidR="0011718F" w:rsidRPr="00D82843" w:rsidRDefault="0011718F" w:rsidP="00D82843">
            <w:pPr>
              <w:pStyle w:val="Tabletext"/>
              <w:jc w:val="center"/>
            </w:pPr>
            <w:r w:rsidRPr="00D82843">
              <w:rPr>
                <w:rFonts w:hint="eastAsia"/>
              </w:rPr>
              <w:t>&lt; 100</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625-725</w:t>
            </w:r>
          </w:p>
        </w:tc>
        <w:tc>
          <w:tcPr>
            <w:tcW w:w="2585" w:type="dxa"/>
          </w:tcPr>
          <w:p w:rsidR="0011718F" w:rsidRPr="00D82843" w:rsidRDefault="0011718F" w:rsidP="00D82843">
            <w:pPr>
              <w:pStyle w:val="Tabletext"/>
              <w:jc w:val="center"/>
            </w:pPr>
            <w:r w:rsidRPr="00D82843">
              <w:rPr>
                <w:rFonts w:hint="eastAsia"/>
              </w:rPr>
              <w:t>100</w:t>
            </w:r>
          </w:p>
        </w:tc>
        <w:tc>
          <w:tcPr>
            <w:tcW w:w="3935" w:type="dxa"/>
          </w:tcPr>
          <w:p w:rsidR="0011718F" w:rsidRPr="00D82843" w:rsidRDefault="0011718F" w:rsidP="00D82843">
            <w:pPr>
              <w:pStyle w:val="Tabletext"/>
              <w:jc w:val="center"/>
            </w:pPr>
            <w:r w:rsidRPr="00D82843">
              <w:rPr>
                <w:rFonts w:hint="eastAsia"/>
              </w:rPr>
              <w:t>&lt; 100</w:t>
            </w:r>
          </w:p>
        </w:tc>
      </w:tr>
      <w:tr w:rsidR="0011718F" w:rsidRPr="00D82843" w:rsidTr="00D82843">
        <w:trPr>
          <w:jc w:val="center"/>
        </w:trPr>
        <w:tc>
          <w:tcPr>
            <w:tcW w:w="2835" w:type="dxa"/>
          </w:tcPr>
          <w:p w:rsidR="0011718F" w:rsidRPr="00D82843" w:rsidRDefault="0011718F" w:rsidP="00D82843">
            <w:pPr>
              <w:pStyle w:val="Tabletext"/>
              <w:jc w:val="center"/>
            </w:pPr>
            <w:r w:rsidRPr="00D82843">
              <w:rPr>
                <w:rFonts w:hint="eastAsia"/>
              </w:rPr>
              <w:t>780-910</w:t>
            </w:r>
          </w:p>
        </w:tc>
        <w:tc>
          <w:tcPr>
            <w:tcW w:w="2585" w:type="dxa"/>
          </w:tcPr>
          <w:p w:rsidR="0011718F" w:rsidRPr="00D82843" w:rsidRDefault="0011718F" w:rsidP="00D82843">
            <w:pPr>
              <w:pStyle w:val="Tabletext"/>
              <w:jc w:val="center"/>
            </w:pPr>
            <w:r w:rsidRPr="00D82843">
              <w:rPr>
                <w:rFonts w:hint="eastAsia"/>
              </w:rPr>
              <w:t>130</w:t>
            </w:r>
          </w:p>
        </w:tc>
        <w:tc>
          <w:tcPr>
            <w:tcW w:w="3935" w:type="dxa"/>
          </w:tcPr>
          <w:p w:rsidR="0011718F" w:rsidRPr="00D82843" w:rsidRDefault="0011718F" w:rsidP="00D82843">
            <w:pPr>
              <w:pStyle w:val="Tabletext"/>
              <w:jc w:val="center"/>
            </w:pPr>
            <w:r w:rsidRPr="00D82843">
              <w:rPr>
                <w:rFonts w:hint="eastAsia"/>
              </w:rPr>
              <w:t>&lt; 100</w:t>
            </w:r>
          </w:p>
        </w:tc>
      </w:tr>
    </w:tbl>
    <w:p w:rsidR="0011718F" w:rsidRDefault="0011718F" w:rsidP="0011718F">
      <w:pPr>
        <w:pStyle w:val="Tablefin"/>
      </w:pPr>
    </w:p>
    <w:p w:rsidR="0011718F" w:rsidRPr="0011718F" w:rsidRDefault="0011718F" w:rsidP="0011718F">
      <w:pPr>
        <w:rPr>
          <w:color w:val="000000" w:themeColor="text1"/>
          <w:lang w:val="en-US"/>
        </w:rPr>
      </w:pPr>
      <w:r w:rsidRPr="0011718F">
        <w:rPr>
          <w:color w:val="000000" w:themeColor="text1"/>
          <w:lang w:val="en-US"/>
        </w:rPr>
        <w:t>Apart from the consideration of attenuation characteristics also the maturity of technology plays an important role. Based on demonstrations of transmission experiments and on ongoing research projects it is likely that within TG 802.15.3d the frequency band between 275 GHz and 325 GHz will be the target.</w:t>
      </w:r>
    </w:p>
    <w:p w:rsidR="0011718F" w:rsidRPr="0011718F" w:rsidRDefault="0011718F" w:rsidP="0011718F">
      <w:pPr>
        <w:rPr>
          <w:color w:val="000000" w:themeColor="text1"/>
          <w:lang w:val="en-US"/>
        </w:rPr>
      </w:pPr>
      <w:r w:rsidRPr="0011718F">
        <w:rPr>
          <w:color w:val="000000" w:themeColor="text1"/>
          <w:lang w:val="en-US"/>
        </w:rPr>
        <w:t>It is expected that a call for proposals will be issued in the second half of 2015 targeting to complete the standard in the first half of 2017. In parallel the IG THz is still active in monitoring technological developments relevant for other use cases than those covered by TG3d. This will eventually trigger the creation of one or more study groups considering standards in the THz frequency range.</w:t>
      </w:r>
    </w:p>
    <w:p w:rsidR="0011718F" w:rsidRPr="0011718F" w:rsidRDefault="0011718F" w:rsidP="0011718F">
      <w:pPr>
        <w:pStyle w:val="Heading1"/>
        <w:rPr>
          <w:lang w:val="en-US"/>
        </w:rPr>
      </w:pPr>
      <w:bookmarkStart w:id="35" w:name="_Toc421878770"/>
      <w:r w:rsidRPr="0011718F">
        <w:rPr>
          <w:lang w:val="en-US"/>
        </w:rPr>
        <w:t>7</w:t>
      </w:r>
      <w:r w:rsidRPr="0011718F">
        <w:rPr>
          <w:lang w:val="en-US"/>
        </w:rPr>
        <w:tab/>
        <w:t>Summary</w:t>
      </w:r>
      <w:bookmarkEnd w:id="35"/>
    </w:p>
    <w:p w:rsidR="0011718F" w:rsidRPr="0011718F" w:rsidRDefault="0011718F" w:rsidP="0011718F">
      <w:pPr>
        <w:rPr>
          <w:szCs w:val="24"/>
          <w:lang w:val="en-US" w:eastAsia="ja-JP"/>
        </w:rPr>
      </w:pPr>
      <w:r w:rsidRPr="0011718F">
        <w:rPr>
          <w:rFonts w:hint="eastAsia"/>
          <w:szCs w:val="24"/>
          <w:lang w:val="en-US" w:eastAsia="ja-JP"/>
        </w:rPr>
        <w:t>The characteristics of THz devices and systems discussed in this Report are rapidly being improved by the advancement of device technologies. THz wireless communication systems, in particular, may have large potential to transmit high data rate close to 100</w:t>
      </w:r>
      <w:r w:rsidRPr="0011718F">
        <w:rPr>
          <w:szCs w:val="24"/>
          <w:lang w:val="en-US" w:eastAsia="ja-JP"/>
        </w:rPr>
        <w:t xml:space="preserve"> </w:t>
      </w:r>
      <w:r w:rsidRPr="0011718F">
        <w:rPr>
          <w:rFonts w:hint="eastAsia"/>
          <w:szCs w:val="24"/>
          <w:lang w:val="en-US" w:eastAsia="ja-JP"/>
        </w:rPr>
        <w:t>Gb</w:t>
      </w:r>
      <w:r w:rsidRPr="0011718F">
        <w:rPr>
          <w:szCs w:val="24"/>
          <w:lang w:val="en-US" w:eastAsia="ja-JP"/>
        </w:rPr>
        <w:t>it/</w:t>
      </w:r>
      <w:r w:rsidRPr="0011718F">
        <w:rPr>
          <w:rFonts w:hint="eastAsia"/>
          <w:szCs w:val="24"/>
          <w:lang w:val="en-US" w:eastAsia="ja-JP"/>
        </w:rPr>
        <w:t>s whose speed is currently discussed within IEEE802. The sharing study between passive and active services and the review of RR needs to be taken into account to introduce those devices into market in the near future.</w:t>
      </w:r>
    </w:p>
    <w:p w:rsidR="00197B83" w:rsidRDefault="00197B83" w:rsidP="0011718F">
      <w:pPr>
        <w:pStyle w:val="Heading1"/>
        <w:ind w:left="0" w:firstLine="0"/>
        <w:rPr>
          <w:lang w:val="en-US"/>
        </w:rPr>
      </w:pPr>
      <w:bookmarkStart w:id="36" w:name="_Toc421878771"/>
      <w:r>
        <w:rPr>
          <w:lang w:val="en-US"/>
        </w:rPr>
        <w:br w:type="page"/>
      </w:r>
    </w:p>
    <w:p w:rsidR="0011718F" w:rsidRPr="00932850" w:rsidRDefault="0011718F" w:rsidP="0011718F">
      <w:pPr>
        <w:pStyle w:val="Heading1"/>
        <w:ind w:left="0" w:firstLine="0"/>
        <w:rPr>
          <w:lang w:val="en-US"/>
        </w:rPr>
      </w:pPr>
      <w:r w:rsidRPr="00932850">
        <w:rPr>
          <w:lang w:val="en-US"/>
        </w:rPr>
        <w:lastRenderedPageBreak/>
        <w:t>8</w:t>
      </w:r>
      <w:r w:rsidRPr="00932850">
        <w:rPr>
          <w:lang w:val="en-US"/>
        </w:rPr>
        <w:tab/>
        <w:t>Bibliography</w:t>
      </w:r>
      <w:bookmarkEnd w:id="36"/>
    </w:p>
    <w:p w:rsidR="0011718F" w:rsidRPr="0011718F" w:rsidRDefault="0011718F" w:rsidP="0011718F">
      <w:pPr>
        <w:pStyle w:val="Reftext"/>
        <w:rPr>
          <w:lang w:val="en-US"/>
        </w:rPr>
      </w:pPr>
      <w:r w:rsidRPr="000D7F4D">
        <w:rPr>
          <w:lang w:val="en-US"/>
        </w:rPr>
        <w:t xml:space="preserve">[1] </w:t>
      </w:r>
      <w:r w:rsidRPr="000D7F4D">
        <w:rPr>
          <w:lang w:val="en-US"/>
        </w:rPr>
        <w:tab/>
        <w:t xml:space="preserve">J. Antes </w:t>
      </w:r>
      <w:r w:rsidRPr="000D7F4D">
        <w:rPr>
          <w:i/>
          <w:iCs/>
          <w:lang w:val="en-US"/>
        </w:rPr>
        <w:t>et al.</w:t>
      </w:r>
      <w:r w:rsidRPr="000D7F4D">
        <w:rPr>
          <w:lang w:val="en-US"/>
        </w:rPr>
        <w:t xml:space="preserve">, </w:t>
      </w:r>
      <w:r w:rsidRPr="0011718F">
        <w:rPr>
          <w:lang w:val="en-US"/>
        </w:rPr>
        <w:t>High Data Rate Wireless Communication using a 240 GHz Carrier IEEE 802.15-14-0017-00-0thz, Los Angeles, January 2014; https://mentor.ieee.org/802.15/dcn/14/15-14-0017-00-0thz-high-data-rate-wireless-communication-using-a-240-ghz-carrier.pdf</w:t>
      </w:r>
    </w:p>
    <w:p w:rsidR="0011718F" w:rsidRDefault="0011718F" w:rsidP="004740AC">
      <w:pPr>
        <w:pStyle w:val="Reftext"/>
        <w:jc w:val="left"/>
        <w:rPr>
          <w:lang w:val="en-US"/>
        </w:rPr>
      </w:pPr>
      <w:r w:rsidRPr="0011718F">
        <w:rPr>
          <w:lang w:val="en-US"/>
        </w:rPr>
        <w:t xml:space="preserve">[2] </w:t>
      </w:r>
      <w:r w:rsidRPr="0011718F">
        <w:rPr>
          <w:lang w:val="en-US"/>
        </w:rPr>
        <w:tab/>
        <w:t xml:space="preserve">S. König </w:t>
      </w:r>
      <w:r w:rsidRPr="0011718F">
        <w:rPr>
          <w:i/>
          <w:iCs/>
          <w:lang w:val="en-US"/>
        </w:rPr>
        <w:t>et al.,</w:t>
      </w:r>
      <w:r w:rsidRPr="0011718F">
        <w:rPr>
          <w:lang w:val="en-US"/>
        </w:rPr>
        <w:t xml:space="preserve"> Wireless sub-THz communication system with high data rate,</w:t>
      </w:r>
      <w:r w:rsidRPr="0011718F">
        <w:rPr>
          <w:lang w:val="en-US"/>
        </w:rPr>
        <w:br/>
        <w:t xml:space="preserve">Nature Photonics 7, 977–981 (2013), </w:t>
      </w:r>
      <w:hyperlink r:id="rId33" w:history="1">
        <w:r w:rsidR="004740AC" w:rsidRPr="00942870">
          <w:rPr>
            <w:rStyle w:val="Hyperlink"/>
            <w:lang w:val="en-US"/>
          </w:rPr>
          <w:t>http://www.nature.com/nphoton/journal/vaop/ncurrent/abs/nphoton.2013.275.html</w:t>
        </w:r>
      </w:hyperlink>
    </w:p>
    <w:p w:rsidR="0011718F" w:rsidRPr="0011718F" w:rsidRDefault="0011718F" w:rsidP="0011718F">
      <w:pPr>
        <w:rPr>
          <w:lang w:val="en-US"/>
        </w:rPr>
      </w:pPr>
      <w:r w:rsidRPr="0011718F">
        <w:rPr>
          <w:lang w:val="en-US"/>
        </w:rPr>
        <w:t>[3]</w:t>
      </w:r>
      <w:r w:rsidRPr="0011718F">
        <w:rPr>
          <w:lang w:val="en-US"/>
        </w:rPr>
        <w:tab/>
      </w:r>
      <w:r w:rsidRPr="0011718F">
        <w:rPr>
          <w:rFonts w:hint="eastAsia"/>
          <w:szCs w:val="24"/>
          <w:lang w:val="en-US" w:eastAsia="ja-JP"/>
        </w:rPr>
        <w:t>APT/ASTAP/REPT-04</w:t>
      </w:r>
      <w:r w:rsidRPr="0011718F">
        <w:rPr>
          <w:szCs w:val="24"/>
          <w:lang w:val="en-US" w:eastAsia="ja-JP"/>
        </w:rPr>
        <w:t xml:space="preserve"> - </w:t>
      </w:r>
      <w:r w:rsidRPr="0011718F">
        <w:rPr>
          <w:szCs w:val="24"/>
          <w:lang w:val="en-US"/>
        </w:rPr>
        <w:t>Technology</w:t>
      </w:r>
      <w:r w:rsidRPr="0011718F">
        <w:rPr>
          <w:szCs w:val="24"/>
          <w:lang w:val="en-US" w:eastAsia="ja-JP"/>
        </w:rPr>
        <w:t xml:space="preserve"> trends of </w:t>
      </w:r>
      <w:r w:rsidRPr="0011718F">
        <w:rPr>
          <w:rFonts w:hint="eastAsia"/>
          <w:szCs w:val="24"/>
          <w:lang w:val="en-US" w:eastAsia="ja-JP"/>
        </w:rPr>
        <w:t>t</w:t>
      </w:r>
      <w:r w:rsidRPr="0011718F">
        <w:rPr>
          <w:szCs w:val="24"/>
          <w:lang w:val="en-US" w:eastAsia="ja-JP"/>
        </w:rPr>
        <w:t>elecommunications above 100 GHz.</w:t>
      </w:r>
    </w:p>
    <w:p w:rsidR="0011718F" w:rsidRDefault="0011718F" w:rsidP="0011718F">
      <w:pPr>
        <w:pStyle w:val="Reasons"/>
      </w:pPr>
    </w:p>
    <w:p w:rsidR="0011718F" w:rsidRPr="00D8032B" w:rsidRDefault="0011718F" w:rsidP="0011718F">
      <w:pPr>
        <w:jc w:val="center"/>
        <w:rPr>
          <w:lang w:eastAsia="zh-CN"/>
        </w:rPr>
      </w:pPr>
      <w:r>
        <w:t>______________</w:t>
      </w:r>
    </w:p>
    <w:sectPr w:rsidR="0011718F" w:rsidRPr="00D8032B" w:rsidSect="0011718F">
      <w:headerReference w:type="even" r:id="rId34"/>
      <w:headerReference w:type="default" r:id="rId35"/>
      <w:headerReference w:type="first" r:id="rId36"/>
      <w:footnotePr>
        <w:numFmt w:val="chicago"/>
        <w:numRestart w:val="eachSect"/>
      </w:footnotePr>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B37" w:rsidRDefault="006D4B37">
      <w:r>
        <w:separator/>
      </w:r>
    </w:p>
  </w:endnote>
  <w:endnote w:type="continuationSeparator" w:id="0">
    <w:p w:rsidR="006D4B37" w:rsidRDefault="006D4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B37" w:rsidRDefault="006D4B37">
      <w:r>
        <w:separator/>
      </w:r>
    </w:p>
  </w:footnote>
  <w:footnote w:type="continuationSeparator" w:id="0">
    <w:p w:rsidR="006D4B37" w:rsidRDefault="006D4B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18F" w:rsidRPr="00E96173" w:rsidRDefault="0011718F" w:rsidP="00405F61">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3C7A8C">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3C7A8C" w:rsidRPr="003C7A8C">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C7A8C">
      <w:rPr>
        <w:b/>
        <w:bCs/>
        <w:noProof/>
      </w:rPr>
      <w:t>ITU-R  SM.2352-0</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18F" w:rsidRDefault="0011718F" w:rsidP="00405F61">
    <w:pPr>
      <w:pStyle w:val="Header"/>
      <w:ind w:right="360" w:firstLine="360"/>
    </w:pPr>
    <w:r>
      <w:rPr>
        <w:noProof/>
        <w:lang w:val="en-US" w:eastAsia="zh-CN"/>
      </w:rPr>
      <w:drawing>
        <wp:anchor distT="0" distB="0" distL="114300" distR="114300" simplePos="0" relativeHeight="251712512" behindDoc="0" locked="0" layoutInCell="1" allowOverlap="1" wp14:anchorId="3FE6C228" wp14:editId="12B35DF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06296424" wp14:editId="7CF37983">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18F" w:rsidRDefault="0011718F" w:rsidP="009722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7A8C">
      <w:rPr>
        <w:rStyle w:val="PageNumber"/>
        <w:b/>
        <w:bCs/>
        <w:noProof/>
        <w:lang w:val="en-US"/>
      </w:rPr>
      <w:t>6</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3C7A8C" w:rsidRPr="003C7A8C">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C7A8C">
      <w:rPr>
        <w:b/>
        <w:bCs/>
        <w:noProof/>
      </w:rPr>
      <w:t>ITU-R  SM.2352-0</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18F" w:rsidRDefault="0011718F" w:rsidP="00972292">
    <w:pPr>
      <w:pStyle w:val="Header"/>
    </w:pPr>
    <w:r>
      <w:tab/>
    </w:r>
    <w:r>
      <w:fldChar w:fldCharType="begin"/>
    </w:r>
    <w:r w:rsidRPr="00E96173">
      <w:rPr>
        <w:lang w:val="en-US"/>
      </w:rPr>
      <w:instrText xml:space="preserve"> DOCPROPERTY "Header 2" \* MERGEFORMAT </w:instrText>
    </w:r>
    <w:r>
      <w:fldChar w:fldCharType="separate"/>
    </w:r>
    <w:r w:rsidR="003C7A8C" w:rsidRPr="003C7A8C">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C7A8C">
      <w:rPr>
        <w:b/>
        <w:bCs/>
        <w:noProof/>
      </w:rPr>
      <w:t>ITU-R  SM.2352-0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7A8C">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BC2" w:rsidRDefault="00D64BC2" w:rsidP="00D64BC2">
    <w:pPr>
      <w:pStyle w:val="Header"/>
    </w:pPr>
    <w:r>
      <w:tab/>
    </w:r>
    <w:r>
      <w:fldChar w:fldCharType="begin"/>
    </w:r>
    <w:r w:rsidRPr="00E96173">
      <w:rPr>
        <w:lang w:val="en-US"/>
      </w:rPr>
      <w:instrText xml:space="preserve"> DOCPROPERTY "Header 2" \* MERGEFORMAT </w:instrText>
    </w:r>
    <w:r>
      <w:fldChar w:fldCharType="separate"/>
    </w:r>
    <w:r w:rsidR="003C7A8C" w:rsidRPr="003C7A8C">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C7A8C">
      <w:rPr>
        <w:b/>
        <w:bCs/>
        <w:noProof/>
      </w:rPr>
      <w:t>ITU-R  SM.2352-0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7A8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107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FC1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2A40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EC6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90E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DEF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20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C4B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E8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BE26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5"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31"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25"/>
  </w:num>
  <w:num w:numId="4">
    <w:abstractNumId w:val="22"/>
  </w:num>
  <w:num w:numId="5">
    <w:abstractNumId w:val="12"/>
  </w:num>
  <w:num w:numId="6">
    <w:abstractNumId w:val="31"/>
  </w:num>
  <w:num w:numId="7">
    <w:abstractNumId w:val="26"/>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3"/>
  </w:num>
  <w:num w:numId="11">
    <w:abstractNumId w:val="15"/>
  </w:num>
  <w:num w:numId="12">
    <w:abstractNumId w:val="23"/>
  </w:num>
  <w:num w:numId="13">
    <w:abstractNumId w:val="10"/>
  </w:num>
  <w:num w:numId="14">
    <w:abstractNumId w:val="30"/>
  </w:num>
  <w:num w:numId="15">
    <w:abstractNumId w:val="29"/>
  </w:num>
  <w:num w:numId="16">
    <w:abstractNumId w:val="19"/>
  </w:num>
  <w:num w:numId="17">
    <w:abstractNumId w:val="34"/>
  </w:num>
  <w:num w:numId="18">
    <w:abstractNumId w:val="33"/>
  </w:num>
  <w:num w:numId="19">
    <w:abstractNumId w:val="20"/>
  </w:num>
  <w:num w:numId="20">
    <w:abstractNumId w:val="1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1"/>
  </w:num>
  <w:num w:numId="32">
    <w:abstractNumId w:val="17"/>
  </w:num>
  <w:num w:numId="33">
    <w:abstractNumId w:val="32"/>
  </w:num>
  <w:num w:numId="34">
    <w:abstractNumId w:val="2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A5"/>
    <w:rsid w:val="0002013A"/>
    <w:rsid w:val="000655CA"/>
    <w:rsid w:val="00082531"/>
    <w:rsid w:val="000C0C5E"/>
    <w:rsid w:val="00115E02"/>
    <w:rsid w:val="001166A9"/>
    <w:rsid w:val="0011718F"/>
    <w:rsid w:val="00143595"/>
    <w:rsid w:val="00197B83"/>
    <w:rsid w:val="001A462F"/>
    <w:rsid w:val="00217EBF"/>
    <w:rsid w:val="00242AEE"/>
    <w:rsid w:val="002539E0"/>
    <w:rsid w:val="00262BAC"/>
    <w:rsid w:val="002D76C4"/>
    <w:rsid w:val="002F4A6E"/>
    <w:rsid w:val="003330E8"/>
    <w:rsid w:val="00340E3C"/>
    <w:rsid w:val="0035095F"/>
    <w:rsid w:val="003B4FAD"/>
    <w:rsid w:val="003C7A8C"/>
    <w:rsid w:val="00400D2E"/>
    <w:rsid w:val="00405F61"/>
    <w:rsid w:val="004429A4"/>
    <w:rsid w:val="004740AC"/>
    <w:rsid w:val="004A3A65"/>
    <w:rsid w:val="004E126D"/>
    <w:rsid w:val="0052529D"/>
    <w:rsid w:val="005573C7"/>
    <w:rsid w:val="005D1109"/>
    <w:rsid w:val="005D769F"/>
    <w:rsid w:val="005E5A86"/>
    <w:rsid w:val="006017B6"/>
    <w:rsid w:val="00607D68"/>
    <w:rsid w:val="00626259"/>
    <w:rsid w:val="00675CBE"/>
    <w:rsid w:val="00684BAF"/>
    <w:rsid w:val="00695FE8"/>
    <w:rsid w:val="006A21C3"/>
    <w:rsid w:val="006D4B37"/>
    <w:rsid w:val="00702B01"/>
    <w:rsid w:val="00720259"/>
    <w:rsid w:val="007468DA"/>
    <w:rsid w:val="007470E3"/>
    <w:rsid w:val="00751FAE"/>
    <w:rsid w:val="007537D9"/>
    <w:rsid w:val="007A11B7"/>
    <w:rsid w:val="007A1824"/>
    <w:rsid w:val="007B0985"/>
    <w:rsid w:val="007B4078"/>
    <w:rsid w:val="007C4B92"/>
    <w:rsid w:val="00813EE5"/>
    <w:rsid w:val="00866EC9"/>
    <w:rsid w:val="008C2EFA"/>
    <w:rsid w:val="008E533C"/>
    <w:rsid w:val="009175ED"/>
    <w:rsid w:val="009467F9"/>
    <w:rsid w:val="00972292"/>
    <w:rsid w:val="009E00A8"/>
    <w:rsid w:val="00A25E19"/>
    <w:rsid w:val="00A6617B"/>
    <w:rsid w:val="00AB0DC8"/>
    <w:rsid w:val="00B00445"/>
    <w:rsid w:val="00B402A5"/>
    <w:rsid w:val="00B44E24"/>
    <w:rsid w:val="00B50AEC"/>
    <w:rsid w:val="00B67358"/>
    <w:rsid w:val="00B73E2B"/>
    <w:rsid w:val="00C90594"/>
    <w:rsid w:val="00CC55BF"/>
    <w:rsid w:val="00CD1A8E"/>
    <w:rsid w:val="00D05137"/>
    <w:rsid w:val="00D2526A"/>
    <w:rsid w:val="00D64BC2"/>
    <w:rsid w:val="00D64DB8"/>
    <w:rsid w:val="00D82843"/>
    <w:rsid w:val="00DF4176"/>
    <w:rsid w:val="00E26743"/>
    <w:rsid w:val="00E31CFD"/>
    <w:rsid w:val="00E349EB"/>
    <w:rsid w:val="00E50579"/>
    <w:rsid w:val="00E81CCA"/>
    <w:rsid w:val="00EB021D"/>
    <w:rsid w:val="00F12715"/>
    <w:rsid w:val="00F83BBE"/>
    <w:rsid w:val="00FB789F"/>
    <w:rsid w:val="00FC5B65"/>
    <w:rsid w:val="00FE61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25BB4ACC-81D9-4EE7-9903-BFE8ECFD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B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7B83"/>
    <w:pPr>
      <w:keepNext/>
      <w:keepLines/>
      <w:spacing w:before="480"/>
      <w:ind w:left="794" w:hanging="794"/>
      <w:outlineLvl w:val="0"/>
    </w:pPr>
    <w:rPr>
      <w:b/>
    </w:rPr>
  </w:style>
  <w:style w:type="paragraph" w:styleId="Heading2">
    <w:name w:val="heading 2"/>
    <w:basedOn w:val="Heading1"/>
    <w:next w:val="Normal"/>
    <w:link w:val="Heading2Char"/>
    <w:qFormat/>
    <w:rsid w:val="00197B83"/>
    <w:pPr>
      <w:spacing w:before="320"/>
      <w:outlineLvl w:val="1"/>
    </w:pPr>
  </w:style>
  <w:style w:type="paragraph" w:styleId="Heading3">
    <w:name w:val="heading 3"/>
    <w:basedOn w:val="Heading1"/>
    <w:next w:val="Normal"/>
    <w:link w:val="Heading3Char"/>
    <w:qFormat/>
    <w:rsid w:val="00197B83"/>
    <w:pPr>
      <w:spacing w:before="200"/>
      <w:outlineLvl w:val="2"/>
    </w:pPr>
  </w:style>
  <w:style w:type="paragraph" w:styleId="Heading4">
    <w:name w:val="heading 4"/>
    <w:basedOn w:val="Heading3"/>
    <w:next w:val="Normal"/>
    <w:link w:val="Heading4Char"/>
    <w:qFormat/>
    <w:rsid w:val="00197B83"/>
    <w:pPr>
      <w:tabs>
        <w:tab w:val="clear" w:pos="794"/>
        <w:tab w:val="left" w:pos="992"/>
      </w:tabs>
      <w:ind w:left="992" w:hanging="992"/>
      <w:outlineLvl w:val="3"/>
    </w:pPr>
  </w:style>
  <w:style w:type="paragraph" w:styleId="Heading5">
    <w:name w:val="heading 5"/>
    <w:basedOn w:val="Heading4"/>
    <w:next w:val="Normal"/>
    <w:link w:val="Heading5Char"/>
    <w:qFormat/>
    <w:rsid w:val="00197B83"/>
    <w:pPr>
      <w:outlineLvl w:val="4"/>
    </w:pPr>
  </w:style>
  <w:style w:type="paragraph" w:styleId="Heading6">
    <w:name w:val="heading 6"/>
    <w:basedOn w:val="Heading4"/>
    <w:next w:val="Normal"/>
    <w:link w:val="Heading6Char"/>
    <w:qFormat/>
    <w:rsid w:val="00197B83"/>
    <w:pPr>
      <w:tabs>
        <w:tab w:val="clear" w:pos="992"/>
        <w:tab w:val="clear" w:pos="1191"/>
      </w:tabs>
      <w:ind w:left="1588" w:hanging="1588"/>
      <w:outlineLvl w:val="5"/>
    </w:pPr>
  </w:style>
  <w:style w:type="paragraph" w:styleId="Heading7">
    <w:name w:val="heading 7"/>
    <w:basedOn w:val="Heading6"/>
    <w:next w:val="Normal"/>
    <w:link w:val="Heading7Char"/>
    <w:qFormat/>
    <w:rsid w:val="00197B83"/>
    <w:pPr>
      <w:outlineLvl w:val="6"/>
    </w:pPr>
  </w:style>
  <w:style w:type="paragraph" w:styleId="Heading8">
    <w:name w:val="heading 8"/>
    <w:basedOn w:val="Heading6"/>
    <w:next w:val="Normal"/>
    <w:link w:val="Heading8Char"/>
    <w:qFormat/>
    <w:rsid w:val="00197B83"/>
    <w:pPr>
      <w:outlineLvl w:val="7"/>
    </w:pPr>
  </w:style>
  <w:style w:type="paragraph" w:styleId="Heading9">
    <w:name w:val="heading 9"/>
    <w:basedOn w:val="Heading6"/>
    <w:next w:val="Normal"/>
    <w:link w:val="Heading9Char"/>
    <w:qFormat/>
    <w:rsid w:val="00197B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02A5"/>
    <w:rPr>
      <w:b/>
      <w:sz w:val="24"/>
      <w:lang w:val="fr-FR" w:eastAsia="en-US"/>
    </w:rPr>
  </w:style>
  <w:style w:type="character" w:customStyle="1" w:styleId="Heading2Char">
    <w:name w:val="Heading 2 Char"/>
    <w:basedOn w:val="DefaultParagraphFont"/>
    <w:link w:val="Heading2"/>
    <w:rsid w:val="00B402A5"/>
    <w:rPr>
      <w:b/>
      <w:sz w:val="24"/>
      <w:lang w:val="fr-FR" w:eastAsia="en-US"/>
    </w:rPr>
  </w:style>
  <w:style w:type="character" w:customStyle="1" w:styleId="Heading3Char">
    <w:name w:val="Heading 3 Char"/>
    <w:basedOn w:val="DefaultParagraphFont"/>
    <w:link w:val="Heading3"/>
    <w:rsid w:val="00B402A5"/>
    <w:rPr>
      <w:b/>
      <w:sz w:val="24"/>
      <w:lang w:val="fr-FR" w:eastAsia="en-US"/>
    </w:rPr>
  </w:style>
  <w:style w:type="character" w:customStyle="1" w:styleId="Heading4Char">
    <w:name w:val="Heading 4 Char"/>
    <w:basedOn w:val="DefaultParagraphFont"/>
    <w:link w:val="Heading4"/>
    <w:rsid w:val="00B402A5"/>
    <w:rPr>
      <w:b/>
      <w:sz w:val="24"/>
      <w:lang w:val="fr-FR" w:eastAsia="en-US"/>
    </w:rPr>
  </w:style>
  <w:style w:type="character" w:customStyle="1" w:styleId="Heading5Char">
    <w:name w:val="Heading 5 Char"/>
    <w:basedOn w:val="DefaultParagraphFont"/>
    <w:link w:val="Heading5"/>
    <w:rsid w:val="00B402A5"/>
    <w:rPr>
      <w:b/>
      <w:sz w:val="24"/>
      <w:lang w:val="fr-FR" w:eastAsia="en-US"/>
    </w:rPr>
  </w:style>
  <w:style w:type="character" w:customStyle="1" w:styleId="Heading6Char">
    <w:name w:val="Heading 6 Char"/>
    <w:basedOn w:val="DefaultParagraphFont"/>
    <w:link w:val="Heading6"/>
    <w:rsid w:val="00B402A5"/>
    <w:rPr>
      <w:b/>
      <w:sz w:val="24"/>
      <w:lang w:val="fr-FR" w:eastAsia="en-US"/>
    </w:rPr>
  </w:style>
  <w:style w:type="character" w:customStyle="1" w:styleId="Heading7Char">
    <w:name w:val="Heading 7 Char"/>
    <w:basedOn w:val="DefaultParagraphFont"/>
    <w:link w:val="Heading7"/>
    <w:rsid w:val="00B402A5"/>
    <w:rPr>
      <w:b/>
      <w:sz w:val="24"/>
      <w:lang w:val="fr-FR" w:eastAsia="en-US"/>
    </w:rPr>
  </w:style>
  <w:style w:type="character" w:customStyle="1" w:styleId="Heading8Char">
    <w:name w:val="Heading 8 Char"/>
    <w:basedOn w:val="DefaultParagraphFont"/>
    <w:link w:val="Heading8"/>
    <w:rsid w:val="00B402A5"/>
    <w:rPr>
      <w:b/>
      <w:sz w:val="24"/>
      <w:lang w:val="fr-FR" w:eastAsia="en-US"/>
    </w:rPr>
  </w:style>
  <w:style w:type="character" w:customStyle="1" w:styleId="Heading9Char">
    <w:name w:val="Heading 9 Char"/>
    <w:basedOn w:val="DefaultParagraphFont"/>
    <w:link w:val="Heading9"/>
    <w:rsid w:val="00B402A5"/>
    <w:rPr>
      <w:b/>
      <w:sz w:val="24"/>
      <w:lang w:val="fr-FR" w:eastAsia="en-US"/>
    </w:rPr>
  </w:style>
  <w:style w:type="paragraph" w:styleId="Header">
    <w:name w:val="header"/>
    <w:basedOn w:val="Normal"/>
    <w:link w:val="HeaderChar"/>
    <w:rsid w:val="00197B8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402A5"/>
    <w:rPr>
      <w:sz w:val="24"/>
      <w:lang w:val="fr-FR" w:eastAsia="en-US"/>
    </w:rPr>
  </w:style>
  <w:style w:type="paragraph" w:styleId="Footer">
    <w:name w:val="footer"/>
    <w:basedOn w:val="Normal"/>
    <w:link w:val="FooterChar"/>
    <w:rsid w:val="00197B8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402A5"/>
    <w:rPr>
      <w:noProof/>
      <w:sz w:val="18"/>
      <w:lang w:val="fr-FR" w:eastAsia="en-US"/>
    </w:rPr>
  </w:style>
  <w:style w:type="character" w:styleId="PageNumber">
    <w:name w:val="page number"/>
    <w:basedOn w:val="DefaultParagraphFont"/>
    <w:rsid w:val="00197B83"/>
  </w:style>
  <w:style w:type="paragraph" w:customStyle="1" w:styleId="Headingb">
    <w:name w:val="Heading_b"/>
    <w:basedOn w:val="Heading3"/>
    <w:next w:val="Normal"/>
    <w:rsid w:val="00197B83"/>
    <w:pPr>
      <w:spacing w:before="160"/>
      <w:ind w:left="0" w:firstLine="0"/>
      <w:outlineLvl w:val="9"/>
    </w:pPr>
  </w:style>
  <w:style w:type="paragraph" w:customStyle="1" w:styleId="Headingi">
    <w:name w:val="Heading_i"/>
    <w:basedOn w:val="Heading3"/>
    <w:next w:val="Normal"/>
    <w:rsid w:val="00197B83"/>
    <w:pPr>
      <w:spacing w:before="160"/>
      <w:ind w:left="0" w:firstLine="0"/>
    </w:pPr>
    <w:rPr>
      <w:b w:val="0"/>
      <w:i/>
    </w:rPr>
  </w:style>
  <w:style w:type="character" w:customStyle="1" w:styleId="href">
    <w:name w:val="href"/>
    <w:basedOn w:val="DefaultParagraphFont"/>
    <w:rsid w:val="00197B83"/>
  </w:style>
  <w:style w:type="paragraph" w:customStyle="1" w:styleId="enumlev1">
    <w:name w:val="enumlev1"/>
    <w:basedOn w:val="Normal"/>
    <w:link w:val="enumlev1Char"/>
    <w:rsid w:val="00197B83"/>
    <w:pPr>
      <w:spacing w:before="80"/>
      <w:ind w:left="794" w:hanging="794"/>
    </w:pPr>
  </w:style>
  <w:style w:type="character" w:customStyle="1" w:styleId="enumlev1Char">
    <w:name w:val="enumlev1 Char"/>
    <w:basedOn w:val="DefaultParagraphFont"/>
    <w:link w:val="enumlev1"/>
    <w:locked/>
    <w:rsid w:val="00B402A5"/>
    <w:rPr>
      <w:sz w:val="24"/>
      <w:lang w:val="fr-FR" w:eastAsia="en-US"/>
    </w:rPr>
  </w:style>
  <w:style w:type="paragraph" w:customStyle="1" w:styleId="enumlev2">
    <w:name w:val="enumlev2"/>
    <w:basedOn w:val="enumlev1"/>
    <w:rsid w:val="00197B83"/>
    <w:pPr>
      <w:ind w:left="1191" w:hanging="397"/>
    </w:pPr>
  </w:style>
  <w:style w:type="paragraph" w:customStyle="1" w:styleId="enumlev3">
    <w:name w:val="enumlev3"/>
    <w:basedOn w:val="enumlev2"/>
    <w:rsid w:val="00197B83"/>
    <w:pPr>
      <w:ind w:left="1588"/>
    </w:pPr>
  </w:style>
  <w:style w:type="paragraph" w:customStyle="1" w:styleId="Normalaftertitle">
    <w:name w:val="Normal_after_title"/>
    <w:basedOn w:val="Normal"/>
    <w:next w:val="Normal"/>
    <w:link w:val="NormalaftertitleChar"/>
    <w:rsid w:val="00197B83"/>
    <w:pPr>
      <w:spacing w:before="320"/>
    </w:pPr>
  </w:style>
  <w:style w:type="character" w:customStyle="1" w:styleId="NormalaftertitleChar">
    <w:name w:val="Normal_after_title Char"/>
    <w:basedOn w:val="DefaultParagraphFont"/>
    <w:link w:val="Normalaftertitle"/>
    <w:locked/>
    <w:rsid w:val="00B402A5"/>
    <w:rPr>
      <w:sz w:val="24"/>
      <w:lang w:val="fr-FR" w:eastAsia="en-US"/>
    </w:rPr>
  </w:style>
  <w:style w:type="paragraph" w:customStyle="1" w:styleId="Note">
    <w:name w:val="Note"/>
    <w:basedOn w:val="Normal"/>
    <w:rsid w:val="00197B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7B8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97B83"/>
    <w:pPr>
      <w:keepNext/>
      <w:keepLines/>
      <w:spacing w:before="240"/>
      <w:jc w:val="center"/>
    </w:pPr>
    <w:rPr>
      <w:b/>
      <w:sz w:val="28"/>
    </w:rPr>
  </w:style>
  <w:style w:type="paragraph" w:customStyle="1" w:styleId="Recref">
    <w:name w:val="Rec_ref"/>
    <w:basedOn w:val="Normal"/>
    <w:next w:val="Recdate"/>
    <w:rsid w:val="00197B83"/>
    <w:pPr>
      <w:jc w:val="center"/>
    </w:pPr>
  </w:style>
  <w:style w:type="paragraph" w:customStyle="1" w:styleId="Recdate">
    <w:name w:val="Rec_date"/>
    <w:basedOn w:val="Recref"/>
    <w:next w:val="Normalaftertitle"/>
    <w:rsid w:val="00197B83"/>
    <w:pPr>
      <w:jc w:val="right"/>
    </w:pPr>
  </w:style>
  <w:style w:type="paragraph" w:customStyle="1" w:styleId="HeadingSum">
    <w:name w:val="Heading_Sum"/>
    <w:basedOn w:val="Headingb"/>
    <w:next w:val="Normal"/>
    <w:autoRedefine/>
    <w:rsid w:val="00197B83"/>
    <w:pPr>
      <w:spacing w:before="240"/>
    </w:pPr>
    <w:rPr>
      <w:sz w:val="22"/>
      <w:lang w:val="es-ES_tradnl"/>
    </w:rPr>
  </w:style>
  <w:style w:type="paragraph" w:customStyle="1" w:styleId="AnnexNoTitle">
    <w:name w:val="Annex_NoTitle"/>
    <w:basedOn w:val="Normal"/>
    <w:next w:val="Normalaftertitle"/>
    <w:rsid w:val="00197B83"/>
    <w:pPr>
      <w:keepNext/>
      <w:keepLines/>
      <w:spacing w:before="480" w:after="80"/>
      <w:jc w:val="center"/>
    </w:pPr>
    <w:rPr>
      <w:b/>
      <w:sz w:val="28"/>
    </w:rPr>
  </w:style>
  <w:style w:type="paragraph" w:customStyle="1" w:styleId="AppendixNoTitle">
    <w:name w:val="Appendix_NoTitle"/>
    <w:basedOn w:val="AnnexNoTitle"/>
    <w:next w:val="Normal"/>
    <w:rsid w:val="00197B83"/>
  </w:style>
  <w:style w:type="paragraph" w:customStyle="1" w:styleId="Tablefin">
    <w:name w:val="Table_fin"/>
    <w:basedOn w:val="Normal"/>
    <w:next w:val="Normal"/>
    <w:rsid w:val="00197B83"/>
    <w:pPr>
      <w:spacing w:before="0"/>
    </w:pPr>
    <w:rPr>
      <w:sz w:val="20"/>
      <w:lang w:val="en-GB"/>
    </w:rPr>
  </w:style>
  <w:style w:type="paragraph" w:customStyle="1" w:styleId="Tablehead">
    <w:name w:val="Table_head"/>
    <w:basedOn w:val="Normal"/>
    <w:next w:val="Normal"/>
    <w:link w:val="TableheadChar"/>
    <w:rsid w:val="00197B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rsid w:val="0011718F"/>
    <w:rPr>
      <w:b/>
      <w:sz w:val="22"/>
      <w:lang w:val="fr-FR" w:eastAsia="en-US"/>
    </w:rPr>
  </w:style>
  <w:style w:type="paragraph" w:customStyle="1" w:styleId="Tablelegend">
    <w:name w:val="Table_legend"/>
    <w:basedOn w:val="Normal"/>
    <w:rsid w:val="00197B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97B83"/>
    <w:pPr>
      <w:keepNext/>
      <w:spacing w:before="360" w:after="120"/>
      <w:jc w:val="center"/>
    </w:pPr>
  </w:style>
  <w:style w:type="character" w:customStyle="1" w:styleId="TableNoChar">
    <w:name w:val="Table_No Char"/>
    <w:link w:val="TableNo"/>
    <w:rsid w:val="0011718F"/>
    <w:rPr>
      <w:sz w:val="24"/>
      <w:lang w:val="fr-FR" w:eastAsia="en-US"/>
    </w:rPr>
  </w:style>
  <w:style w:type="paragraph" w:customStyle="1" w:styleId="Tabletext">
    <w:name w:val="Table_text"/>
    <w:basedOn w:val="Normal"/>
    <w:link w:val="TabletextChar"/>
    <w:rsid w:val="00197B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B402A5"/>
    <w:rPr>
      <w:sz w:val="22"/>
      <w:lang w:val="fr-FR" w:eastAsia="en-US"/>
    </w:rPr>
  </w:style>
  <w:style w:type="paragraph" w:customStyle="1" w:styleId="Equation">
    <w:name w:val="Equation"/>
    <w:basedOn w:val="Normal"/>
    <w:rsid w:val="00197B83"/>
    <w:pPr>
      <w:tabs>
        <w:tab w:val="clear" w:pos="1191"/>
        <w:tab w:val="clear" w:pos="1588"/>
        <w:tab w:val="clear" w:pos="1985"/>
        <w:tab w:val="center" w:pos="4820"/>
        <w:tab w:val="right" w:pos="9639"/>
      </w:tabs>
    </w:pPr>
  </w:style>
  <w:style w:type="paragraph" w:customStyle="1" w:styleId="Equationlegend">
    <w:name w:val="Equation_legend"/>
    <w:basedOn w:val="NormalIndent"/>
    <w:rsid w:val="00197B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7B83"/>
    <w:pPr>
      <w:ind w:left="794"/>
    </w:pPr>
  </w:style>
  <w:style w:type="paragraph" w:customStyle="1" w:styleId="Figurelegend">
    <w:name w:val="Figure_legend"/>
    <w:basedOn w:val="Normal"/>
    <w:rsid w:val="00197B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97B83"/>
    <w:pPr>
      <w:keepNext/>
      <w:keepLines/>
      <w:spacing w:before="480" w:after="80"/>
      <w:jc w:val="center"/>
    </w:pPr>
    <w:rPr>
      <w:caps/>
      <w:sz w:val="18"/>
    </w:rPr>
  </w:style>
  <w:style w:type="paragraph" w:customStyle="1" w:styleId="Figuretitle">
    <w:name w:val="Figure_title"/>
    <w:basedOn w:val="Normal"/>
    <w:next w:val="Figure"/>
    <w:rsid w:val="00197B83"/>
    <w:pPr>
      <w:keepNext/>
      <w:spacing w:before="0" w:after="120"/>
      <w:jc w:val="center"/>
    </w:pPr>
    <w:rPr>
      <w:rFonts w:ascii="Times New Roman Bold" w:hAnsi="Times New Roman Bold"/>
      <w:b/>
      <w:sz w:val="18"/>
    </w:rPr>
  </w:style>
  <w:style w:type="paragraph" w:customStyle="1" w:styleId="Figure">
    <w:name w:val="Figure"/>
    <w:basedOn w:val="FigureNo"/>
    <w:next w:val="Normal"/>
    <w:rsid w:val="00197B83"/>
    <w:pPr>
      <w:keepNext w:val="0"/>
      <w:spacing w:before="0" w:after="240"/>
    </w:pPr>
  </w:style>
  <w:style w:type="paragraph" w:customStyle="1" w:styleId="tocpart">
    <w:name w:val="tocpart"/>
    <w:basedOn w:val="Normal"/>
    <w:rsid w:val="00197B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7B83"/>
    <w:pPr>
      <w:keepNext/>
      <w:keepLines/>
      <w:spacing w:before="480"/>
      <w:jc w:val="center"/>
    </w:pPr>
    <w:rPr>
      <w:sz w:val="28"/>
    </w:rPr>
  </w:style>
  <w:style w:type="paragraph" w:customStyle="1" w:styleId="Arttitle">
    <w:name w:val="Art_title"/>
    <w:basedOn w:val="Normal"/>
    <w:next w:val="Normalaftertitle"/>
    <w:rsid w:val="00197B83"/>
    <w:pPr>
      <w:keepNext/>
      <w:keepLines/>
      <w:spacing w:before="240"/>
      <w:jc w:val="center"/>
    </w:pPr>
    <w:rPr>
      <w:b/>
      <w:sz w:val="28"/>
    </w:rPr>
  </w:style>
  <w:style w:type="paragraph" w:customStyle="1" w:styleId="Blanc">
    <w:name w:val="Blanc"/>
    <w:basedOn w:val="Normal"/>
    <w:next w:val="Tabletext"/>
    <w:rsid w:val="00197B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7B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97B83"/>
    <w:pPr>
      <w:keepNext/>
      <w:keepLines/>
      <w:spacing w:before="160"/>
      <w:ind w:left="794"/>
    </w:pPr>
    <w:rPr>
      <w:i/>
    </w:rPr>
  </w:style>
  <w:style w:type="paragraph" w:customStyle="1" w:styleId="ChapNo">
    <w:name w:val="Chap_No"/>
    <w:basedOn w:val="ArtNo"/>
    <w:next w:val="Chaptitle"/>
    <w:rsid w:val="00197B83"/>
    <w:rPr>
      <w:b/>
    </w:rPr>
  </w:style>
  <w:style w:type="paragraph" w:customStyle="1" w:styleId="Chaptitle">
    <w:name w:val="Chap_title"/>
    <w:basedOn w:val="Arttitle"/>
    <w:next w:val="Normalaftertitle"/>
    <w:rsid w:val="00197B83"/>
  </w:style>
  <w:style w:type="character" w:styleId="FootnoteReference">
    <w:name w:val="footnote reference"/>
    <w:basedOn w:val="DefaultParagraphFont"/>
    <w:rsid w:val="00197B83"/>
    <w:rPr>
      <w:position w:val="6"/>
      <w:sz w:val="18"/>
    </w:rPr>
  </w:style>
  <w:style w:type="paragraph" w:styleId="FootnoteText">
    <w:name w:val="footnote text"/>
    <w:basedOn w:val="Normal"/>
    <w:link w:val="FootnoteTextChar"/>
    <w:rsid w:val="00197B83"/>
    <w:pPr>
      <w:keepLines/>
      <w:tabs>
        <w:tab w:val="left" w:pos="255"/>
      </w:tabs>
      <w:ind w:left="255" w:hanging="255"/>
    </w:pPr>
    <w:rPr>
      <w:sz w:val="22"/>
    </w:rPr>
  </w:style>
  <w:style w:type="character" w:customStyle="1" w:styleId="FootnoteTextChar">
    <w:name w:val="Footnote Text Char"/>
    <w:basedOn w:val="DefaultParagraphFont"/>
    <w:link w:val="FootnoteText"/>
    <w:rsid w:val="00B402A5"/>
    <w:rPr>
      <w:sz w:val="22"/>
      <w:lang w:val="fr-FR" w:eastAsia="en-US"/>
    </w:rPr>
  </w:style>
  <w:style w:type="paragraph" w:styleId="Index1">
    <w:name w:val="index 1"/>
    <w:basedOn w:val="Normal"/>
    <w:next w:val="Normal"/>
    <w:semiHidden/>
    <w:rsid w:val="00197B83"/>
  </w:style>
  <w:style w:type="paragraph" w:styleId="Index2">
    <w:name w:val="index 2"/>
    <w:basedOn w:val="Normal"/>
    <w:next w:val="Normal"/>
    <w:semiHidden/>
    <w:rsid w:val="00197B83"/>
    <w:pPr>
      <w:ind w:left="283"/>
    </w:pPr>
  </w:style>
  <w:style w:type="paragraph" w:styleId="Index3">
    <w:name w:val="index 3"/>
    <w:basedOn w:val="Normal"/>
    <w:next w:val="Normal"/>
    <w:semiHidden/>
    <w:rsid w:val="00197B83"/>
    <w:pPr>
      <w:ind w:left="566"/>
    </w:pPr>
  </w:style>
  <w:style w:type="paragraph" w:styleId="IndexHeading">
    <w:name w:val="index heading"/>
    <w:basedOn w:val="Normal"/>
    <w:next w:val="Index1"/>
    <w:rsid w:val="00197B83"/>
  </w:style>
  <w:style w:type="paragraph" w:customStyle="1" w:styleId="Line">
    <w:name w:val="Line"/>
    <w:basedOn w:val="Normal"/>
    <w:next w:val="Normal"/>
    <w:rsid w:val="00197B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7B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7B83"/>
  </w:style>
  <w:style w:type="paragraph" w:customStyle="1" w:styleId="Partref">
    <w:name w:val="Part_ref"/>
    <w:basedOn w:val="Normal"/>
    <w:next w:val="Normal"/>
    <w:rsid w:val="00197B83"/>
    <w:pPr>
      <w:keepNext/>
      <w:keepLines/>
      <w:spacing w:after="280"/>
      <w:jc w:val="center"/>
    </w:pPr>
  </w:style>
  <w:style w:type="paragraph" w:customStyle="1" w:styleId="Parttitle">
    <w:name w:val="Part_title"/>
    <w:basedOn w:val="Normal"/>
    <w:next w:val="Normalaftertitle"/>
    <w:rsid w:val="00197B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7B83"/>
  </w:style>
  <w:style w:type="paragraph" w:customStyle="1" w:styleId="QuestionNo">
    <w:name w:val="Question_No"/>
    <w:basedOn w:val="RecNo"/>
    <w:next w:val="Normal"/>
    <w:rsid w:val="00197B83"/>
  </w:style>
  <w:style w:type="paragraph" w:customStyle="1" w:styleId="Questionref">
    <w:name w:val="Question_ref"/>
    <w:basedOn w:val="Recref"/>
    <w:next w:val="Questiondate"/>
    <w:rsid w:val="00197B83"/>
  </w:style>
  <w:style w:type="paragraph" w:customStyle="1" w:styleId="Questiontitle">
    <w:name w:val="Question_title"/>
    <w:basedOn w:val="Normal"/>
    <w:next w:val="Questionref"/>
    <w:rsid w:val="00197B83"/>
  </w:style>
  <w:style w:type="paragraph" w:customStyle="1" w:styleId="Reftext">
    <w:name w:val="Ref_text"/>
    <w:basedOn w:val="Normal"/>
    <w:rsid w:val="00197B83"/>
    <w:pPr>
      <w:ind w:left="794" w:hanging="794"/>
    </w:pPr>
    <w:rPr>
      <w:sz w:val="22"/>
    </w:rPr>
  </w:style>
  <w:style w:type="paragraph" w:customStyle="1" w:styleId="Reftitle">
    <w:name w:val="Ref_title"/>
    <w:basedOn w:val="Normal"/>
    <w:next w:val="Reftext"/>
    <w:rsid w:val="00197B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7B83"/>
  </w:style>
  <w:style w:type="paragraph" w:customStyle="1" w:styleId="RepNo">
    <w:name w:val="Rep_No"/>
    <w:basedOn w:val="RecNo"/>
    <w:next w:val="Reptitle"/>
    <w:rsid w:val="00197B83"/>
  </w:style>
  <w:style w:type="paragraph" w:customStyle="1" w:styleId="Reptitle">
    <w:name w:val="Rep_title"/>
    <w:basedOn w:val="Rectitle"/>
    <w:next w:val="Repref"/>
    <w:rsid w:val="00197B83"/>
  </w:style>
  <w:style w:type="paragraph" w:customStyle="1" w:styleId="Repref">
    <w:name w:val="Rep_ref"/>
    <w:basedOn w:val="Recref"/>
    <w:next w:val="Repdate"/>
    <w:rsid w:val="00197B83"/>
  </w:style>
  <w:style w:type="paragraph" w:customStyle="1" w:styleId="Resdate">
    <w:name w:val="Res_date"/>
    <w:basedOn w:val="Recdate"/>
    <w:next w:val="Normalaftertitle"/>
    <w:rsid w:val="00197B83"/>
  </w:style>
  <w:style w:type="paragraph" w:customStyle="1" w:styleId="ResNo">
    <w:name w:val="Res_No"/>
    <w:basedOn w:val="RecNo"/>
    <w:next w:val="Restitle"/>
    <w:rsid w:val="00197B83"/>
  </w:style>
  <w:style w:type="paragraph" w:customStyle="1" w:styleId="Restitle">
    <w:name w:val="Res_title"/>
    <w:basedOn w:val="Normal"/>
    <w:next w:val="Resref"/>
    <w:rsid w:val="00197B83"/>
    <w:pPr>
      <w:spacing w:before="240"/>
      <w:jc w:val="center"/>
    </w:pPr>
    <w:rPr>
      <w:b/>
      <w:sz w:val="28"/>
    </w:rPr>
  </w:style>
  <w:style w:type="paragraph" w:customStyle="1" w:styleId="Resref">
    <w:name w:val="Res_ref"/>
    <w:basedOn w:val="Recref"/>
    <w:next w:val="Resdate"/>
    <w:rsid w:val="00197B83"/>
  </w:style>
  <w:style w:type="paragraph" w:customStyle="1" w:styleId="SectionNo">
    <w:name w:val="Section_No"/>
    <w:basedOn w:val="Normal"/>
    <w:next w:val="Normal"/>
    <w:rsid w:val="00197B83"/>
  </w:style>
  <w:style w:type="paragraph" w:customStyle="1" w:styleId="Sectiontitle">
    <w:name w:val="Section_title"/>
    <w:basedOn w:val="Normal"/>
    <w:next w:val="Normalaftertitle"/>
    <w:rsid w:val="00197B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7B83"/>
    <w:pPr>
      <w:tabs>
        <w:tab w:val="clear" w:pos="794"/>
        <w:tab w:val="clear" w:pos="1191"/>
        <w:tab w:val="clear" w:pos="1588"/>
        <w:tab w:val="clear" w:pos="1985"/>
        <w:tab w:val="right" w:pos="9611"/>
      </w:tabs>
    </w:pPr>
    <w:rPr>
      <w:i/>
    </w:rPr>
  </w:style>
  <w:style w:type="paragraph" w:styleId="TOC1">
    <w:name w:val="toc 1"/>
    <w:basedOn w:val="Normal"/>
    <w:rsid w:val="00197B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97B83"/>
    <w:pPr>
      <w:tabs>
        <w:tab w:val="clear" w:pos="567"/>
        <w:tab w:val="left" w:pos="1276"/>
      </w:tabs>
      <w:spacing w:before="160"/>
      <w:ind w:left="1276" w:hanging="709"/>
    </w:pPr>
  </w:style>
  <w:style w:type="paragraph" w:styleId="TOC3">
    <w:name w:val="toc 3"/>
    <w:basedOn w:val="TOC2"/>
    <w:rsid w:val="00197B83"/>
    <w:pPr>
      <w:tabs>
        <w:tab w:val="clear" w:pos="1276"/>
        <w:tab w:val="left" w:pos="2155"/>
      </w:tabs>
      <w:ind w:left="2155" w:hanging="879"/>
    </w:pPr>
  </w:style>
  <w:style w:type="paragraph" w:styleId="TOC4">
    <w:name w:val="toc 4"/>
    <w:basedOn w:val="TOC3"/>
    <w:rsid w:val="00197B83"/>
    <w:pPr>
      <w:tabs>
        <w:tab w:val="left" w:pos="3261"/>
      </w:tabs>
      <w:spacing w:before="80"/>
      <w:ind w:left="3261" w:hanging="993"/>
    </w:pPr>
  </w:style>
  <w:style w:type="paragraph" w:styleId="TOC5">
    <w:name w:val="toc 5"/>
    <w:basedOn w:val="TOC4"/>
    <w:rsid w:val="00197B83"/>
  </w:style>
  <w:style w:type="paragraph" w:styleId="TOC6">
    <w:name w:val="toc 6"/>
    <w:basedOn w:val="TOC4"/>
    <w:rsid w:val="00197B83"/>
  </w:style>
  <w:style w:type="paragraph" w:styleId="TOC7">
    <w:name w:val="toc 7"/>
    <w:basedOn w:val="TOC4"/>
    <w:rsid w:val="00197B83"/>
  </w:style>
  <w:style w:type="paragraph" w:styleId="TOC8">
    <w:name w:val="toc 8"/>
    <w:basedOn w:val="TOC4"/>
    <w:rsid w:val="00197B83"/>
  </w:style>
  <w:style w:type="paragraph" w:customStyle="1" w:styleId="Annexref">
    <w:name w:val="Annex_ref"/>
    <w:basedOn w:val="Normal"/>
    <w:next w:val="Normalaftertitle"/>
    <w:rsid w:val="00197B83"/>
    <w:pPr>
      <w:keepNext/>
      <w:keepLines/>
      <w:spacing w:after="280"/>
      <w:jc w:val="center"/>
    </w:pPr>
  </w:style>
  <w:style w:type="paragraph" w:customStyle="1" w:styleId="Appendixref">
    <w:name w:val="Appendix_ref"/>
    <w:basedOn w:val="Annexref"/>
    <w:next w:val="Normalaftertitle"/>
    <w:rsid w:val="00197B83"/>
  </w:style>
  <w:style w:type="paragraph" w:customStyle="1" w:styleId="Tabletitle">
    <w:name w:val="Table_title"/>
    <w:basedOn w:val="Normal"/>
    <w:next w:val="Tablehead"/>
    <w:link w:val="TabletitleChar"/>
    <w:rsid w:val="00197B83"/>
    <w:pPr>
      <w:keepNext/>
      <w:spacing w:before="0" w:after="120"/>
      <w:jc w:val="center"/>
    </w:pPr>
    <w:rPr>
      <w:b/>
    </w:rPr>
  </w:style>
  <w:style w:type="character" w:customStyle="1" w:styleId="TabletitleChar">
    <w:name w:val="Table_title Char"/>
    <w:basedOn w:val="DefaultParagraphFont"/>
    <w:link w:val="Tabletitle"/>
    <w:locked/>
    <w:rsid w:val="00B402A5"/>
    <w:rPr>
      <w:b/>
      <w:sz w:val="24"/>
      <w:lang w:val="fr-FR" w:eastAsia="en-US"/>
    </w:rPr>
  </w:style>
  <w:style w:type="paragraph" w:customStyle="1" w:styleId="Summary">
    <w:name w:val="Summary"/>
    <w:basedOn w:val="Normal"/>
    <w:next w:val="Normalaftertitle"/>
    <w:autoRedefine/>
    <w:rsid w:val="00197B83"/>
    <w:pPr>
      <w:spacing w:after="480"/>
    </w:pPr>
    <w:rPr>
      <w:sz w:val="22"/>
      <w:lang w:val="es-ES_tradnl"/>
    </w:rPr>
  </w:style>
  <w:style w:type="paragraph" w:customStyle="1" w:styleId="TableLegendNote">
    <w:name w:val="Table_Legend_Note"/>
    <w:basedOn w:val="Tablelegend"/>
    <w:next w:val="Tablelegend"/>
    <w:rsid w:val="00197B83"/>
    <w:pPr>
      <w:ind w:left="-85" w:firstLine="0"/>
    </w:pPr>
    <w:rPr>
      <w:lang w:val="en-US"/>
    </w:rPr>
  </w:style>
  <w:style w:type="character" w:styleId="Hyperlink">
    <w:name w:val="Hyperlink"/>
    <w:basedOn w:val="DefaultParagraphFont"/>
    <w:uiPriority w:val="99"/>
    <w:rsid w:val="00B402A5"/>
    <w:rPr>
      <w:color w:val="0000FF"/>
      <w:u w:val="single"/>
    </w:rPr>
  </w:style>
  <w:style w:type="paragraph" w:customStyle="1" w:styleId="Artheading">
    <w:name w:val="Art_heading"/>
    <w:basedOn w:val="Normal"/>
    <w:next w:val="Normal"/>
    <w:uiPriority w:val="99"/>
    <w:rsid w:val="0011718F"/>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11718F"/>
    <w:rPr>
      <w:vertAlign w:val="superscript"/>
    </w:rPr>
  </w:style>
  <w:style w:type="paragraph" w:customStyle="1" w:styleId="Figurewithouttitle">
    <w:name w:val="Figure_without_title"/>
    <w:basedOn w:val="FigureNo"/>
    <w:next w:val="Normal"/>
    <w:uiPriority w:val="99"/>
    <w:rsid w:val="0011718F"/>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11718F"/>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11718F"/>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character" w:customStyle="1" w:styleId="SourceChar">
    <w:name w:val="Source Char"/>
    <w:basedOn w:val="DefaultParagraphFont"/>
    <w:link w:val="Source"/>
    <w:locked/>
    <w:rsid w:val="0011718F"/>
    <w:rPr>
      <w:rFonts w:eastAsia="MS Mincho"/>
      <w:b/>
      <w:sz w:val="28"/>
      <w:lang w:val="en-GB" w:eastAsia="en-US"/>
    </w:rPr>
  </w:style>
  <w:style w:type="paragraph" w:customStyle="1" w:styleId="SpecialFooter">
    <w:name w:val="Special Footer"/>
    <w:basedOn w:val="Footer"/>
    <w:rsid w:val="0011718F"/>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11718F"/>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11718F"/>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11718F"/>
    <w:rPr>
      <w:rFonts w:eastAsia="MS Mincho"/>
      <w:caps/>
      <w:sz w:val="28"/>
      <w:lang w:val="en-GB" w:eastAsia="en-US"/>
    </w:rPr>
  </w:style>
  <w:style w:type="paragraph" w:customStyle="1" w:styleId="Title2">
    <w:name w:val="Title 2"/>
    <w:basedOn w:val="Source"/>
    <w:next w:val="Normal"/>
    <w:rsid w:val="001171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1718F"/>
    <w:pPr>
      <w:spacing w:before="240"/>
    </w:pPr>
    <w:rPr>
      <w:caps w:val="0"/>
    </w:rPr>
  </w:style>
  <w:style w:type="paragraph" w:customStyle="1" w:styleId="Title4">
    <w:name w:val="Title 4"/>
    <w:basedOn w:val="Title3"/>
    <w:next w:val="Heading1"/>
    <w:uiPriority w:val="99"/>
    <w:rsid w:val="0011718F"/>
    <w:rPr>
      <w:b/>
    </w:rPr>
  </w:style>
  <w:style w:type="character" w:customStyle="1" w:styleId="Appdef">
    <w:name w:val="App_def"/>
    <w:basedOn w:val="DefaultParagraphFont"/>
    <w:uiPriority w:val="99"/>
    <w:rsid w:val="0011718F"/>
    <w:rPr>
      <w:rFonts w:ascii="Times New Roman" w:hAnsi="Times New Roman"/>
      <w:b/>
    </w:rPr>
  </w:style>
  <w:style w:type="character" w:customStyle="1" w:styleId="Appref">
    <w:name w:val="App_ref"/>
    <w:basedOn w:val="DefaultParagraphFont"/>
    <w:uiPriority w:val="99"/>
    <w:rsid w:val="0011718F"/>
  </w:style>
  <w:style w:type="character" w:customStyle="1" w:styleId="Artdef">
    <w:name w:val="Art_def"/>
    <w:basedOn w:val="DefaultParagraphFont"/>
    <w:uiPriority w:val="99"/>
    <w:rsid w:val="0011718F"/>
    <w:rPr>
      <w:rFonts w:ascii="Times New Roman" w:hAnsi="Times New Roman"/>
      <w:b/>
    </w:rPr>
  </w:style>
  <w:style w:type="character" w:customStyle="1" w:styleId="Artref">
    <w:name w:val="Art_ref"/>
    <w:basedOn w:val="DefaultParagraphFont"/>
    <w:uiPriority w:val="99"/>
    <w:rsid w:val="0011718F"/>
  </w:style>
  <w:style w:type="character" w:customStyle="1" w:styleId="Recdef">
    <w:name w:val="Rec_def"/>
    <w:basedOn w:val="DefaultParagraphFont"/>
    <w:uiPriority w:val="99"/>
    <w:rsid w:val="0011718F"/>
    <w:rPr>
      <w:b/>
    </w:rPr>
  </w:style>
  <w:style w:type="character" w:customStyle="1" w:styleId="Resdef">
    <w:name w:val="Res_def"/>
    <w:basedOn w:val="DefaultParagraphFont"/>
    <w:uiPriority w:val="99"/>
    <w:rsid w:val="0011718F"/>
    <w:rPr>
      <w:rFonts w:ascii="Times New Roman" w:hAnsi="Times New Roman"/>
      <w:b/>
    </w:rPr>
  </w:style>
  <w:style w:type="character" w:customStyle="1" w:styleId="Tablefreq">
    <w:name w:val="Table_freq"/>
    <w:basedOn w:val="DefaultParagraphFont"/>
    <w:uiPriority w:val="99"/>
    <w:rsid w:val="0011718F"/>
    <w:rPr>
      <w:b/>
      <w:color w:val="auto"/>
      <w:sz w:val="20"/>
    </w:rPr>
  </w:style>
  <w:style w:type="paragraph" w:customStyle="1" w:styleId="Formal">
    <w:name w:val="Formal"/>
    <w:basedOn w:val="ASN1"/>
    <w:uiPriority w:val="99"/>
    <w:rsid w:val="0011718F"/>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11718F"/>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11718F"/>
    <w:rPr>
      <w:b w:val="0"/>
      <w:i/>
    </w:rPr>
  </w:style>
  <w:style w:type="paragraph" w:customStyle="1" w:styleId="AnnexNo">
    <w:name w:val="Annex_No"/>
    <w:basedOn w:val="Normal"/>
    <w:next w:val="Normal"/>
    <w:uiPriority w:val="99"/>
    <w:rsid w:val="0011718F"/>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uiPriority w:val="99"/>
    <w:rsid w:val="0011718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uiPriority w:val="99"/>
    <w:rsid w:val="0011718F"/>
  </w:style>
  <w:style w:type="paragraph" w:customStyle="1" w:styleId="Appendixtitle">
    <w:name w:val="Appendix_title"/>
    <w:basedOn w:val="Annextitle"/>
    <w:next w:val="Normal"/>
    <w:uiPriority w:val="99"/>
    <w:rsid w:val="0011718F"/>
  </w:style>
  <w:style w:type="paragraph" w:customStyle="1" w:styleId="Border">
    <w:name w:val="Border"/>
    <w:basedOn w:val="Normal"/>
    <w:uiPriority w:val="99"/>
    <w:rsid w:val="0011718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11718F"/>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11718F"/>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11718F"/>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11718F"/>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11718F"/>
  </w:style>
  <w:style w:type="paragraph" w:customStyle="1" w:styleId="Normalaftertitle0">
    <w:name w:val="Normal after title"/>
    <w:basedOn w:val="Normal"/>
    <w:next w:val="Normal"/>
    <w:link w:val="NormalaftertitleChar0"/>
    <w:uiPriority w:val="99"/>
    <w:rsid w:val="0011718F"/>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NormalaftertitleChar0">
    <w:name w:val="Normal after title Char"/>
    <w:basedOn w:val="DefaultParagraphFont"/>
    <w:link w:val="Normalaftertitle0"/>
    <w:uiPriority w:val="99"/>
    <w:rsid w:val="0011718F"/>
    <w:rPr>
      <w:rFonts w:eastAsia="MS Mincho"/>
      <w:sz w:val="24"/>
      <w:lang w:val="en-GB" w:eastAsia="en-US"/>
    </w:rPr>
  </w:style>
  <w:style w:type="paragraph" w:customStyle="1" w:styleId="Proposal">
    <w:name w:val="Proposal"/>
    <w:basedOn w:val="Normal"/>
    <w:next w:val="Normal"/>
    <w:uiPriority w:val="99"/>
    <w:rsid w:val="0011718F"/>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11718F"/>
    <w:pPr>
      <w:tabs>
        <w:tab w:val="clear" w:pos="794"/>
        <w:tab w:val="clear" w:pos="1191"/>
        <w:tab w:val="left" w:pos="1134"/>
      </w:tabs>
      <w:jc w:val="left"/>
    </w:pPr>
    <w:rPr>
      <w:rFonts w:eastAsia="MS Mincho"/>
      <w:lang w:val="en-GB"/>
    </w:rPr>
  </w:style>
  <w:style w:type="paragraph" w:customStyle="1" w:styleId="Section3">
    <w:name w:val="Section_3"/>
    <w:basedOn w:val="Section1"/>
    <w:uiPriority w:val="99"/>
    <w:rsid w:val="0011718F"/>
    <w:rPr>
      <w:b w:val="0"/>
    </w:rPr>
  </w:style>
  <w:style w:type="paragraph" w:customStyle="1" w:styleId="TableTextS5">
    <w:name w:val="Table_TextS5"/>
    <w:basedOn w:val="Normal"/>
    <w:uiPriority w:val="99"/>
    <w:rsid w:val="0011718F"/>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11718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11718F"/>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11718F"/>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11718F"/>
  </w:style>
  <w:style w:type="paragraph" w:customStyle="1" w:styleId="Committee">
    <w:name w:val="Committee"/>
    <w:basedOn w:val="Normal"/>
    <w:qFormat/>
    <w:rsid w:val="0011718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11718F"/>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11718F"/>
  </w:style>
  <w:style w:type="paragraph" w:customStyle="1" w:styleId="Subsection1">
    <w:name w:val="Subsection_1"/>
    <w:basedOn w:val="Section1"/>
    <w:next w:val="Normalaftertitle0"/>
    <w:qFormat/>
    <w:rsid w:val="0011718F"/>
  </w:style>
  <w:style w:type="paragraph" w:customStyle="1" w:styleId="Volumetitle">
    <w:name w:val="Volume_title"/>
    <w:basedOn w:val="Normal"/>
    <w:qFormat/>
    <w:rsid w:val="0011718F"/>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BalloonText">
    <w:name w:val="Balloon Text"/>
    <w:basedOn w:val="Normal"/>
    <w:link w:val="BalloonTextChar"/>
    <w:uiPriority w:val="99"/>
    <w:rsid w:val="0011718F"/>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11718F"/>
    <w:rPr>
      <w:rFonts w:ascii="Tahoma" w:eastAsia="MS Mincho" w:hAnsi="Tahoma" w:cs="Tahoma"/>
      <w:sz w:val="16"/>
      <w:szCs w:val="16"/>
      <w:lang w:val="en-GB" w:eastAsia="en-US"/>
    </w:rPr>
  </w:style>
  <w:style w:type="table" w:styleId="TableGrid">
    <w:name w:val="Table Grid"/>
    <w:basedOn w:val="TableNormal"/>
    <w:uiPriority w:val="39"/>
    <w:rsid w:val="0011718F"/>
    <w:rPr>
      <w:rFonts w:ascii="CG Times" w:eastAsia="MS Mincho" w:hAnsi="CG Time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718F"/>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11718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CommentTextChar">
    <w:name w:val="Comment Text Char"/>
    <w:basedOn w:val="DefaultParagraphFont"/>
    <w:link w:val="CommentText"/>
    <w:semiHidden/>
    <w:rsid w:val="0011718F"/>
    <w:rPr>
      <w:rFonts w:eastAsia="MS Mincho"/>
      <w:lang w:val="en-GB" w:eastAsia="en-US"/>
    </w:rPr>
  </w:style>
  <w:style w:type="paragraph" w:styleId="CommentText">
    <w:name w:val="annotation text"/>
    <w:basedOn w:val="Normal"/>
    <w:link w:val="CommentTextChar"/>
    <w:semiHidden/>
    <w:unhideWhenUsed/>
    <w:rsid w:val="0011718F"/>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SubjectChar">
    <w:name w:val="Comment Subject Char"/>
    <w:basedOn w:val="CommentTextChar"/>
    <w:link w:val="CommentSubject"/>
    <w:semiHidden/>
    <w:rsid w:val="0011718F"/>
    <w:rPr>
      <w:rFonts w:eastAsia="MS Mincho"/>
      <w:b/>
      <w:bCs/>
      <w:lang w:val="en-GB" w:eastAsia="en-US"/>
    </w:rPr>
  </w:style>
  <w:style w:type="paragraph" w:styleId="CommentSubject">
    <w:name w:val="annotation subject"/>
    <w:basedOn w:val="CommentText"/>
    <w:next w:val="CommentText"/>
    <w:link w:val="CommentSubjectChar"/>
    <w:semiHidden/>
    <w:unhideWhenUsed/>
    <w:rsid w:val="0011718F"/>
    <w:rPr>
      <w:b/>
      <w:bCs/>
    </w:rPr>
  </w:style>
  <w:style w:type="character" w:styleId="FollowedHyperlink">
    <w:name w:val="FollowedHyperlink"/>
    <w:basedOn w:val="DefaultParagraphFont"/>
    <w:semiHidden/>
    <w:unhideWhenUsed/>
    <w:rsid w:val="001166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pub/R-REP-F.2107" TargetMode="External"/><Relationship Id="rId25" Type="http://schemas.openxmlformats.org/officeDocument/2006/relationships/image" Target="media/image11.emf"/><Relationship Id="rId33" Type="http://schemas.openxmlformats.org/officeDocument/2006/relationships/hyperlink" Target="http://www.nature.com/nphoton/journal/vaop/ncurrent/abs/nphoton.2013.275.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P.840/en" TargetMode="Externa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P.836/en"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P.676/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F888E-5236-40AE-B20C-AC6C46941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27</Pages>
  <Words>8565</Words>
  <Characters>50018</Characters>
  <Application>Microsoft Office Word</Application>
  <DocSecurity>0</DocSecurity>
  <Lines>416</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15</cp:revision>
  <cp:lastPrinted>2015-10-01T08:10:00Z</cp:lastPrinted>
  <dcterms:created xsi:type="dcterms:W3CDTF">2015-07-09T13:44:00Z</dcterms:created>
  <dcterms:modified xsi:type="dcterms:W3CDTF">2015-10-01T08:10:00Z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