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163" w:rsidRPr="005548AC" w:rsidRDefault="00832163" w:rsidP="00E805D7">
      <w:pPr>
        <w:rPr>
          <w:lang w:val="ru-RU"/>
        </w:rPr>
      </w:pPr>
    </w:p>
    <w:p w:rsidR="00832163" w:rsidRPr="005548AC" w:rsidRDefault="00832163" w:rsidP="00E805D7">
      <w:pPr>
        <w:rPr>
          <w:lang w:val="ru-RU"/>
        </w:rPr>
      </w:pPr>
    </w:p>
    <w:p w:rsidR="00832163" w:rsidRPr="005548AC" w:rsidRDefault="00832163" w:rsidP="00E805D7">
      <w:pPr>
        <w:rPr>
          <w:lang w:val="ru-RU"/>
        </w:rPr>
      </w:pPr>
    </w:p>
    <w:p w:rsidR="00832163" w:rsidRPr="005548AC" w:rsidRDefault="00832163" w:rsidP="00E805D7">
      <w:pPr>
        <w:rPr>
          <w:lang w:val="ru-RU"/>
        </w:rPr>
      </w:pPr>
    </w:p>
    <w:p w:rsidR="00832163" w:rsidRPr="005548AC" w:rsidRDefault="00832163" w:rsidP="00E805D7">
      <w:pPr>
        <w:rPr>
          <w:lang w:val="ru-RU"/>
        </w:rPr>
      </w:pPr>
    </w:p>
    <w:p w:rsidR="00832163" w:rsidRPr="005548AC" w:rsidRDefault="00832163" w:rsidP="00E805D7">
      <w:pPr>
        <w:rPr>
          <w:lang w:val="ru-RU"/>
        </w:rPr>
      </w:pPr>
    </w:p>
    <w:p w:rsidR="00832163" w:rsidRPr="005548AC" w:rsidRDefault="00832163" w:rsidP="00E805D7">
      <w:pPr>
        <w:rPr>
          <w:lang w:val="ru-RU"/>
        </w:rPr>
      </w:pPr>
    </w:p>
    <w:p w:rsidR="00832163" w:rsidRPr="005548AC" w:rsidRDefault="00832163" w:rsidP="00E805D7">
      <w:pPr>
        <w:rPr>
          <w:lang w:val="ru-RU"/>
        </w:rPr>
      </w:pPr>
    </w:p>
    <w:p w:rsidR="001C38DA" w:rsidRPr="005548AC" w:rsidRDefault="001C38DA" w:rsidP="00E805D7">
      <w:pPr>
        <w:rPr>
          <w:lang w:val="ru-RU"/>
        </w:rPr>
      </w:pPr>
    </w:p>
    <w:p w:rsidR="001C38DA" w:rsidRPr="005548AC" w:rsidRDefault="001C38DA" w:rsidP="00E805D7">
      <w:pPr>
        <w:rPr>
          <w:lang w:val="ru-RU"/>
        </w:rPr>
      </w:pPr>
    </w:p>
    <w:p w:rsidR="00832163" w:rsidRPr="005548AC" w:rsidRDefault="00832163" w:rsidP="00E805D7">
      <w:pPr>
        <w:rPr>
          <w:lang w:val="ru-RU"/>
        </w:rPr>
      </w:pPr>
    </w:p>
    <w:p w:rsidR="00832163" w:rsidRPr="005548AC" w:rsidRDefault="00832163" w:rsidP="00E805D7">
      <w:pPr>
        <w:rPr>
          <w:lang w:val="ru-RU"/>
        </w:rPr>
      </w:pPr>
    </w:p>
    <w:p w:rsidR="00832163" w:rsidRPr="005548AC" w:rsidRDefault="00832163" w:rsidP="00E805D7">
      <w:pPr>
        <w:rPr>
          <w:lang w:val="ru-RU"/>
        </w:rPr>
      </w:pPr>
    </w:p>
    <w:tbl>
      <w:tblPr>
        <w:tblW w:w="10089" w:type="dxa"/>
        <w:tblLook w:val="01E0" w:firstRow="1" w:lastRow="1" w:firstColumn="1" w:lastColumn="1" w:noHBand="0" w:noVBand="0"/>
      </w:tblPr>
      <w:tblGrid>
        <w:gridCol w:w="10089"/>
      </w:tblGrid>
      <w:tr w:rsidR="00832163" w:rsidRPr="005548AC" w:rsidTr="00832163">
        <w:tc>
          <w:tcPr>
            <w:tcW w:w="10089" w:type="dxa"/>
          </w:tcPr>
          <w:p w:rsidR="00832163" w:rsidRPr="005548AC" w:rsidRDefault="00832163" w:rsidP="00832163">
            <w:pPr>
              <w:spacing w:before="380" w:line="280" w:lineRule="exact"/>
              <w:jc w:val="right"/>
              <w:rPr>
                <w:rFonts w:ascii="Tahoma" w:hAnsi="Tahoma" w:cs="Tahoma"/>
                <w:b/>
                <w:bCs/>
                <w:iCs/>
                <w:color w:val="509141"/>
                <w:sz w:val="32"/>
                <w:szCs w:val="32"/>
                <w:lang w:val="ru-RU"/>
              </w:rPr>
            </w:pPr>
            <w:r w:rsidRPr="005548AC">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16.3pt" o:ole="">
                  <v:imagedata r:id="rId8" o:title=""/>
                </v:shape>
                <o:OLEObject Type="Embed" ProgID="Equation.3" ShapeID="_x0000_i1025" DrawAspect="Content" ObjectID="_1483186123" r:id="rId9"/>
              </w:object>
            </w:r>
          </w:p>
          <w:p w:rsidR="00832163" w:rsidRPr="005548AC" w:rsidRDefault="00B01BC9" w:rsidP="00506288">
            <w:pPr>
              <w:spacing w:before="380" w:line="280" w:lineRule="exact"/>
              <w:jc w:val="right"/>
              <w:rPr>
                <w:rFonts w:ascii="Tahoma" w:hAnsi="Tahoma" w:cs="Tahoma"/>
                <w:b/>
                <w:bCs/>
                <w:iCs/>
                <w:color w:val="509141"/>
                <w:sz w:val="36"/>
                <w:szCs w:val="36"/>
                <w:lang w:val="ru-RU"/>
              </w:rPr>
            </w:pPr>
            <w:r w:rsidRPr="005548AC">
              <w:rPr>
                <w:rFonts w:ascii="Tahoma" w:hAnsi="Tahoma" w:cs="Tahoma"/>
                <w:b/>
                <w:bCs/>
                <w:iCs/>
                <w:color w:val="509141"/>
                <w:sz w:val="36"/>
                <w:szCs w:val="36"/>
                <w:lang w:val="ru-RU"/>
              </w:rPr>
              <w:t>Отчет</w:t>
            </w:r>
            <w:r w:rsidR="00832163" w:rsidRPr="005548AC">
              <w:rPr>
                <w:rFonts w:ascii="Tahoma" w:hAnsi="Tahoma" w:cs="Tahoma"/>
                <w:b/>
                <w:bCs/>
                <w:iCs/>
                <w:color w:val="509141"/>
                <w:sz w:val="36"/>
                <w:szCs w:val="36"/>
                <w:lang w:val="ru-RU"/>
              </w:rPr>
              <w:t xml:space="preserve">  </w:t>
            </w:r>
            <w:r w:rsidRPr="005548AC">
              <w:rPr>
                <w:rFonts w:ascii="Tahoma" w:hAnsi="Tahoma" w:cs="Tahoma"/>
                <w:b/>
                <w:bCs/>
                <w:iCs/>
                <w:color w:val="509141"/>
                <w:sz w:val="36"/>
                <w:szCs w:val="36"/>
                <w:lang w:val="ru-RU"/>
              </w:rPr>
              <w:t>МСЭ</w:t>
            </w:r>
            <w:r w:rsidR="00832163" w:rsidRPr="005548AC">
              <w:rPr>
                <w:rFonts w:ascii="Tahoma" w:hAnsi="Tahoma" w:cs="Tahoma"/>
                <w:b/>
                <w:bCs/>
                <w:iCs/>
                <w:color w:val="509141"/>
                <w:sz w:val="36"/>
                <w:szCs w:val="36"/>
                <w:lang w:val="ru-RU"/>
              </w:rPr>
              <w:t xml:space="preserve">-R  </w:t>
            </w:r>
            <w:r w:rsidR="00224A5D" w:rsidRPr="005548AC">
              <w:rPr>
                <w:rFonts w:ascii="Tahoma" w:hAnsi="Tahoma" w:cs="Tahoma"/>
                <w:b/>
                <w:bCs/>
                <w:iCs/>
                <w:color w:val="509141"/>
                <w:sz w:val="36"/>
                <w:szCs w:val="36"/>
                <w:lang w:val="ru-RU"/>
              </w:rPr>
              <w:t>S</w:t>
            </w:r>
            <w:r w:rsidR="00B97C9E" w:rsidRPr="005548AC">
              <w:rPr>
                <w:rFonts w:ascii="Tahoma" w:hAnsi="Tahoma" w:cs="Tahoma"/>
                <w:b/>
                <w:bCs/>
                <w:iCs/>
                <w:color w:val="509141"/>
                <w:sz w:val="36"/>
                <w:szCs w:val="36"/>
                <w:lang w:val="ru-RU"/>
              </w:rPr>
              <w:t>M</w:t>
            </w:r>
            <w:r w:rsidR="00832163" w:rsidRPr="005548AC">
              <w:rPr>
                <w:rFonts w:ascii="Tahoma" w:hAnsi="Tahoma" w:cs="Tahoma"/>
                <w:b/>
                <w:bCs/>
                <w:iCs/>
                <w:color w:val="509141"/>
                <w:sz w:val="36"/>
                <w:szCs w:val="36"/>
                <w:lang w:val="ru-RU"/>
              </w:rPr>
              <w:t>.</w:t>
            </w:r>
            <w:r w:rsidR="00506288" w:rsidRPr="005548AC">
              <w:rPr>
                <w:rFonts w:ascii="Tahoma" w:hAnsi="Tahoma" w:cs="Tahoma"/>
                <w:b/>
                <w:bCs/>
                <w:iCs/>
                <w:color w:val="509141"/>
                <w:sz w:val="36"/>
                <w:szCs w:val="36"/>
                <w:lang w:val="ru-RU"/>
              </w:rPr>
              <w:t>2304-0</w:t>
            </w:r>
          </w:p>
          <w:p w:rsidR="00832163" w:rsidRPr="005548AC" w:rsidRDefault="00832163" w:rsidP="00506288">
            <w:pPr>
              <w:spacing w:before="80" w:line="280" w:lineRule="exact"/>
              <w:jc w:val="right"/>
              <w:rPr>
                <w:rFonts w:ascii="Tahoma" w:hAnsi="Tahoma" w:cs="Tahoma"/>
                <w:iCs/>
                <w:color w:val="509141"/>
                <w:sz w:val="24"/>
                <w:szCs w:val="24"/>
                <w:lang w:val="ru-RU"/>
              </w:rPr>
            </w:pPr>
            <w:r w:rsidRPr="005548AC">
              <w:rPr>
                <w:rFonts w:ascii="Tahoma" w:hAnsi="Tahoma" w:cs="Tahoma"/>
                <w:b/>
                <w:bCs/>
                <w:iCs/>
                <w:color w:val="509141"/>
                <w:sz w:val="24"/>
                <w:szCs w:val="24"/>
                <w:lang w:val="ru-RU"/>
              </w:rPr>
              <w:t>(</w:t>
            </w:r>
            <w:r w:rsidR="00B47560" w:rsidRPr="005548AC">
              <w:rPr>
                <w:rFonts w:ascii="Tahoma" w:hAnsi="Tahoma" w:cs="Tahoma"/>
                <w:b/>
                <w:bCs/>
                <w:iCs/>
                <w:color w:val="509141"/>
                <w:sz w:val="24"/>
                <w:szCs w:val="24"/>
                <w:lang w:val="ru-RU"/>
              </w:rPr>
              <w:t>0</w:t>
            </w:r>
            <w:r w:rsidR="00506288" w:rsidRPr="005548AC">
              <w:rPr>
                <w:rFonts w:ascii="Tahoma" w:hAnsi="Tahoma" w:cs="Tahoma"/>
                <w:b/>
                <w:bCs/>
                <w:iCs/>
                <w:color w:val="509141"/>
                <w:sz w:val="24"/>
                <w:szCs w:val="24"/>
                <w:lang w:val="ru-RU"/>
              </w:rPr>
              <w:t>6</w:t>
            </w:r>
            <w:r w:rsidRPr="005548AC">
              <w:rPr>
                <w:rFonts w:ascii="Tahoma" w:hAnsi="Tahoma" w:cs="Tahoma"/>
                <w:b/>
                <w:bCs/>
                <w:iCs/>
                <w:color w:val="509141"/>
                <w:sz w:val="24"/>
                <w:szCs w:val="24"/>
                <w:lang w:val="ru-RU"/>
              </w:rPr>
              <w:t>/</w:t>
            </w:r>
            <w:r w:rsidR="00B47560" w:rsidRPr="005548AC">
              <w:rPr>
                <w:rFonts w:ascii="Tahoma" w:hAnsi="Tahoma" w:cs="Tahoma"/>
                <w:b/>
                <w:bCs/>
                <w:iCs/>
                <w:color w:val="509141"/>
                <w:sz w:val="24"/>
                <w:szCs w:val="24"/>
                <w:lang w:val="ru-RU"/>
              </w:rPr>
              <w:t>20</w:t>
            </w:r>
            <w:r w:rsidR="00782824" w:rsidRPr="005548AC">
              <w:rPr>
                <w:rFonts w:ascii="Tahoma" w:hAnsi="Tahoma" w:cs="Tahoma"/>
                <w:b/>
                <w:bCs/>
                <w:iCs/>
                <w:color w:val="509141"/>
                <w:sz w:val="24"/>
                <w:szCs w:val="24"/>
                <w:lang w:val="ru-RU"/>
              </w:rPr>
              <w:t>1</w:t>
            </w:r>
            <w:r w:rsidR="00506288" w:rsidRPr="005548AC">
              <w:rPr>
                <w:rFonts w:ascii="Tahoma" w:hAnsi="Tahoma" w:cs="Tahoma"/>
                <w:b/>
                <w:bCs/>
                <w:iCs/>
                <w:color w:val="509141"/>
                <w:sz w:val="24"/>
                <w:szCs w:val="24"/>
                <w:lang w:val="ru-RU"/>
              </w:rPr>
              <w:t>4</w:t>
            </w:r>
            <w:r w:rsidRPr="005548AC">
              <w:rPr>
                <w:rFonts w:ascii="Tahoma" w:hAnsi="Tahoma" w:cs="Tahoma"/>
                <w:b/>
                <w:bCs/>
                <w:iCs/>
                <w:color w:val="509141"/>
                <w:sz w:val="24"/>
                <w:szCs w:val="24"/>
                <w:lang w:val="ru-RU"/>
              </w:rPr>
              <w:t>)</w:t>
            </w:r>
          </w:p>
        </w:tc>
      </w:tr>
      <w:tr w:rsidR="00832163" w:rsidRPr="005548AC" w:rsidTr="00832163">
        <w:tc>
          <w:tcPr>
            <w:tcW w:w="10089" w:type="dxa"/>
          </w:tcPr>
          <w:p w:rsidR="00832163" w:rsidRPr="005548AC" w:rsidRDefault="00832163" w:rsidP="00832163">
            <w:pPr>
              <w:spacing w:before="80" w:line="500" w:lineRule="exact"/>
              <w:jc w:val="right"/>
              <w:rPr>
                <w:rFonts w:ascii="Tahoma" w:hAnsi="Tahoma" w:cs="Tahoma"/>
                <w:b/>
                <w:bCs/>
                <w:iCs/>
                <w:color w:val="509141"/>
                <w:sz w:val="44"/>
                <w:szCs w:val="44"/>
                <w:lang w:val="ru-RU"/>
              </w:rPr>
            </w:pPr>
          </w:p>
          <w:p w:rsidR="00832163" w:rsidRPr="005548AC" w:rsidRDefault="00506288" w:rsidP="00506288">
            <w:pPr>
              <w:spacing w:before="80" w:after="180"/>
              <w:jc w:val="right"/>
              <w:rPr>
                <w:rFonts w:ascii="Tahoma" w:hAnsi="Tahoma" w:cs="Tahoma"/>
                <w:b/>
                <w:bCs/>
                <w:iCs/>
                <w:smallCaps/>
                <w:color w:val="509141"/>
                <w:sz w:val="44"/>
                <w:szCs w:val="44"/>
                <w:lang w:val="ru-RU"/>
              </w:rPr>
            </w:pPr>
            <w:r w:rsidRPr="005548AC">
              <w:rPr>
                <w:rFonts w:ascii="Tahoma" w:hAnsi="Tahoma" w:cs="Tahoma"/>
                <w:b/>
                <w:bCs/>
                <w:iCs/>
                <w:color w:val="509141"/>
                <w:sz w:val="44"/>
                <w:szCs w:val="44"/>
                <w:lang w:val="ru-RU"/>
              </w:rPr>
              <w:t>Применение технической идент</w:t>
            </w:r>
            <w:bookmarkStart w:id="0" w:name="_GoBack"/>
            <w:bookmarkEnd w:id="0"/>
            <w:r w:rsidRPr="005548AC">
              <w:rPr>
                <w:rFonts w:ascii="Tahoma" w:hAnsi="Tahoma" w:cs="Tahoma"/>
                <w:b/>
                <w:bCs/>
                <w:iCs/>
                <w:color w:val="509141"/>
                <w:sz w:val="44"/>
                <w:szCs w:val="44"/>
                <w:lang w:val="ru-RU"/>
              </w:rPr>
              <w:t xml:space="preserve">ификации и анализ конкретных цифровых </w:t>
            </w:r>
            <w:r w:rsidR="00AB4D11" w:rsidRPr="005548AC">
              <w:rPr>
                <w:rFonts w:ascii="Tahoma" w:hAnsi="Tahoma" w:cs="Tahoma"/>
                <w:b/>
                <w:bCs/>
                <w:iCs/>
                <w:color w:val="509141"/>
                <w:sz w:val="44"/>
                <w:szCs w:val="44"/>
                <w:lang w:val="ru-RU"/>
              </w:rPr>
              <w:br/>
            </w:r>
            <w:r w:rsidRPr="005548AC">
              <w:rPr>
                <w:rFonts w:ascii="Tahoma" w:hAnsi="Tahoma" w:cs="Tahoma"/>
                <w:b/>
                <w:bCs/>
                <w:iCs/>
                <w:color w:val="509141"/>
                <w:sz w:val="44"/>
                <w:szCs w:val="44"/>
                <w:lang w:val="ru-RU"/>
              </w:rPr>
              <w:t>сигналов</w:t>
            </w:r>
            <w:r w:rsidR="00832163" w:rsidRPr="005548AC">
              <w:rPr>
                <w:rFonts w:ascii="Tahoma" w:hAnsi="Tahoma" w:cs="Tahoma"/>
                <w:b/>
                <w:bCs/>
                <w:iCs/>
                <w:smallCaps/>
                <w:color w:val="509141"/>
                <w:sz w:val="44"/>
                <w:szCs w:val="44"/>
                <w:lang w:val="ru-RU"/>
              </w:rPr>
              <w:t xml:space="preserve">  </w:t>
            </w:r>
          </w:p>
        </w:tc>
      </w:tr>
      <w:tr w:rsidR="00832163" w:rsidRPr="005548AC" w:rsidTr="00832163">
        <w:tc>
          <w:tcPr>
            <w:tcW w:w="10089" w:type="dxa"/>
          </w:tcPr>
          <w:p w:rsidR="002E3383" w:rsidRPr="005548AC" w:rsidRDefault="002E3383" w:rsidP="00832163">
            <w:pPr>
              <w:spacing w:before="80" w:line="280" w:lineRule="exact"/>
              <w:ind w:right="640"/>
              <w:rPr>
                <w:rFonts w:ascii="Tahoma" w:hAnsi="Tahoma" w:cs="Tahoma"/>
                <w:b/>
                <w:bCs/>
                <w:iCs/>
                <w:color w:val="243285"/>
                <w:sz w:val="32"/>
                <w:szCs w:val="32"/>
                <w:lang w:val="ru-RU"/>
              </w:rPr>
            </w:pPr>
          </w:p>
          <w:p w:rsidR="00B97C9E" w:rsidRPr="005548AC" w:rsidRDefault="00B97C9E" w:rsidP="00832163">
            <w:pPr>
              <w:spacing w:before="80" w:line="280" w:lineRule="exact"/>
              <w:ind w:right="640"/>
              <w:rPr>
                <w:rFonts w:ascii="Tahoma" w:hAnsi="Tahoma" w:cs="Tahoma"/>
                <w:b/>
                <w:bCs/>
                <w:iCs/>
                <w:color w:val="243285"/>
                <w:sz w:val="32"/>
                <w:szCs w:val="32"/>
                <w:lang w:val="ru-RU"/>
              </w:rPr>
            </w:pPr>
          </w:p>
          <w:p w:rsidR="00B97C9E" w:rsidRPr="005548AC" w:rsidRDefault="00B97C9E" w:rsidP="00832163">
            <w:pPr>
              <w:spacing w:before="80" w:line="280" w:lineRule="exact"/>
              <w:ind w:right="640"/>
              <w:rPr>
                <w:rFonts w:ascii="Tahoma" w:hAnsi="Tahoma" w:cs="Tahoma"/>
                <w:b/>
                <w:bCs/>
                <w:iCs/>
                <w:color w:val="243285"/>
                <w:sz w:val="32"/>
                <w:szCs w:val="32"/>
                <w:lang w:val="ru-RU"/>
              </w:rPr>
            </w:pPr>
          </w:p>
          <w:p w:rsidR="00832163" w:rsidRPr="005548AC" w:rsidRDefault="00832163" w:rsidP="00832163">
            <w:pPr>
              <w:spacing w:before="80" w:after="180" w:line="360" w:lineRule="exact"/>
              <w:jc w:val="right"/>
              <w:rPr>
                <w:rFonts w:ascii="Tahoma" w:hAnsi="Tahoma" w:cs="Tahoma"/>
                <w:b/>
                <w:bCs/>
                <w:iCs/>
                <w:color w:val="243285"/>
                <w:sz w:val="36"/>
                <w:szCs w:val="36"/>
                <w:lang w:val="ru-RU"/>
              </w:rPr>
            </w:pPr>
          </w:p>
          <w:p w:rsidR="00832163" w:rsidRPr="005548AC" w:rsidRDefault="00B01BC9" w:rsidP="00B97C9E">
            <w:pPr>
              <w:spacing w:before="80" w:after="180" w:line="360" w:lineRule="exact"/>
              <w:jc w:val="right"/>
              <w:rPr>
                <w:rFonts w:ascii="Tahoma" w:hAnsi="Tahoma" w:cs="Tahoma"/>
                <w:b/>
                <w:bCs/>
                <w:iCs/>
                <w:color w:val="509141"/>
                <w:sz w:val="36"/>
                <w:szCs w:val="36"/>
                <w:lang w:val="ru-RU"/>
              </w:rPr>
            </w:pPr>
            <w:r w:rsidRPr="005548AC">
              <w:rPr>
                <w:rFonts w:ascii="Tahoma" w:hAnsi="Tahoma" w:cs="Tahoma"/>
                <w:b/>
                <w:bCs/>
                <w:iCs/>
                <w:color w:val="509141"/>
                <w:sz w:val="36"/>
                <w:szCs w:val="36"/>
                <w:lang w:val="ru-RU"/>
              </w:rPr>
              <w:t xml:space="preserve">Серия </w:t>
            </w:r>
            <w:r w:rsidR="00224A5D" w:rsidRPr="005548AC">
              <w:rPr>
                <w:rFonts w:ascii="Tahoma" w:hAnsi="Tahoma" w:cs="Tahoma"/>
                <w:b/>
                <w:bCs/>
                <w:iCs/>
                <w:color w:val="509141"/>
                <w:sz w:val="36"/>
                <w:szCs w:val="36"/>
                <w:lang w:val="ru-RU"/>
              </w:rPr>
              <w:t>S</w:t>
            </w:r>
            <w:r w:rsidR="00B97C9E" w:rsidRPr="005548AC">
              <w:rPr>
                <w:rFonts w:ascii="Tahoma" w:hAnsi="Tahoma" w:cs="Tahoma"/>
                <w:b/>
                <w:bCs/>
                <w:iCs/>
                <w:color w:val="509141"/>
                <w:sz w:val="36"/>
                <w:szCs w:val="36"/>
                <w:lang w:val="ru-RU"/>
              </w:rPr>
              <w:t>M</w:t>
            </w:r>
          </w:p>
          <w:p w:rsidR="00832163" w:rsidRPr="005548AC" w:rsidRDefault="00B97C9E" w:rsidP="00B97C9E">
            <w:pPr>
              <w:spacing w:before="80" w:after="180" w:line="360" w:lineRule="exact"/>
              <w:jc w:val="right"/>
              <w:rPr>
                <w:rFonts w:ascii="Tahoma" w:hAnsi="Tahoma" w:cs="Tahoma"/>
                <w:b/>
                <w:bCs/>
                <w:iCs/>
                <w:color w:val="509141"/>
                <w:sz w:val="36"/>
                <w:szCs w:val="36"/>
                <w:lang w:val="ru-RU"/>
              </w:rPr>
            </w:pPr>
            <w:r w:rsidRPr="005548AC">
              <w:rPr>
                <w:rFonts w:ascii="Tahoma" w:hAnsi="Tahoma" w:cs="Tahoma"/>
                <w:b/>
                <w:bCs/>
                <w:iCs/>
                <w:color w:val="509141"/>
                <w:sz w:val="36"/>
                <w:szCs w:val="36"/>
                <w:lang w:val="ru-RU"/>
              </w:rPr>
              <w:t>Управление использованием спектра</w:t>
            </w:r>
          </w:p>
        </w:tc>
      </w:tr>
    </w:tbl>
    <w:p w:rsidR="00832163" w:rsidRPr="005548AC" w:rsidRDefault="00832163" w:rsidP="00832163">
      <w:pPr>
        <w:spacing w:before="80"/>
        <w:rPr>
          <w:i/>
          <w:lang w:val="ru-RU"/>
        </w:rPr>
      </w:pPr>
    </w:p>
    <w:p w:rsidR="00832163" w:rsidRPr="005548AC" w:rsidRDefault="00832163" w:rsidP="00832163">
      <w:pPr>
        <w:spacing w:before="80"/>
        <w:rPr>
          <w:i/>
          <w:lang w:val="ru-RU"/>
        </w:rPr>
      </w:pPr>
    </w:p>
    <w:p w:rsidR="00832163" w:rsidRPr="005548AC" w:rsidRDefault="00832163" w:rsidP="00832163">
      <w:pPr>
        <w:spacing w:before="80"/>
        <w:rPr>
          <w:i/>
          <w:lang w:val="ru-RU"/>
        </w:rPr>
      </w:pPr>
    </w:p>
    <w:p w:rsidR="00832163" w:rsidRPr="005548AC" w:rsidRDefault="00832163" w:rsidP="00832163">
      <w:pPr>
        <w:spacing w:before="80"/>
        <w:rPr>
          <w:i/>
          <w:lang w:val="ru-RU"/>
        </w:rPr>
      </w:pPr>
    </w:p>
    <w:p w:rsidR="00832163" w:rsidRPr="005548AC" w:rsidRDefault="00832163" w:rsidP="00832163">
      <w:pPr>
        <w:spacing w:before="80"/>
        <w:rPr>
          <w:i/>
          <w:lang w:val="ru-RU"/>
        </w:rPr>
      </w:pPr>
    </w:p>
    <w:p w:rsidR="000073E7" w:rsidRPr="005548AC" w:rsidRDefault="000073E7" w:rsidP="00832163">
      <w:pPr>
        <w:spacing w:before="240"/>
        <w:jc w:val="center"/>
        <w:rPr>
          <w:rFonts w:ascii="Palatino Linotype" w:hAnsi="Palatino Linotype"/>
          <w:lang w:val="ru-RU"/>
        </w:rPr>
        <w:sectPr w:rsidR="000073E7" w:rsidRPr="005548AC" w:rsidSect="00782824">
          <w:headerReference w:type="even" r:id="rId10"/>
          <w:headerReference w:type="default" r:id="rId11"/>
          <w:headerReference w:type="first" r:id="rId12"/>
          <w:pgSz w:w="11907" w:h="16834" w:code="9"/>
          <w:pgMar w:top="1089" w:right="1089" w:bottom="284" w:left="1089" w:header="567" w:footer="284" w:gutter="0"/>
          <w:paperSrc w:first="15" w:other="15"/>
          <w:pgNumType w:start="1"/>
          <w:cols w:space="720"/>
          <w:titlePg/>
        </w:sectPr>
      </w:pPr>
    </w:p>
    <w:p w:rsidR="008843F9" w:rsidRPr="005548AC" w:rsidRDefault="009C412F" w:rsidP="005C5EAB">
      <w:pPr>
        <w:jc w:val="center"/>
        <w:rPr>
          <w:b/>
          <w:bCs/>
          <w:lang w:val="ru-RU"/>
        </w:rPr>
      </w:pPr>
      <w:r w:rsidRPr="005548AC">
        <w:rPr>
          <w:b/>
          <w:bCs/>
          <w:lang w:val="ru-RU"/>
        </w:rPr>
        <w:lastRenderedPageBreak/>
        <w:t>Предисловие</w:t>
      </w:r>
    </w:p>
    <w:p w:rsidR="00263A2F" w:rsidRPr="005548AC" w:rsidRDefault="00263A2F" w:rsidP="00791418">
      <w:pPr>
        <w:rPr>
          <w:sz w:val="20"/>
          <w:lang w:val="ru-RU"/>
        </w:rPr>
      </w:pPr>
      <w:r w:rsidRPr="005548AC">
        <w:rPr>
          <w:sz w:val="20"/>
          <w:lang w:val="ru-RU"/>
        </w:rPr>
        <w:t>Роль Сектора радиосвязи заключается в обеспечении</w:t>
      </w:r>
      <w:r w:rsidR="00F8737E" w:rsidRPr="005548AC">
        <w:rPr>
          <w:sz w:val="20"/>
          <w:lang w:val="ru-RU"/>
        </w:rPr>
        <w:t xml:space="preserve">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8737E" w:rsidRPr="005548AC" w:rsidRDefault="00291D90" w:rsidP="00791418">
      <w:pPr>
        <w:rPr>
          <w:sz w:val="20"/>
          <w:lang w:val="ru-RU"/>
        </w:rPr>
      </w:pPr>
      <w:r w:rsidRPr="005548AC">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79678F" w:rsidRPr="005548AC" w:rsidRDefault="0079678F" w:rsidP="00872D0D">
      <w:pPr>
        <w:spacing w:before="480"/>
        <w:jc w:val="center"/>
        <w:rPr>
          <w:b/>
          <w:bCs/>
          <w:lang w:val="ru-RU"/>
        </w:rPr>
      </w:pPr>
      <w:r w:rsidRPr="005548AC">
        <w:rPr>
          <w:b/>
          <w:bCs/>
          <w:lang w:val="ru-RU"/>
        </w:rPr>
        <w:t>Политика в области прав интеллектуальной собственности (ПИС)</w:t>
      </w:r>
    </w:p>
    <w:p w:rsidR="0079678F" w:rsidRPr="005548AC" w:rsidRDefault="0079678F" w:rsidP="00E805D7">
      <w:pPr>
        <w:rPr>
          <w:sz w:val="20"/>
          <w:lang w:val="ru-RU"/>
        </w:rPr>
      </w:pPr>
      <w:r w:rsidRPr="005548AC">
        <w:rPr>
          <w:sz w:val="20"/>
          <w:lang w:val="ru-RU"/>
        </w:rPr>
        <w:t>Политика МСЭ-R в области ПИС излагается в общей патентной политике</w:t>
      </w:r>
      <w:r w:rsidR="003A6C2E" w:rsidRPr="005548AC">
        <w:rPr>
          <w:sz w:val="20"/>
          <w:lang w:val="ru-RU"/>
        </w:rPr>
        <w:t xml:space="preserve"> МСЭ-Т/МСЭ-</w:t>
      </w:r>
      <w:r w:rsidRPr="005548AC">
        <w:rPr>
          <w:sz w:val="20"/>
          <w:lang w:val="ru-RU"/>
        </w:rPr>
        <w:t>R/ИСО/МЭК, упомина</w:t>
      </w:r>
      <w:r w:rsidR="00E805D7" w:rsidRPr="005548AC">
        <w:rPr>
          <w:sz w:val="20"/>
          <w:lang w:val="ru-RU"/>
        </w:rPr>
        <w:t>емой в Приложении 1 к Резолюции</w:t>
      </w:r>
      <w:r w:rsidR="009C412F" w:rsidRPr="005548AC">
        <w:rPr>
          <w:sz w:val="20"/>
          <w:lang w:val="ru-RU"/>
        </w:rPr>
        <w:t xml:space="preserve"> </w:t>
      </w:r>
      <w:r w:rsidRPr="005548AC">
        <w:rPr>
          <w:sz w:val="20"/>
          <w:lang w:val="ru-RU"/>
        </w:rPr>
        <w:t>МСЭ-R</w:t>
      </w:r>
      <w:r w:rsidR="00E805D7" w:rsidRPr="005548AC">
        <w:rPr>
          <w:sz w:val="20"/>
          <w:lang w:val="ru-RU"/>
        </w:rPr>
        <w:t xml:space="preserve"> 1</w:t>
      </w:r>
      <w:r w:rsidRPr="005548AC">
        <w:rPr>
          <w:sz w:val="20"/>
          <w:lang w:val="ru-RU"/>
        </w:rPr>
        <w:t xml:space="preserve">. </w:t>
      </w:r>
      <w:r w:rsidR="004A1ABF" w:rsidRPr="005548AC">
        <w:rPr>
          <w:sz w:val="20"/>
          <w:lang w:val="ru-RU"/>
        </w:rPr>
        <w:t>Формы</w:t>
      </w:r>
      <w:r w:rsidR="005A4156" w:rsidRPr="005548AC">
        <w:rPr>
          <w:sz w:val="20"/>
          <w:lang w:val="ru-RU"/>
        </w:rPr>
        <w:t>, которые владельцам патентов следует использовать для представления патентных заяв</w:t>
      </w:r>
      <w:r w:rsidR="004A1ABF" w:rsidRPr="005548AC">
        <w:rPr>
          <w:sz w:val="20"/>
          <w:lang w:val="ru-RU"/>
        </w:rPr>
        <w:t>лений и деклараций</w:t>
      </w:r>
      <w:r w:rsidR="009C412F" w:rsidRPr="005548AC">
        <w:rPr>
          <w:sz w:val="20"/>
          <w:lang w:val="ru-RU"/>
        </w:rPr>
        <w:t xml:space="preserve"> о лицензировании</w:t>
      </w:r>
      <w:r w:rsidR="00387104" w:rsidRPr="005548AC">
        <w:rPr>
          <w:sz w:val="20"/>
          <w:lang w:val="ru-RU"/>
        </w:rPr>
        <w:t>,</w:t>
      </w:r>
      <w:r w:rsidR="004A1ABF" w:rsidRPr="005548AC">
        <w:rPr>
          <w:sz w:val="20"/>
          <w:lang w:val="ru-RU"/>
        </w:rPr>
        <w:t xml:space="preserve"> представлены по адресу</w:t>
      </w:r>
      <w:r w:rsidR="009C412F" w:rsidRPr="005548AC">
        <w:rPr>
          <w:sz w:val="20"/>
          <w:lang w:val="ru-RU"/>
        </w:rPr>
        <w:t>:</w:t>
      </w:r>
      <w:r w:rsidR="004A1ABF" w:rsidRPr="005548AC">
        <w:rPr>
          <w:sz w:val="20"/>
          <w:lang w:val="ru-RU"/>
        </w:rPr>
        <w:t xml:space="preserve"> </w:t>
      </w:r>
      <w:hyperlink r:id="rId13" w:history="1">
        <w:r w:rsidR="004A1ABF" w:rsidRPr="005548AC">
          <w:rPr>
            <w:rStyle w:val="Hyperlink"/>
            <w:sz w:val="20"/>
            <w:lang w:val="ru-RU"/>
          </w:rPr>
          <w:t>http://www.itu.int/ITU-R/go/patents/en</w:t>
        </w:r>
      </w:hyperlink>
      <w:r w:rsidR="004A1ABF" w:rsidRPr="005548AC">
        <w:rPr>
          <w:sz w:val="20"/>
          <w:lang w:val="ru-RU"/>
        </w:rPr>
        <w:t xml:space="preserve">, где также содержатся Руководящие </w:t>
      </w:r>
      <w:r w:rsidR="009C412F" w:rsidRPr="005548AC">
        <w:rPr>
          <w:sz w:val="20"/>
          <w:lang w:val="ru-RU"/>
        </w:rPr>
        <w:t>принципы</w:t>
      </w:r>
      <w:r w:rsidR="004A1ABF" w:rsidRPr="005548AC">
        <w:rPr>
          <w:sz w:val="20"/>
          <w:lang w:val="ru-RU"/>
        </w:rPr>
        <w:t xml:space="preserve"> по выполнению общей патентной политики</w:t>
      </w:r>
      <w:r w:rsidR="003A6C2E" w:rsidRPr="005548AC">
        <w:rPr>
          <w:sz w:val="20"/>
          <w:lang w:val="ru-RU"/>
        </w:rPr>
        <w:t xml:space="preserve"> МСЭ-Т/МСЭ-</w:t>
      </w:r>
      <w:r w:rsidR="004A1ABF" w:rsidRPr="005548AC">
        <w:rPr>
          <w:sz w:val="20"/>
          <w:lang w:val="ru-RU"/>
        </w:rPr>
        <w:t>R/ИСО/МЭК и база данных патентной информации МСЭ-R.</w:t>
      </w:r>
    </w:p>
    <w:p w:rsidR="00E805D7" w:rsidRPr="005548AC" w:rsidRDefault="00E805D7" w:rsidP="00E805D7">
      <w:pPr>
        <w:rPr>
          <w:sz w:val="20"/>
          <w:lang w:val="ru-RU"/>
        </w:rPr>
      </w:pPr>
    </w:p>
    <w:p w:rsidR="00E805D7" w:rsidRPr="005548AC"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E805D7" w:rsidRPr="005548AC" w:rsidTr="00E805D7">
        <w:trPr>
          <w:jc w:val="center"/>
        </w:trPr>
        <w:tc>
          <w:tcPr>
            <w:tcW w:w="9372" w:type="dxa"/>
            <w:gridSpan w:val="2"/>
          </w:tcPr>
          <w:p w:rsidR="00E805D7" w:rsidRPr="005548AC" w:rsidRDefault="00E805D7" w:rsidP="00E805D7">
            <w:pPr>
              <w:spacing w:before="180"/>
              <w:jc w:val="center"/>
              <w:rPr>
                <w:b/>
                <w:bCs/>
                <w:lang w:val="ru-RU"/>
              </w:rPr>
            </w:pPr>
            <w:r w:rsidRPr="005548AC">
              <w:rPr>
                <w:b/>
                <w:bCs/>
                <w:lang w:val="ru-RU"/>
              </w:rPr>
              <w:t>Серии Отчетов МСЭ-R</w:t>
            </w:r>
          </w:p>
          <w:p w:rsidR="00E805D7" w:rsidRPr="005548AC" w:rsidRDefault="00E805D7" w:rsidP="00E805D7">
            <w:pPr>
              <w:spacing w:after="240"/>
              <w:jc w:val="center"/>
              <w:rPr>
                <w:sz w:val="18"/>
                <w:szCs w:val="18"/>
                <w:lang w:val="ru-RU"/>
              </w:rPr>
            </w:pPr>
            <w:r w:rsidRPr="005548AC">
              <w:rPr>
                <w:sz w:val="18"/>
                <w:szCs w:val="18"/>
                <w:lang w:val="ru-RU"/>
              </w:rPr>
              <w:t xml:space="preserve">(Представлены также в онлайновой форме по адресу: </w:t>
            </w:r>
            <w:hyperlink r:id="rId14" w:history="1">
              <w:r w:rsidRPr="005548AC">
                <w:rPr>
                  <w:rStyle w:val="Hyperlink"/>
                  <w:sz w:val="18"/>
                  <w:szCs w:val="18"/>
                  <w:lang w:val="ru-RU"/>
                </w:rPr>
                <w:t>http://www.itu.int/publ/R-REP/en</w:t>
              </w:r>
            </w:hyperlink>
            <w:r w:rsidRPr="005548AC">
              <w:rPr>
                <w:sz w:val="18"/>
                <w:szCs w:val="18"/>
                <w:lang w:val="ru-RU"/>
              </w:rPr>
              <w:t>.)</w:t>
            </w:r>
          </w:p>
        </w:tc>
      </w:tr>
      <w:tr w:rsidR="00E805D7" w:rsidRPr="005548AC" w:rsidTr="00E805D7">
        <w:trPr>
          <w:jc w:val="center"/>
        </w:trPr>
        <w:tc>
          <w:tcPr>
            <w:tcW w:w="1188" w:type="dxa"/>
          </w:tcPr>
          <w:p w:rsidR="00E805D7" w:rsidRPr="005548AC" w:rsidRDefault="00E805D7" w:rsidP="00E805D7">
            <w:pPr>
              <w:spacing w:before="40" w:after="40" w:line="220" w:lineRule="exact"/>
              <w:rPr>
                <w:b/>
                <w:bCs/>
                <w:sz w:val="20"/>
                <w:lang w:val="ru-RU"/>
              </w:rPr>
            </w:pPr>
            <w:r w:rsidRPr="005548AC">
              <w:rPr>
                <w:b/>
                <w:bCs/>
                <w:sz w:val="20"/>
                <w:lang w:val="ru-RU"/>
              </w:rPr>
              <w:t>Серия</w:t>
            </w:r>
          </w:p>
        </w:tc>
        <w:tc>
          <w:tcPr>
            <w:tcW w:w="8184" w:type="dxa"/>
          </w:tcPr>
          <w:p w:rsidR="00E805D7" w:rsidRPr="005548AC" w:rsidRDefault="00E805D7" w:rsidP="00E805D7">
            <w:pPr>
              <w:spacing w:before="40" w:after="40" w:line="220" w:lineRule="exact"/>
              <w:jc w:val="center"/>
              <w:rPr>
                <w:b/>
                <w:bCs/>
                <w:sz w:val="20"/>
                <w:lang w:val="ru-RU"/>
              </w:rPr>
            </w:pPr>
            <w:r w:rsidRPr="005548AC">
              <w:rPr>
                <w:b/>
                <w:bCs/>
                <w:sz w:val="20"/>
                <w:lang w:val="ru-RU"/>
              </w:rPr>
              <w:t>Название</w:t>
            </w:r>
          </w:p>
        </w:tc>
      </w:tr>
      <w:tr w:rsidR="00E805D7" w:rsidRPr="005548AC" w:rsidTr="00E805D7">
        <w:trPr>
          <w:jc w:val="center"/>
        </w:trPr>
        <w:tc>
          <w:tcPr>
            <w:tcW w:w="1188" w:type="dxa"/>
            <w:shd w:val="clear" w:color="auto" w:fill="FFFFFF" w:themeFill="background1"/>
          </w:tcPr>
          <w:p w:rsidR="00E805D7" w:rsidRPr="005548AC" w:rsidRDefault="00E805D7" w:rsidP="00E805D7">
            <w:pPr>
              <w:spacing w:before="40" w:after="40" w:line="220" w:lineRule="exact"/>
              <w:rPr>
                <w:b/>
                <w:bCs/>
                <w:sz w:val="20"/>
                <w:lang w:val="ru-RU"/>
              </w:rPr>
            </w:pPr>
            <w:r w:rsidRPr="005548AC">
              <w:rPr>
                <w:b/>
                <w:bCs/>
                <w:sz w:val="20"/>
                <w:lang w:val="ru-RU"/>
              </w:rPr>
              <w:t>BO</w:t>
            </w:r>
          </w:p>
        </w:tc>
        <w:tc>
          <w:tcPr>
            <w:tcW w:w="8184" w:type="dxa"/>
            <w:shd w:val="clear" w:color="auto" w:fill="FFFFFF" w:themeFill="background1"/>
          </w:tcPr>
          <w:p w:rsidR="00E805D7" w:rsidRPr="005548AC" w:rsidRDefault="00E805D7" w:rsidP="00EB2209">
            <w:pPr>
              <w:spacing w:before="40" w:after="40" w:line="220" w:lineRule="exact"/>
              <w:jc w:val="left"/>
              <w:rPr>
                <w:rFonts w:ascii="Times New Roman Bold" w:hAnsi="Times New Roman Bold" w:cs="Times New Roman Bold"/>
                <w:b/>
                <w:bCs/>
                <w:color w:val="000080"/>
                <w:sz w:val="20"/>
                <w:lang w:val="ru-RU"/>
              </w:rPr>
            </w:pPr>
            <w:r w:rsidRPr="005548AC">
              <w:rPr>
                <w:sz w:val="20"/>
                <w:lang w:val="ru-RU"/>
              </w:rPr>
              <w:t>Спутниковое радиовещание</w:t>
            </w:r>
          </w:p>
        </w:tc>
      </w:tr>
      <w:tr w:rsidR="00E805D7" w:rsidRPr="005548AC" w:rsidTr="00335B91">
        <w:trPr>
          <w:jc w:val="center"/>
        </w:trPr>
        <w:tc>
          <w:tcPr>
            <w:tcW w:w="1188" w:type="dxa"/>
            <w:shd w:val="clear" w:color="auto" w:fill="FFFFFF" w:themeFill="background1"/>
          </w:tcPr>
          <w:p w:rsidR="00E805D7" w:rsidRPr="005548AC" w:rsidRDefault="00E805D7" w:rsidP="00E805D7">
            <w:pPr>
              <w:spacing w:before="40" w:after="40" w:line="220" w:lineRule="exact"/>
              <w:rPr>
                <w:b/>
                <w:bCs/>
                <w:sz w:val="20"/>
                <w:lang w:val="ru-RU"/>
              </w:rPr>
            </w:pPr>
            <w:r w:rsidRPr="005548AC">
              <w:rPr>
                <w:b/>
                <w:bCs/>
                <w:sz w:val="20"/>
                <w:lang w:val="ru-RU"/>
              </w:rPr>
              <w:t>BR</w:t>
            </w:r>
          </w:p>
        </w:tc>
        <w:tc>
          <w:tcPr>
            <w:tcW w:w="8184" w:type="dxa"/>
            <w:shd w:val="clear" w:color="auto" w:fill="FFFFFF" w:themeFill="background1"/>
          </w:tcPr>
          <w:p w:rsidR="00E805D7" w:rsidRPr="005548AC" w:rsidRDefault="00E805D7" w:rsidP="00EB2209">
            <w:pPr>
              <w:spacing w:before="40" w:after="40" w:line="220" w:lineRule="exact"/>
              <w:jc w:val="left"/>
              <w:rPr>
                <w:rFonts w:ascii="Times New Roman Bold" w:hAnsi="Times New Roman Bold" w:cs="Times New Roman Bold"/>
                <w:b/>
                <w:bCs/>
                <w:color w:val="000080"/>
                <w:sz w:val="20"/>
                <w:lang w:val="ru-RU"/>
              </w:rPr>
            </w:pPr>
            <w:r w:rsidRPr="005548AC">
              <w:rPr>
                <w:sz w:val="20"/>
                <w:lang w:val="ru-RU"/>
              </w:rPr>
              <w:t>Запись для производства, архивирования и воспроизведения; пленки для телевидения</w:t>
            </w:r>
          </w:p>
        </w:tc>
      </w:tr>
      <w:tr w:rsidR="00E805D7" w:rsidRPr="005548AC" w:rsidTr="00E805D7">
        <w:trPr>
          <w:jc w:val="center"/>
        </w:trPr>
        <w:tc>
          <w:tcPr>
            <w:tcW w:w="1188" w:type="dxa"/>
            <w:shd w:val="clear" w:color="auto" w:fill="FFFFFF"/>
          </w:tcPr>
          <w:p w:rsidR="00E805D7" w:rsidRPr="005548AC" w:rsidRDefault="00E805D7" w:rsidP="00E805D7">
            <w:pPr>
              <w:spacing w:before="40" w:after="40" w:line="220" w:lineRule="exact"/>
              <w:rPr>
                <w:b/>
                <w:bCs/>
                <w:sz w:val="20"/>
                <w:lang w:val="ru-RU"/>
              </w:rPr>
            </w:pPr>
            <w:r w:rsidRPr="005548AC">
              <w:rPr>
                <w:b/>
                <w:bCs/>
                <w:sz w:val="20"/>
                <w:lang w:val="ru-RU"/>
              </w:rPr>
              <w:t>BS</w:t>
            </w:r>
          </w:p>
        </w:tc>
        <w:tc>
          <w:tcPr>
            <w:tcW w:w="8184" w:type="dxa"/>
            <w:shd w:val="clear" w:color="auto" w:fill="FFFFFF"/>
          </w:tcPr>
          <w:p w:rsidR="00E805D7" w:rsidRPr="005548AC" w:rsidRDefault="00E805D7" w:rsidP="00EB2209">
            <w:pPr>
              <w:spacing w:before="40" w:after="40" w:line="220" w:lineRule="exact"/>
              <w:jc w:val="left"/>
              <w:rPr>
                <w:sz w:val="20"/>
                <w:lang w:val="ru-RU"/>
              </w:rPr>
            </w:pPr>
            <w:r w:rsidRPr="005548AC">
              <w:rPr>
                <w:sz w:val="20"/>
                <w:lang w:val="ru-RU"/>
              </w:rPr>
              <w:t>Радиовещательная служба (звуковая)</w:t>
            </w:r>
          </w:p>
        </w:tc>
      </w:tr>
      <w:tr w:rsidR="00E805D7" w:rsidRPr="005548AC" w:rsidTr="008E36B8">
        <w:trPr>
          <w:jc w:val="center"/>
        </w:trPr>
        <w:tc>
          <w:tcPr>
            <w:tcW w:w="1188" w:type="dxa"/>
            <w:shd w:val="clear" w:color="auto" w:fill="FFFFFF" w:themeFill="background1"/>
          </w:tcPr>
          <w:p w:rsidR="00E805D7" w:rsidRPr="005548AC" w:rsidRDefault="00E805D7" w:rsidP="00E805D7">
            <w:pPr>
              <w:spacing w:before="40" w:after="40" w:line="220" w:lineRule="exact"/>
              <w:rPr>
                <w:rFonts w:ascii="Times New Roman Bold" w:hAnsi="Times New Roman Bold" w:cs="Times New Roman Bold"/>
                <w:b/>
                <w:bCs/>
                <w:color w:val="000080"/>
                <w:sz w:val="20"/>
                <w:lang w:val="ru-RU"/>
              </w:rPr>
            </w:pPr>
            <w:r w:rsidRPr="005548AC">
              <w:rPr>
                <w:b/>
                <w:bCs/>
                <w:sz w:val="20"/>
                <w:lang w:val="ru-RU"/>
              </w:rPr>
              <w:t>BT</w:t>
            </w:r>
          </w:p>
        </w:tc>
        <w:tc>
          <w:tcPr>
            <w:tcW w:w="8184" w:type="dxa"/>
            <w:shd w:val="clear" w:color="auto" w:fill="FFFFFF" w:themeFill="background1"/>
          </w:tcPr>
          <w:p w:rsidR="00E805D7" w:rsidRPr="005548AC" w:rsidRDefault="00E805D7" w:rsidP="00EB2209">
            <w:pPr>
              <w:spacing w:before="40" w:after="40" w:line="220" w:lineRule="exact"/>
              <w:jc w:val="left"/>
              <w:rPr>
                <w:rFonts w:ascii="Times New Roman Bold" w:hAnsi="Times New Roman Bold" w:cs="Times New Roman Bold"/>
                <w:b/>
                <w:bCs/>
                <w:color w:val="000080"/>
                <w:sz w:val="20"/>
                <w:lang w:val="ru-RU"/>
              </w:rPr>
            </w:pPr>
            <w:r w:rsidRPr="005548AC">
              <w:rPr>
                <w:sz w:val="20"/>
                <w:lang w:val="ru-RU"/>
              </w:rPr>
              <w:t>Радиовещательная служба (телевизионная)</w:t>
            </w:r>
          </w:p>
        </w:tc>
      </w:tr>
      <w:tr w:rsidR="00E805D7" w:rsidRPr="005548AC" w:rsidTr="00EB2209">
        <w:trPr>
          <w:jc w:val="center"/>
        </w:trPr>
        <w:tc>
          <w:tcPr>
            <w:tcW w:w="1188" w:type="dxa"/>
            <w:shd w:val="clear" w:color="auto" w:fill="FFFFFF" w:themeFill="background1"/>
          </w:tcPr>
          <w:p w:rsidR="00E805D7" w:rsidRPr="005548AC" w:rsidRDefault="00E805D7" w:rsidP="00E805D7">
            <w:pPr>
              <w:spacing w:before="40" w:after="40" w:line="220" w:lineRule="exact"/>
              <w:rPr>
                <w:rFonts w:ascii="Times New Roman Bold" w:hAnsi="Times New Roman Bold" w:cs="Times New Roman Bold"/>
                <w:b/>
                <w:bCs/>
                <w:color w:val="000080"/>
                <w:sz w:val="20"/>
                <w:lang w:val="ru-RU"/>
              </w:rPr>
            </w:pPr>
            <w:r w:rsidRPr="005548AC">
              <w:rPr>
                <w:b/>
                <w:bCs/>
                <w:sz w:val="20"/>
                <w:lang w:val="ru-RU"/>
              </w:rPr>
              <w:t>F</w:t>
            </w:r>
          </w:p>
        </w:tc>
        <w:tc>
          <w:tcPr>
            <w:tcW w:w="8184" w:type="dxa"/>
            <w:shd w:val="clear" w:color="auto" w:fill="FFFFFF" w:themeFill="background1"/>
          </w:tcPr>
          <w:p w:rsidR="00E805D7" w:rsidRPr="005548AC" w:rsidRDefault="00E805D7" w:rsidP="00EB2209">
            <w:pPr>
              <w:spacing w:before="40" w:after="40" w:line="220" w:lineRule="exact"/>
              <w:jc w:val="left"/>
              <w:rPr>
                <w:rFonts w:ascii="Times New Roman Bold" w:hAnsi="Times New Roman Bold" w:cs="Times New Roman Bold"/>
                <w:b/>
                <w:bCs/>
                <w:color w:val="000080"/>
                <w:sz w:val="20"/>
                <w:lang w:val="ru-RU"/>
              </w:rPr>
            </w:pPr>
            <w:r w:rsidRPr="005548AC">
              <w:rPr>
                <w:sz w:val="20"/>
                <w:lang w:val="ru-RU"/>
              </w:rPr>
              <w:t>Фиксированная служба</w:t>
            </w:r>
          </w:p>
        </w:tc>
      </w:tr>
      <w:tr w:rsidR="00E805D7" w:rsidRPr="005548AC" w:rsidTr="002E3383">
        <w:trPr>
          <w:jc w:val="center"/>
        </w:trPr>
        <w:tc>
          <w:tcPr>
            <w:tcW w:w="1188" w:type="dxa"/>
            <w:shd w:val="clear" w:color="auto" w:fill="FFFFFF" w:themeFill="background1"/>
          </w:tcPr>
          <w:p w:rsidR="00E805D7" w:rsidRPr="005548AC" w:rsidRDefault="00E805D7" w:rsidP="002E3383">
            <w:pPr>
              <w:spacing w:before="40" w:after="40" w:line="220" w:lineRule="exact"/>
              <w:rPr>
                <w:b/>
                <w:bCs/>
                <w:sz w:val="20"/>
                <w:lang w:val="ru-RU"/>
              </w:rPr>
            </w:pPr>
            <w:r w:rsidRPr="005548AC">
              <w:rPr>
                <w:b/>
                <w:bCs/>
                <w:sz w:val="20"/>
                <w:lang w:val="ru-RU"/>
              </w:rPr>
              <w:t>M</w:t>
            </w:r>
          </w:p>
        </w:tc>
        <w:tc>
          <w:tcPr>
            <w:tcW w:w="8184" w:type="dxa"/>
            <w:shd w:val="clear" w:color="auto" w:fill="FFFFFF" w:themeFill="background1"/>
          </w:tcPr>
          <w:p w:rsidR="00E805D7" w:rsidRPr="005548AC" w:rsidRDefault="00E805D7" w:rsidP="00EB2209">
            <w:pPr>
              <w:spacing w:before="40" w:after="40" w:line="220" w:lineRule="exact"/>
              <w:jc w:val="left"/>
              <w:rPr>
                <w:sz w:val="20"/>
                <w:lang w:val="ru-RU"/>
              </w:rPr>
            </w:pPr>
            <w:r w:rsidRPr="005548AC">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805D7" w:rsidRPr="005548AC" w:rsidTr="001D358F">
        <w:trPr>
          <w:jc w:val="center"/>
        </w:trPr>
        <w:tc>
          <w:tcPr>
            <w:tcW w:w="1188" w:type="dxa"/>
            <w:shd w:val="clear" w:color="auto" w:fill="FFFFFF" w:themeFill="background1"/>
          </w:tcPr>
          <w:p w:rsidR="00E805D7" w:rsidRPr="005548AC" w:rsidRDefault="00E805D7" w:rsidP="001D358F">
            <w:pPr>
              <w:spacing w:before="40" w:after="40" w:line="220" w:lineRule="exact"/>
              <w:rPr>
                <w:rFonts w:ascii="Times New Roman Bold" w:hAnsi="Times New Roman Bold" w:cs="Times New Roman Bold"/>
                <w:b/>
                <w:bCs/>
                <w:color w:val="000080"/>
                <w:sz w:val="20"/>
                <w:lang w:val="ru-RU"/>
              </w:rPr>
            </w:pPr>
            <w:r w:rsidRPr="005548AC">
              <w:rPr>
                <w:b/>
                <w:bCs/>
                <w:sz w:val="20"/>
                <w:lang w:val="ru-RU"/>
              </w:rPr>
              <w:t>P</w:t>
            </w:r>
          </w:p>
        </w:tc>
        <w:tc>
          <w:tcPr>
            <w:tcW w:w="8184" w:type="dxa"/>
            <w:shd w:val="clear" w:color="auto" w:fill="FFFFFF" w:themeFill="background1"/>
          </w:tcPr>
          <w:p w:rsidR="00E805D7" w:rsidRPr="005548AC" w:rsidRDefault="00E805D7" w:rsidP="00EB2209">
            <w:pPr>
              <w:spacing w:before="40" w:after="40" w:line="220" w:lineRule="exact"/>
              <w:jc w:val="left"/>
              <w:rPr>
                <w:rFonts w:ascii="Times New Roman Bold" w:hAnsi="Times New Roman Bold" w:cs="Times New Roman Bold"/>
                <w:b/>
                <w:bCs/>
                <w:color w:val="000080"/>
                <w:sz w:val="20"/>
                <w:lang w:val="ru-RU"/>
              </w:rPr>
            </w:pPr>
            <w:r w:rsidRPr="005548AC">
              <w:rPr>
                <w:sz w:val="20"/>
                <w:lang w:val="ru-RU"/>
              </w:rPr>
              <w:t>Распространение радиоволн</w:t>
            </w:r>
          </w:p>
        </w:tc>
      </w:tr>
      <w:tr w:rsidR="00E805D7" w:rsidRPr="005548AC" w:rsidTr="00224A5D">
        <w:trPr>
          <w:jc w:val="center"/>
        </w:trPr>
        <w:tc>
          <w:tcPr>
            <w:tcW w:w="1188" w:type="dxa"/>
            <w:shd w:val="clear" w:color="auto" w:fill="FFFFFF" w:themeFill="background1"/>
          </w:tcPr>
          <w:p w:rsidR="00E805D7" w:rsidRPr="005548AC" w:rsidRDefault="00E805D7" w:rsidP="00224A5D">
            <w:pPr>
              <w:spacing w:before="40" w:after="40" w:line="220" w:lineRule="exact"/>
              <w:rPr>
                <w:rFonts w:ascii="Times New Roman Bold" w:hAnsi="Times New Roman Bold" w:cs="Times New Roman Bold"/>
                <w:b/>
                <w:bCs/>
                <w:color w:val="000080"/>
                <w:sz w:val="20"/>
                <w:lang w:val="ru-RU"/>
              </w:rPr>
            </w:pPr>
            <w:r w:rsidRPr="005548AC">
              <w:rPr>
                <w:b/>
                <w:bCs/>
                <w:sz w:val="20"/>
                <w:lang w:val="ru-RU"/>
              </w:rPr>
              <w:t>RA</w:t>
            </w:r>
          </w:p>
        </w:tc>
        <w:tc>
          <w:tcPr>
            <w:tcW w:w="8184" w:type="dxa"/>
            <w:shd w:val="clear" w:color="auto" w:fill="FFFFFF" w:themeFill="background1"/>
          </w:tcPr>
          <w:p w:rsidR="00E805D7" w:rsidRPr="005548AC" w:rsidRDefault="00E805D7" w:rsidP="001D358F">
            <w:pPr>
              <w:spacing w:before="40" w:after="40" w:line="220" w:lineRule="exact"/>
              <w:jc w:val="left"/>
              <w:rPr>
                <w:sz w:val="20"/>
                <w:lang w:val="ru-RU"/>
              </w:rPr>
            </w:pPr>
            <w:r w:rsidRPr="005548AC">
              <w:rPr>
                <w:sz w:val="20"/>
                <w:lang w:val="ru-RU"/>
              </w:rPr>
              <w:t>Радиоастрономия</w:t>
            </w:r>
          </w:p>
        </w:tc>
      </w:tr>
      <w:tr w:rsidR="00E805D7" w:rsidRPr="005548AC" w:rsidTr="00C63C48">
        <w:trPr>
          <w:jc w:val="center"/>
        </w:trPr>
        <w:tc>
          <w:tcPr>
            <w:tcW w:w="1188" w:type="dxa"/>
            <w:shd w:val="clear" w:color="auto" w:fill="FFFFFF" w:themeFill="background1"/>
          </w:tcPr>
          <w:p w:rsidR="00E805D7" w:rsidRPr="005548AC" w:rsidRDefault="00E805D7" w:rsidP="00C63C48">
            <w:pPr>
              <w:spacing w:before="40" w:after="40" w:line="220" w:lineRule="exact"/>
              <w:rPr>
                <w:rFonts w:ascii="Times New Roman Bold" w:hAnsi="Times New Roman Bold" w:cs="Times New Roman Bold"/>
                <w:b/>
                <w:bCs/>
                <w:color w:val="000080"/>
                <w:sz w:val="20"/>
                <w:lang w:val="ru-RU"/>
              </w:rPr>
            </w:pPr>
            <w:r w:rsidRPr="005548AC">
              <w:rPr>
                <w:b/>
                <w:bCs/>
                <w:sz w:val="20"/>
                <w:lang w:val="ru-RU"/>
              </w:rPr>
              <w:t>RS</w:t>
            </w:r>
          </w:p>
        </w:tc>
        <w:tc>
          <w:tcPr>
            <w:tcW w:w="8184" w:type="dxa"/>
            <w:shd w:val="clear" w:color="auto" w:fill="FFFFFF" w:themeFill="background1"/>
          </w:tcPr>
          <w:p w:rsidR="00E805D7" w:rsidRPr="005548AC" w:rsidRDefault="00E805D7" w:rsidP="00224A5D">
            <w:pPr>
              <w:spacing w:before="40" w:after="40" w:line="220" w:lineRule="exact"/>
              <w:jc w:val="left"/>
              <w:rPr>
                <w:rFonts w:ascii="Times New Roman Bold" w:hAnsi="Times New Roman Bold" w:cs="Times New Roman Bold"/>
                <w:b/>
                <w:bCs/>
                <w:color w:val="000080"/>
                <w:sz w:val="20"/>
                <w:lang w:val="ru-RU"/>
              </w:rPr>
            </w:pPr>
            <w:r w:rsidRPr="005548AC">
              <w:rPr>
                <w:sz w:val="20"/>
                <w:lang w:val="ru-RU"/>
              </w:rPr>
              <w:t>Системы дистанционного зондирования</w:t>
            </w:r>
          </w:p>
        </w:tc>
      </w:tr>
      <w:tr w:rsidR="00E805D7" w:rsidRPr="005548AC" w:rsidTr="004C47BB">
        <w:trPr>
          <w:jc w:val="center"/>
        </w:trPr>
        <w:tc>
          <w:tcPr>
            <w:tcW w:w="1188" w:type="dxa"/>
            <w:shd w:val="clear" w:color="auto" w:fill="FFFFFF" w:themeFill="background1"/>
          </w:tcPr>
          <w:p w:rsidR="00E805D7" w:rsidRPr="005548AC" w:rsidRDefault="00E805D7" w:rsidP="004C47BB">
            <w:pPr>
              <w:spacing w:before="40" w:after="40" w:line="220" w:lineRule="exact"/>
              <w:rPr>
                <w:rFonts w:ascii="Times New Roman Bold" w:hAnsi="Times New Roman Bold" w:cs="Times New Roman Bold"/>
                <w:b/>
                <w:bCs/>
                <w:color w:val="000080"/>
                <w:sz w:val="20"/>
                <w:lang w:val="ru-RU"/>
              </w:rPr>
            </w:pPr>
            <w:r w:rsidRPr="005548AC">
              <w:rPr>
                <w:b/>
                <w:bCs/>
                <w:sz w:val="20"/>
                <w:lang w:val="ru-RU"/>
              </w:rPr>
              <w:t>S</w:t>
            </w:r>
          </w:p>
        </w:tc>
        <w:tc>
          <w:tcPr>
            <w:tcW w:w="8184" w:type="dxa"/>
            <w:shd w:val="clear" w:color="auto" w:fill="FFFFFF" w:themeFill="background1"/>
          </w:tcPr>
          <w:p w:rsidR="00E805D7" w:rsidRPr="005548AC" w:rsidRDefault="00E805D7" w:rsidP="00C63C48">
            <w:pPr>
              <w:spacing w:before="40" w:after="40" w:line="220" w:lineRule="exact"/>
              <w:jc w:val="left"/>
              <w:rPr>
                <w:rFonts w:ascii="Times New Roman Bold" w:hAnsi="Times New Roman Bold" w:cs="Times New Roman Bold"/>
                <w:b/>
                <w:bCs/>
                <w:color w:val="000080"/>
                <w:sz w:val="20"/>
                <w:lang w:val="ru-RU"/>
              </w:rPr>
            </w:pPr>
            <w:r w:rsidRPr="005548AC">
              <w:rPr>
                <w:sz w:val="20"/>
                <w:lang w:val="ru-RU"/>
              </w:rPr>
              <w:t>Фиксированная спутниковая служба</w:t>
            </w:r>
          </w:p>
        </w:tc>
      </w:tr>
      <w:tr w:rsidR="00E805D7" w:rsidRPr="005548AC" w:rsidTr="009B74A8">
        <w:trPr>
          <w:jc w:val="center"/>
        </w:trPr>
        <w:tc>
          <w:tcPr>
            <w:tcW w:w="1188" w:type="dxa"/>
            <w:shd w:val="clear" w:color="auto" w:fill="FFFFFF" w:themeFill="background1"/>
          </w:tcPr>
          <w:p w:rsidR="00E805D7" w:rsidRPr="005548AC" w:rsidRDefault="00E805D7" w:rsidP="009B74A8">
            <w:pPr>
              <w:spacing w:before="40" w:after="40" w:line="220" w:lineRule="exact"/>
              <w:rPr>
                <w:rFonts w:ascii="Times New Roman Bold" w:hAnsi="Times New Roman Bold" w:cs="Times New Roman Bold"/>
                <w:b/>
                <w:bCs/>
                <w:color w:val="000080"/>
                <w:sz w:val="20"/>
                <w:lang w:val="ru-RU"/>
              </w:rPr>
            </w:pPr>
            <w:r w:rsidRPr="005548AC">
              <w:rPr>
                <w:b/>
                <w:bCs/>
                <w:sz w:val="20"/>
                <w:lang w:val="ru-RU"/>
              </w:rPr>
              <w:t>SA</w:t>
            </w:r>
          </w:p>
        </w:tc>
        <w:tc>
          <w:tcPr>
            <w:tcW w:w="8184" w:type="dxa"/>
            <w:shd w:val="clear" w:color="auto" w:fill="FFFFFF" w:themeFill="background1"/>
          </w:tcPr>
          <w:p w:rsidR="00E805D7" w:rsidRPr="005548AC" w:rsidRDefault="00E805D7" w:rsidP="004C47BB">
            <w:pPr>
              <w:spacing w:before="40" w:after="40" w:line="220" w:lineRule="exact"/>
              <w:jc w:val="left"/>
              <w:rPr>
                <w:rFonts w:ascii="Times New Roman Bold" w:hAnsi="Times New Roman Bold" w:cs="Times New Roman Bold"/>
                <w:b/>
                <w:bCs/>
                <w:color w:val="000080"/>
                <w:sz w:val="20"/>
                <w:lang w:val="ru-RU"/>
              </w:rPr>
            </w:pPr>
            <w:r w:rsidRPr="005548AC">
              <w:rPr>
                <w:sz w:val="20"/>
                <w:lang w:val="ru-RU"/>
              </w:rPr>
              <w:t>Космические применения и метеорология</w:t>
            </w:r>
          </w:p>
        </w:tc>
      </w:tr>
      <w:tr w:rsidR="00E805D7" w:rsidRPr="005548AC" w:rsidTr="00B97C9E">
        <w:trPr>
          <w:jc w:val="center"/>
        </w:trPr>
        <w:tc>
          <w:tcPr>
            <w:tcW w:w="1188" w:type="dxa"/>
            <w:shd w:val="clear" w:color="auto" w:fill="FFFFFF" w:themeFill="background1"/>
          </w:tcPr>
          <w:p w:rsidR="00E805D7" w:rsidRPr="005548AC" w:rsidRDefault="00E805D7" w:rsidP="00B97C9E">
            <w:pPr>
              <w:spacing w:before="40" w:after="40" w:line="220" w:lineRule="exact"/>
              <w:rPr>
                <w:rFonts w:ascii="Times New Roman Bold" w:hAnsi="Times New Roman Bold" w:cs="Times New Roman Bold"/>
                <w:b/>
                <w:bCs/>
                <w:color w:val="000080"/>
                <w:sz w:val="20"/>
                <w:lang w:val="ru-RU"/>
              </w:rPr>
            </w:pPr>
            <w:r w:rsidRPr="005548AC">
              <w:rPr>
                <w:b/>
                <w:bCs/>
                <w:sz w:val="20"/>
                <w:lang w:val="ru-RU"/>
              </w:rPr>
              <w:t>SF</w:t>
            </w:r>
          </w:p>
        </w:tc>
        <w:tc>
          <w:tcPr>
            <w:tcW w:w="8184" w:type="dxa"/>
            <w:shd w:val="clear" w:color="auto" w:fill="FFFFFF" w:themeFill="background1"/>
          </w:tcPr>
          <w:p w:rsidR="00E805D7" w:rsidRPr="005548AC" w:rsidRDefault="00E805D7" w:rsidP="009B74A8">
            <w:pPr>
              <w:spacing w:before="40" w:after="40" w:line="220" w:lineRule="exact"/>
              <w:jc w:val="left"/>
              <w:rPr>
                <w:rFonts w:ascii="Times New Roman Bold" w:hAnsi="Times New Roman Bold" w:cs="Times New Roman Bold"/>
                <w:b/>
                <w:bCs/>
                <w:color w:val="000080"/>
                <w:sz w:val="20"/>
                <w:lang w:val="ru-RU"/>
              </w:rPr>
            </w:pPr>
            <w:r w:rsidRPr="005548AC">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805D7" w:rsidRPr="005548AC" w:rsidTr="00B97C9E">
        <w:trPr>
          <w:trHeight w:val="247"/>
          <w:jc w:val="center"/>
        </w:trPr>
        <w:tc>
          <w:tcPr>
            <w:tcW w:w="1188" w:type="dxa"/>
            <w:shd w:val="clear" w:color="auto" w:fill="F2F2F2" w:themeFill="background1" w:themeFillShade="F2"/>
          </w:tcPr>
          <w:p w:rsidR="00E805D7" w:rsidRPr="005548AC" w:rsidRDefault="00E805D7" w:rsidP="00B97C9E">
            <w:pPr>
              <w:spacing w:before="40" w:after="40" w:line="220" w:lineRule="exact"/>
              <w:jc w:val="left"/>
              <w:rPr>
                <w:rFonts w:ascii="Times New Roman Bold" w:hAnsi="Times New Roman Bold" w:cs="Times New Roman Bold"/>
                <w:b/>
                <w:bCs/>
                <w:color w:val="000080"/>
                <w:sz w:val="20"/>
                <w:lang w:val="ru-RU"/>
              </w:rPr>
            </w:pPr>
            <w:r w:rsidRPr="005548AC">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E805D7" w:rsidRPr="005548AC" w:rsidRDefault="00E805D7" w:rsidP="00B97C9E">
            <w:pPr>
              <w:spacing w:before="40" w:after="180" w:line="220" w:lineRule="exact"/>
              <w:jc w:val="left"/>
              <w:rPr>
                <w:rFonts w:ascii="Times New Roman Bold" w:hAnsi="Times New Roman Bold" w:cs="Times New Roman Bold"/>
                <w:b/>
                <w:bCs/>
                <w:color w:val="000080"/>
                <w:sz w:val="20"/>
                <w:lang w:val="ru-RU"/>
              </w:rPr>
            </w:pPr>
            <w:r w:rsidRPr="005548AC">
              <w:rPr>
                <w:rFonts w:ascii="Times New Roman Bold" w:hAnsi="Times New Roman Bold" w:cs="Times New Roman Bold"/>
                <w:b/>
                <w:bCs/>
                <w:color w:val="000080"/>
                <w:sz w:val="20"/>
                <w:lang w:val="ru-RU"/>
              </w:rPr>
              <w:t>Управление использованием спектра</w:t>
            </w:r>
          </w:p>
        </w:tc>
      </w:tr>
    </w:tbl>
    <w:p w:rsidR="00E805D7" w:rsidRPr="005548AC" w:rsidRDefault="00E805D7" w:rsidP="00E805D7">
      <w:pPr>
        <w:rPr>
          <w:sz w:val="20"/>
          <w:lang w:val="ru-RU"/>
        </w:rPr>
      </w:pPr>
    </w:p>
    <w:p w:rsidR="00E805D7" w:rsidRPr="005548AC" w:rsidRDefault="00E805D7" w:rsidP="00E805D7">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E805D7" w:rsidRPr="005548AC" w:rsidTr="00E805D7">
        <w:trPr>
          <w:jc w:val="center"/>
        </w:trPr>
        <w:tc>
          <w:tcPr>
            <w:tcW w:w="9355" w:type="dxa"/>
          </w:tcPr>
          <w:p w:rsidR="00E805D7" w:rsidRPr="005548AC" w:rsidRDefault="00E805D7" w:rsidP="00EB2209">
            <w:pPr>
              <w:spacing w:after="120"/>
              <w:jc w:val="left"/>
              <w:rPr>
                <w:sz w:val="20"/>
                <w:lang w:val="ru-RU"/>
              </w:rPr>
            </w:pPr>
            <w:r w:rsidRPr="005548AC">
              <w:rPr>
                <w:b/>
                <w:bCs/>
                <w:i/>
                <w:iCs/>
                <w:sz w:val="20"/>
                <w:lang w:val="ru-RU"/>
              </w:rPr>
              <w:t>Примечание</w:t>
            </w:r>
            <w:r w:rsidRPr="005548AC">
              <w:rPr>
                <w:sz w:val="20"/>
                <w:lang w:val="ru-RU"/>
              </w:rPr>
              <w:t xml:space="preserve">. </w:t>
            </w:r>
            <w:r w:rsidRPr="005548AC">
              <w:rPr>
                <w:sz w:val="20"/>
                <w:lang w:val="ru-RU"/>
              </w:rPr>
              <w:sym w:font="Symbol" w:char="F02D"/>
            </w:r>
            <w:r w:rsidRPr="005548AC">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5548AC">
              <w:rPr>
                <w:i/>
                <w:iCs/>
                <w:sz w:val="20"/>
                <w:lang w:val="ru-RU"/>
              </w:rPr>
              <w:noBreakHyphen/>
              <w:t>R 1.</w:t>
            </w:r>
          </w:p>
        </w:tc>
      </w:tr>
    </w:tbl>
    <w:p w:rsidR="00E805D7" w:rsidRPr="005548AC" w:rsidRDefault="00E805D7" w:rsidP="00F66C13">
      <w:pPr>
        <w:spacing w:before="480"/>
        <w:jc w:val="right"/>
        <w:rPr>
          <w:sz w:val="20"/>
          <w:lang w:val="ru-RU"/>
        </w:rPr>
      </w:pPr>
      <w:r w:rsidRPr="005548AC">
        <w:rPr>
          <w:i/>
          <w:iCs/>
          <w:sz w:val="20"/>
          <w:lang w:val="ru-RU"/>
        </w:rPr>
        <w:t>Электронная публикация</w:t>
      </w:r>
      <w:r w:rsidRPr="005548AC">
        <w:rPr>
          <w:i/>
          <w:iCs/>
          <w:sz w:val="20"/>
          <w:lang w:val="ru-RU"/>
        </w:rPr>
        <w:br/>
      </w:r>
      <w:r w:rsidRPr="005548AC">
        <w:rPr>
          <w:sz w:val="20"/>
          <w:lang w:val="ru-RU"/>
        </w:rPr>
        <w:t>Женева, 201</w:t>
      </w:r>
      <w:r w:rsidR="00F66C13" w:rsidRPr="005548AC">
        <w:rPr>
          <w:sz w:val="20"/>
          <w:lang w:val="ru-RU"/>
        </w:rPr>
        <w:t>5</w:t>
      </w:r>
      <w:r w:rsidRPr="005548AC">
        <w:rPr>
          <w:sz w:val="20"/>
          <w:lang w:val="ru-RU"/>
        </w:rPr>
        <w:t xml:space="preserve"> г.</w:t>
      </w:r>
    </w:p>
    <w:p w:rsidR="00E805D7" w:rsidRPr="005548AC" w:rsidRDefault="00E805D7" w:rsidP="00251428">
      <w:pPr>
        <w:jc w:val="center"/>
        <w:rPr>
          <w:sz w:val="20"/>
          <w:lang w:val="ru-RU"/>
        </w:rPr>
      </w:pPr>
      <w:r w:rsidRPr="005548AC">
        <w:rPr>
          <w:sz w:val="20"/>
          <w:lang w:val="ru-RU"/>
        </w:rPr>
        <w:sym w:font="Symbol" w:char="00E3"/>
      </w:r>
      <w:r w:rsidRPr="005548AC">
        <w:rPr>
          <w:sz w:val="20"/>
          <w:lang w:val="ru-RU"/>
        </w:rPr>
        <w:t xml:space="preserve"> ITU </w:t>
      </w:r>
      <w:bookmarkStart w:id="1" w:name="iiannee"/>
      <w:bookmarkEnd w:id="1"/>
      <w:r w:rsidRPr="005548AC">
        <w:rPr>
          <w:sz w:val="20"/>
          <w:lang w:val="ru-RU"/>
        </w:rPr>
        <w:t>201</w:t>
      </w:r>
      <w:r w:rsidR="00F66C13" w:rsidRPr="005548AC">
        <w:rPr>
          <w:sz w:val="20"/>
          <w:lang w:val="ru-RU"/>
        </w:rPr>
        <w:t>5</w:t>
      </w:r>
    </w:p>
    <w:p w:rsidR="00E805D7" w:rsidRPr="005548AC" w:rsidRDefault="00E805D7" w:rsidP="00E805D7">
      <w:pPr>
        <w:spacing w:before="240"/>
        <w:rPr>
          <w:sz w:val="20"/>
          <w:lang w:val="ru-RU"/>
        </w:rPr>
      </w:pPr>
      <w:r w:rsidRPr="005548AC">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5548AC">
        <w:rPr>
          <w:sz w:val="18"/>
          <w:szCs w:val="18"/>
          <w:lang w:val="ru-RU"/>
        </w:rPr>
        <w:t>.</w:t>
      </w:r>
    </w:p>
    <w:p w:rsidR="00E805D7" w:rsidRPr="005548AC" w:rsidRDefault="00E805D7" w:rsidP="00E805D7">
      <w:pPr>
        <w:rPr>
          <w:i/>
          <w:sz w:val="20"/>
          <w:lang w:val="ru-RU"/>
        </w:rPr>
        <w:sectPr w:rsidR="00E805D7" w:rsidRPr="005548AC">
          <w:pgSz w:w="11907" w:h="16834"/>
          <w:pgMar w:top="1418" w:right="1134" w:bottom="1134" w:left="1134" w:header="720" w:footer="482" w:gutter="0"/>
          <w:paperSrc w:first="15" w:other="15"/>
          <w:pgNumType w:fmt="lowerRoman" w:start="2"/>
          <w:cols w:space="720"/>
        </w:sectPr>
      </w:pPr>
    </w:p>
    <w:p w:rsidR="00FD7C05" w:rsidRPr="005548AC" w:rsidRDefault="00E805D7" w:rsidP="00E459A4">
      <w:pPr>
        <w:pStyle w:val="RepNo"/>
        <w:spacing w:before="0"/>
        <w:rPr>
          <w:szCs w:val="26"/>
          <w:lang w:val="ru-RU" w:eastAsia="zh-CN"/>
        </w:rPr>
      </w:pPr>
      <w:bookmarkStart w:id="2" w:name="irecnoe"/>
      <w:bookmarkEnd w:id="2"/>
      <w:r w:rsidRPr="005548AC">
        <w:rPr>
          <w:lang w:val="ru-RU"/>
        </w:rPr>
        <w:lastRenderedPageBreak/>
        <w:t xml:space="preserve">ОТЧЕТ  </w:t>
      </w:r>
      <w:r w:rsidRPr="005548AC">
        <w:rPr>
          <w:rStyle w:val="href"/>
          <w:lang w:val="ru-RU"/>
        </w:rPr>
        <w:t xml:space="preserve">МСЭ-R  </w:t>
      </w:r>
      <w:r w:rsidR="00224A5D" w:rsidRPr="005548AC">
        <w:rPr>
          <w:rStyle w:val="href"/>
          <w:lang w:val="ru-RU"/>
        </w:rPr>
        <w:t>S</w:t>
      </w:r>
      <w:r w:rsidR="00B97C9E" w:rsidRPr="005548AC">
        <w:rPr>
          <w:rStyle w:val="href"/>
          <w:lang w:val="ru-RU"/>
        </w:rPr>
        <w:t>M</w:t>
      </w:r>
      <w:r w:rsidRPr="005548AC">
        <w:rPr>
          <w:rStyle w:val="href"/>
          <w:lang w:val="ru-RU"/>
        </w:rPr>
        <w:t>.</w:t>
      </w:r>
      <w:bookmarkStart w:id="3" w:name="drec"/>
      <w:r w:rsidR="00FD7C05" w:rsidRPr="005548AC">
        <w:rPr>
          <w:rStyle w:val="href"/>
          <w:szCs w:val="26"/>
          <w:lang w:val="ru-RU"/>
        </w:rPr>
        <w:t>2304-0</w:t>
      </w:r>
    </w:p>
    <w:p w:rsidR="00FD7C05" w:rsidRPr="005548AC" w:rsidRDefault="00FD7C05" w:rsidP="00F63CDC">
      <w:pPr>
        <w:pStyle w:val="Reptitle"/>
        <w:rPr>
          <w:lang w:val="ru-RU"/>
        </w:rPr>
      </w:pPr>
      <w:bookmarkStart w:id="4" w:name="dtitle1" w:colFirst="0" w:colLast="0"/>
      <w:bookmarkEnd w:id="3"/>
      <w:r w:rsidRPr="005548AC">
        <w:rPr>
          <w:lang w:val="ru-RU"/>
        </w:rPr>
        <w:t xml:space="preserve">Применение технической идентификации и анализ </w:t>
      </w:r>
      <w:r w:rsidRPr="005548AC">
        <w:rPr>
          <w:lang w:val="ru-RU"/>
        </w:rPr>
        <w:br/>
        <w:t>конкретных цифровых сигналов</w:t>
      </w:r>
    </w:p>
    <w:p w:rsidR="00FD7C05" w:rsidRPr="005548AC" w:rsidRDefault="00FD7C05" w:rsidP="00F63CDC">
      <w:pPr>
        <w:pStyle w:val="Repdate"/>
        <w:rPr>
          <w:lang w:val="ru-RU"/>
        </w:rPr>
      </w:pPr>
      <w:bookmarkStart w:id="5" w:name="dbreak"/>
      <w:bookmarkEnd w:id="4"/>
      <w:bookmarkEnd w:id="5"/>
      <w:r w:rsidRPr="005548AC">
        <w:rPr>
          <w:lang w:val="ru-RU"/>
        </w:rPr>
        <w:t>(2014)</w:t>
      </w:r>
    </w:p>
    <w:p w:rsidR="00FD7C05" w:rsidRPr="005548AC" w:rsidRDefault="00FD7C05" w:rsidP="00FD7C05">
      <w:pPr>
        <w:pStyle w:val="Heading1"/>
        <w:rPr>
          <w:lang w:val="ru-RU"/>
        </w:rPr>
      </w:pPr>
      <w:r w:rsidRPr="005548AC">
        <w:rPr>
          <w:lang w:val="ru-RU"/>
        </w:rPr>
        <w:t>1</w:t>
      </w:r>
      <w:r w:rsidRPr="005548AC">
        <w:rPr>
          <w:lang w:val="ru-RU"/>
        </w:rPr>
        <w:tab/>
        <w:t>Введение</w:t>
      </w:r>
    </w:p>
    <w:p w:rsidR="00FD7C05" w:rsidRPr="005548AC" w:rsidRDefault="00FD7C05" w:rsidP="00FD7C05">
      <w:pPr>
        <w:rPr>
          <w:lang w:val="ru-RU"/>
        </w:rPr>
      </w:pPr>
      <w:r w:rsidRPr="005548AC">
        <w:rPr>
          <w:lang w:val="ru-RU"/>
        </w:rPr>
        <w:t>Цель настоящего Отчета заключается в дополнении информации, содержащейся в Рекомендации МСЭ-R SM.1600 "</w:t>
      </w:r>
      <w:r w:rsidRPr="005548AC">
        <w:rPr>
          <w:szCs w:val="26"/>
          <w:lang w:val="ru-RU"/>
        </w:rPr>
        <w:t xml:space="preserve">Техническая идентификация цифровых сигналов" и в </w:t>
      </w:r>
      <w:r w:rsidRPr="005548AC">
        <w:rPr>
          <w:lang w:val="ru-RU"/>
        </w:rPr>
        <w:t>пп. 4.6 и 4.8 Справочника "Контроль за использованием спектра". Назначением Отчета является разрешение конкретных проблем и вопросов, связанных с идентификацией сигналов, и он предназначен для оказания практической помощи администраторам по использованию спектра и их службам радиоконтроля.</w:t>
      </w:r>
    </w:p>
    <w:p w:rsidR="00FD7C05" w:rsidRPr="005548AC" w:rsidRDefault="00FD7C05" w:rsidP="00FD7C05">
      <w:pPr>
        <w:rPr>
          <w:lang w:val="ru-RU"/>
        </w:rPr>
      </w:pPr>
      <w:r w:rsidRPr="005548AC">
        <w:rPr>
          <w:lang w:val="ru-RU"/>
        </w:rPr>
        <w:t>Текст Отчета представлен в Приложении 1, ниже. Он состоит из следующих частей:</w:t>
      </w:r>
    </w:p>
    <w:p w:rsidR="00FD7C05" w:rsidRPr="005548AC" w:rsidRDefault="00FD7C05" w:rsidP="00FD7C05">
      <w:pPr>
        <w:pStyle w:val="enumlev1"/>
        <w:rPr>
          <w:lang w:val="ru-RU"/>
        </w:rPr>
      </w:pPr>
      <w:r w:rsidRPr="005548AC">
        <w:rPr>
          <w:lang w:val="ru-RU"/>
        </w:rPr>
        <w:t>–</w:t>
      </w:r>
      <w:r w:rsidRPr="005548AC">
        <w:rPr>
          <w:lang w:val="ru-RU"/>
        </w:rPr>
        <w:tab/>
        <w:t>описание и использование сигналов (или классов сигналов);</w:t>
      </w:r>
    </w:p>
    <w:p w:rsidR="00FD7C05" w:rsidRPr="005548AC" w:rsidRDefault="00FD7C05" w:rsidP="00FD7C05">
      <w:pPr>
        <w:pStyle w:val="enumlev1"/>
        <w:rPr>
          <w:lang w:val="ru-RU"/>
        </w:rPr>
      </w:pPr>
      <w:r w:rsidRPr="005548AC">
        <w:rPr>
          <w:lang w:val="ru-RU"/>
        </w:rPr>
        <w:t>–</w:t>
      </w:r>
      <w:r w:rsidRPr="005548AC">
        <w:rPr>
          <w:lang w:val="ru-RU"/>
        </w:rPr>
        <w:tab/>
        <w:t>перечень определений и сокращений (при необходимости);</w:t>
      </w:r>
    </w:p>
    <w:p w:rsidR="00FD7C05" w:rsidRPr="005548AC" w:rsidRDefault="00FD7C05" w:rsidP="00FD7C05">
      <w:pPr>
        <w:pStyle w:val="enumlev1"/>
        <w:rPr>
          <w:lang w:val="ru-RU"/>
        </w:rPr>
      </w:pPr>
      <w:r w:rsidRPr="005548AC">
        <w:rPr>
          <w:lang w:val="ru-RU"/>
        </w:rPr>
        <w:t>–</w:t>
      </w:r>
      <w:r w:rsidRPr="005548AC">
        <w:rPr>
          <w:lang w:val="ru-RU"/>
        </w:rPr>
        <w:tab/>
        <w:t>базовая информация и изложение проблемы;</w:t>
      </w:r>
    </w:p>
    <w:p w:rsidR="00FD7C05" w:rsidRPr="005548AC" w:rsidRDefault="00FD7C05" w:rsidP="00FD7C05">
      <w:pPr>
        <w:pStyle w:val="enumlev1"/>
        <w:rPr>
          <w:lang w:val="ru-RU"/>
        </w:rPr>
      </w:pPr>
      <w:r w:rsidRPr="005548AC">
        <w:rPr>
          <w:lang w:val="ru-RU"/>
        </w:rPr>
        <w:t>–</w:t>
      </w:r>
      <w:r w:rsidRPr="005548AC">
        <w:rPr>
          <w:lang w:val="ru-RU"/>
        </w:rPr>
        <w:tab/>
        <w:t xml:space="preserve">описание используемых в решении инструментов, </w:t>
      </w:r>
      <w:r w:rsidR="002F1135" w:rsidRPr="005548AC">
        <w:rPr>
          <w:lang w:val="ru-RU"/>
        </w:rPr>
        <w:t>способов</w:t>
      </w:r>
      <w:r w:rsidRPr="005548AC">
        <w:rPr>
          <w:lang w:val="ru-RU"/>
        </w:rPr>
        <w:t xml:space="preserve"> и методов;</w:t>
      </w:r>
    </w:p>
    <w:p w:rsidR="00FD7C05" w:rsidRPr="005548AC" w:rsidRDefault="00FD7C05" w:rsidP="00FD7C05">
      <w:pPr>
        <w:pStyle w:val="enumlev1"/>
        <w:rPr>
          <w:lang w:val="ru-RU"/>
        </w:rPr>
      </w:pPr>
      <w:r w:rsidRPr="005548AC">
        <w:rPr>
          <w:lang w:val="ru-RU"/>
        </w:rPr>
        <w:t>–</w:t>
      </w:r>
      <w:r w:rsidRPr="005548AC">
        <w:rPr>
          <w:lang w:val="ru-RU"/>
        </w:rPr>
        <w:tab/>
        <w:t>результаты;</w:t>
      </w:r>
    </w:p>
    <w:p w:rsidR="00FD7C05" w:rsidRPr="005548AC" w:rsidRDefault="00FD7C05" w:rsidP="00FD7C05">
      <w:pPr>
        <w:pStyle w:val="enumlev1"/>
        <w:rPr>
          <w:lang w:val="ru-RU"/>
        </w:rPr>
      </w:pPr>
      <w:r w:rsidRPr="005548AC">
        <w:rPr>
          <w:lang w:val="ru-RU"/>
        </w:rPr>
        <w:t>–</w:t>
      </w:r>
      <w:r w:rsidRPr="005548AC">
        <w:rPr>
          <w:lang w:val="ru-RU"/>
        </w:rPr>
        <w:tab/>
        <w:t>выводы.</w:t>
      </w:r>
    </w:p>
    <w:p w:rsidR="00FD7C05" w:rsidRPr="005548AC" w:rsidRDefault="00FD7C05" w:rsidP="00FD7C05">
      <w:pPr>
        <w:rPr>
          <w:lang w:val="ru-RU"/>
        </w:rPr>
      </w:pPr>
      <w:r w:rsidRPr="005548AC">
        <w:rPr>
          <w:lang w:val="ru-RU"/>
        </w:rPr>
        <w:t xml:space="preserve">Ожидается, что в настоящий Отчет будут включаться результаты дальнейших исследований, с тем чтобы добавить другие примеры; предполагается, что каждое дополнительное Приложение будет самостоятельным документом, </w:t>
      </w:r>
      <w:r w:rsidR="002F1135" w:rsidRPr="005548AC">
        <w:rPr>
          <w:lang w:val="ru-RU"/>
        </w:rPr>
        <w:t>соответствующим</w:t>
      </w:r>
      <w:r w:rsidRPr="005548AC">
        <w:rPr>
          <w:lang w:val="ru-RU"/>
        </w:rPr>
        <w:t xml:space="preserve"> </w:t>
      </w:r>
      <w:r w:rsidR="002F1135" w:rsidRPr="005548AC">
        <w:rPr>
          <w:lang w:val="ru-RU"/>
        </w:rPr>
        <w:t>вышеприведенному</w:t>
      </w:r>
      <w:r w:rsidRPr="005548AC">
        <w:rPr>
          <w:lang w:val="ru-RU"/>
        </w:rPr>
        <w:t xml:space="preserve"> формату и посвященным конкретному примеру, связанному с идентификацией сигналов.</w:t>
      </w:r>
    </w:p>
    <w:p w:rsidR="00FD7C05" w:rsidRPr="005548AC" w:rsidRDefault="00FD7C05" w:rsidP="00FD7C05">
      <w:pPr>
        <w:rPr>
          <w:lang w:val="ru-RU"/>
        </w:rPr>
      </w:pPr>
    </w:p>
    <w:p w:rsidR="00FD7C05" w:rsidRPr="005548AC" w:rsidRDefault="00FD7C05" w:rsidP="00FD7C05">
      <w:pPr>
        <w:rPr>
          <w:lang w:val="ru-RU"/>
        </w:rPr>
      </w:pPr>
    </w:p>
    <w:p w:rsidR="00FD7C05" w:rsidRPr="005548AC" w:rsidRDefault="00FD7C05" w:rsidP="00FD7C05">
      <w:pPr>
        <w:rPr>
          <w:lang w:val="ru-RU"/>
        </w:rPr>
      </w:pPr>
    </w:p>
    <w:p w:rsidR="00FD7C05" w:rsidRPr="005548AC" w:rsidRDefault="00FD7C05" w:rsidP="00FD7C05">
      <w:pPr>
        <w:pStyle w:val="AnnexNoTitle"/>
        <w:rPr>
          <w:lang w:val="ru-RU"/>
        </w:rPr>
      </w:pPr>
      <w:r w:rsidRPr="005548AC">
        <w:rPr>
          <w:lang w:val="ru-RU"/>
        </w:rPr>
        <w:t>Приложение 1</w:t>
      </w:r>
      <w:r w:rsidRPr="005548AC">
        <w:rPr>
          <w:lang w:val="ru-RU"/>
        </w:rPr>
        <w:br/>
      </w:r>
      <w:r w:rsidRPr="005548AC">
        <w:rPr>
          <w:lang w:val="ru-RU"/>
        </w:rPr>
        <w:br/>
        <w:t>Идентификация передатчиков в одночастотной сети DVB-T</w:t>
      </w:r>
    </w:p>
    <w:p w:rsidR="00FD7C05" w:rsidRPr="005548AC" w:rsidRDefault="00FD7C05" w:rsidP="00FD7C05">
      <w:pPr>
        <w:pStyle w:val="Headingb"/>
        <w:rPr>
          <w:lang w:val="ru-RU"/>
        </w:rPr>
      </w:pPr>
      <w:r w:rsidRPr="005548AC">
        <w:rPr>
          <w:lang w:val="ru-RU"/>
        </w:rPr>
        <w:t>Введение</w:t>
      </w:r>
    </w:p>
    <w:p w:rsidR="00FD7C05" w:rsidRPr="005548AC" w:rsidRDefault="00FD7C05" w:rsidP="00FD7C05">
      <w:pPr>
        <w:rPr>
          <w:lang w:val="ru-RU"/>
        </w:rPr>
      </w:pPr>
      <w:r w:rsidRPr="005548AC">
        <w:rPr>
          <w:lang w:val="ru-RU"/>
        </w:rPr>
        <w:t>Данный сценарий использования, реализованный в Италии, применяется в случае сигнала, который уже опознан как сигнал DVB-T, принадлежащий одночастотной сети (ОЧС), для целей идентификации обнаружимых передатчиков в конкретном местоположении приема: этот метод дает пользователю возможность продвинуться в процессе идентификации.</w:t>
      </w:r>
    </w:p>
    <w:p w:rsidR="00FD7C05" w:rsidRPr="005548AC" w:rsidRDefault="00FD7C05" w:rsidP="00FD7C05">
      <w:pPr>
        <w:pStyle w:val="Headingb"/>
        <w:rPr>
          <w:lang w:val="ru-RU"/>
        </w:rPr>
      </w:pPr>
      <w:r w:rsidRPr="005548AC">
        <w:rPr>
          <w:lang w:val="ru-RU"/>
        </w:rPr>
        <w:t>Идентификация выделения/передатчика DVB-T</w:t>
      </w:r>
    </w:p>
    <w:p w:rsidR="00FD7C05" w:rsidRPr="005548AC" w:rsidRDefault="00FD7C05" w:rsidP="00FD7C05">
      <w:pPr>
        <w:rPr>
          <w:lang w:val="ru-RU"/>
        </w:rPr>
      </w:pPr>
      <w:r w:rsidRPr="005548AC">
        <w:rPr>
          <w:lang w:val="ru-RU"/>
        </w:rPr>
        <w:t xml:space="preserve">В целом в процессе идентификации сигнала DVB-T необходимо </w:t>
      </w:r>
      <w:r w:rsidR="00DC10EC" w:rsidRPr="005548AC">
        <w:rPr>
          <w:lang w:val="ru-RU"/>
        </w:rPr>
        <w:t>выполнить</w:t>
      </w:r>
      <w:r w:rsidRPr="005548AC">
        <w:rPr>
          <w:lang w:val="ru-RU"/>
        </w:rPr>
        <w:t xml:space="preserve"> следующие шаги:</w:t>
      </w:r>
    </w:p>
    <w:p w:rsidR="00FD7C05" w:rsidRPr="005548AC" w:rsidRDefault="00FD7C05" w:rsidP="00FD7C05">
      <w:pPr>
        <w:pStyle w:val="enumlev1"/>
        <w:rPr>
          <w:lang w:val="ru-RU"/>
        </w:rPr>
      </w:pPr>
      <w:r w:rsidRPr="005548AC">
        <w:rPr>
          <w:i/>
          <w:lang w:val="ru-RU"/>
        </w:rPr>
        <w:t>–</w:t>
      </w:r>
      <w:r w:rsidRPr="005548AC">
        <w:rPr>
          <w:i/>
          <w:lang w:val="ru-RU"/>
        </w:rPr>
        <w:tab/>
        <w:t>шаг 1:</w:t>
      </w:r>
      <w:r w:rsidRPr="005548AC">
        <w:rPr>
          <w:lang w:val="ru-RU"/>
        </w:rPr>
        <w:t> автокорреляция для обнаружения наличия защитного интервала (GI) с учетом того, что длительность символа может быть выбрана из двух (DVB-T) или трех (DVB-H) значений;</w:t>
      </w:r>
    </w:p>
    <w:p w:rsidR="00FD7C05" w:rsidRPr="005548AC" w:rsidRDefault="00FD7C05" w:rsidP="00FD7C05">
      <w:pPr>
        <w:pStyle w:val="enumlev1"/>
        <w:rPr>
          <w:lang w:val="ru-RU"/>
        </w:rPr>
      </w:pPr>
      <w:r w:rsidRPr="005548AC">
        <w:rPr>
          <w:i/>
          <w:lang w:val="ru-RU"/>
        </w:rPr>
        <w:t>–</w:t>
      </w:r>
      <w:r w:rsidRPr="005548AC">
        <w:rPr>
          <w:i/>
          <w:lang w:val="ru-RU"/>
        </w:rPr>
        <w:tab/>
        <w:t>шаг 2</w:t>
      </w:r>
      <w:r w:rsidRPr="005548AC">
        <w:rPr>
          <w:lang w:val="ru-RU"/>
        </w:rPr>
        <w:t>: оценка канала;</w:t>
      </w:r>
    </w:p>
    <w:p w:rsidR="00FD7C05" w:rsidRPr="005548AC" w:rsidRDefault="00FD7C05" w:rsidP="00FD7C05">
      <w:pPr>
        <w:pStyle w:val="enumlev1"/>
        <w:rPr>
          <w:lang w:val="ru-RU"/>
        </w:rPr>
      </w:pPr>
      <w:r w:rsidRPr="005548AC">
        <w:rPr>
          <w:i/>
          <w:lang w:val="ru-RU"/>
        </w:rPr>
        <w:t>–</w:t>
      </w:r>
      <w:r w:rsidRPr="005548AC">
        <w:rPr>
          <w:i/>
          <w:lang w:val="ru-RU"/>
        </w:rPr>
        <w:tab/>
        <w:t>шаг 3</w:t>
      </w:r>
      <w:r w:rsidRPr="005548AC">
        <w:rPr>
          <w:lang w:val="ru-RU"/>
        </w:rPr>
        <w:t>: запись I/Q;</w:t>
      </w:r>
    </w:p>
    <w:p w:rsidR="00FD7C05" w:rsidRPr="005548AC" w:rsidRDefault="00FD7C05" w:rsidP="00FD7C05">
      <w:pPr>
        <w:pStyle w:val="enumlev1"/>
        <w:rPr>
          <w:lang w:val="ru-RU"/>
        </w:rPr>
      </w:pPr>
      <w:r w:rsidRPr="005548AC">
        <w:rPr>
          <w:i/>
          <w:lang w:val="ru-RU"/>
        </w:rPr>
        <w:t>–</w:t>
      </w:r>
      <w:r w:rsidRPr="005548AC">
        <w:rPr>
          <w:i/>
          <w:lang w:val="ru-RU"/>
        </w:rPr>
        <w:tab/>
        <w:t>шаг 4</w:t>
      </w:r>
      <w:r w:rsidRPr="005548AC">
        <w:rPr>
          <w:lang w:val="ru-RU"/>
        </w:rPr>
        <w:t>: анализ сигнализации параметров передачи (TPS) и оценка идентификатора соты.</w:t>
      </w:r>
    </w:p>
    <w:p w:rsidR="00FD7C05" w:rsidRPr="005548AC" w:rsidRDefault="00FD7C05" w:rsidP="00FD7C05">
      <w:pPr>
        <w:rPr>
          <w:lang w:val="ru-RU"/>
        </w:rPr>
      </w:pPr>
      <w:r w:rsidRPr="005548AC">
        <w:rPr>
          <w:lang w:val="ru-RU"/>
        </w:rPr>
        <w:t>Описываемые методы относятся в основном к последнему шагу – анализу TPS для идентификации выделения/передатчиков DVB-T.</w:t>
      </w:r>
    </w:p>
    <w:p w:rsidR="00FD7C05" w:rsidRPr="005548AC" w:rsidRDefault="00FD7C05" w:rsidP="00FD7C05">
      <w:pPr>
        <w:rPr>
          <w:lang w:val="ru-RU"/>
        </w:rPr>
      </w:pPr>
      <w:r w:rsidRPr="005548AC">
        <w:rPr>
          <w:lang w:val="ru-RU"/>
        </w:rPr>
        <w:lastRenderedPageBreak/>
        <w:t xml:space="preserve">Сигнал DVB-T – это сигнал с ортогональным частотным разделением (OFDM), который </w:t>
      </w:r>
      <w:r w:rsidR="002F1135" w:rsidRPr="005548AC">
        <w:rPr>
          <w:lang w:val="ru-RU"/>
        </w:rPr>
        <w:t>имеет</w:t>
      </w:r>
      <w:r w:rsidRPr="005548AC">
        <w:rPr>
          <w:lang w:val="ru-RU"/>
        </w:rPr>
        <w:t xml:space="preserve"> в своем составе три типологии несущих: непрерывные и разбросанные пилот-несущие, несущие TPS и несущие </w:t>
      </w:r>
      <w:r w:rsidR="002F1135" w:rsidRPr="005548AC">
        <w:rPr>
          <w:lang w:val="ru-RU"/>
        </w:rPr>
        <w:t>данных</w:t>
      </w:r>
      <w:r w:rsidRPr="005548AC">
        <w:rPr>
          <w:lang w:val="ru-RU"/>
        </w:rPr>
        <w:t xml:space="preserve">. </w:t>
      </w:r>
      <w:r w:rsidRPr="005548AC">
        <w:rPr>
          <w:b/>
          <w:lang w:val="ru-RU"/>
        </w:rPr>
        <w:t>Пилот-несущие</w:t>
      </w:r>
      <w:r w:rsidRPr="005548AC">
        <w:rPr>
          <w:lang w:val="ru-RU"/>
        </w:rPr>
        <w:t xml:space="preserve"> используются для оценки канала и называются "несущие, фазированные по оси x", о них имеются априорные знания. </w:t>
      </w:r>
      <w:r w:rsidRPr="005548AC">
        <w:rPr>
          <w:b/>
          <w:bCs/>
          <w:lang w:val="ru-RU"/>
        </w:rPr>
        <w:t xml:space="preserve">Несущие </w:t>
      </w:r>
      <w:r w:rsidRPr="005548AC">
        <w:rPr>
          <w:b/>
          <w:lang w:val="ru-RU"/>
        </w:rPr>
        <w:t>TPS</w:t>
      </w:r>
      <w:r w:rsidRPr="005548AC">
        <w:rPr>
          <w:lang w:val="ru-RU"/>
        </w:rPr>
        <w:t xml:space="preserve"> содержат информацию о принятых параметрах модуляции и специальное поле, называемое идентификатором соты – Cell ID (ETSI EN 300 744 V1.6.1 (2009-01), § 4.6). Принятой для TPS схемой модуляции является DBPSK. Модуляция </w:t>
      </w:r>
      <w:r w:rsidRPr="005548AC">
        <w:rPr>
          <w:b/>
          <w:lang w:val="ru-RU"/>
        </w:rPr>
        <w:t>несущими данных</w:t>
      </w:r>
      <w:r w:rsidRPr="005548AC">
        <w:rPr>
          <w:lang w:val="ru-RU"/>
        </w:rPr>
        <w:t xml:space="preserve"> выбирается из набора схем цифровой модуляции – от QPSK до 64 QAM.</w:t>
      </w:r>
    </w:p>
    <w:p w:rsidR="00FD7C05" w:rsidRPr="005548AC" w:rsidRDefault="00FD7C05" w:rsidP="00FD7C05">
      <w:pPr>
        <w:rPr>
          <w:lang w:val="ru-RU"/>
        </w:rPr>
      </w:pPr>
      <w:r w:rsidRPr="005548AC">
        <w:rPr>
          <w:lang w:val="ru-RU"/>
        </w:rPr>
        <w:t>При использовании векторного анализатора сигналов (VSA) или приемника радиоконтроля индикация идентификатора соты Cell ID дает пользователю возможность идентифицировать передатчик в многочастотной сети (МЧС) или выделение в стандартной k-ОЧС (см. также Рекомендацию МСЭ</w:t>
      </w:r>
      <w:r w:rsidRPr="005548AC">
        <w:rPr>
          <w:lang w:val="ru-RU"/>
        </w:rPr>
        <w:noBreakHyphen/>
        <w:t xml:space="preserve">R SM.1875, п. 3.1.3.2). Это применимо также, в случае если </w:t>
      </w:r>
      <w:r w:rsidRPr="005548AC">
        <w:rPr>
          <w:i/>
          <w:iCs/>
          <w:lang w:val="ru-RU"/>
        </w:rPr>
        <w:t>k</w:t>
      </w:r>
      <w:r w:rsidRPr="005548AC">
        <w:rPr>
          <w:lang w:val="ru-RU"/>
        </w:rPr>
        <w:t xml:space="preserve"> = 1, и каждое выделение составляет только один передатчик. В этом случае каждый передатчик имеет однозначный идентификатор (Cell</w:t>
      </w:r>
      <w:r w:rsidR="00380666" w:rsidRPr="005548AC">
        <w:rPr>
          <w:lang w:val="ru-RU"/>
        </w:rPr>
        <w:t> </w:t>
      </w:r>
      <w:r w:rsidRPr="005548AC">
        <w:rPr>
          <w:lang w:val="ru-RU"/>
        </w:rPr>
        <w:t>ID).</w:t>
      </w:r>
    </w:p>
    <w:p w:rsidR="00FD7C05" w:rsidRPr="005548AC" w:rsidRDefault="00FD7C05" w:rsidP="00FD7C05">
      <w:pPr>
        <w:pStyle w:val="Headingb"/>
        <w:rPr>
          <w:lang w:val="ru-RU"/>
        </w:rPr>
      </w:pPr>
      <w:r w:rsidRPr="005548AC">
        <w:rPr>
          <w:lang w:val="ru-RU"/>
        </w:rPr>
        <w:t>Базовая информация: архитектура ОЧС</w:t>
      </w:r>
    </w:p>
    <w:p w:rsidR="00FD7C05" w:rsidRPr="005548AC" w:rsidRDefault="00FD7C05" w:rsidP="00FD7C05">
      <w:pPr>
        <w:rPr>
          <w:lang w:val="ru-RU"/>
        </w:rPr>
      </w:pPr>
      <w:r w:rsidRPr="005548AC">
        <w:rPr>
          <w:lang w:val="ru-RU"/>
        </w:rPr>
        <w:t>Вся информация/иллюстрации, приведенные ниже, взяты из документов МСЭ – РКР-04 и GE06.</w:t>
      </w:r>
    </w:p>
    <w:p w:rsidR="00FD7C05" w:rsidRPr="005548AC" w:rsidRDefault="00FD7C05" w:rsidP="00FD7C05">
      <w:pPr>
        <w:rPr>
          <w:lang w:val="ru-RU"/>
        </w:rPr>
      </w:pPr>
      <w:r w:rsidRPr="005548AC">
        <w:rPr>
          <w:lang w:val="ru-RU"/>
        </w:rPr>
        <w:t xml:space="preserve">ОЧС определяется следующим образом: </w:t>
      </w:r>
    </w:p>
    <w:p w:rsidR="00FD7C05" w:rsidRPr="005548AC" w:rsidRDefault="00FD7C05" w:rsidP="00FD7C05">
      <w:pPr>
        <w:pStyle w:val="Headingi"/>
        <w:ind w:left="794" w:hanging="794"/>
        <w:rPr>
          <w:b/>
          <w:bCs/>
          <w:lang w:val="ru-RU"/>
        </w:rPr>
      </w:pPr>
      <w:r w:rsidRPr="005548AC">
        <w:rPr>
          <w:b/>
          <w:bCs/>
          <w:lang w:val="ru-RU"/>
        </w:rPr>
        <w:t>a)</w:t>
      </w:r>
      <w:r w:rsidRPr="005548AC">
        <w:rPr>
          <w:b/>
          <w:bCs/>
          <w:lang w:val="ru-RU"/>
        </w:rPr>
        <w:tab/>
        <w:t>Сеть синхронизированных передающих станций, излучающих идентичные сигналы в том же РЧ канале</w:t>
      </w:r>
      <w:r w:rsidRPr="005548AC">
        <w:rPr>
          <w:lang w:val="ru-RU"/>
        </w:rPr>
        <w:t>.</w:t>
      </w:r>
    </w:p>
    <w:p w:rsidR="00FD7C05" w:rsidRPr="005548AC" w:rsidRDefault="00FD7C05" w:rsidP="00FD7C05">
      <w:pPr>
        <w:rPr>
          <w:lang w:val="ru-RU"/>
        </w:rPr>
      </w:pPr>
      <w:r w:rsidRPr="005548AC">
        <w:rPr>
          <w:lang w:val="ru-RU"/>
        </w:rPr>
        <w:t>Аналогично, другие сети определяются следующим образом:</w:t>
      </w:r>
    </w:p>
    <w:p w:rsidR="00FD7C05" w:rsidRPr="005548AC" w:rsidRDefault="00FD7C05" w:rsidP="00FD7C05">
      <w:pPr>
        <w:rPr>
          <w:i/>
          <w:iCs/>
          <w:lang w:val="ru-RU"/>
        </w:rPr>
      </w:pPr>
      <w:r w:rsidRPr="005548AC">
        <w:rPr>
          <w:b/>
          <w:i/>
          <w:iCs/>
          <w:lang w:val="ru-RU"/>
        </w:rPr>
        <w:t>ОЧС на большой территории</w:t>
      </w:r>
      <w:r w:rsidRPr="005548AC">
        <w:rPr>
          <w:i/>
          <w:iCs/>
          <w:lang w:val="ru-RU"/>
        </w:rPr>
        <w:t>: ОЧС, содержащая более одной станции высокой мощности вместе с соответствующими станциями средней и малой мощности, имеющая, как правило, совокупную зону покрытия, которая превышает 10 000 км</w:t>
      </w:r>
      <w:r w:rsidRPr="005548AC">
        <w:rPr>
          <w:i/>
          <w:iCs/>
          <w:vertAlign w:val="superscript"/>
          <w:lang w:val="ru-RU"/>
        </w:rPr>
        <w:t>2</w:t>
      </w:r>
      <w:r w:rsidRPr="005548AC">
        <w:rPr>
          <w:i/>
          <w:iCs/>
          <w:lang w:val="ru-RU"/>
        </w:rPr>
        <w:t>.</w:t>
      </w:r>
    </w:p>
    <w:p w:rsidR="00FD7C05" w:rsidRPr="005548AC" w:rsidRDefault="00FD7C05" w:rsidP="00FD7C05">
      <w:pPr>
        <w:rPr>
          <w:i/>
          <w:iCs/>
          <w:lang w:val="ru-RU"/>
        </w:rPr>
      </w:pPr>
      <w:r w:rsidRPr="005548AC">
        <w:rPr>
          <w:b/>
          <w:i/>
          <w:iCs/>
          <w:lang w:val="ru-RU"/>
        </w:rPr>
        <w:t>Мини-ОЧС</w:t>
      </w:r>
      <w:r w:rsidRPr="005548AC">
        <w:rPr>
          <w:i/>
          <w:iCs/>
          <w:lang w:val="ru-RU"/>
        </w:rPr>
        <w:t>: одна станция высокой мощности с не менее чем одной (а возможно, несколькими) соответствующей станцией средней или малой мощности.</w:t>
      </w:r>
    </w:p>
    <w:p w:rsidR="00FD7C05" w:rsidRPr="005548AC" w:rsidRDefault="00FD7C05" w:rsidP="00FD7C05">
      <w:pPr>
        <w:rPr>
          <w:b/>
          <w:i/>
          <w:iCs/>
          <w:lang w:val="ru-RU"/>
        </w:rPr>
      </w:pPr>
      <w:r w:rsidRPr="005548AC">
        <w:rPr>
          <w:b/>
          <w:i/>
          <w:iCs/>
          <w:lang w:val="ru-RU"/>
        </w:rPr>
        <w:t>Эталонная сеть (ЭС)</w:t>
      </w:r>
      <w:r w:rsidRPr="005548AC">
        <w:rPr>
          <w:bCs/>
          <w:i/>
          <w:iCs/>
          <w:lang w:val="ru-RU"/>
        </w:rPr>
        <w:t>: обобщенная сетевая структура, отображающая реальную сеть, пока неизвестную, для целей анализа совместимости. Основным назначением данной сети является определение потенциала типовых сетей цифрового радиовещания по созданию помех и чувствительности этих сетей к помехам.</w:t>
      </w:r>
    </w:p>
    <w:p w:rsidR="00FD7C05" w:rsidRPr="005548AC" w:rsidRDefault="00FD7C05" w:rsidP="00FD7C05">
      <w:pPr>
        <w:rPr>
          <w:lang w:val="ru-RU"/>
        </w:rPr>
      </w:pPr>
      <w:r w:rsidRPr="005548AC">
        <w:rPr>
          <w:lang w:val="ru-RU"/>
        </w:rPr>
        <w:t>Следует рассматривать два вида ЭС (рисунок 1):</w:t>
      </w:r>
    </w:p>
    <w:p w:rsidR="00FD7C05" w:rsidRPr="005548AC" w:rsidRDefault="00FD7C05" w:rsidP="00FD7C05">
      <w:pPr>
        <w:pStyle w:val="enumlev1"/>
        <w:rPr>
          <w:lang w:val="ru-RU"/>
        </w:rPr>
      </w:pPr>
      <w:r w:rsidRPr="005548AC">
        <w:rPr>
          <w:lang w:val="ru-RU"/>
        </w:rPr>
        <w:t>1)</w:t>
      </w:r>
      <w:r w:rsidRPr="005548AC">
        <w:rPr>
          <w:lang w:val="ru-RU"/>
        </w:rPr>
        <w:tab/>
        <w:t>сети ОЧС с большой зоной обслуживания, в состав которых входят семь передатчиков, расположенные, соответственно, в центре и на вершинах гексагональной решетки;</w:t>
      </w:r>
    </w:p>
    <w:p w:rsidR="00FD7C05" w:rsidRPr="005548AC" w:rsidRDefault="00FD7C05" w:rsidP="00FD7C05">
      <w:pPr>
        <w:pStyle w:val="enumlev1"/>
        <w:rPr>
          <w:lang w:val="ru-RU"/>
        </w:rPr>
      </w:pPr>
      <w:r w:rsidRPr="005548AC">
        <w:rPr>
          <w:lang w:val="ru-RU"/>
        </w:rPr>
        <w:t>2)</w:t>
      </w:r>
      <w:r w:rsidRPr="005548AC">
        <w:rPr>
          <w:lang w:val="ru-RU"/>
        </w:rPr>
        <w:tab/>
        <w:t>сети ОЧС с малой зоной обслуживания, плотные ОЧС, в состав которых входят три передатчика, расположенные на вершинах равностороннего треугольника.</w:t>
      </w:r>
    </w:p>
    <w:p w:rsidR="00FD7C05" w:rsidRPr="005548AC" w:rsidRDefault="00FD7C05" w:rsidP="00FD7C05">
      <w:pPr>
        <w:rPr>
          <w:lang w:val="ru-RU"/>
        </w:rPr>
      </w:pPr>
      <w:r w:rsidRPr="005548AC">
        <w:rPr>
          <w:lang w:val="ru-RU"/>
        </w:rPr>
        <w:t>Зона обслуживания принимается также как имеющая форму шестиугольника.</w:t>
      </w:r>
    </w:p>
    <w:p w:rsidR="00FD7C05" w:rsidRPr="005548AC" w:rsidRDefault="00FD7C05" w:rsidP="00FD7C05">
      <w:pPr>
        <w:pStyle w:val="FigureNo"/>
        <w:rPr>
          <w:lang w:val="ru-RU"/>
        </w:rPr>
      </w:pPr>
      <w:r w:rsidRPr="005548AC">
        <w:rPr>
          <w:lang w:val="ru-RU"/>
        </w:rPr>
        <w:lastRenderedPageBreak/>
        <w:t>РИСУНОК 1</w:t>
      </w:r>
    </w:p>
    <w:p w:rsidR="00FD7C05" w:rsidRPr="005548AC" w:rsidRDefault="00FD7C05" w:rsidP="00FD7C05">
      <w:pPr>
        <w:pStyle w:val="Figuretitle"/>
        <w:rPr>
          <w:lang w:val="ru-RU"/>
        </w:rPr>
      </w:pPr>
      <w:r w:rsidRPr="005548AC">
        <w:rPr>
          <w:lang w:val="ru-RU"/>
        </w:rPr>
        <w:t>Пример эталонной сети</w:t>
      </w:r>
    </w:p>
    <w:p w:rsidR="00FD7C05" w:rsidRPr="005548AC" w:rsidRDefault="006C50DD" w:rsidP="00380666">
      <w:pPr>
        <w:pStyle w:val="Figure"/>
        <w:rPr>
          <w:lang w:val="ru-RU"/>
        </w:rPr>
      </w:pPr>
      <w:r w:rsidRPr="005548AC">
        <w:rPr>
          <w:lang w:val="ru-RU"/>
        </w:rPr>
        <w:object w:dxaOrig="6690" w:dyaOrig="3262">
          <v:shape id="_x0000_i1026" type="#_x0000_t75" style="width:417.05pt;height:199.7pt" o:ole="">
            <v:imagedata r:id="rId15" o:title=""/>
          </v:shape>
          <o:OLEObject Type="Embed" ProgID="CorelDraw.Graphic.16" ShapeID="_x0000_i1026" DrawAspect="Content" ObjectID="_1483186124" r:id="rId16"/>
        </w:object>
      </w:r>
    </w:p>
    <w:p w:rsidR="00FD7C05" w:rsidRPr="005548AC" w:rsidRDefault="00FD7C05" w:rsidP="00FD7C05">
      <w:pPr>
        <w:rPr>
          <w:rFonts w:ascii="(Tipo di carattere testo asiati" w:hAnsi="(Tipo di carattere testo asiati"/>
          <w:lang w:val="ru-RU"/>
        </w:rPr>
      </w:pPr>
      <w:r w:rsidRPr="005548AC">
        <w:rPr>
          <w:lang w:val="ru-RU"/>
        </w:rPr>
        <w:t xml:space="preserve">Каждый шестиугольник может рассматриваться как выделение и, в общем случае, в соседних выделениях должны использоваться разные частоты. Расстояние между разными выделениями называется "расстояние повторного использования частот". Полная полоса частот подразделяется на кластеры, состоящие из нескольких выделений. Несколько выделений в одном кластере задаются выражением </w:t>
      </w:r>
      <w:r w:rsidRPr="005548AC">
        <w:rPr>
          <w:i/>
          <w:iCs/>
          <w:lang w:val="ru-RU"/>
        </w:rPr>
        <w:t>N</w:t>
      </w:r>
      <w:r w:rsidRPr="005548AC">
        <w:rPr>
          <w:lang w:val="ru-RU"/>
        </w:rPr>
        <w:t xml:space="preserve"> = </w:t>
      </w:r>
      <w:r w:rsidRPr="005548AC">
        <w:rPr>
          <w:i/>
          <w:iCs/>
          <w:lang w:val="ru-RU"/>
        </w:rPr>
        <w:t>i</w:t>
      </w:r>
      <w:r w:rsidRPr="005548AC">
        <w:rPr>
          <w:vertAlign w:val="superscript"/>
          <w:lang w:val="ru-RU"/>
        </w:rPr>
        <w:t>2</w:t>
      </w:r>
      <w:r w:rsidRPr="005548AC">
        <w:rPr>
          <w:lang w:val="ru-RU"/>
        </w:rPr>
        <w:t xml:space="preserve">+ </w:t>
      </w:r>
      <w:r w:rsidRPr="005548AC">
        <w:rPr>
          <w:i/>
          <w:iCs/>
          <w:lang w:val="ru-RU"/>
        </w:rPr>
        <w:t xml:space="preserve">i </w:t>
      </w:r>
      <w:r w:rsidRPr="005548AC">
        <w:rPr>
          <w:szCs w:val="24"/>
          <w:lang w:val="ru-RU"/>
        </w:rPr>
        <w:sym w:font="Symbol" w:char="F0D7"/>
      </w:r>
      <w:r w:rsidRPr="005548AC">
        <w:rPr>
          <w:szCs w:val="24"/>
          <w:lang w:val="ru-RU"/>
        </w:rPr>
        <w:t xml:space="preserve"> </w:t>
      </w:r>
      <w:r w:rsidRPr="005548AC">
        <w:rPr>
          <w:i/>
          <w:iCs/>
          <w:lang w:val="ru-RU"/>
        </w:rPr>
        <w:t>j</w:t>
      </w:r>
      <w:r w:rsidRPr="005548AC">
        <w:rPr>
          <w:lang w:val="ru-RU"/>
        </w:rPr>
        <w:t xml:space="preserve"> + </w:t>
      </w:r>
      <w:r w:rsidRPr="005548AC">
        <w:rPr>
          <w:i/>
          <w:iCs/>
          <w:lang w:val="ru-RU"/>
        </w:rPr>
        <w:t>j</w:t>
      </w:r>
      <w:r w:rsidRPr="005548AC">
        <w:rPr>
          <w:vertAlign w:val="superscript"/>
          <w:lang w:val="ru-RU"/>
        </w:rPr>
        <w:t>2</w:t>
      </w:r>
      <w:r w:rsidRPr="005548AC">
        <w:rPr>
          <w:lang w:val="ru-RU"/>
        </w:rPr>
        <w:t xml:space="preserve">, где </w:t>
      </w:r>
      <w:r w:rsidRPr="005548AC">
        <w:rPr>
          <w:i/>
          <w:iCs/>
          <w:lang w:val="ru-RU"/>
        </w:rPr>
        <w:t>i</w:t>
      </w:r>
      <w:r w:rsidRPr="005548AC">
        <w:rPr>
          <w:lang w:val="ru-RU"/>
        </w:rPr>
        <w:t xml:space="preserve"> и </w:t>
      </w:r>
      <w:r w:rsidRPr="005548AC">
        <w:rPr>
          <w:i/>
          <w:iCs/>
          <w:lang w:val="ru-RU"/>
        </w:rPr>
        <w:t>j –</w:t>
      </w:r>
      <w:r w:rsidRPr="005548AC">
        <w:rPr>
          <w:lang w:val="ru-RU"/>
        </w:rPr>
        <w:t xml:space="preserve"> целые числа. </w:t>
      </w:r>
      <w:r w:rsidRPr="005548AC">
        <w:rPr>
          <w:i/>
          <w:iCs/>
          <w:lang w:val="ru-RU"/>
        </w:rPr>
        <w:t>N </w:t>
      </w:r>
      <w:r w:rsidRPr="005548AC">
        <w:rPr>
          <w:lang w:val="ru-RU"/>
        </w:rPr>
        <w:t>называется "коэффициент повторного использования частоты" (FRF). Значения для FRF составляют, как правило, 3, 4 и 7. Для частот, доступных во всей зоне обслуживания, FRF принимается равным 1 (1-SFN).</w:t>
      </w:r>
    </w:p>
    <w:p w:rsidR="00FD7C05" w:rsidRPr="005548AC" w:rsidRDefault="00FD7C05" w:rsidP="00FD7C05">
      <w:pPr>
        <w:pStyle w:val="Headingb"/>
        <w:rPr>
          <w:lang w:val="ru-RU"/>
        </w:rPr>
      </w:pPr>
      <w:r w:rsidRPr="005548AC">
        <w:rPr>
          <w:lang w:val="ru-RU"/>
        </w:rPr>
        <w:t xml:space="preserve">Характеристики k-SFN </w:t>
      </w:r>
    </w:p>
    <w:p w:rsidR="00FD7C05" w:rsidRPr="005548AC" w:rsidRDefault="00FD7C05" w:rsidP="00FD7C05">
      <w:pPr>
        <w:rPr>
          <w:lang w:val="ru-RU"/>
        </w:rPr>
      </w:pPr>
      <w:r w:rsidRPr="005548AC">
        <w:rPr>
          <w:lang w:val="ru-RU"/>
        </w:rPr>
        <w:t>Выделения, использующие ту же частоту, могут переносить тот же или разный контент. В первом случае – это ОЧС в целой зоне обслуживания, иначе – это региональная ОЧС. В любом случае в конкретных условиях распространения сигнал, излучаемый передатчиком, который расположен в конкретном выделении, может достичь любого иного выделения, работающего на той же частоте, вызывая тем самым помехи. Если каждое выделение идентифицируется по уникальному коду, становится весьма просто распознать источник любой помехи в любой момент времени и в любом месте. Если код идентификации реализован на уровне передатчика, опознание источника любой помехи будет более точным.</w:t>
      </w:r>
    </w:p>
    <w:p w:rsidR="00FD7C05" w:rsidRPr="005548AC" w:rsidRDefault="00FD7C05" w:rsidP="00FD7C05">
      <w:pPr>
        <w:rPr>
          <w:lang w:val="ru-RU"/>
        </w:rPr>
      </w:pPr>
      <w:r w:rsidRPr="005548AC">
        <w:rPr>
          <w:lang w:val="ru-RU"/>
        </w:rPr>
        <w:t>Внедрение уникального кода для каждого передатчика в ОЧС возможно независимо от принятой конфигурации сети, что позволяет четко управлять сетью при любых условиях.</w:t>
      </w:r>
    </w:p>
    <w:p w:rsidR="00FD7C05" w:rsidRPr="005548AC" w:rsidRDefault="00FD7C05" w:rsidP="00FD7C05">
      <w:pPr>
        <w:pStyle w:val="Headingb"/>
        <w:rPr>
          <w:lang w:val="ru-RU"/>
        </w:rPr>
      </w:pPr>
      <w:r w:rsidRPr="005548AC">
        <w:rPr>
          <w:lang w:val="ru-RU"/>
        </w:rPr>
        <w:t>Сеть 1-SFN большого размера</w:t>
      </w:r>
    </w:p>
    <w:p w:rsidR="00FD7C05" w:rsidRPr="005548AC" w:rsidRDefault="00FD7C05" w:rsidP="00FD7C05">
      <w:pPr>
        <w:rPr>
          <w:lang w:val="ru-RU"/>
        </w:rPr>
      </w:pPr>
      <w:r w:rsidRPr="005548AC">
        <w:rPr>
          <w:lang w:val="ru-RU" w:eastAsia="zh-CN"/>
        </w:rPr>
        <w:t>Сеть 1-SFN большого размера обеспечивает более высокую эффективность использования спектра, однако при этом могут возникать определенные недостатки. Наиболее серьезная проблема, затрагивающая сети 1-ОЧС большого размера, заключается в значительном числе эхосигналов на стороне пользователя, где могут обнаруживаться два вида эхосигналов: естественные и искусственные. Эхосигналы первой категории возникают в результате отражения или рассеяния вследствие близко расположенных препятствий, эхосигналы второй категории создаются другими передатчиками сети, работающей на той же частоте. Условия распространения еще более усложняет прием в зонах, окруженных теплым морем</w:t>
      </w:r>
      <w:r w:rsidRPr="005548AC">
        <w:rPr>
          <w:lang w:val="ru-RU"/>
        </w:rPr>
        <w:t>.</w:t>
      </w:r>
    </w:p>
    <w:p w:rsidR="00FD7C05" w:rsidRPr="005548AC" w:rsidRDefault="00FD7C05" w:rsidP="00FD7C05">
      <w:pPr>
        <w:rPr>
          <w:lang w:val="ru-RU"/>
        </w:rPr>
      </w:pPr>
      <w:r w:rsidRPr="005548AC">
        <w:rPr>
          <w:lang w:val="ru-RU"/>
        </w:rPr>
        <w:t>Эхосигналы могут попадать или не попадать в пределы защитного интервала, некоторые из них поступают ранее основного сигнала, другие – после него (рисунок 2).</w:t>
      </w:r>
    </w:p>
    <w:p w:rsidR="00FD7C05" w:rsidRPr="005548AC" w:rsidRDefault="00FD7C05" w:rsidP="00FD7C05">
      <w:pPr>
        <w:rPr>
          <w:lang w:val="ru-RU"/>
        </w:rPr>
      </w:pPr>
      <w:r w:rsidRPr="005548AC">
        <w:rPr>
          <w:rFonts w:eastAsia="SimSun"/>
          <w:lang w:val="ru-RU"/>
        </w:rPr>
        <w:t>Необходимость правильного развертывания и проверки режимов работы большой ОЧС известна операторам, поэтому некоторые из них в целях идентификации каждого передатчика используют параметр передачи Cell ID.</w:t>
      </w:r>
    </w:p>
    <w:p w:rsidR="00FD7C05" w:rsidRPr="005548AC" w:rsidRDefault="00FD7C05" w:rsidP="00FD7C05">
      <w:pPr>
        <w:pStyle w:val="FigureNo"/>
        <w:rPr>
          <w:lang w:val="ru-RU"/>
        </w:rPr>
      </w:pPr>
      <w:r w:rsidRPr="005548AC">
        <w:rPr>
          <w:lang w:val="ru-RU"/>
        </w:rPr>
        <w:lastRenderedPageBreak/>
        <w:t>РИСУНОК 2</w:t>
      </w:r>
    </w:p>
    <w:p w:rsidR="00FD7C05" w:rsidRPr="005548AC" w:rsidRDefault="00FD7C05" w:rsidP="00FD7C05">
      <w:pPr>
        <w:pStyle w:val="Figuretitle"/>
        <w:rPr>
          <w:lang w:val="ru-RU"/>
        </w:rPr>
      </w:pPr>
      <w:r w:rsidRPr="005548AC">
        <w:rPr>
          <w:lang w:val="ru-RU"/>
        </w:rPr>
        <w:t>Пример рассеяния эхосигнала на стороне приемника</w:t>
      </w:r>
    </w:p>
    <w:p w:rsidR="00FD7C05" w:rsidRPr="005548AC" w:rsidRDefault="00CC4DA8" w:rsidP="00FD7C05">
      <w:pPr>
        <w:pStyle w:val="Figure"/>
        <w:rPr>
          <w:lang w:val="ru-RU"/>
        </w:rPr>
      </w:pPr>
      <w:r w:rsidRPr="005548AC">
        <w:rPr>
          <w:lang w:val="ru-RU"/>
        </w:rPr>
        <w:object w:dxaOrig="6853" w:dyaOrig="5607">
          <v:shape id="_x0000_i1027" type="#_x0000_t75" style="width:368.15pt;height:290.7pt" o:ole="">
            <v:imagedata r:id="rId17" o:title="" cropbottom="2335f"/>
          </v:shape>
          <o:OLEObject Type="Embed" ProgID="CorelDraw.Graphic.16" ShapeID="_x0000_i1027" DrawAspect="Content" ObjectID="_1483186125" r:id="rId18"/>
        </w:object>
      </w:r>
    </w:p>
    <w:p w:rsidR="00FD7C05" w:rsidRPr="005548AC" w:rsidRDefault="00FD7C05" w:rsidP="00FD7C05">
      <w:pPr>
        <w:rPr>
          <w:lang w:val="ru-RU"/>
        </w:rPr>
      </w:pPr>
      <w:r w:rsidRPr="005548AC">
        <w:rPr>
          <w:lang w:val="ru-RU"/>
        </w:rPr>
        <w:t>Внедрение для каждого передатчика разного Cell ID в соответствии с § 5.2.4 ETSI TR 101 190 V1.3.2 (2011-05) упростит выполняемые пользователем измерения и радиоконтроль в процессе эксплуатации.</w:t>
      </w:r>
    </w:p>
    <w:p w:rsidR="00FD7C05" w:rsidRPr="005548AC" w:rsidRDefault="00FD7C05" w:rsidP="00FD7C05">
      <w:pPr>
        <w:rPr>
          <w:lang w:val="ru-RU"/>
        </w:rPr>
      </w:pPr>
      <w:r w:rsidRPr="005548AC">
        <w:rPr>
          <w:lang w:val="ru-RU"/>
        </w:rPr>
        <w:t>Таким образом возможно идентифицировать все передатчики, сигналы которых принимаются в точке измерения/радиоконтроля, и записать их импульсную характеристику канала (CIR) для дальнейшего сравнительного анализа (рисунок 3).</w:t>
      </w:r>
    </w:p>
    <w:p w:rsidR="00FD7C05" w:rsidRPr="005548AC" w:rsidRDefault="00FD7C05" w:rsidP="00FD7C05">
      <w:pPr>
        <w:pStyle w:val="FigureNo"/>
        <w:rPr>
          <w:lang w:val="ru-RU"/>
        </w:rPr>
      </w:pPr>
      <w:r w:rsidRPr="005548AC">
        <w:rPr>
          <w:lang w:val="ru-RU"/>
        </w:rPr>
        <w:t>РИСУНОК 3</w:t>
      </w:r>
    </w:p>
    <w:p w:rsidR="00FD7C05" w:rsidRPr="005548AC" w:rsidRDefault="00FD7C05" w:rsidP="00FD7C05">
      <w:pPr>
        <w:pStyle w:val="Figuretitle"/>
        <w:rPr>
          <w:lang w:val="ru-RU"/>
        </w:rPr>
      </w:pPr>
      <w:r w:rsidRPr="005548AC">
        <w:rPr>
          <w:lang w:val="ru-RU"/>
        </w:rPr>
        <w:t>Идентификация принятого от передатчика сигнала наивысшего уровня с помощью Cell ID</w:t>
      </w:r>
    </w:p>
    <w:p w:rsidR="00FD7C05" w:rsidRPr="005548AC" w:rsidRDefault="00CC4DA8" w:rsidP="00FD7C05">
      <w:pPr>
        <w:pStyle w:val="Figure"/>
        <w:rPr>
          <w:noProof/>
          <w:lang w:val="ru-RU" w:eastAsia="it-IT"/>
        </w:rPr>
      </w:pPr>
      <w:r w:rsidRPr="005548AC">
        <w:rPr>
          <w:lang w:val="ru-RU"/>
        </w:rPr>
        <w:object w:dxaOrig="6574" w:dyaOrig="4775">
          <v:shape id="_x0000_i1028" type="#_x0000_t75" style="width:5in;height:248.6pt" o:ole="">
            <v:imagedata r:id="rId19" o:title="" cropbottom="3459f"/>
          </v:shape>
          <o:OLEObject Type="Embed" ProgID="CorelDraw.Graphic.16" ShapeID="_x0000_i1028" DrawAspect="Content" ObjectID="_1483186126" r:id="rId20"/>
        </w:object>
      </w:r>
    </w:p>
    <w:p w:rsidR="00FD7C05" w:rsidRPr="005548AC" w:rsidRDefault="00FD7C05" w:rsidP="00FD7C05">
      <w:pPr>
        <w:spacing w:before="240"/>
        <w:rPr>
          <w:lang w:val="ru-RU"/>
        </w:rPr>
      </w:pPr>
      <w:r w:rsidRPr="005548AC">
        <w:rPr>
          <w:lang w:val="ru-RU"/>
        </w:rPr>
        <w:lastRenderedPageBreak/>
        <w:t>Методы, описанные в последующих разделах, предоставляют пользователю возможность идентификации основного принятого сигнала, а также эхосигналов, имеющих уровни выше −30 дБ относительно основного сигнала.</w:t>
      </w:r>
    </w:p>
    <w:p w:rsidR="00FD7C05" w:rsidRPr="005548AC" w:rsidRDefault="00FD7C05" w:rsidP="00FD7C05">
      <w:pPr>
        <w:rPr>
          <w:lang w:val="ru-RU"/>
        </w:rPr>
      </w:pPr>
      <w:r w:rsidRPr="005548AC">
        <w:rPr>
          <w:lang w:val="ru-RU"/>
        </w:rPr>
        <w:t>Кроме того, эти методы дают пользователю возможность различить сигналы, принадлежащие двум разным ОЧС (с разным контентом), имеющим ту же сетевую задержку и синхронизированным на уровне суперкадра, которые наблюдаются внутри CIR как часть той же сети.</w:t>
      </w:r>
    </w:p>
    <w:p w:rsidR="00FD7C05" w:rsidRPr="005548AC" w:rsidRDefault="00FD7C05" w:rsidP="00FD7C05">
      <w:pPr>
        <w:pStyle w:val="Heading4"/>
        <w:ind w:left="0" w:firstLine="0"/>
        <w:rPr>
          <w:lang w:val="ru-RU"/>
        </w:rPr>
      </w:pPr>
      <w:r w:rsidRPr="005548AC">
        <w:rPr>
          <w:lang w:val="ru-RU"/>
        </w:rPr>
        <w:t>Идентификация по совпадению измеренной задержки с базой данных планируемой задержки</w:t>
      </w:r>
    </w:p>
    <w:p w:rsidR="00FD7C05" w:rsidRPr="005548AC" w:rsidRDefault="00FD7C05" w:rsidP="00FD7C05">
      <w:pPr>
        <w:rPr>
          <w:lang w:val="ru-RU"/>
        </w:rPr>
      </w:pPr>
      <w:r w:rsidRPr="005548AC">
        <w:rPr>
          <w:lang w:val="ru-RU"/>
        </w:rPr>
        <w:t>Использование для каждого передатчика разных Cell ID в ОЧС позволяет провести оперативную идентификацию передатчика, обеспечивающего наивысший уровень принимаемого сигнала, и рассчитать все связанные с ним задержки эхосигналов.</w:t>
      </w:r>
    </w:p>
    <w:p w:rsidR="00FD7C05" w:rsidRPr="005548AC" w:rsidRDefault="00FD7C05" w:rsidP="00FD7C05">
      <w:pPr>
        <w:rPr>
          <w:lang w:val="ru-RU"/>
        </w:rPr>
      </w:pPr>
      <w:r w:rsidRPr="005548AC">
        <w:rPr>
          <w:lang w:val="ru-RU"/>
        </w:rPr>
        <w:t>В действительности возможно составить две таблицы общей задержки для каждого сигнала, принятого в данной точке измерения:</w:t>
      </w:r>
    </w:p>
    <w:p w:rsidR="00FD7C05" w:rsidRPr="005548AC" w:rsidRDefault="00FD7C05" w:rsidP="00FD7C05">
      <w:pPr>
        <w:pStyle w:val="enumlev1"/>
        <w:tabs>
          <w:tab w:val="clear" w:pos="794"/>
          <w:tab w:val="left" w:pos="567"/>
        </w:tabs>
        <w:ind w:left="567" w:hanging="567"/>
        <w:rPr>
          <w:lang w:val="ru-RU"/>
        </w:rPr>
      </w:pPr>
      <w:r w:rsidRPr="005548AC">
        <w:rPr>
          <w:b/>
          <w:lang w:val="ru-RU"/>
        </w:rPr>
        <w:t>–</w:t>
      </w:r>
      <w:r w:rsidRPr="005548AC">
        <w:rPr>
          <w:b/>
          <w:lang w:val="ru-RU"/>
        </w:rPr>
        <w:tab/>
        <w:t>таблица общих рассчитанных задержек</w:t>
      </w:r>
      <w:r w:rsidRPr="005548AC">
        <w:rPr>
          <w:bCs/>
          <w:lang w:val="ru-RU"/>
        </w:rPr>
        <w:t>: создается по таблице планируемых задержек передатчиков</w:t>
      </w:r>
      <w:r w:rsidRPr="005548AC">
        <w:rPr>
          <w:lang w:val="ru-RU"/>
        </w:rPr>
        <w:t xml:space="preserve"> (местная задержка) с учетом координат передатчиков и точек приема (рисунок 4);</w:t>
      </w:r>
    </w:p>
    <w:p w:rsidR="00FD7C05" w:rsidRPr="005548AC" w:rsidRDefault="00FD7C05" w:rsidP="00FD7C05">
      <w:pPr>
        <w:pStyle w:val="enumlev1"/>
        <w:tabs>
          <w:tab w:val="clear" w:pos="794"/>
          <w:tab w:val="left" w:pos="567"/>
        </w:tabs>
        <w:ind w:left="567" w:hanging="567"/>
        <w:rPr>
          <w:b/>
          <w:lang w:val="ru-RU"/>
        </w:rPr>
      </w:pPr>
      <w:r w:rsidRPr="005548AC">
        <w:rPr>
          <w:b/>
          <w:lang w:val="ru-RU"/>
        </w:rPr>
        <w:t>–</w:t>
      </w:r>
      <w:r w:rsidRPr="005548AC">
        <w:rPr>
          <w:b/>
          <w:lang w:val="ru-RU"/>
        </w:rPr>
        <w:tab/>
        <w:t>таблица общих измеренных задержек</w:t>
      </w:r>
      <w:r w:rsidRPr="005548AC">
        <w:rPr>
          <w:lang w:val="ru-RU"/>
        </w:rPr>
        <w:t>: показания VSA или приемника радиоконтроля.</w:t>
      </w:r>
    </w:p>
    <w:p w:rsidR="00FD7C05" w:rsidRPr="005548AC" w:rsidRDefault="00FD7C05" w:rsidP="00FD7C05">
      <w:pPr>
        <w:rPr>
          <w:lang w:val="ru-RU"/>
        </w:rPr>
      </w:pPr>
      <w:r w:rsidRPr="005548AC">
        <w:rPr>
          <w:lang w:val="ru-RU"/>
        </w:rPr>
        <w:t>Сравнивая измеренные задержки с ожидаемыми задержками, возможно идентифицировать все передатчики, принадлежащие той же сети, сигналы которых принимаются в данной точке измерения.</w:t>
      </w:r>
    </w:p>
    <w:p w:rsidR="00FD7C05" w:rsidRPr="005548AC" w:rsidRDefault="00FD7C05" w:rsidP="00FD7C05">
      <w:pPr>
        <w:pStyle w:val="FigureNo"/>
        <w:rPr>
          <w:lang w:val="ru-RU"/>
        </w:rPr>
      </w:pPr>
      <w:r w:rsidRPr="005548AC">
        <w:rPr>
          <w:lang w:val="ru-RU"/>
        </w:rPr>
        <w:t>РИСУНОК 4</w:t>
      </w:r>
    </w:p>
    <w:p w:rsidR="00FD7C05" w:rsidRPr="005548AC" w:rsidRDefault="00FD7C05" w:rsidP="00FD7C05">
      <w:pPr>
        <w:pStyle w:val="Figuretitle"/>
        <w:rPr>
          <w:lang w:val="ru-RU"/>
        </w:rPr>
      </w:pPr>
      <w:r w:rsidRPr="005548AC">
        <w:rPr>
          <w:lang w:val="ru-RU"/>
        </w:rPr>
        <w:t>Cell ID и расчет общей задержки</w:t>
      </w:r>
    </w:p>
    <w:p w:rsidR="00FD7C05" w:rsidRPr="005548AC" w:rsidRDefault="006C50DD" w:rsidP="00FD7C05">
      <w:pPr>
        <w:pStyle w:val="Figure"/>
        <w:rPr>
          <w:lang w:val="ru-RU"/>
        </w:rPr>
      </w:pPr>
      <w:r w:rsidRPr="005548AC">
        <w:rPr>
          <w:lang w:val="ru-RU"/>
        </w:rPr>
        <w:object w:dxaOrig="6627" w:dyaOrig="4774">
          <v:shape id="_x0000_i1029" type="#_x0000_t75" style="width:404.15pt;height:290.05pt" o:ole="">
            <v:imagedata r:id="rId21" o:title=""/>
          </v:shape>
          <o:OLEObject Type="Embed" ProgID="CorelDraw.Graphic.16" ShapeID="_x0000_i1029" DrawAspect="Content" ObjectID="_1483186127" r:id="rId22"/>
        </w:object>
      </w:r>
    </w:p>
    <w:p w:rsidR="00FD7C05" w:rsidRPr="005548AC" w:rsidRDefault="00FD7C05" w:rsidP="006C50DD">
      <w:pPr>
        <w:pStyle w:val="Headingb"/>
        <w:keepNext w:val="0"/>
        <w:keepLines w:val="0"/>
        <w:rPr>
          <w:lang w:val="ru-RU"/>
        </w:rPr>
      </w:pPr>
      <w:r w:rsidRPr="005548AC">
        <w:rPr>
          <w:lang w:val="ru-RU"/>
        </w:rPr>
        <w:t xml:space="preserve">Идентификация с помощью пакета программного обеспечения VSA </w:t>
      </w:r>
    </w:p>
    <w:p w:rsidR="00FD7C05" w:rsidRPr="005548AC" w:rsidRDefault="00FD7C05" w:rsidP="006C50DD">
      <w:pPr>
        <w:rPr>
          <w:lang w:val="ru-RU"/>
        </w:rPr>
      </w:pPr>
      <w:r w:rsidRPr="005548AC">
        <w:rPr>
          <w:lang w:val="ru-RU"/>
        </w:rPr>
        <w:t>Разработан новый метод идентификации передатчиков DVB-T, пригодный для реализации в качестве модернизации в типовом измерительном приемнике или в VSA. Используя этот метод, пользователь сможет эффективно идентифицировать все принимаемые сигналы от передатчиков ОЧС DVB-T в точке приема.</w:t>
      </w:r>
    </w:p>
    <w:p w:rsidR="00FD7C05" w:rsidRPr="005548AC" w:rsidRDefault="00FD7C05" w:rsidP="006C50DD">
      <w:pPr>
        <w:keepNext/>
        <w:keepLines/>
        <w:rPr>
          <w:lang w:val="ru-RU"/>
        </w:rPr>
      </w:pPr>
      <w:r w:rsidRPr="005548AC">
        <w:rPr>
          <w:lang w:val="ru-RU"/>
        </w:rPr>
        <w:lastRenderedPageBreak/>
        <w:t>Имеющиеся в настоящее время измерительные приборы не обеспечивают для пользователя возможности получения информации об источнике всех сигналов ОЧС. Например, на рисунке 5 показано значение Cell ID – 0x44E, которое относится к наиболее сильному сигналу (время = 0, уровень = 0 дБ).</w:t>
      </w:r>
    </w:p>
    <w:p w:rsidR="00FD7C05" w:rsidRPr="005548AC" w:rsidRDefault="00FD7C05" w:rsidP="00FD7C05">
      <w:pPr>
        <w:pStyle w:val="FigureNo"/>
        <w:rPr>
          <w:lang w:val="ru-RU"/>
        </w:rPr>
      </w:pPr>
      <w:r w:rsidRPr="005548AC">
        <w:rPr>
          <w:lang w:val="ru-RU"/>
        </w:rPr>
        <w:t>РИСУНОК 5</w:t>
      </w:r>
    </w:p>
    <w:p w:rsidR="00FD7C05" w:rsidRPr="005548AC" w:rsidRDefault="00FD7C05" w:rsidP="00FD7C05">
      <w:pPr>
        <w:pStyle w:val="Figuretitle"/>
        <w:rPr>
          <w:lang w:val="ru-RU"/>
        </w:rPr>
      </w:pPr>
      <w:r w:rsidRPr="005548AC">
        <w:rPr>
          <w:lang w:val="ru-RU"/>
        </w:rPr>
        <w:t>Идентификация по Cell ID наиболее сильного сигнала</w:t>
      </w:r>
    </w:p>
    <w:p w:rsidR="00380666" w:rsidRPr="005548AC" w:rsidRDefault="006C50DD" w:rsidP="00380666">
      <w:pPr>
        <w:pStyle w:val="Figure"/>
        <w:rPr>
          <w:lang w:val="ru-RU"/>
        </w:rPr>
      </w:pPr>
      <w:r w:rsidRPr="005548AC">
        <w:rPr>
          <w:lang w:val="ru-RU"/>
        </w:rPr>
        <w:object w:dxaOrig="6948" w:dyaOrig="3024">
          <v:shape id="_x0000_i1030" type="#_x0000_t75" style="width:440.15pt;height:191.55pt" o:ole="">
            <v:imagedata r:id="rId23" o:title=""/>
          </v:shape>
          <o:OLEObject Type="Embed" ProgID="CorelDraw.Graphic.16" ShapeID="_x0000_i1030" DrawAspect="Content" ObjectID="_1483186128" r:id="rId24"/>
        </w:object>
      </w:r>
    </w:p>
    <w:p w:rsidR="00FD7C05" w:rsidRPr="005548AC" w:rsidRDefault="00FD7C05" w:rsidP="00FD7C05">
      <w:pPr>
        <w:rPr>
          <w:lang w:val="ru-RU"/>
        </w:rPr>
      </w:pPr>
      <w:r w:rsidRPr="005548AC">
        <w:rPr>
          <w:lang w:val="ru-RU"/>
        </w:rPr>
        <w:t>В этом методе предполагается включение в несущие TPS уникального кода идентификации передатчика в поле Cell ID, как описано выше.</w:t>
      </w:r>
    </w:p>
    <w:p w:rsidR="00FD7C05" w:rsidRPr="005548AC" w:rsidRDefault="00FD7C05" w:rsidP="00FD7C05">
      <w:pPr>
        <w:rPr>
          <w:rFonts w:asciiTheme="majorBidi" w:hAnsiTheme="majorBidi" w:cstheme="majorBidi"/>
          <w:szCs w:val="24"/>
          <w:lang w:val="ru-RU"/>
        </w:rPr>
      </w:pPr>
      <w:r w:rsidRPr="005548AC">
        <w:rPr>
          <w:lang w:val="ru-RU"/>
        </w:rPr>
        <w:t xml:space="preserve">Тот факт, что в заданных позициях время-частота </w:t>
      </w:r>
      <w:r w:rsidRPr="005548AC">
        <w:rPr>
          <w:rFonts w:asciiTheme="majorBidi" w:hAnsiTheme="majorBidi" w:cstheme="majorBidi"/>
          <w:szCs w:val="24"/>
          <w:lang w:val="ru-RU"/>
        </w:rPr>
        <w:t>от разных передатчиков передаются</w:t>
      </w:r>
      <w:r w:rsidRPr="005548AC">
        <w:rPr>
          <w:rFonts w:asciiTheme="majorBidi" w:hAnsiTheme="majorBidi" w:cstheme="majorBidi"/>
          <w:i/>
          <w:iCs/>
          <w:szCs w:val="24"/>
          <w:lang w:val="ru-RU"/>
        </w:rPr>
        <w:t xml:space="preserve"> разные</w:t>
      </w:r>
      <w:r w:rsidRPr="005548AC">
        <w:rPr>
          <w:rFonts w:asciiTheme="majorBidi" w:hAnsiTheme="majorBidi" w:cstheme="majorBidi"/>
          <w:szCs w:val="24"/>
          <w:lang w:val="ru-RU"/>
        </w:rPr>
        <w:t xml:space="preserve"> сигналы, может рассматриваться в двух интересных аспектах. С одной стороны, это может рассматриваться как "коллизия", то есть явление, имеющее негативную коннотацию. С другой стороны, это аналогично тому, что происходит в системах с несколькими антеннами, такими как MISO (</w:t>
      </w:r>
      <w:r w:rsidRPr="005548AC">
        <w:rPr>
          <w:rFonts w:asciiTheme="majorBidi" w:hAnsiTheme="majorBidi" w:cstheme="majorBidi"/>
          <w:szCs w:val="24"/>
          <w:lang w:val="ru-RU" w:eastAsia="ru-RU"/>
        </w:rPr>
        <w:t>многоканальный вход/одноканальный выход</w:t>
      </w:r>
      <w:r w:rsidRPr="005548AC">
        <w:rPr>
          <w:rFonts w:asciiTheme="majorBidi" w:hAnsiTheme="majorBidi" w:cstheme="majorBidi"/>
          <w:szCs w:val="24"/>
          <w:lang w:val="ru-RU"/>
        </w:rPr>
        <w:t>) (ETSI EN 302 755 V1.2.1 (2010-10), § 9.1), где повторное использование полосы возможно путем передачи разных сигналов на той же частоте с нескольких антенн. Благодаря пространственному разнесению возможно оценить частотную характеристику каждого канала, где "канал" рассматривается как трасса распространения между каждым передатчиком и приемником.</w:t>
      </w:r>
    </w:p>
    <w:p w:rsidR="00FD7C05" w:rsidRPr="005548AC" w:rsidRDefault="00FD7C05" w:rsidP="00FD7C05">
      <w:pPr>
        <w:rPr>
          <w:rFonts w:eastAsia="SimSun"/>
          <w:lang w:val="ru-RU"/>
        </w:rPr>
      </w:pPr>
      <w:r w:rsidRPr="005548AC">
        <w:rPr>
          <w:lang w:val="ru-RU"/>
        </w:rPr>
        <w:t>В конкретной точке приема желательно знать интенсивность всех обнаруживаемых сигналов. Например, на рисунке 6 показана географическая зона, покрытие которой обеспечено группой передатчиков ОЧС DVB-T.</w:t>
      </w:r>
    </w:p>
    <w:p w:rsidR="00FD7C05" w:rsidRPr="005548AC" w:rsidRDefault="00FD7C05" w:rsidP="00FD7C05">
      <w:pPr>
        <w:pStyle w:val="FigureNo"/>
        <w:rPr>
          <w:lang w:val="ru-RU"/>
        </w:rPr>
      </w:pPr>
      <w:r w:rsidRPr="005548AC">
        <w:rPr>
          <w:lang w:val="ru-RU"/>
        </w:rPr>
        <w:lastRenderedPageBreak/>
        <w:t>РИСУНОК 6</w:t>
      </w:r>
    </w:p>
    <w:p w:rsidR="00FD7C05" w:rsidRPr="005548AC" w:rsidRDefault="00FD7C05" w:rsidP="00FD7C05">
      <w:pPr>
        <w:pStyle w:val="Figuretitle"/>
        <w:rPr>
          <w:rFonts w:eastAsia="SimSun"/>
          <w:lang w:val="ru-RU"/>
        </w:rPr>
      </w:pPr>
      <w:r w:rsidRPr="005548AC">
        <w:rPr>
          <w:lang w:val="ru-RU" w:eastAsia="zh-CN"/>
        </w:rPr>
        <w:t>Пример измерений в зоне покрытия</w:t>
      </w:r>
    </w:p>
    <w:p w:rsidR="00FD7C05" w:rsidRPr="005548AC" w:rsidRDefault="00380666" w:rsidP="00F63CDC">
      <w:pPr>
        <w:pStyle w:val="Figure"/>
        <w:rPr>
          <w:lang w:val="ru-RU" w:eastAsia="it-IT"/>
        </w:rPr>
      </w:pPr>
      <w:r w:rsidRPr="005548AC">
        <w:rPr>
          <w:lang w:val="ru-RU" w:eastAsia="it-IT"/>
        </w:rPr>
        <w:object w:dxaOrig="5015" w:dyaOrig="6243">
          <v:shape id="_x0000_i1031" type="#_x0000_t75" style="width:313.15pt;height:381.75pt" o:ole="">
            <v:imagedata r:id="rId25" o:title=""/>
          </v:shape>
          <o:OLEObject Type="Embed" ProgID="CorelDraw.Graphic.16" ShapeID="_x0000_i1031" DrawAspect="Content" ObjectID="_1483186129" r:id="rId26"/>
        </w:object>
      </w:r>
    </w:p>
    <w:p w:rsidR="00FD7C05" w:rsidRPr="005548AC" w:rsidRDefault="00FD7C05" w:rsidP="00FD7C05">
      <w:pPr>
        <w:rPr>
          <w:lang w:val="ru-RU" w:eastAsia="it-IT"/>
        </w:rPr>
      </w:pPr>
      <w:r w:rsidRPr="005548AC">
        <w:rPr>
          <w:lang w:val="ru-RU" w:eastAsia="it-IT"/>
        </w:rPr>
        <w:t>На рисунке передатчики названы "Mottarone", "Trivero", "Eremo" и "Penice". Целесообразно знать вклад каждого передатчика в точке приема.</w:t>
      </w:r>
    </w:p>
    <w:p w:rsidR="00FD7C05" w:rsidRPr="005548AC" w:rsidRDefault="00FD7C05" w:rsidP="00FD7C05">
      <w:pPr>
        <w:rPr>
          <w:lang w:val="ru-RU" w:eastAsia="it-IT"/>
        </w:rPr>
      </w:pPr>
      <w:r w:rsidRPr="005548AC">
        <w:rPr>
          <w:lang w:val="ru-RU" w:eastAsia="it-IT"/>
        </w:rPr>
        <w:t>Принятый код идентификации – Cell ID – передается в символах S40–S47 несущих TPS.</w:t>
      </w:r>
    </w:p>
    <w:p w:rsidR="00FD7C05" w:rsidRPr="005548AC" w:rsidRDefault="00FD7C05" w:rsidP="00FD7C05">
      <w:pPr>
        <w:rPr>
          <w:lang w:val="ru-RU" w:eastAsia="it-IT"/>
        </w:rPr>
      </w:pPr>
      <w:r w:rsidRPr="005548AC">
        <w:rPr>
          <w:lang w:val="ru-RU"/>
        </w:rPr>
        <w:t>Символы S0</w:t>
      </w:r>
      <w:r w:rsidR="006B344D" w:rsidRPr="005548AC">
        <w:rPr>
          <w:lang w:val="ru-RU"/>
        </w:rPr>
        <w:t>–</w:t>
      </w:r>
      <w:r w:rsidRPr="005548AC">
        <w:rPr>
          <w:lang w:val="ru-RU"/>
        </w:rPr>
        <w:t>S39 передаются идентично, бит за битом, от каждого передатчика ОЧС, поэтому принимаемый сигнал OFDM является в полной мере когерентным (без конфликтов). Учитывая, что символы Cell ID, S40–S47, несут разные идентификационные коды, относящиеся к разным передатчикам, принимаемый сигнал может содержать коллизии только в несущих TPS. То же происходит для битов S48–S67, которые содержат поля "зарезервировано для будущего использования" и "защита от ошибок", в силу принятой системе дифференциального кодирования.</w:t>
      </w:r>
    </w:p>
    <w:p w:rsidR="00FD7C05" w:rsidRPr="005548AC" w:rsidRDefault="00FD7C05" w:rsidP="00FD7C05">
      <w:pPr>
        <w:rPr>
          <w:lang w:val="ru-RU" w:eastAsia="it-IT"/>
        </w:rPr>
      </w:pPr>
      <w:r w:rsidRPr="005548AC">
        <w:rPr>
          <w:lang w:val="ru-RU" w:eastAsia="it-IT"/>
        </w:rPr>
        <w:t xml:space="preserve">Однако, как уже упоминалось выше, сигнал OFDM </w:t>
      </w:r>
      <w:r w:rsidRPr="005548AC">
        <w:rPr>
          <w:b/>
          <w:bCs/>
          <w:lang w:val="ru-RU" w:eastAsia="it-IT"/>
        </w:rPr>
        <w:t>всегда</w:t>
      </w:r>
      <w:r w:rsidRPr="005548AC">
        <w:rPr>
          <w:b/>
          <w:lang w:val="ru-RU" w:eastAsia="it-IT"/>
        </w:rPr>
        <w:t xml:space="preserve"> в полной мере когерентен в сотах, которые несут пилот-сигналы и данные полезной нагрузки </w:t>
      </w:r>
      <w:r w:rsidRPr="005548AC">
        <w:rPr>
          <w:bCs/>
          <w:lang w:val="ru-RU" w:eastAsia="it-IT"/>
        </w:rPr>
        <w:t xml:space="preserve">(видео, аудио и т. д.), что обеспечивает отличный прием. </w:t>
      </w:r>
    </w:p>
    <w:p w:rsidR="00FD7C05" w:rsidRPr="005548AC" w:rsidRDefault="00FD7C05" w:rsidP="00FD7C05">
      <w:pPr>
        <w:rPr>
          <w:lang w:val="ru-RU" w:eastAsia="it-IT"/>
        </w:rPr>
      </w:pPr>
      <w:r w:rsidRPr="005548AC">
        <w:rPr>
          <w:lang w:val="ru-RU" w:eastAsia="it-IT"/>
        </w:rPr>
        <w:t xml:space="preserve">Рассмотрим измерительный приемник, расположенный в конкретной точке приема, который принимает сигналы от передатчиков в зоне обслуживания. Пусть </w:t>
      </w:r>
      <w:r w:rsidRPr="005548AC">
        <w:rPr>
          <w:i/>
          <w:iCs/>
          <w:lang w:val="ru-RU" w:eastAsia="it-IT"/>
        </w:rPr>
        <w:t>x</w:t>
      </w:r>
      <w:r w:rsidRPr="005548AC">
        <w:rPr>
          <w:lang w:val="ru-RU" w:eastAsia="it-IT"/>
        </w:rPr>
        <w:t>(</w:t>
      </w:r>
      <w:r w:rsidRPr="005548AC">
        <w:rPr>
          <w:i/>
          <w:iCs/>
          <w:lang w:val="ru-RU" w:eastAsia="it-IT"/>
        </w:rPr>
        <w:t>t</w:t>
      </w:r>
      <w:r w:rsidRPr="005548AC">
        <w:rPr>
          <w:lang w:val="ru-RU" w:eastAsia="it-IT"/>
        </w:rPr>
        <w:t xml:space="preserve">) и </w:t>
      </w:r>
      <w:r w:rsidRPr="005548AC">
        <w:rPr>
          <w:i/>
          <w:iCs/>
          <w:lang w:val="ru-RU" w:eastAsia="it-IT"/>
        </w:rPr>
        <w:t>y</w:t>
      </w:r>
      <w:r w:rsidRPr="005548AC">
        <w:rPr>
          <w:lang w:val="ru-RU" w:eastAsia="it-IT"/>
        </w:rPr>
        <w:t>(</w:t>
      </w:r>
      <w:r w:rsidRPr="005548AC">
        <w:rPr>
          <w:i/>
          <w:iCs/>
          <w:lang w:val="ru-RU" w:eastAsia="it-IT"/>
        </w:rPr>
        <w:t>t</w:t>
      </w:r>
      <w:r w:rsidRPr="005548AC">
        <w:rPr>
          <w:lang w:val="ru-RU" w:eastAsia="it-IT"/>
        </w:rPr>
        <w:t>) являются, соответственно, сигналом, передаваемым стандартным передатчиком, и принимаемым сигналом, представленным во временной области. Применяя преобразование Фурье, сигналы </w:t>
      </w:r>
      <w:r w:rsidRPr="005548AC">
        <w:rPr>
          <w:i/>
          <w:iCs/>
          <w:lang w:val="ru-RU" w:eastAsia="it-IT"/>
        </w:rPr>
        <w:t>x</w:t>
      </w:r>
      <w:r w:rsidRPr="005548AC">
        <w:rPr>
          <w:lang w:val="ru-RU" w:eastAsia="it-IT"/>
        </w:rPr>
        <w:t>(</w:t>
      </w:r>
      <w:r w:rsidRPr="005548AC">
        <w:rPr>
          <w:i/>
          <w:iCs/>
          <w:lang w:val="ru-RU" w:eastAsia="it-IT"/>
        </w:rPr>
        <w:t>t</w:t>
      </w:r>
      <w:r w:rsidRPr="005548AC">
        <w:rPr>
          <w:lang w:val="ru-RU" w:eastAsia="it-IT"/>
        </w:rPr>
        <w:t xml:space="preserve">) и </w:t>
      </w:r>
      <w:r w:rsidRPr="005548AC">
        <w:rPr>
          <w:i/>
          <w:iCs/>
          <w:lang w:val="ru-RU" w:eastAsia="it-IT"/>
        </w:rPr>
        <w:t>y</w:t>
      </w:r>
      <w:r w:rsidRPr="005548AC">
        <w:rPr>
          <w:lang w:val="ru-RU" w:eastAsia="it-IT"/>
        </w:rPr>
        <w:t>(</w:t>
      </w:r>
      <w:r w:rsidRPr="005548AC">
        <w:rPr>
          <w:i/>
          <w:iCs/>
          <w:lang w:val="ru-RU" w:eastAsia="it-IT"/>
        </w:rPr>
        <w:t>t</w:t>
      </w:r>
      <w:r w:rsidRPr="005548AC">
        <w:rPr>
          <w:lang w:val="ru-RU" w:eastAsia="it-IT"/>
        </w:rPr>
        <w:t xml:space="preserve">) могут быть представлены в частотной области как, соответственно, </w:t>
      </w:r>
      <w:r w:rsidRPr="005548AC">
        <w:rPr>
          <w:i/>
          <w:iCs/>
          <w:lang w:val="ru-RU" w:eastAsia="it-IT"/>
        </w:rPr>
        <w:t>X</w:t>
      </w:r>
      <w:r w:rsidRPr="005548AC">
        <w:rPr>
          <w:lang w:val="ru-RU" w:eastAsia="it-IT"/>
        </w:rPr>
        <w:t xml:space="preserve">(ω) и </w:t>
      </w:r>
      <w:r w:rsidRPr="005548AC">
        <w:rPr>
          <w:i/>
          <w:iCs/>
          <w:lang w:val="ru-RU" w:eastAsia="it-IT"/>
        </w:rPr>
        <w:t>Y</w:t>
      </w:r>
      <w:r w:rsidRPr="005548AC">
        <w:rPr>
          <w:lang w:val="ru-RU" w:eastAsia="it-IT"/>
        </w:rPr>
        <w:t>(ω).</w:t>
      </w:r>
    </w:p>
    <w:p w:rsidR="00FD7C05" w:rsidRPr="005548AC" w:rsidRDefault="00FD7C05" w:rsidP="00FD7C05">
      <w:pPr>
        <w:rPr>
          <w:lang w:val="ru-RU" w:eastAsia="it-IT"/>
        </w:rPr>
      </w:pPr>
      <w:r w:rsidRPr="005548AC">
        <w:rPr>
          <w:lang w:val="ru-RU" w:eastAsia="it-IT"/>
        </w:rPr>
        <w:t xml:space="preserve">Канал передачи, по которому сигналы </w:t>
      </w:r>
      <w:r w:rsidRPr="005548AC">
        <w:rPr>
          <w:i/>
          <w:iCs/>
          <w:lang w:val="ru-RU" w:eastAsia="it-IT"/>
        </w:rPr>
        <w:t>x</w:t>
      </w:r>
      <w:r w:rsidRPr="005548AC">
        <w:rPr>
          <w:lang w:val="ru-RU" w:eastAsia="it-IT"/>
        </w:rPr>
        <w:t>(</w:t>
      </w:r>
      <w:r w:rsidRPr="005548AC">
        <w:rPr>
          <w:i/>
          <w:iCs/>
          <w:lang w:val="ru-RU" w:eastAsia="it-IT"/>
        </w:rPr>
        <w:t>t</w:t>
      </w:r>
      <w:r w:rsidRPr="005548AC">
        <w:rPr>
          <w:lang w:val="ru-RU" w:eastAsia="it-IT"/>
        </w:rPr>
        <w:t xml:space="preserve">) распространяются от стандартного передатчика к приемнику, может быть затронут многолучевым распространением, поэтому он может быть описан </w:t>
      </w:r>
      <w:r w:rsidRPr="005548AC">
        <w:rPr>
          <w:lang w:val="ru-RU" w:eastAsia="it-IT"/>
        </w:rPr>
        <w:lastRenderedPageBreak/>
        <w:t xml:space="preserve">своей CIR, </w:t>
      </w:r>
      <w:r w:rsidRPr="005548AC">
        <w:rPr>
          <w:i/>
          <w:iCs/>
          <w:lang w:val="ru-RU" w:eastAsia="it-IT"/>
        </w:rPr>
        <w:t>h</w:t>
      </w:r>
      <w:r w:rsidRPr="005548AC">
        <w:rPr>
          <w:lang w:val="ru-RU" w:eastAsia="it-IT"/>
        </w:rPr>
        <w:t>(</w:t>
      </w:r>
      <w:r w:rsidRPr="005548AC">
        <w:rPr>
          <w:i/>
          <w:iCs/>
          <w:lang w:val="ru-RU" w:eastAsia="it-IT"/>
        </w:rPr>
        <w:t>t</w:t>
      </w:r>
      <w:r w:rsidRPr="005548AC">
        <w:rPr>
          <w:lang w:val="ru-RU" w:eastAsia="it-IT"/>
        </w:rPr>
        <w:t xml:space="preserve">), или преобразованием Фурье </w:t>
      </w:r>
      <w:r w:rsidRPr="005548AC">
        <w:rPr>
          <w:i/>
          <w:iCs/>
          <w:lang w:val="ru-RU" w:eastAsia="it-IT"/>
        </w:rPr>
        <w:t>H</w:t>
      </w:r>
      <w:r w:rsidRPr="005548AC">
        <w:rPr>
          <w:lang w:val="ru-RU" w:eastAsia="it-IT"/>
        </w:rPr>
        <w:t>(ω) этой характеристики, называемым также частотной характеристикой канала</w:t>
      </w:r>
      <w:r w:rsidRPr="005548AC">
        <w:rPr>
          <w:iCs/>
          <w:lang w:val="ru-RU" w:eastAsia="it-IT"/>
        </w:rPr>
        <w:t xml:space="preserve"> (</w:t>
      </w:r>
      <w:r w:rsidRPr="005548AC">
        <w:rPr>
          <w:lang w:val="ru-RU" w:eastAsia="it-IT"/>
        </w:rPr>
        <w:t>CFR).</w:t>
      </w:r>
    </w:p>
    <w:p w:rsidR="00FD7C05" w:rsidRPr="005548AC" w:rsidRDefault="00FD7C05" w:rsidP="00FD7C05">
      <w:pPr>
        <w:rPr>
          <w:lang w:val="ru-RU" w:eastAsia="it-IT"/>
        </w:rPr>
      </w:pPr>
      <w:r w:rsidRPr="005548AC">
        <w:rPr>
          <w:lang w:val="ru-RU" w:eastAsia="it-IT"/>
        </w:rPr>
        <w:t xml:space="preserve">Это применяется к каждому из </w:t>
      </w:r>
      <w:r w:rsidRPr="005548AC">
        <w:rPr>
          <w:i/>
          <w:iCs/>
          <w:lang w:val="ru-RU" w:eastAsia="it-IT"/>
        </w:rPr>
        <w:t>N</w:t>
      </w:r>
      <w:r w:rsidRPr="005548AC">
        <w:rPr>
          <w:lang w:val="ru-RU" w:eastAsia="it-IT"/>
        </w:rPr>
        <w:t xml:space="preserve"> передатчиков. Таким образом возможно определить </w:t>
      </w:r>
      <w:r w:rsidRPr="005548AC">
        <w:rPr>
          <w:i/>
          <w:iCs/>
          <w:lang w:val="ru-RU" w:eastAsia="it-IT"/>
        </w:rPr>
        <w:t>N</w:t>
      </w:r>
      <w:r w:rsidRPr="005548AC">
        <w:rPr>
          <w:lang w:val="ru-RU" w:eastAsia="it-IT"/>
        </w:rPr>
        <w:t xml:space="preserve"> различных "каналов передачи" между каждым передатчиком и приемником (</w:t>
      </w:r>
      <w:r w:rsidRPr="005548AC">
        <w:rPr>
          <w:i/>
          <w:iCs/>
          <w:lang w:val="ru-RU" w:eastAsia="it-IT"/>
        </w:rPr>
        <w:t>H</w:t>
      </w:r>
      <w:r w:rsidRPr="005548AC">
        <w:rPr>
          <w:vertAlign w:val="subscript"/>
          <w:lang w:val="ru-RU" w:eastAsia="it-IT"/>
        </w:rPr>
        <w:t>1</w:t>
      </w:r>
      <w:r w:rsidRPr="005548AC">
        <w:rPr>
          <w:lang w:val="ru-RU" w:eastAsia="it-IT"/>
        </w:rPr>
        <w:t xml:space="preserve">(ω), </w:t>
      </w:r>
      <w:r w:rsidRPr="005548AC">
        <w:rPr>
          <w:i/>
          <w:iCs/>
          <w:lang w:val="ru-RU" w:eastAsia="it-IT"/>
        </w:rPr>
        <w:t>H</w:t>
      </w:r>
      <w:r w:rsidRPr="005548AC">
        <w:rPr>
          <w:vertAlign w:val="subscript"/>
          <w:lang w:val="ru-RU" w:eastAsia="it-IT"/>
        </w:rPr>
        <w:t>2</w:t>
      </w:r>
      <w:r w:rsidRPr="005548AC">
        <w:rPr>
          <w:lang w:val="ru-RU" w:eastAsia="it-IT"/>
        </w:rPr>
        <w:t xml:space="preserve">(ω)... </w:t>
      </w:r>
      <w:r w:rsidRPr="005548AC">
        <w:rPr>
          <w:i/>
          <w:iCs/>
          <w:lang w:val="ru-RU" w:eastAsia="it-IT"/>
        </w:rPr>
        <w:t>H</w:t>
      </w:r>
      <w:r w:rsidRPr="005548AC">
        <w:rPr>
          <w:i/>
          <w:iCs/>
          <w:vertAlign w:val="subscript"/>
          <w:lang w:val="ru-RU" w:eastAsia="it-IT"/>
        </w:rPr>
        <w:t>n</w:t>
      </w:r>
      <w:r w:rsidRPr="005548AC">
        <w:rPr>
          <w:lang w:val="ru-RU" w:eastAsia="it-IT"/>
        </w:rPr>
        <w:t>(ω)), которые затронуты в соответствии с собственными параметрами в силу индивидуального особенного многолучевого распространения.</w:t>
      </w:r>
    </w:p>
    <w:p w:rsidR="00FD7C05" w:rsidRPr="005548AC" w:rsidRDefault="00FD7C05" w:rsidP="00FD7C05">
      <w:pPr>
        <w:rPr>
          <w:lang w:val="ru-RU" w:eastAsia="it-IT"/>
        </w:rPr>
      </w:pPr>
      <w:r w:rsidRPr="005548AC">
        <w:rPr>
          <w:lang w:val="ru-RU" w:eastAsia="it-IT"/>
        </w:rPr>
        <w:t xml:space="preserve">Каждый "канал передачи" будет иметь различные задержки, фазовый сдвиг и затухание. В целом трасса передачи характеризуется следующим соотношением: </w:t>
      </w:r>
    </w:p>
    <w:p w:rsidR="00FD7C05" w:rsidRPr="005548AC" w:rsidRDefault="00FD7C05" w:rsidP="00FD7C05">
      <w:pPr>
        <w:pStyle w:val="Equation"/>
        <w:rPr>
          <w:lang w:val="ru-RU" w:eastAsia="it-IT"/>
        </w:rPr>
      </w:pPr>
      <w:r w:rsidRPr="005548AC">
        <w:rPr>
          <w:lang w:val="ru-RU" w:eastAsia="it-IT"/>
        </w:rPr>
        <w:tab/>
      </w:r>
      <w:r w:rsidRPr="005548AC">
        <w:rPr>
          <w:lang w:val="ru-RU" w:eastAsia="it-IT"/>
        </w:rPr>
        <w:tab/>
      </w:r>
      <m:oMath>
        <m:sSub>
          <m:sSubPr>
            <m:ctrlPr>
              <w:rPr>
                <w:rFonts w:ascii="Cambria Math" w:hAnsi="Cambria Math"/>
                <w:i/>
                <w:lang w:val="ru-RU" w:eastAsia="it-IT"/>
              </w:rPr>
            </m:ctrlPr>
          </m:sSubPr>
          <m:e>
            <m:r>
              <w:rPr>
                <w:rFonts w:ascii="Cambria Math" w:hAnsi="Cambria Math"/>
                <w:lang w:val="ru-RU" w:eastAsia="it-IT"/>
              </w:rPr>
              <m:t>Y</m:t>
            </m:r>
          </m:e>
          <m:sub>
            <m:r>
              <w:rPr>
                <w:rFonts w:ascii="Cambria Math" w:hAnsi="Cambria Math"/>
                <w:lang w:val="ru-RU" w:eastAsia="it-IT"/>
              </w:rPr>
              <m:t>i</m:t>
            </m:r>
          </m:sub>
        </m:sSub>
        <m:d>
          <m:dPr>
            <m:ctrlPr>
              <w:rPr>
                <w:rFonts w:ascii="Cambria Math" w:hAnsi="Cambria Math"/>
                <w:i/>
                <w:lang w:val="ru-RU" w:eastAsia="it-IT"/>
              </w:rPr>
            </m:ctrlPr>
          </m:dPr>
          <m:e>
            <m:r>
              <m:rPr>
                <m:sty m:val="p"/>
              </m:rPr>
              <w:rPr>
                <w:rFonts w:ascii="Cambria Math" w:hAnsi="Cambria Math"/>
                <w:lang w:val="ru-RU" w:eastAsia="it-IT"/>
              </w:rPr>
              <m:t>ω</m:t>
            </m:r>
          </m:e>
        </m:d>
        <m:r>
          <w:rPr>
            <w:rFonts w:ascii="Cambria Math" w:hAnsi="Cambria Math"/>
            <w:lang w:val="ru-RU" w:eastAsia="it-IT"/>
          </w:rPr>
          <m:t>=</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i</m:t>
            </m:r>
          </m:sub>
        </m:sSub>
        <m:d>
          <m:dPr>
            <m:ctrlPr>
              <w:rPr>
                <w:rFonts w:ascii="Cambria Math" w:hAnsi="Cambria Math"/>
                <w:i/>
                <w:lang w:val="ru-RU" w:eastAsia="it-IT"/>
              </w:rPr>
            </m:ctrlPr>
          </m:dPr>
          <m:e>
            <m:r>
              <m:rPr>
                <m:sty m:val="p"/>
              </m:rPr>
              <w:rPr>
                <w:rFonts w:ascii="Cambria Math" w:hAnsi="Cambria Math"/>
                <w:lang w:val="ru-RU" w:eastAsia="it-IT"/>
              </w:rPr>
              <m:t>ω</m:t>
            </m:r>
          </m:e>
        </m:d>
        <m:r>
          <w:rPr>
            <w:rFonts w:ascii="Cambria Math" w:hAnsi="Cambria Math"/>
            <w:lang w:val="ru-RU" w:eastAsia="it-IT"/>
          </w:rPr>
          <m:t>∙</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i</m:t>
            </m:r>
          </m:sub>
        </m:sSub>
        <m:r>
          <w:rPr>
            <w:rFonts w:ascii="Cambria Math" w:hAnsi="Cambria Math"/>
            <w:lang w:val="ru-RU" w:eastAsia="it-IT"/>
          </w:rPr>
          <m:t>(</m:t>
        </m:r>
        <m:r>
          <m:rPr>
            <m:sty m:val="p"/>
          </m:rPr>
          <w:rPr>
            <w:rFonts w:ascii="Cambria Math" w:hAnsi="Cambria Math"/>
            <w:lang w:val="ru-RU" w:eastAsia="it-IT"/>
          </w:rPr>
          <m:t>ω)</m:t>
        </m:r>
      </m:oMath>
      <w:r w:rsidRPr="005548AC">
        <w:rPr>
          <w:lang w:val="ru-RU" w:eastAsia="it-IT"/>
        </w:rPr>
        <w:t>,</w:t>
      </w:r>
    </w:p>
    <w:p w:rsidR="00FD7C05" w:rsidRPr="005548AC" w:rsidRDefault="00FD7C05" w:rsidP="00FD7C05">
      <w:pPr>
        <w:rPr>
          <w:lang w:val="ru-RU" w:eastAsia="it-IT"/>
        </w:rPr>
      </w:pPr>
      <w:r w:rsidRPr="005548AC">
        <w:rPr>
          <w:lang w:val="ru-RU" w:eastAsia="it-IT"/>
        </w:rPr>
        <w:t xml:space="preserve">где переменные </w:t>
      </w:r>
      <w:r w:rsidRPr="005548AC">
        <w:rPr>
          <w:i/>
          <w:iCs/>
          <w:lang w:val="ru-RU" w:eastAsia="it-IT"/>
        </w:rPr>
        <w:t>X</w:t>
      </w:r>
      <w:r w:rsidRPr="005548AC">
        <w:rPr>
          <w:i/>
          <w:iCs/>
          <w:vertAlign w:val="subscript"/>
          <w:lang w:val="ru-RU" w:eastAsia="it-IT"/>
        </w:rPr>
        <w:t>i</w:t>
      </w:r>
      <w:r w:rsidRPr="005548AC">
        <w:rPr>
          <w:lang w:val="ru-RU" w:eastAsia="it-IT"/>
        </w:rPr>
        <w:t xml:space="preserve">, </w:t>
      </w:r>
      <w:r w:rsidRPr="005548AC">
        <w:rPr>
          <w:i/>
          <w:iCs/>
          <w:lang w:val="ru-RU" w:eastAsia="it-IT"/>
        </w:rPr>
        <w:t>Y</w:t>
      </w:r>
      <w:r w:rsidRPr="005548AC">
        <w:rPr>
          <w:i/>
          <w:iCs/>
          <w:vertAlign w:val="subscript"/>
          <w:lang w:val="ru-RU" w:eastAsia="it-IT"/>
        </w:rPr>
        <w:t>i</w:t>
      </w:r>
      <w:r w:rsidRPr="005548AC">
        <w:rPr>
          <w:lang w:val="ru-RU" w:eastAsia="it-IT"/>
        </w:rPr>
        <w:t xml:space="preserve"> и </w:t>
      </w:r>
      <w:r w:rsidRPr="005548AC">
        <w:rPr>
          <w:i/>
          <w:iCs/>
          <w:lang w:val="ru-RU" w:eastAsia="it-IT"/>
        </w:rPr>
        <w:t>H</w:t>
      </w:r>
      <w:r w:rsidRPr="005548AC">
        <w:rPr>
          <w:i/>
          <w:iCs/>
          <w:vertAlign w:val="subscript"/>
          <w:lang w:val="ru-RU" w:eastAsia="it-IT"/>
        </w:rPr>
        <w:t>i</w:t>
      </w:r>
      <w:r w:rsidRPr="005548AC">
        <w:rPr>
          <w:lang w:val="ru-RU" w:eastAsia="it-IT"/>
        </w:rPr>
        <w:t xml:space="preserve"> являются комплексными числами, а оператор "∙" – комплексным произведением.</w:t>
      </w:r>
    </w:p>
    <w:p w:rsidR="00FD7C05" w:rsidRPr="005548AC" w:rsidRDefault="00FD7C05" w:rsidP="00FD7C05">
      <w:pPr>
        <w:rPr>
          <w:lang w:val="ru-RU" w:eastAsia="it-IT"/>
        </w:rPr>
      </w:pPr>
      <w:r w:rsidRPr="005548AC">
        <w:rPr>
          <w:lang w:val="ru-RU" w:eastAsia="it-IT"/>
        </w:rPr>
        <w:t xml:space="preserve">Кроме того, поскольку используется обработка дискретизированных данных модуляции OFDM с быстрым преобразованием Фурье (FFT) в демодуляторе и обратное быстрое преобразование Фурье (IFFT) в модуляторе, вышеуказанные переменные выражаются с использованием индекса </w:t>
      </w:r>
      <w:r w:rsidRPr="005548AC">
        <w:rPr>
          <w:bCs/>
          <w:i/>
          <w:iCs/>
          <w:lang w:val="ru-RU" w:eastAsia="it-IT"/>
        </w:rPr>
        <w:t>n</w:t>
      </w:r>
      <w:r w:rsidRPr="005548AC">
        <w:rPr>
          <w:lang w:val="ru-RU" w:eastAsia="it-IT"/>
        </w:rPr>
        <w:t xml:space="preserve"> для обозначения положения символа в кадре и индекса </w:t>
      </w:r>
      <w:r w:rsidRPr="005548AC">
        <w:rPr>
          <w:bCs/>
          <w:i/>
          <w:iCs/>
          <w:lang w:val="ru-RU" w:eastAsia="it-IT"/>
        </w:rPr>
        <w:t>k</w:t>
      </w:r>
      <w:r w:rsidRPr="005548AC">
        <w:rPr>
          <w:lang w:val="ru-RU" w:eastAsia="it-IT"/>
        </w:rPr>
        <w:t xml:space="preserve"> для обозначения частотного положения.</w:t>
      </w:r>
    </w:p>
    <w:p w:rsidR="00FD7C05" w:rsidRPr="005548AC" w:rsidRDefault="00FD7C05" w:rsidP="00FD7C05">
      <w:pPr>
        <w:rPr>
          <w:lang w:val="ru-RU" w:eastAsia="it-IT"/>
        </w:rPr>
      </w:pPr>
      <w:r w:rsidRPr="005548AC">
        <w:rPr>
          <w:lang w:val="ru-RU" w:eastAsia="it-IT"/>
        </w:rPr>
        <w:t>Таким образом, для случая сигнал OFDM предыдущая формула может быть представлена в следующем виде:</w:t>
      </w:r>
    </w:p>
    <w:p w:rsidR="00FD7C05" w:rsidRPr="005548AC" w:rsidRDefault="00FD7C05" w:rsidP="00FD7C05">
      <w:pPr>
        <w:pStyle w:val="Equation"/>
        <w:rPr>
          <w:lang w:val="ru-RU" w:eastAsia="it-IT"/>
        </w:rPr>
      </w:pPr>
      <w:r w:rsidRPr="005548AC">
        <w:rPr>
          <w:lang w:val="ru-RU" w:eastAsia="it-IT"/>
        </w:rPr>
        <w:tab/>
      </w:r>
      <w:r w:rsidRPr="005548AC">
        <w:rPr>
          <w:lang w:val="ru-RU" w:eastAsia="it-IT"/>
        </w:rPr>
        <w:tab/>
      </w:r>
      <m:oMath>
        <m:sSub>
          <m:sSubPr>
            <m:ctrlPr>
              <w:rPr>
                <w:rFonts w:ascii="Cambria Math" w:hAnsi="Cambria Math"/>
                <w:i/>
                <w:lang w:val="ru-RU" w:eastAsia="it-IT"/>
              </w:rPr>
            </m:ctrlPr>
          </m:sSubPr>
          <m:e>
            <m:r>
              <w:rPr>
                <w:rFonts w:ascii="Cambria Math" w:hAnsi="Cambria Math"/>
                <w:lang w:val="ru-RU" w:eastAsia="it-IT"/>
              </w:rPr>
              <m:t>Y</m:t>
            </m:r>
          </m:e>
          <m:sub>
            <m:r>
              <w:rPr>
                <w:rFonts w:ascii="Cambria Math" w:hAnsi="Cambria Math"/>
                <w:lang w:val="ru-RU" w:eastAsia="it-IT"/>
              </w:rPr>
              <m:t>i</m:t>
            </m:r>
          </m:sub>
        </m:sSub>
        <m:d>
          <m:dPr>
            <m:ctrlPr>
              <w:rPr>
                <w:rFonts w:ascii="Cambria Math" w:hAnsi="Cambria Math"/>
                <w:i/>
                <w:lang w:val="ru-RU" w:eastAsia="it-IT"/>
              </w:rPr>
            </m:ctrlPr>
          </m:dPr>
          <m:e>
            <m:r>
              <w:rPr>
                <w:rFonts w:ascii="Cambria Math" w:hAnsi="Cambria Math"/>
                <w:lang w:val="ru-RU" w:eastAsia="it-IT"/>
              </w:rPr>
              <m:t>n</m:t>
            </m:r>
            <m:r>
              <m:rPr>
                <m:sty m:val="p"/>
              </m:rPr>
              <w:rPr>
                <w:rFonts w:ascii="Cambria Math" w:hAnsi="Cambria Math"/>
                <w:lang w:val="ru-RU" w:eastAsia="it-IT"/>
              </w:rPr>
              <m:t xml:space="preserve">, </m:t>
            </m:r>
            <m:r>
              <w:rPr>
                <w:rFonts w:ascii="Cambria Math" w:hAnsi="Cambria Math"/>
                <w:lang w:val="ru-RU" w:eastAsia="it-IT"/>
              </w:rPr>
              <m:t>k</m:t>
            </m:r>
          </m:e>
        </m:d>
        <m:r>
          <w:rPr>
            <w:rFonts w:ascii="Cambria Math" w:hAnsi="Cambria Math"/>
            <w:lang w:val="ru-RU" w:eastAsia="it-IT"/>
          </w:rPr>
          <m:t>=</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i</m:t>
            </m:r>
          </m:sub>
        </m:sSub>
        <m:d>
          <m:dPr>
            <m:ctrlPr>
              <w:rPr>
                <w:rFonts w:ascii="Cambria Math" w:hAnsi="Cambria Math"/>
                <w:i/>
                <w:lang w:val="ru-RU" w:eastAsia="it-IT"/>
              </w:rPr>
            </m:ctrlPr>
          </m:dPr>
          <m:e>
            <m:r>
              <w:rPr>
                <w:rFonts w:ascii="Cambria Math" w:hAnsi="Cambria Math"/>
                <w:lang w:val="ru-RU" w:eastAsia="it-IT"/>
              </w:rPr>
              <m:t>n</m:t>
            </m:r>
            <m:r>
              <m:rPr>
                <m:sty m:val="p"/>
              </m:rPr>
              <w:rPr>
                <w:rFonts w:ascii="Cambria Math" w:hAnsi="Cambria Math"/>
                <w:lang w:val="ru-RU" w:eastAsia="it-IT"/>
              </w:rPr>
              <m:t xml:space="preserve">, </m:t>
            </m:r>
            <m:r>
              <w:rPr>
                <w:rFonts w:ascii="Cambria Math" w:hAnsi="Cambria Math"/>
                <w:lang w:val="ru-RU" w:eastAsia="it-IT"/>
              </w:rPr>
              <m:t>k</m:t>
            </m:r>
          </m:e>
        </m:d>
        <m:r>
          <w:rPr>
            <w:rFonts w:ascii="Cambria Math" w:hAnsi="Cambria Math"/>
            <w:lang w:val="ru-RU" w:eastAsia="it-IT"/>
          </w:rPr>
          <m:t>∙</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i</m:t>
            </m:r>
          </m:sub>
        </m:sSub>
        <m:d>
          <m:dPr>
            <m:ctrlPr>
              <w:rPr>
                <w:rFonts w:ascii="Cambria Math" w:hAnsi="Cambria Math"/>
                <w:i/>
                <w:lang w:val="ru-RU" w:eastAsia="it-IT"/>
              </w:rPr>
            </m:ctrlPr>
          </m:dPr>
          <m:e>
            <m:r>
              <w:rPr>
                <w:rFonts w:ascii="Cambria Math" w:hAnsi="Cambria Math"/>
                <w:lang w:val="ru-RU" w:eastAsia="it-IT"/>
              </w:rPr>
              <m:t>n</m:t>
            </m:r>
            <m:r>
              <m:rPr>
                <m:sty m:val="p"/>
              </m:rPr>
              <w:rPr>
                <w:rFonts w:ascii="Cambria Math" w:hAnsi="Cambria Math"/>
                <w:lang w:val="ru-RU" w:eastAsia="it-IT"/>
              </w:rPr>
              <m:t xml:space="preserve">, </m:t>
            </m:r>
            <m:r>
              <w:rPr>
                <w:rFonts w:ascii="Cambria Math" w:hAnsi="Cambria Math"/>
                <w:lang w:val="ru-RU" w:eastAsia="it-IT"/>
              </w:rPr>
              <m:t>k</m:t>
            </m:r>
            <m:ctrlPr>
              <w:rPr>
                <w:rFonts w:ascii="Cambria Math" w:hAnsi="Cambria Math"/>
                <w:lang w:val="ru-RU" w:eastAsia="it-IT"/>
              </w:rPr>
            </m:ctrlPr>
          </m:e>
        </m:d>
        <m:r>
          <m:rPr>
            <m:sty m:val="p"/>
          </m:rPr>
          <w:rPr>
            <w:rFonts w:ascii="Cambria Math" w:hAnsi="Cambria Math"/>
            <w:lang w:val="ru-RU" w:eastAsia="it-IT"/>
          </w:rPr>
          <m:t>.</m:t>
        </m:r>
      </m:oMath>
    </w:p>
    <w:p w:rsidR="00FD7C05" w:rsidRPr="005548AC" w:rsidRDefault="00FD7C05" w:rsidP="00FD7C05">
      <w:pPr>
        <w:rPr>
          <w:lang w:val="ru-RU" w:eastAsia="it-IT"/>
        </w:rPr>
      </w:pPr>
      <w:r w:rsidRPr="005548AC">
        <w:rPr>
          <w:lang w:val="ru-RU" w:eastAsia="it-IT"/>
        </w:rPr>
        <w:t xml:space="preserve">Кроме того, в силу эффекта наложения полный принятый сигнал </w:t>
      </w:r>
      <w:r w:rsidRPr="005548AC">
        <w:rPr>
          <w:i/>
          <w:iCs/>
          <w:lang w:val="ru-RU" w:eastAsia="it-IT"/>
        </w:rPr>
        <w:t>Y</w:t>
      </w:r>
      <w:r w:rsidRPr="005548AC">
        <w:rPr>
          <w:lang w:val="ru-RU" w:eastAsia="it-IT"/>
        </w:rPr>
        <w:t>(</w:t>
      </w:r>
      <w:r w:rsidRPr="005548AC">
        <w:rPr>
          <w:i/>
          <w:iCs/>
          <w:lang w:val="ru-RU" w:eastAsia="it-IT"/>
        </w:rPr>
        <w:t>n</w:t>
      </w:r>
      <w:r w:rsidRPr="005548AC">
        <w:rPr>
          <w:lang w:val="ru-RU" w:eastAsia="it-IT"/>
        </w:rPr>
        <w:t xml:space="preserve">, </w:t>
      </w:r>
      <w:r w:rsidRPr="005548AC">
        <w:rPr>
          <w:i/>
          <w:iCs/>
          <w:lang w:val="ru-RU" w:eastAsia="it-IT"/>
        </w:rPr>
        <w:t>k</w:t>
      </w:r>
      <w:r w:rsidRPr="005548AC">
        <w:rPr>
          <w:lang w:val="ru-RU" w:eastAsia="it-IT"/>
        </w:rPr>
        <w:t xml:space="preserve">) является суммой всех </w:t>
      </w:r>
      <w:r w:rsidRPr="005548AC">
        <w:rPr>
          <w:i/>
          <w:iCs/>
          <w:lang w:val="ru-RU" w:eastAsia="it-IT"/>
        </w:rPr>
        <w:t>N</w:t>
      </w:r>
      <w:r w:rsidRPr="005548AC">
        <w:rPr>
          <w:lang w:val="ru-RU" w:eastAsia="it-IT"/>
        </w:rPr>
        <w:t xml:space="preserve"> частичных сигналов </w:t>
      </w:r>
      <w:r w:rsidRPr="005548AC">
        <w:rPr>
          <w:i/>
          <w:iCs/>
          <w:lang w:val="ru-RU" w:eastAsia="it-IT"/>
        </w:rPr>
        <w:t>Y</w:t>
      </w:r>
      <w:r w:rsidRPr="005548AC">
        <w:rPr>
          <w:i/>
          <w:iCs/>
          <w:vertAlign w:val="subscript"/>
          <w:lang w:val="ru-RU" w:eastAsia="it-IT"/>
        </w:rPr>
        <w:t>i</w:t>
      </w:r>
      <w:r w:rsidRPr="005548AC">
        <w:rPr>
          <w:lang w:val="ru-RU" w:eastAsia="it-IT"/>
        </w:rPr>
        <w:t>(</w:t>
      </w:r>
      <w:r w:rsidRPr="005548AC">
        <w:rPr>
          <w:i/>
          <w:iCs/>
          <w:lang w:val="ru-RU" w:eastAsia="it-IT"/>
        </w:rPr>
        <w:t>n</w:t>
      </w:r>
      <w:r w:rsidRPr="005548AC">
        <w:rPr>
          <w:lang w:val="ru-RU" w:eastAsia="it-IT"/>
        </w:rPr>
        <w:t xml:space="preserve">, </w:t>
      </w:r>
      <w:r w:rsidRPr="005548AC">
        <w:rPr>
          <w:i/>
          <w:iCs/>
          <w:lang w:val="ru-RU" w:eastAsia="it-IT"/>
        </w:rPr>
        <w:t>k</w:t>
      </w:r>
      <w:r w:rsidRPr="005548AC">
        <w:rPr>
          <w:lang w:val="ru-RU" w:eastAsia="it-IT"/>
        </w:rPr>
        <w:t xml:space="preserve">) с </w:t>
      </w:r>
      <w:r w:rsidRPr="005548AC">
        <w:rPr>
          <w:i/>
          <w:iCs/>
          <w:lang w:val="ru-RU" w:eastAsia="it-IT"/>
        </w:rPr>
        <w:t xml:space="preserve">i </w:t>
      </w:r>
      <w:r w:rsidRPr="005548AC">
        <w:rPr>
          <w:lang w:val="ru-RU" w:eastAsia="it-IT"/>
        </w:rPr>
        <w:t xml:space="preserve">= 1... </w:t>
      </w:r>
      <w:r w:rsidRPr="005548AC">
        <w:rPr>
          <w:i/>
          <w:iCs/>
          <w:lang w:val="ru-RU" w:eastAsia="it-IT"/>
        </w:rPr>
        <w:t>N</w:t>
      </w:r>
      <w:r w:rsidRPr="005548AC">
        <w:rPr>
          <w:lang w:val="ru-RU" w:eastAsia="it-IT"/>
        </w:rPr>
        <w:t>.</w:t>
      </w:r>
    </w:p>
    <w:p w:rsidR="00FD7C05" w:rsidRPr="005548AC" w:rsidRDefault="00FD7C05" w:rsidP="00FD7C05">
      <w:pPr>
        <w:rPr>
          <w:lang w:val="ru-RU"/>
        </w:rPr>
      </w:pPr>
      <w:r w:rsidRPr="005548AC">
        <w:rPr>
          <w:lang w:val="ru-RU" w:eastAsia="it-IT"/>
        </w:rPr>
        <w:t xml:space="preserve">Вследствие наложения всех сигналов, относящихся к </w:t>
      </w:r>
      <w:r w:rsidRPr="005548AC">
        <w:rPr>
          <w:i/>
          <w:iCs/>
          <w:lang w:val="ru-RU" w:eastAsia="it-IT"/>
        </w:rPr>
        <w:t>N</w:t>
      </w:r>
      <w:r w:rsidRPr="005548AC">
        <w:rPr>
          <w:lang w:val="ru-RU" w:eastAsia="it-IT"/>
        </w:rPr>
        <w:t xml:space="preserve"> передатчикам сети ОЧС, которые обеспечивают покрытие зоны приема, "полные" сигналы </w:t>
      </w:r>
      <w:r w:rsidRPr="005548AC">
        <w:rPr>
          <w:i/>
          <w:iCs/>
          <w:lang w:val="ru-RU" w:eastAsia="it-IT"/>
        </w:rPr>
        <w:t>Y</w:t>
      </w:r>
      <w:r w:rsidRPr="005548AC">
        <w:rPr>
          <w:lang w:val="ru-RU" w:eastAsia="it-IT"/>
        </w:rPr>
        <w:t xml:space="preserve">(40, </w:t>
      </w:r>
      <w:r w:rsidRPr="005548AC">
        <w:rPr>
          <w:i/>
          <w:iCs/>
          <w:lang w:val="ru-RU" w:eastAsia="it-IT"/>
        </w:rPr>
        <w:t>k</w:t>
      </w:r>
      <w:r w:rsidRPr="005548AC">
        <w:rPr>
          <w:lang w:val="ru-RU" w:eastAsia="it-IT"/>
        </w:rPr>
        <w:t xml:space="preserve">)... </w:t>
      </w:r>
      <w:r w:rsidRPr="005548AC">
        <w:rPr>
          <w:i/>
          <w:iCs/>
          <w:lang w:val="ru-RU" w:eastAsia="it-IT"/>
        </w:rPr>
        <w:t>Y</w:t>
      </w:r>
      <w:r w:rsidRPr="005548AC">
        <w:rPr>
          <w:lang w:val="ru-RU" w:eastAsia="it-IT"/>
        </w:rPr>
        <w:t xml:space="preserve">(47, </w:t>
      </w:r>
      <w:r w:rsidRPr="005548AC">
        <w:rPr>
          <w:i/>
          <w:iCs/>
          <w:lang w:val="ru-RU" w:eastAsia="it-IT"/>
        </w:rPr>
        <w:t>k</w:t>
      </w:r>
      <w:r w:rsidRPr="005548AC">
        <w:rPr>
          <w:lang w:val="ru-RU" w:eastAsia="it-IT"/>
        </w:rPr>
        <w:t xml:space="preserve">) являются сумой сигналов, принятых в сотах TPS с индексом </w:t>
      </w:r>
      <w:r w:rsidRPr="005548AC">
        <w:rPr>
          <w:bCs/>
          <w:i/>
          <w:iCs/>
          <w:lang w:val="ru-RU" w:eastAsia="it-IT"/>
        </w:rPr>
        <w:t>k</w:t>
      </w:r>
      <w:r w:rsidRPr="005548AC">
        <w:rPr>
          <w:bCs/>
          <w:lang w:val="ru-RU" w:eastAsia="it-IT"/>
        </w:rPr>
        <w:t xml:space="preserve"> на протяжении символов </w:t>
      </w:r>
      <w:r w:rsidRPr="005548AC">
        <w:rPr>
          <w:lang w:val="ru-RU" w:eastAsia="it-IT"/>
        </w:rPr>
        <w:t>S40–S47.</w:t>
      </w:r>
    </w:p>
    <w:p w:rsidR="00FD7C05" w:rsidRPr="005548AC" w:rsidRDefault="00FD7C05" w:rsidP="00FD7C05">
      <w:pPr>
        <w:rPr>
          <w:lang w:val="ru-RU" w:eastAsia="it-IT"/>
        </w:rPr>
      </w:pPr>
      <w:r w:rsidRPr="005548AC">
        <w:rPr>
          <w:lang w:val="ru-RU" w:eastAsia="it-IT"/>
        </w:rPr>
        <w:t>Сигнал, поступающий от каждого передатчика, умножается на его частотную характеристику канала. Следовательно, в математическом выражении это имеет следующий вид:</w:t>
      </w:r>
    </w:p>
    <w:p w:rsidR="00FD7C05" w:rsidRPr="005548AC" w:rsidRDefault="00FD7C05" w:rsidP="00FD7C05">
      <w:pPr>
        <w:pStyle w:val="Equation"/>
        <w:rPr>
          <w:lang w:val="ru-RU" w:eastAsia="it-IT"/>
        </w:rPr>
      </w:pPr>
      <w:r w:rsidRPr="005548AC">
        <w:rPr>
          <w:lang w:val="ru-RU" w:eastAsia="it-IT"/>
        </w:rPr>
        <w:tab/>
      </w:r>
      <w:r w:rsidRPr="005548AC">
        <w:rPr>
          <w:lang w:val="ru-RU" w:eastAsia="it-IT"/>
        </w:rPr>
        <w:tab/>
      </w:r>
      <m:oMath>
        <m:d>
          <m:dPr>
            <m:begChr m:val="{"/>
            <m:endChr m:val=""/>
            <m:ctrlPr>
              <w:rPr>
                <w:rFonts w:ascii="Cambria Math" w:hAnsi="Cambria Math"/>
                <w:i/>
                <w:lang w:val="ru-RU" w:eastAsia="it-IT"/>
              </w:rPr>
            </m:ctrlPr>
          </m:dPr>
          <m:e>
            <m:m>
              <m:mPr>
                <m:mcs>
                  <m:mc>
                    <m:mcPr>
                      <m:count m:val="1"/>
                      <m:mcJc m:val="center"/>
                    </m:mcPr>
                  </m:mc>
                </m:mcs>
                <m:ctrlPr>
                  <w:rPr>
                    <w:rFonts w:ascii="Cambria Math" w:hAnsi="Cambria Math"/>
                    <w:i/>
                    <w:lang w:val="ru-RU" w:eastAsia="it-IT"/>
                  </w:rPr>
                </m:ctrlPr>
              </m:mPr>
              <m:mr>
                <m:e>
                  <m:r>
                    <w:rPr>
                      <w:rFonts w:ascii="Cambria Math" w:hAnsi="Cambria Math"/>
                      <w:lang w:val="ru-RU" w:eastAsia="it-IT"/>
                    </w:rPr>
                    <m:t>Y</m:t>
                  </m:r>
                  <m:d>
                    <m:dPr>
                      <m:ctrlPr>
                        <w:rPr>
                          <w:rFonts w:ascii="Cambria Math" w:hAnsi="Cambria Math"/>
                          <w:i/>
                          <w:lang w:val="ru-RU" w:eastAsia="it-IT"/>
                        </w:rPr>
                      </m:ctrlPr>
                    </m:dPr>
                    <m:e>
                      <m:r>
                        <w:rPr>
                          <w:rFonts w:ascii="Cambria Math" w:hAnsi="Cambria Math"/>
                          <w:lang w:val="ru-RU" w:eastAsia="it-IT"/>
                        </w:rPr>
                        <m:t>40, k</m:t>
                      </m:r>
                    </m:e>
                  </m:d>
                  <m:r>
                    <w:rPr>
                      <w:rFonts w:ascii="Cambria Math" w:hAnsi="Cambria Math"/>
                      <w:lang w:val="ru-RU" w:eastAsia="it-IT"/>
                    </w:rPr>
                    <m:t>=</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1</m:t>
                      </m:r>
                    </m:sub>
                  </m:sSub>
                  <m:r>
                    <w:rPr>
                      <w:rFonts w:ascii="Cambria Math" w:hAnsi="Cambria Math"/>
                      <w:lang w:val="ru-RU" w:eastAsia="it-IT"/>
                    </w:rPr>
                    <m:t>(40, k)∙</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1</m:t>
                      </m:r>
                    </m:sub>
                  </m:sSub>
                  <m:r>
                    <w:rPr>
                      <w:rFonts w:ascii="Cambria Math" w:hAnsi="Cambria Math"/>
                      <w:lang w:val="ru-RU" w:eastAsia="it-IT"/>
                    </w:rPr>
                    <m:t>(40, k)+</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2</m:t>
                      </m:r>
                    </m:sub>
                  </m:sSub>
                  <m:r>
                    <w:rPr>
                      <w:rFonts w:ascii="Cambria Math" w:hAnsi="Cambria Math"/>
                      <w:lang w:val="ru-RU" w:eastAsia="it-IT"/>
                    </w:rPr>
                    <m:t>(40,k)∙</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2</m:t>
                      </m:r>
                    </m:sub>
                  </m:sSub>
                  <m:r>
                    <w:rPr>
                      <w:rFonts w:ascii="Cambria Math" w:hAnsi="Cambria Math"/>
                      <w:lang w:val="ru-RU" w:eastAsia="it-IT"/>
                    </w:rPr>
                    <m:t>(40,k)+⋯+</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8</m:t>
                      </m:r>
                    </m:sub>
                  </m:sSub>
                  <m:r>
                    <w:rPr>
                      <w:rFonts w:ascii="Cambria Math" w:hAnsi="Cambria Math"/>
                      <w:lang w:val="ru-RU" w:eastAsia="it-IT"/>
                    </w:rPr>
                    <m:t>(40,k)∙</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8</m:t>
                      </m:r>
                    </m:sub>
                  </m:sSub>
                  <m:r>
                    <w:rPr>
                      <w:rFonts w:ascii="Cambria Math" w:hAnsi="Cambria Math"/>
                      <w:lang w:val="ru-RU" w:eastAsia="it-IT"/>
                    </w:rPr>
                    <m:t>(40,k)</m:t>
                  </m:r>
                </m:e>
              </m:mr>
              <m:mr>
                <m:e>
                  <m:r>
                    <w:rPr>
                      <w:rFonts w:ascii="Cambria Math" w:hAnsi="Cambria Math"/>
                      <w:lang w:val="ru-RU" w:eastAsia="it-IT"/>
                    </w:rPr>
                    <m:t>Y</m:t>
                  </m:r>
                  <m:d>
                    <m:dPr>
                      <m:ctrlPr>
                        <w:rPr>
                          <w:rFonts w:ascii="Cambria Math" w:hAnsi="Cambria Math"/>
                          <w:i/>
                          <w:lang w:val="ru-RU" w:eastAsia="it-IT"/>
                        </w:rPr>
                      </m:ctrlPr>
                    </m:dPr>
                    <m:e>
                      <m:r>
                        <w:rPr>
                          <w:rFonts w:ascii="Cambria Math" w:hAnsi="Cambria Math"/>
                          <w:lang w:val="ru-RU" w:eastAsia="it-IT"/>
                        </w:rPr>
                        <m:t>41, k</m:t>
                      </m:r>
                    </m:e>
                  </m:d>
                  <m:r>
                    <w:rPr>
                      <w:rFonts w:ascii="Cambria Math" w:hAnsi="Cambria Math"/>
                      <w:lang w:val="ru-RU" w:eastAsia="it-IT"/>
                    </w:rPr>
                    <m:t>=</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1</m:t>
                      </m:r>
                    </m:sub>
                  </m:sSub>
                  <m:r>
                    <w:rPr>
                      <w:rFonts w:ascii="Cambria Math" w:hAnsi="Cambria Math"/>
                      <w:lang w:val="ru-RU" w:eastAsia="it-IT"/>
                    </w:rPr>
                    <m:t>(41, k)∙</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1</m:t>
                      </m:r>
                    </m:sub>
                  </m:sSub>
                  <m:r>
                    <w:rPr>
                      <w:rFonts w:ascii="Cambria Math" w:hAnsi="Cambria Math"/>
                      <w:lang w:val="ru-RU" w:eastAsia="it-IT"/>
                    </w:rPr>
                    <m:t>(41, k)+</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2</m:t>
                      </m:r>
                    </m:sub>
                  </m:sSub>
                  <m:r>
                    <w:rPr>
                      <w:rFonts w:ascii="Cambria Math" w:hAnsi="Cambria Math"/>
                      <w:lang w:val="ru-RU" w:eastAsia="it-IT"/>
                    </w:rPr>
                    <m:t>(41,k)∙</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2</m:t>
                      </m:r>
                    </m:sub>
                  </m:sSub>
                  <m:r>
                    <w:rPr>
                      <w:rFonts w:ascii="Cambria Math" w:hAnsi="Cambria Math"/>
                      <w:lang w:val="ru-RU" w:eastAsia="it-IT"/>
                    </w:rPr>
                    <m:t>(41,k)+⋯+</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8</m:t>
                      </m:r>
                    </m:sub>
                  </m:sSub>
                  <m:r>
                    <w:rPr>
                      <w:rFonts w:ascii="Cambria Math" w:hAnsi="Cambria Math"/>
                      <w:lang w:val="ru-RU" w:eastAsia="it-IT"/>
                    </w:rPr>
                    <m:t>(41,k)∙</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8</m:t>
                      </m:r>
                    </m:sub>
                  </m:sSub>
                  <m:r>
                    <w:rPr>
                      <w:rFonts w:ascii="Cambria Math" w:hAnsi="Cambria Math"/>
                      <w:lang w:val="ru-RU" w:eastAsia="it-IT"/>
                    </w:rPr>
                    <m:t>(41,k)</m:t>
                  </m:r>
                </m:e>
              </m:mr>
              <m:mr>
                <m:e>
                  <m:m>
                    <m:mPr>
                      <m:mcs>
                        <m:mc>
                          <m:mcPr>
                            <m:count m:val="1"/>
                            <m:mcJc m:val="center"/>
                          </m:mcPr>
                        </m:mc>
                      </m:mcs>
                      <m:ctrlPr>
                        <w:rPr>
                          <w:rFonts w:ascii="Cambria Math" w:hAnsi="Cambria Math"/>
                          <w:i/>
                          <w:lang w:val="ru-RU" w:eastAsia="it-IT"/>
                        </w:rPr>
                      </m:ctrlPr>
                    </m:mPr>
                    <m:mr>
                      <m:e>
                        <m:r>
                          <w:rPr>
                            <w:rFonts w:ascii="Cambria Math" w:hAnsi="Cambria Math"/>
                            <w:lang w:val="ru-RU" w:eastAsia="it-IT"/>
                          </w:rPr>
                          <m:t xml:space="preserve">…                                                                                                                                                            </m:t>
                        </m:r>
                      </m:e>
                    </m:mr>
                    <m:mr>
                      <m:e>
                        <m:r>
                          <w:rPr>
                            <w:rFonts w:ascii="Cambria Math" w:hAnsi="Cambria Math"/>
                            <w:lang w:val="ru-RU" w:eastAsia="it-IT"/>
                          </w:rPr>
                          <m:t>Y</m:t>
                        </m:r>
                        <m:d>
                          <m:dPr>
                            <m:ctrlPr>
                              <w:rPr>
                                <w:rFonts w:ascii="Cambria Math" w:hAnsi="Cambria Math"/>
                                <w:i/>
                                <w:lang w:val="ru-RU" w:eastAsia="it-IT"/>
                              </w:rPr>
                            </m:ctrlPr>
                          </m:dPr>
                          <m:e>
                            <m:r>
                              <w:rPr>
                                <w:rFonts w:ascii="Cambria Math" w:hAnsi="Cambria Math"/>
                                <w:lang w:val="ru-RU" w:eastAsia="it-IT"/>
                              </w:rPr>
                              <m:t>47, k</m:t>
                            </m:r>
                          </m:e>
                        </m:d>
                        <m:r>
                          <w:rPr>
                            <w:rFonts w:ascii="Cambria Math" w:hAnsi="Cambria Math"/>
                            <w:lang w:val="ru-RU" w:eastAsia="it-IT"/>
                          </w:rPr>
                          <m:t>=</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1</m:t>
                            </m:r>
                          </m:sub>
                        </m:sSub>
                        <m:r>
                          <w:rPr>
                            <w:rFonts w:ascii="Cambria Math" w:hAnsi="Cambria Math"/>
                            <w:lang w:val="ru-RU" w:eastAsia="it-IT"/>
                          </w:rPr>
                          <m:t>(47, k)∙</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1</m:t>
                            </m:r>
                          </m:sub>
                        </m:sSub>
                        <m:r>
                          <w:rPr>
                            <w:rFonts w:ascii="Cambria Math" w:hAnsi="Cambria Math"/>
                            <w:lang w:val="ru-RU" w:eastAsia="it-IT"/>
                          </w:rPr>
                          <m:t>(47, k)+</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2</m:t>
                            </m:r>
                          </m:sub>
                        </m:sSub>
                        <m:r>
                          <w:rPr>
                            <w:rFonts w:ascii="Cambria Math" w:hAnsi="Cambria Math"/>
                            <w:lang w:val="ru-RU" w:eastAsia="it-IT"/>
                          </w:rPr>
                          <m:t>(47,k)∙</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2</m:t>
                            </m:r>
                          </m:sub>
                        </m:sSub>
                        <m:r>
                          <w:rPr>
                            <w:rFonts w:ascii="Cambria Math" w:hAnsi="Cambria Math"/>
                            <w:lang w:val="ru-RU" w:eastAsia="it-IT"/>
                          </w:rPr>
                          <m:t>(47,k)+⋯+</m:t>
                        </m:r>
                        <m:sSub>
                          <m:sSubPr>
                            <m:ctrlPr>
                              <w:rPr>
                                <w:rFonts w:ascii="Cambria Math" w:hAnsi="Cambria Math"/>
                                <w:i/>
                                <w:lang w:val="ru-RU" w:eastAsia="it-IT"/>
                              </w:rPr>
                            </m:ctrlPr>
                          </m:sSubPr>
                          <m:e>
                            <m:r>
                              <w:rPr>
                                <w:rFonts w:ascii="Cambria Math" w:hAnsi="Cambria Math"/>
                                <w:lang w:val="ru-RU" w:eastAsia="it-IT"/>
                              </w:rPr>
                              <m:t>X</m:t>
                            </m:r>
                          </m:e>
                          <m:sub>
                            <m:r>
                              <w:rPr>
                                <w:rFonts w:ascii="Cambria Math" w:hAnsi="Cambria Math"/>
                                <w:lang w:val="ru-RU" w:eastAsia="it-IT"/>
                              </w:rPr>
                              <m:t>8</m:t>
                            </m:r>
                          </m:sub>
                        </m:sSub>
                        <m:r>
                          <w:rPr>
                            <w:rFonts w:ascii="Cambria Math" w:hAnsi="Cambria Math"/>
                            <w:lang w:val="ru-RU" w:eastAsia="it-IT"/>
                          </w:rPr>
                          <m:t>(47,k)∙</m:t>
                        </m:r>
                        <m:sSub>
                          <m:sSubPr>
                            <m:ctrlPr>
                              <w:rPr>
                                <w:rFonts w:ascii="Cambria Math" w:hAnsi="Cambria Math"/>
                                <w:i/>
                                <w:lang w:val="ru-RU" w:eastAsia="it-IT"/>
                              </w:rPr>
                            </m:ctrlPr>
                          </m:sSubPr>
                          <m:e>
                            <m:r>
                              <w:rPr>
                                <w:rFonts w:ascii="Cambria Math" w:hAnsi="Cambria Math"/>
                                <w:lang w:val="ru-RU" w:eastAsia="it-IT"/>
                              </w:rPr>
                              <m:t>H</m:t>
                            </m:r>
                          </m:e>
                          <m:sub>
                            <m:r>
                              <w:rPr>
                                <w:rFonts w:ascii="Cambria Math" w:hAnsi="Cambria Math"/>
                                <w:lang w:val="ru-RU" w:eastAsia="it-IT"/>
                              </w:rPr>
                              <m:t>8</m:t>
                            </m:r>
                          </m:sub>
                        </m:sSub>
                        <m:r>
                          <w:rPr>
                            <w:rFonts w:ascii="Cambria Math" w:hAnsi="Cambria Math"/>
                            <w:lang w:val="ru-RU" w:eastAsia="it-IT"/>
                          </w:rPr>
                          <m:t>(47,k)</m:t>
                        </m:r>
                      </m:e>
                    </m:mr>
                  </m:m>
                </m:e>
              </m:mr>
            </m:m>
          </m:e>
        </m:d>
      </m:oMath>
    </w:p>
    <w:p w:rsidR="00FD7C05" w:rsidRPr="005548AC" w:rsidRDefault="00FD7C05" w:rsidP="00FD7C05">
      <w:pPr>
        <w:rPr>
          <w:lang w:val="ru-RU" w:eastAsia="it-IT"/>
        </w:rPr>
      </w:pPr>
      <w:r w:rsidRPr="005548AC">
        <w:rPr>
          <w:lang w:val="ru-RU" w:eastAsia="it-IT"/>
        </w:rPr>
        <w:t xml:space="preserve">Для каждого значения </w:t>
      </w:r>
      <w:r w:rsidRPr="005548AC">
        <w:rPr>
          <w:bCs/>
          <w:i/>
          <w:iCs/>
          <w:lang w:val="ru-RU" w:eastAsia="it-IT"/>
        </w:rPr>
        <w:t>k</w:t>
      </w:r>
      <w:r w:rsidRPr="005548AC">
        <w:rPr>
          <w:bCs/>
          <w:lang w:val="ru-RU" w:eastAsia="it-IT"/>
        </w:rPr>
        <w:t xml:space="preserve"> вышеприведенные </w:t>
      </w:r>
      <w:r w:rsidRPr="005548AC">
        <w:rPr>
          <w:lang w:val="ru-RU" w:eastAsia="it-IT"/>
        </w:rPr>
        <w:t>уравнения определяют линейную систему:</w:t>
      </w:r>
    </w:p>
    <w:p w:rsidR="00FD7C05" w:rsidRPr="005548AC" w:rsidRDefault="00FD7C05" w:rsidP="00FD7C05">
      <w:pPr>
        <w:pStyle w:val="Equation"/>
        <w:rPr>
          <w:lang w:val="ru-RU" w:eastAsia="it-IT"/>
        </w:rPr>
      </w:pPr>
      <w:r w:rsidRPr="005548AC">
        <w:rPr>
          <w:lang w:val="ru-RU" w:eastAsia="it-IT"/>
        </w:rPr>
        <w:tab/>
      </w:r>
      <w:r w:rsidRPr="005548AC">
        <w:rPr>
          <w:lang w:val="ru-RU" w:eastAsia="it-IT"/>
        </w:rPr>
        <w:tab/>
      </w:r>
      <m:oMath>
        <m:bar>
          <m:barPr>
            <m:ctrlPr>
              <w:rPr>
                <w:rFonts w:ascii="Cambria Math" w:hAnsi="Cambria Math"/>
                <w:i/>
                <w:lang w:val="ru-RU" w:eastAsia="it-IT"/>
              </w:rPr>
            </m:ctrlPr>
          </m:barPr>
          <m:e>
            <m:r>
              <w:rPr>
                <w:rFonts w:ascii="Cambria Math" w:hAnsi="Cambria Math"/>
                <w:lang w:val="ru-RU" w:eastAsia="it-IT"/>
              </w:rPr>
              <m:t>Y</m:t>
            </m:r>
          </m:e>
        </m:bar>
        <m:r>
          <w:rPr>
            <w:rFonts w:ascii="Cambria Math" w:hAnsi="Cambria Math"/>
            <w:lang w:val="ru-RU" w:eastAsia="it-IT"/>
          </w:rPr>
          <m:t>=</m:t>
        </m:r>
        <m:bar>
          <m:barPr>
            <m:ctrlPr>
              <w:rPr>
                <w:rFonts w:ascii="Cambria Math" w:hAnsi="Cambria Math"/>
                <w:i/>
                <w:lang w:val="ru-RU" w:eastAsia="it-IT"/>
              </w:rPr>
            </m:ctrlPr>
          </m:barPr>
          <m:e>
            <m:r>
              <w:rPr>
                <w:rFonts w:ascii="Cambria Math" w:hAnsi="Cambria Math"/>
                <w:lang w:val="ru-RU" w:eastAsia="it-IT"/>
              </w:rPr>
              <m:t>X</m:t>
            </m:r>
          </m:e>
        </m:bar>
        <m:r>
          <w:rPr>
            <w:rFonts w:ascii="Cambria Math" w:hAnsi="Cambria Math"/>
            <w:lang w:val="ru-RU" w:eastAsia="it-IT"/>
          </w:rPr>
          <m:t>∙</m:t>
        </m:r>
        <m:bar>
          <m:barPr>
            <m:ctrlPr>
              <w:rPr>
                <w:rFonts w:ascii="Cambria Math" w:hAnsi="Cambria Math"/>
                <w:i/>
                <w:lang w:val="ru-RU" w:eastAsia="it-IT"/>
              </w:rPr>
            </m:ctrlPr>
          </m:barPr>
          <m:e>
            <m:r>
              <w:rPr>
                <w:rFonts w:ascii="Cambria Math" w:hAnsi="Cambria Math"/>
                <w:lang w:val="ru-RU" w:eastAsia="it-IT"/>
              </w:rPr>
              <m:t>H</m:t>
            </m:r>
          </m:e>
        </m:bar>
      </m:oMath>
      <w:r w:rsidRPr="005548AC">
        <w:rPr>
          <w:lang w:val="ru-RU" w:eastAsia="it-IT"/>
        </w:rPr>
        <w:t>,</w:t>
      </w:r>
    </w:p>
    <w:p w:rsidR="00FD7C05" w:rsidRPr="005548AC" w:rsidRDefault="00FD7C05" w:rsidP="00FD7C05">
      <w:pPr>
        <w:rPr>
          <w:lang w:val="ru-RU" w:eastAsia="ar-SA"/>
        </w:rPr>
      </w:pPr>
      <w:r w:rsidRPr="005548AC">
        <w:rPr>
          <w:lang w:val="ru-RU" w:eastAsia="ar-SA"/>
        </w:rPr>
        <w:t>где:</w:t>
      </w:r>
    </w:p>
    <w:p w:rsidR="00FD7C05" w:rsidRPr="005548AC" w:rsidRDefault="00FD7C05" w:rsidP="00FD7C05">
      <w:pPr>
        <w:pStyle w:val="Equationlegend"/>
        <w:rPr>
          <w:lang w:val="ru-RU"/>
        </w:rPr>
      </w:pPr>
      <w:r w:rsidRPr="005548AC">
        <w:rPr>
          <w:lang w:val="ru-RU" w:eastAsia="it-IT"/>
        </w:rPr>
        <w:tab/>
      </w:r>
      <w:r w:rsidRPr="005548AC">
        <w:rPr>
          <w:i/>
          <w:iCs/>
          <w:lang w:val="ru-RU" w:eastAsia="it-IT"/>
        </w:rPr>
        <w:t>Y</w:t>
      </w:r>
      <w:r w:rsidRPr="005548AC">
        <w:rPr>
          <w:lang w:val="ru-RU" w:eastAsia="it-IT"/>
        </w:rPr>
        <w:t>:</w:t>
      </w:r>
      <w:r w:rsidRPr="005548AC">
        <w:rPr>
          <w:lang w:val="ru-RU" w:eastAsia="it-IT"/>
        </w:rPr>
        <w:tab/>
        <w:t xml:space="preserve">вектор восьми элементов, в котором </w:t>
      </w:r>
      <w:r w:rsidRPr="005548AC">
        <w:rPr>
          <w:i/>
          <w:iCs/>
          <w:lang w:val="ru-RU" w:eastAsia="it-IT"/>
        </w:rPr>
        <w:t>Y</w:t>
      </w:r>
      <w:r w:rsidRPr="005548AC">
        <w:rPr>
          <w:i/>
          <w:iCs/>
          <w:vertAlign w:val="subscript"/>
          <w:lang w:val="ru-RU" w:eastAsia="it-IT"/>
        </w:rPr>
        <w:t>j</w:t>
      </w:r>
      <w:r w:rsidRPr="005548AC">
        <w:rPr>
          <w:lang w:val="ru-RU" w:eastAsia="it-IT"/>
        </w:rPr>
        <w:t xml:space="preserve"> представляет сигнал, полученный приемником и относящийся к </w:t>
      </w:r>
      <w:r w:rsidRPr="005548AC">
        <w:rPr>
          <w:i/>
          <w:iCs/>
          <w:lang w:val="ru-RU" w:eastAsia="it-IT"/>
        </w:rPr>
        <w:t>j</w:t>
      </w:r>
      <w:r w:rsidRPr="005548AC">
        <w:rPr>
          <w:lang w:val="ru-RU" w:eastAsia="it-IT"/>
        </w:rPr>
        <w:t xml:space="preserve">-му символу (при </w:t>
      </w:r>
      <w:r w:rsidRPr="005548AC">
        <w:rPr>
          <w:i/>
          <w:iCs/>
          <w:lang w:val="ru-RU" w:eastAsia="it-IT"/>
        </w:rPr>
        <w:t>j</w:t>
      </w:r>
      <w:r w:rsidRPr="005548AC">
        <w:rPr>
          <w:lang w:val="ru-RU" w:eastAsia="it-IT"/>
        </w:rPr>
        <w:t xml:space="preserve"> = 40... 47) сигнала кадра DVB</w:t>
      </w:r>
      <w:r w:rsidRPr="005548AC">
        <w:rPr>
          <w:lang w:val="ru-RU" w:eastAsia="it-IT"/>
        </w:rPr>
        <w:noBreakHyphen/>
        <w:t>T</w:t>
      </w:r>
      <w:r w:rsidRPr="005548AC">
        <w:rPr>
          <w:lang w:val="ru-RU"/>
        </w:rPr>
        <w:t>;</w:t>
      </w:r>
    </w:p>
    <w:p w:rsidR="00FD7C05" w:rsidRPr="005548AC" w:rsidRDefault="00FD7C05" w:rsidP="00245574">
      <w:pPr>
        <w:pStyle w:val="Equationlegend"/>
        <w:rPr>
          <w:lang w:val="ru-RU"/>
        </w:rPr>
      </w:pPr>
      <w:r w:rsidRPr="005548AC">
        <w:rPr>
          <w:lang w:val="ru-RU" w:eastAsia="it-IT"/>
        </w:rPr>
        <w:tab/>
      </w:r>
      <w:r w:rsidRPr="005548AC">
        <w:rPr>
          <w:i/>
          <w:iCs/>
          <w:lang w:val="ru-RU" w:eastAsia="it-IT"/>
        </w:rPr>
        <w:t>X</w:t>
      </w:r>
      <w:r w:rsidRPr="005548AC">
        <w:rPr>
          <w:lang w:val="ru-RU" w:eastAsia="it-IT"/>
        </w:rPr>
        <w:t>:</w:t>
      </w:r>
      <w:r w:rsidRPr="005548AC">
        <w:rPr>
          <w:lang w:val="ru-RU" w:eastAsia="it-IT"/>
        </w:rPr>
        <w:tab/>
        <w:t xml:space="preserve">матрица размером 8 × 8, в которой элемент </w:t>
      </w:r>
      <w:r w:rsidRPr="005548AC">
        <w:rPr>
          <w:i/>
          <w:iCs/>
          <w:lang w:val="ru-RU" w:eastAsia="it-IT"/>
        </w:rPr>
        <w:t>X</w:t>
      </w:r>
      <w:r w:rsidRPr="005548AC">
        <w:rPr>
          <w:i/>
          <w:iCs/>
          <w:vertAlign w:val="subscript"/>
          <w:lang w:val="ru-RU" w:eastAsia="it-IT"/>
        </w:rPr>
        <w:t>j</w:t>
      </w:r>
      <w:r w:rsidRPr="005548AC">
        <w:rPr>
          <w:vertAlign w:val="subscript"/>
          <w:lang w:val="ru-RU" w:eastAsia="it-IT"/>
        </w:rPr>
        <w:t>,</w:t>
      </w:r>
      <w:r w:rsidRPr="005548AC">
        <w:rPr>
          <w:i/>
          <w:iCs/>
          <w:vertAlign w:val="subscript"/>
          <w:lang w:val="ru-RU" w:eastAsia="it-IT"/>
        </w:rPr>
        <w:t>i</w:t>
      </w:r>
      <w:r w:rsidRPr="005548AC">
        <w:rPr>
          <w:lang w:val="ru-RU" w:eastAsia="it-IT"/>
        </w:rPr>
        <w:t xml:space="preserve"> представляет вклад в сигнал, который поступит в приемник, если </w:t>
      </w:r>
      <w:r w:rsidRPr="005548AC">
        <w:rPr>
          <w:i/>
          <w:iCs/>
          <w:lang w:val="ru-RU" w:eastAsia="it-IT"/>
        </w:rPr>
        <w:t>i</w:t>
      </w:r>
      <w:r w:rsidRPr="005548AC">
        <w:rPr>
          <w:lang w:val="ru-RU" w:eastAsia="it-IT"/>
        </w:rPr>
        <w:t xml:space="preserve">-й передатчик является единственным вещательным передатчиком, в идеальном канале передачи, сигнал </w:t>
      </w:r>
      <w:r w:rsidRPr="005548AC">
        <w:rPr>
          <w:i/>
          <w:iCs/>
          <w:lang w:val="ru-RU" w:eastAsia="it-IT"/>
        </w:rPr>
        <w:t>j</w:t>
      </w:r>
      <w:r w:rsidRPr="005548AC">
        <w:rPr>
          <w:lang w:val="ru-RU" w:eastAsia="it-IT"/>
        </w:rPr>
        <w:t>-го символа</w:t>
      </w:r>
      <w:r w:rsidRPr="005548AC">
        <w:rPr>
          <w:lang w:val="ru-RU"/>
        </w:rPr>
        <w:t>;</w:t>
      </w:r>
    </w:p>
    <w:p w:rsidR="00FD7C05" w:rsidRPr="005548AC" w:rsidRDefault="00FD7C05" w:rsidP="00FD7C05">
      <w:pPr>
        <w:pStyle w:val="Equationlegend"/>
        <w:rPr>
          <w:lang w:val="ru-RU"/>
        </w:rPr>
      </w:pPr>
      <w:r w:rsidRPr="005548AC">
        <w:rPr>
          <w:lang w:val="ru-RU" w:eastAsia="it-IT"/>
        </w:rPr>
        <w:tab/>
      </w:r>
      <w:r w:rsidRPr="005548AC">
        <w:rPr>
          <w:i/>
          <w:iCs/>
          <w:lang w:val="ru-RU" w:eastAsia="it-IT"/>
        </w:rPr>
        <w:t>H</w:t>
      </w:r>
      <w:r w:rsidRPr="005548AC">
        <w:rPr>
          <w:lang w:val="ru-RU" w:eastAsia="it-IT"/>
        </w:rPr>
        <w:t>:</w:t>
      </w:r>
      <w:r w:rsidRPr="005548AC">
        <w:rPr>
          <w:lang w:val="ru-RU" w:eastAsia="it-IT"/>
        </w:rPr>
        <w:tab/>
        <w:t xml:space="preserve">неизвестный, 8-элементный вектор, в котором элемент </w:t>
      </w:r>
      <w:r w:rsidRPr="005548AC">
        <w:rPr>
          <w:i/>
          <w:iCs/>
          <w:lang w:val="ru-RU" w:eastAsia="it-IT"/>
        </w:rPr>
        <w:t>H</w:t>
      </w:r>
      <w:r w:rsidRPr="005548AC">
        <w:rPr>
          <w:i/>
          <w:iCs/>
          <w:vertAlign w:val="subscript"/>
          <w:lang w:val="ru-RU" w:eastAsia="it-IT"/>
        </w:rPr>
        <w:t>i</w:t>
      </w:r>
      <w:r w:rsidRPr="005548AC">
        <w:rPr>
          <w:lang w:val="ru-RU" w:eastAsia="it-IT"/>
        </w:rPr>
        <w:t xml:space="preserve"> представляет частотную характеристику "канала передачи", относящегося к </w:t>
      </w:r>
      <w:r w:rsidRPr="005548AC">
        <w:rPr>
          <w:i/>
          <w:iCs/>
          <w:lang w:val="ru-RU" w:eastAsia="it-IT"/>
        </w:rPr>
        <w:t>i</w:t>
      </w:r>
      <w:r w:rsidRPr="005548AC">
        <w:rPr>
          <w:lang w:val="ru-RU" w:eastAsia="it-IT"/>
        </w:rPr>
        <w:t>-му передатчику</w:t>
      </w:r>
      <w:r w:rsidRPr="005548AC">
        <w:rPr>
          <w:lang w:val="ru-RU"/>
        </w:rPr>
        <w:t>.</w:t>
      </w:r>
    </w:p>
    <w:p w:rsidR="00FD7C05" w:rsidRPr="005548AC" w:rsidRDefault="00FD7C05" w:rsidP="00FD7C05">
      <w:pPr>
        <w:rPr>
          <w:lang w:val="ru-RU" w:eastAsia="it-IT"/>
        </w:rPr>
      </w:pPr>
      <w:r w:rsidRPr="005548AC">
        <w:rPr>
          <w:lang w:val="ru-RU" w:eastAsia="it-IT"/>
        </w:rPr>
        <w:t xml:space="preserve">Линейная система </w:t>
      </w:r>
      <w:r w:rsidRPr="005548AC">
        <w:rPr>
          <w:i/>
          <w:iCs/>
          <w:u w:val="single"/>
          <w:lang w:val="ru-RU" w:eastAsia="it-IT"/>
        </w:rPr>
        <w:t>Y</w:t>
      </w:r>
      <w:r w:rsidRPr="005548AC">
        <w:rPr>
          <w:lang w:val="ru-RU" w:eastAsia="it-IT"/>
        </w:rPr>
        <w:t xml:space="preserve"> = </w:t>
      </w:r>
      <w:r w:rsidRPr="005548AC">
        <w:rPr>
          <w:i/>
          <w:iCs/>
          <w:u w:val="single"/>
          <w:lang w:val="ru-RU" w:eastAsia="it-IT"/>
        </w:rPr>
        <w:t>X</w:t>
      </w:r>
      <w:r w:rsidRPr="005548AC">
        <w:rPr>
          <w:i/>
          <w:iCs/>
          <w:lang w:val="ru-RU"/>
        </w:rPr>
        <w:t xml:space="preserve"> </w:t>
      </w:r>
      <w:r w:rsidRPr="005548AC">
        <w:rPr>
          <w:szCs w:val="24"/>
          <w:lang w:val="ru-RU"/>
        </w:rPr>
        <w:sym w:font="Symbol" w:char="F0D7"/>
      </w:r>
      <w:r w:rsidRPr="005548AC">
        <w:rPr>
          <w:szCs w:val="24"/>
          <w:lang w:val="ru-RU"/>
        </w:rPr>
        <w:t xml:space="preserve"> </w:t>
      </w:r>
      <w:r w:rsidRPr="005548AC">
        <w:rPr>
          <w:i/>
          <w:iCs/>
          <w:u w:val="single"/>
          <w:lang w:val="ru-RU" w:eastAsia="it-IT"/>
        </w:rPr>
        <w:t>H</w:t>
      </w:r>
      <w:r w:rsidRPr="005548AC">
        <w:rPr>
          <w:i/>
          <w:iCs/>
          <w:lang w:val="ru-RU" w:eastAsia="it-IT"/>
        </w:rPr>
        <w:t xml:space="preserve"> </w:t>
      </w:r>
      <w:r w:rsidRPr="005548AC">
        <w:rPr>
          <w:lang w:val="ru-RU" w:eastAsia="it-IT"/>
        </w:rPr>
        <w:t>вырабатывает единственное решение при условии, что детерминант</w:t>
      </w:r>
      <w:r w:rsidRPr="005548AC">
        <w:rPr>
          <w:lang w:val="ru-RU"/>
        </w:rPr>
        <w:fldChar w:fldCharType="begin"/>
      </w:r>
      <w:r w:rsidRPr="005548AC">
        <w:rPr>
          <w:lang w:val="ru-RU"/>
        </w:rPr>
        <w:instrText xml:space="preserve"> QUOTE </w:instrText>
      </w:r>
      <w:r w:rsidRPr="005548AC">
        <w:rPr>
          <w:noProof/>
          <w:lang w:val="en-US" w:eastAsia="zh-CN"/>
        </w:rPr>
        <w:drawing>
          <wp:inline distT="0" distB="0" distL="0" distR="0" wp14:anchorId="13EC5C55" wp14:editId="6D9EF681">
            <wp:extent cx="577850" cy="146685"/>
            <wp:effectExtent l="0" t="0" r="0" b="5715"/>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7850" cy="146685"/>
                    </a:xfrm>
                    <a:prstGeom prst="rect">
                      <a:avLst/>
                    </a:prstGeom>
                    <a:noFill/>
                    <a:ln>
                      <a:noFill/>
                    </a:ln>
                  </pic:spPr>
                </pic:pic>
              </a:graphicData>
            </a:graphic>
          </wp:inline>
        </w:drawing>
      </w:r>
      <w:r w:rsidRPr="005548AC">
        <w:rPr>
          <w:lang w:val="ru-RU"/>
        </w:rPr>
        <w:fldChar w:fldCharType="end"/>
      </w:r>
      <w:r w:rsidRPr="005548AC">
        <w:rPr>
          <w:lang w:val="ru-RU" w:eastAsia="it-IT"/>
        </w:rPr>
        <w:t xml:space="preserve"> матрицы </w:t>
      </w:r>
      <w:r w:rsidRPr="005548AC">
        <w:rPr>
          <w:i/>
          <w:iCs/>
          <w:u w:val="single"/>
          <w:lang w:val="ru-RU" w:eastAsia="it-IT"/>
        </w:rPr>
        <w:t>X</w:t>
      </w:r>
      <w:r w:rsidRPr="005548AC">
        <w:rPr>
          <w:lang w:val="ru-RU" w:eastAsia="it-IT"/>
        </w:rPr>
        <w:t xml:space="preserve"> отличается от нуля; на практике это почти всегда подтверждается. В противном случае эта проблема обходится путем соответствующего выбора значений кодов идентификации, присваиваемых передатчикам.</w:t>
      </w:r>
    </w:p>
    <w:p w:rsidR="00FD7C05" w:rsidRPr="005548AC" w:rsidRDefault="00FD7C05" w:rsidP="00FD7C05">
      <w:pPr>
        <w:rPr>
          <w:lang w:val="ru-RU" w:eastAsia="it-IT"/>
        </w:rPr>
      </w:pPr>
      <w:r w:rsidRPr="005548AC">
        <w:rPr>
          <w:lang w:val="ru-RU" w:eastAsia="it-IT"/>
        </w:rPr>
        <w:t xml:space="preserve">После решения вышеприведенной линейной системы получаем вектор </w:t>
      </w:r>
      <w:r w:rsidRPr="005548AC">
        <w:rPr>
          <w:i/>
          <w:iCs/>
          <w:u w:val="single"/>
          <w:lang w:val="ru-RU" w:eastAsia="it-IT"/>
        </w:rPr>
        <w:t>H</w:t>
      </w:r>
      <w:r w:rsidRPr="005548AC">
        <w:rPr>
          <w:lang w:val="ru-RU" w:eastAsia="it-IT"/>
        </w:rPr>
        <w:t xml:space="preserve">, который представляет частотные характеристики каждого из </w:t>
      </w:r>
      <w:r w:rsidRPr="005548AC">
        <w:rPr>
          <w:i/>
          <w:iCs/>
          <w:lang w:val="ru-RU" w:eastAsia="it-IT"/>
        </w:rPr>
        <w:t>N</w:t>
      </w:r>
      <w:r w:rsidRPr="005548AC">
        <w:rPr>
          <w:lang w:val="ru-RU" w:eastAsia="it-IT"/>
        </w:rPr>
        <w:t xml:space="preserve"> каналов передачи. Значение каждого компонента вектора </w:t>
      </w:r>
      <w:r w:rsidRPr="005548AC">
        <w:rPr>
          <w:i/>
          <w:iCs/>
          <w:lang w:val="ru-RU" w:eastAsia="it-IT"/>
        </w:rPr>
        <w:t>H</w:t>
      </w:r>
      <w:r w:rsidRPr="005548AC">
        <w:rPr>
          <w:lang w:val="ru-RU" w:eastAsia="it-IT"/>
        </w:rPr>
        <w:t>, приведенного к самому сильному сигналу, несет информацию об уровне сигнала, принятого от каждого передатчика.</w:t>
      </w:r>
    </w:p>
    <w:p w:rsidR="00FD7C05" w:rsidRPr="005548AC" w:rsidRDefault="00FD7C05" w:rsidP="00FD7C05">
      <w:pPr>
        <w:rPr>
          <w:lang w:val="ru-RU" w:eastAsia="it-IT"/>
        </w:rPr>
      </w:pPr>
      <w:r w:rsidRPr="005548AC">
        <w:rPr>
          <w:lang w:val="ru-RU" w:eastAsia="it-IT"/>
        </w:rPr>
        <w:lastRenderedPageBreak/>
        <w:t xml:space="preserve">Линейная система, как показано выше, состоит из восьми уравнений с восемью неизвестными. После решения такой системы возможно идентифицировать – с помощью </w:t>
      </w:r>
      <w:r w:rsidR="002F1135" w:rsidRPr="005548AC">
        <w:rPr>
          <w:lang w:val="ru-RU" w:eastAsia="it-IT"/>
        </w:rPr>
        <w:t>надлежащего</w:t>
      </w:r>
      <w:r w:rsidRPr="005548AC">
        <w:rPr>
          <w:lang w:val="ru-RU" w:eastAsia="it-IT"/>
        </w:rPr>
        <w:t xml:space="preserve"> кода идентификации – до восьми передатчиков, которые покрывают выбранную географическую точку. Однако для практического использования линейная система будет расширена, включая уравнения, связанные с символами кадров, которые несут другие восемь из шестнадцати битов, составляющие код идентификации каждого передатчика. Таким образом возможно расширить до шестнадцати число кодов передатчиков, разрешаемых в одной операции над матрицей. Кроме того, поскольку Cell ID состоит из 16-битового двоичного слова и вырабатывает 65 535 значений и ноль, возможно далее предпринимать попытки: в каждой попытке создается матрица </w:t>
      </w:r>
      <w:r w:rsidRPr="005548AC">
        <w:rPr>
          <w:i/>
          <w:iCs/>
          <w:u w:val="single"/>
          <w:lang w:val="ru-RU"/>
        </w:rPr>
        <w:t>X</w:t>
      </w:r>
      <w:r w:rsidRPr="005548AC">
        <w:rPr>
          <w:lang w:val="ru-RU" w:eastAsia="it-IT"/>
        </w:rPr>
        <w:t xml:space="preserve"> с использованием описанного выше метода, принимая каждый раз новый набор из шестнадцати разных значений кода идентификации, отличающегося от предыдущего случая.</w:t>
      </w:r>
    </w:p>
    <w:p w:rsidR="00FD7C05" w:rsidRPr="005548AC" w:rsidRDefault="00FD7C05" w:rsidP="00FD7C05">
      <w:pPr>
        <w:rPr>
          <w:lang w:val="ru-RU" w:eastAsia="it-IT"/>
        </w:rPr>
      </w:pPr>
      <w:r w:rsidRPr="005548AC">
        <w:rPr>
          <w:lang w:val="ru-RU" w:eastAsia="it-IT"/>
        </w:rPr>
        <w:t xml:space="preserve">В силу того что расчеты для каждой попытки всегда выполняются на том же векторе </w:t>
      </w:r>
      <w:r w:rsidRPr="005548AC">
        <w:rPr>
          <w:i/>
          <w:iCs/>
          <w:u w:val="single"/>
          <w:lang w:val="ru-RU" w:eastAsia="it-IT"/>
        </w:rPr>
        <w:t>Y</w:t>
      </w:r>
      <w:r w:rsidRPr="005548AC">
        <w:rPr>
          <w:lang w:val="ru-RU" w:eastAsia="it-IT"/>
        </w:rPr>
        <w:t>, не требуется повторять каждый раз прием сигнала, поэтому скорость алгоритма может быть очень высокой.</w:t>
      </w:r>
    </w:p>
    <w:p w:rsidR="00FD7C05" w:rsidRPr="005548AC" w:rsidRDefault="00FD7C05" w:rsidP="00FD7C05">
      <w:pPr>
        <w:pStyle w:val="FigureNo"/>
        <w:rPr>
          <w:lang w:val="ru-RU"/>
        </w:rPr>
      </w:pPr>
      <w:r w:rsidRPr="005548AC">
        <w:rPr>
          <w:lang w:val="ru-RU"/>
        </w:rPr>
        <w:t>РИСУНОК 7</w:t>
      </w:r>
    </w:p>
    <w:p w:rsidR="00FD7C05" w:rsidRPr="005548AC" w:rsidRDefault="00FD7C05" w:rsidP="00FD7C05">
      <w:pPr>
        <w:pStyle w:val="Figuretitle"/>
        <w:rPr>
          <w:rFonts w:eastAsia="SimSun"/>
          <w:lang w:val="ru-RU"/>
        </w:rPr>
      </w:pPr>
      <w:r w:rsidRPr="005548AC">
        <w:rPr>
          <w:lang w:val="ru-RU"/>
        </w:rPr>
        <w:t>Наложение сигналов на приемной антенне. Каждая трасса (несколько трасс) передатчик-приемник определяет "канал" с соответствующей частотной характеристикой канала</w:t>
      </w:r>
    </w:p>
    <w:p w:rsidR="00FD7C05" w:rsidRPr="005548AC" w:rsidRDefault="00380666" w:rsidP="00380666">
      <w:pPr>
        <w:pStyle w:val="Figure"/>
        <w:rPr>
          <w:lang w:val="ru-RU" w:eastAsia="it-IT"/>
        </w:rPr>
      </w:pPr>
      <w:r w:rsidRPr="005548AC">
        <w:rPr>
          <w:lang w:val="ru-RU" w:eastAsia="it-IT"/>
        </w:rPr>
        <w:object w:dxaOrig="6985" w:dyaOrig="4488">
          <v:shape id="_x0000_i1032" type="#_x0000_t75" style="width:447.6pt;height:275.1pt" o:ole="">
            <v:imagedata r:id="rId28" o:title=""/>
          </v:shape>
          <o:OLEObject Type="Embed" ProgID="CorelDraw.Graphic.16" ShapeID="_x0000_i1032" DrawAspect="Content" ObjectID="_1483186130" r:id="rId29"/>
        </w:object>
      </w:r>
    </w:p>
    <w:p w:rsidR="00FD7C05" w:rsidRPr="005548AC" w:rsidRDefault="00FD7C05" w:rsidP="00FD7C05">
      <w:pPr>
        <w:rPr>
          <w:lang w:val="ru-RU" w:eastAsia="it-IT"/>
        </w:rPr>
      </w:pPr>
      <w:r w:rsidRPr="005548AC">
        <w:rPr>
          <w:lang w:val="ru-RU" w:eastAsia="it-IT"/>
        </w:rPr>
        <w:t>Описанные выше операции выполняются только на несущих TPS. В принципе, поскольку в данном символе OFDM DVB</w:t>
      </w:r>
      <w:r w:rsidRPr="005548AC">
        <w:rPr>
          <w:lang w:val="ru-RU" w:eastAsia="it-IT"/>
        </w:rPr>
        <w:noBreakHyphen/>
        <w:t xml:space="preserve">T все несущие TPS модулируются </w:t>
      </w:r>
      <w:r w:rsidRPr="005548AC">
        <w:rPr>
          <w:i/>
          <w:iCs/>
          <w:lang w:val="ru-RU" w:eastAsia="it-IT"/>
        </w:rPr>
        <w:t xml:space="preserve">тем же </w:t>
      </w:r>
      <w:r w:rsidRPr="005548AC">
        <w:rPr>
          <w:lang w:val="ru-RU" w:eastAsia="it-IT"/>
        </w:rPr>
        <w:t>битом, для применения данного метода возможно использовать только одну несущую TPS. Однако в случае многолучевого распространения оценка на основе одного положения TPS будет весьма неточной. Вследствие этого, данный процесс повторяется для всех положений TPS. Другими словами, решаются 68 систем линейных уравнений. Предполагая, что набор из 68 линейных уравнений 16 × 16 решен, получаем 16 матриц 68 значений. Каждая матрица представляет CFR каждого из 16 участвующих передатчиков. Такие матрицы CFR состоят из ровно 68 значений: это частотная характеристика (отдельного канала передатчик-приемник), отобранная в частотных положениях TPS.</w:t>
      </w:r>
    </w:p>
    <w:p w:rsidR="00FD7C05" w:rsidRPr="005548AC" w:rsidRDefault="00FD7C05" w:rsidP="00FD7C05">
      <w:pPr>
        <w:rPr>
          <w:lang w:val="ru-RU" w:eastAsia="it-IT"/>
        </w:rPr>
      </w:pPr>
      <w:r w:rsidRPr="005548AC">
        <w:rPr>
          <w:lang w:val="ru-RU" w:eastAsia="it-IT"/>
        </w:rPr>
        <w:t>Для каждой из шестнадцати матриц (то есть шестнадцати передатчиков) выполняются две следующий операции.</w:t>
      </w:r>
    </w:p>
    <w:p w:rsidR="00FD7C05" w:rsidRPr="005548AC" w:rsidRDefault="00FD7C05" w:rsidP="00380666">
      <w:pPr>
        <w:pStyle w:val="enumlev1"/>
        <w:rPr>
          <w:lang w:val="ru-RU" w:eastAsia="it-IT"/>
        </w:rPr>
      </w:pPr>
      <w:r w:rsidRPr="005548AC">
        <w:rPr>
          <w:lang w:val="ru-RU" w:eastAsia="it-IT"/>
        </w:rPr>
        <w:t>1)</w:t>
      </w:r>
      <w:r w:rsidRPr="005548AC">
        <w:rPr>
          <w:lang w:val="ru-RU" w:eastAsia="it-IT"/>
        </w:rPr>
        <w:tab/>
        <w:t xml:space="preserve">Определяется усредненная величина 68 значений частоты: это устраняет вызываемые многолучевым распространением частотно-избирательные явления и далее усиливает </w:t>
      </w:r>
      <w:r w:rsidRPr="005548AC">
        <w:rPr>
          <w:lang w:val="ru-RU" w:eastAsia="it-IT"/>
        </w:rPr>
        <w:lastRenderedPageBreak/>
        <w:t xml:space="preserve">устойчивость (уже высокую) метода к гауссовскому шуму. Полученное значение является нормализованным уровнем сигнала, полученного от соответствующего передатчика. </w:t>
      </w:r>
    </w:p>
    <w:p w:rsidR="00FD7C05" w:rsidRPr="005548AC" w:rsidRDefault="00FD7C05" w:rsidP="00380666">
      <w:pPr>
        <w:pStyle w:val="enumlev1"/>
        <w:keepNext/>
        <w:keepLines/>
        <w:spacing w:line="240" w:lineRule="exact"/>
        <w:rPr>
          <w:spacing w:val="-2"/>
          <w:lang w:val="ru-RU" w:eastAsia="it-IT"/>
        </w:rPr>
      </w:pPr>
      <w:r w:rsidRPr="005548AC">
        <w:rPr>
          <w:lang w:val="ru-RU" w:eastAsia="it-IT"/>
        </w:rPr>
        <w:t>2)</w:t>
      </w:r>
      <w:r w:rsidRPr="005548AC">
        <w:rPr>
          <w:lang w:val="ru-RU" w:eastAsia="it-IT"/>
        </w:rPr>
        <w:tab/>
        <w:t xml:space="preserve">С помощью IFFT получают отдельную CIR. Представленная процедура сложнее простого IFFT в силу очень низкой плотности TPS – порядка 1% всех активных несущих OFDM. В нормальных системах с периодической выборкой </w:t>
      </w:r>
      <w:r w:rsidRPr="005548AC">
        <w:rPr>
          <w:lang w:val="ru-RU"/>
        </w:rPr>
        <w:t>результатом</w:t>
      </w:r>
      <w:r w:rsidRPr="005548AC">
        <w:rPr>
          <w:lang w:val="ru-RU" w:eastAsia="it-IT"/>
        </w:rPr>
        <w:t xml:space="preserve"> этого будет весьма значительное временное наложение, которое сократит эффективный интервал времени в 100 раз, что сделает оценку CIR непригодной. Однако частотные положения TPS, в силу проекта, не являются периодическими, </w:t>
      </w:r>
      <w:r w:rsidRPr="005548AC">
        <w:rPr>
          <w:spacing w:val="-2"/>
          <w:lang w:val="ru-RU" w:eastAsia="it-IT"/>
        </w:rPr>
        <w:t xml:space="preserve">поэтому явления наложения не наблюдается. Являясь случаем "разреженной выборки", применялась концепция сжатых измерений (CS). Алгоритм имеет итерационный характер и обеспечивает оценку CIR с реконструкцией по основным пикам. </w:t>
      </w:r>
    </w:p>
    <w:p w:rsidR="00FD7C05" w:rsidRPr="005548AC" w:rsidRDefault="00FD7C05" w:rsidP="00380666">
      <w:pPr>
        <w:tabs>
          <w:tab w:val="left" w:pos="1701"/>
        </w:tabs>
        <w:spacing w:line="240" w:lineRule="exact"/>
        <w:rPr>
          <w:lang w:val="ru-RU" w:eastAsia="it-IT"/>
        </w:rPr>
      </w:pPr>
      <w:r w:rsidRPr="005548AC">
        <w:rPr>
          <w:b/>
          <w:lang w:val="ru-RU" w:eastAsia="it-IT"/>
        </w:rPr>
        <w:t>Операция 1</w:t>
      </w:r>
      <w:r w:rsidRPr="005548AC">
        <w:rPr>
          <w:bCs/>
          <w:lang w:val="ru-RU" w:eastAsia="it-IT"/>
        </w:rPr>
        <w:t>, описанная выше, дает пользователю возможность построить таблицу, в которой нормализованные уровни сигналов, полученных от соответствующих передатчиков, могут быть упорядочены в виде списка и увязаны с кодами идентификации передатчиков (</w:t>
      </w:r>
      <w:r w:rsidRPr="005548AC">
        <w:rPr>
          <w:lang w:val="ru-RU" w:eastAsia="it-IT"/>
        </w:rPr>
        <w:t>Cell ID), взятыми из предварительно составленной таблицы, которая связывает каждый Cell ID с именем (</w:t>
      </w:r>
      <w:r w:rsidR="00380666" w:rsidRPr="005548AC">
        <w:rPr>
          <w:lang w:val="ru-RU" w:eastAsia="it-IT"/>
        </w:rPr>
        <w:t>или </w:t>
      </w:r>
      <w:r w:rsidRPr="005548AC">
        <w:rPr>
          <w:lang w:val="ru-RU" w:eastAsia="it-IT"/>
        </w:rPr>
        <w:t>географическим местоположением) передатчика.</w:t>
      </w:r>
    </w:p>
    <w:p w:rsidR="00FD7C05" w:rsidRPr="005548AC" w:rsidRDefault="00FD7C05" w:rsidP="00380666">
      <w:pPr>
        <w:tabs>
          <w:tab w:val="left" w:pos="1701"/>
        </w:tabs>
        <w:spacing w:line="240" w:lineRule="exact"/>
        <w:rPr>
          <w:lang w:val="ru-RU" w:eastAsia="it-IT"/>
        </w:rPr>
      </w:pPr>
      <w:r w:rsidRPr="005548AC">
        <w:rPr>
          <w:b/>
          <w:lang w:val="ru-RU" w:eastAsia="it-IT"/>
        </w:rPr>
        <w:t>Операция 2</w:t>
      </w:r>
      <w:r w:rsidRPr="005548AC">
        <w:rPr>
          <w:bCs/>
          <w:lang w:val="ru-RU" w:eastAsia="it-IT"/>
        </w:rPr>
        <w:t xml:space="preserve">, описанная выше, дает пользователю возможность получить временные компоненты </w:t>
      </w:r>
      <w:r w:rsidRPr="005548AC">
        <w:rPr>
          <w:lang w:val="ru-RU" w:eastAsia="it-IT"/>
        </w:rPr>
        <w:t>глобальной CIR, дезагрегированной по отдельным CIR, которые соответствуют каждому передатчику.</w:t>
      </w:r>
    </w:p>
    <w:p w:rsidR="00FD7C05" w:rsidRPr="005548AC" w:rsidRDefault="00FD7C05" w:rsidP="00380666">
      <w:pPr>
        <w:pStyle w:val="Headingb"/>
        <w:spacing w:line="240" w:lineRule="exact"/>
        <w:rPr>
          <w:lang w:val="ru-RU" w:eastAsia="it-IT"/>
        </w:rPr>
      </w:pPr>
      <w:r w:rsidRPr="005548AC">
        <w:rPr>
          <w:lang w:val="ru-RU" w:eastAsia="it-IT"/>
        </w:rPr>
        <w:t>Подтверждение</w:t>
      </w:r>
    </w:p>
    <w:p w:rsidR="00FD7C05" w:rsidRPr="005548AC" w:rsidRDefault="00FD7C05" w:rsidP="00380666">
      <w:pPr>
        <w:spacing w:line="240" w:lineRule="exact"/>
        <w:rPr>
          <w:lang w:val="ru-RU" w:eastAsia="it-IT"/>
        </w:rPr>
      </w:pPr>
      <w:r w:rsidRPr="005548AC">
        <w:rPr>
          <w:lang w:val="ru-RU" w:eastAsia="it-IT"/>
        </w:rPr>
        <w:t>Пакет программного обеспечения, реализующий представленный выше метод, позволяет добавить в измерительных приемниках или VSA весьма ценную функцию для отображения меток различных компонентов импульсной характеристики в текущем графическом видеоформате. Ранее проведенные в лаборатории испытания с использованием реальных сигналов ОЧС показывают, что система может оценить уровни сигналов отдельных передатчиков и разбить CIR на отдельные характеристики. Метод разбиения CIR, хотя и обладающий меньшей точностью по сравнению с классическим методом на основе рассеянных пилот-сигналов, доказал свою пригодность для визуализации компонентов сигналов с дифференциальными задержками, до двух раз превышающими защитный интервал.</w:t>
      </w:r>
    </w:p>
    <w:p w:rsidR="00FD7C05" w:rsidRPr="005548AC" w:rsidRDefault="00FD7C05" w:rsidP="00FD7C05">
      <w:pPr>
        <w:pStyle w:val="FigureNo"/>
        <w:rPr>
          <w:lang w:val="ru-RU"/>
        </w:rPr>
      </w:pPr>
      <w:r w:rsidRPr="005548AC">
        <w:rPr>
          <w:lang w:val="ru-RU"/>
        </w:rPr>
        <w:lastRenderedPageBreak/>
        <w:t>РИСУНОК 8</w:t>
      </w:r>
    </w:p>
    <w:p w:rsidR="00FD7C05" w:rsidRPr="005548AC" w:rsidRDefault="00FD7C05" w:rsidP="00FD7C05">
      <w:pPr>
        <w:pStyle w:val="Figuretitle"/>
        <w:keepLines/>
        <w:rPr>
          <w:lang w:val="ru-RU" w:eastAsia="zh-CN"/>
        </w:rPr>
      </w:pPr>
      <w:r w:rsidRPr="005548AC">
        <w:rPr>
          <w:lang w:val="ru-RU" w:eastAsia="zh-CN"/>
        </w:rPr>
        <w:t xml:space="preserve">Дезагрегирование по методу типа MISO при решении 68 систем линейных уравнений 16 × 16. Получены шестнадцать дезагрегированных CFR. Такие CFR отбираются в частотных положениях TPS. Результаты позволяют: </w:t>
      </w:r>
      <w:r w:rsidRPr="005548AC">
        <w:rPr>
          <w:lang w:val="ru-RU"/>
        </w:rPr>
        <w:t xml:space="preserve">1) рассчитать уровни сигналов отдельных передатчиков; 2) осуществить реконструкцию </w:t>
      </w:r>
      <w:r w:rsidRPr="005548AC">
        <w:rPr>
          <w:lang w:val="ru-RU" w:eastAsia="zh-CN"/>
        </w:rPr>
        <w:t>16 дезагрегированных CIR по CFR с разреженной выборкой, используя алгоритм сжатых измерений</w:t>
      </w:r>
    </w:p>
    <w:p w:rsidR="00FD7C05" w:rsidRPr="005548AC" w:rsidRDefault="00FD7C05" w:rsidP="00380666">
      <w:pPr>
        <w:pStyle w:val="Figure"/>
        <w:rPr>
          <w:b/>
          <w:lang w:val="ru-RU"/>
        </w:rPr>
      </w:pPr>
      <w:r w:rsidRPr="005548AC">
        <w:rPr>
          <w:lang w:val="ru-RU"/>
        </w:rPr>
        <w:object w:dxaOrig="7213" w:dyaOrig="5081">
          <v:shape id="_x0000_i1033" type="#_x0000_t75" style="width:443.55pt;height:302.25pt" o:ole="">
            <v:imagedata r:id="rId30" o:title=""/>
          </v:shape>
          <o:OLEObject Type="Embed" ProgID="CorelDraw.Graphic.16" ShapeID="_x0000_i1033" DrawAspect="Content" ObjectID="_1483186131" r:id="rId31"/>
        </w:object>
      </w:r>
    </w:p>
    <w:p w:rsidR="00FD7C05" w:rsidRPr="005548AC" w:rsidRDefault="00FD7C05" w:rsidP="00FD7C05">
      <w:pPr>
        <w:pStyle w:val="Headingb"/>
        <w:rPr>
          <w:lang w:val="ru-RU" w:eastAsia="it-IT"/>
        </w:rPr>
      </w:pPr>
      <w:r w:rsidRPr="005548AC">
        <w:rPr>
          <w:lang w:val="ru-RU"/>
        </w:rPr>
        <w:t>Результаты</w:t>
      </w:r>
    </w:p>
    <w:p w:rsidR="00FD7C05" w:rsidRPr="005548AC" w:rsidRDefault="00FD7C05" w:rsidP="00FD7C05">
      <w:pPr>
        <w:pStyle w:val="Headingb"/>
        <w:rPr>
          <w:lang w:val="ru-RU"/>
        </w:rPr>
      </w:pPr>
      <w:r w:rsidRPr="005548AC">
        <w:rPr>
          <w:lang w:val="ru-RU"/>
        </w:rPr>
        <w:t xml:space="preserve">Недостатки использования разных Cell ID для каждого передатчика в 1-ОЧС большого размера </w:t>
      </w:r>
    </w:p>
    <w:p w:rsidR="00FD7C05" w:rsidRPr="005548AC" w:rsidRDefault="00FD7C05" w:rsidP="00FD7C05">
      <w:pPr>
        <w:rPr>
          <w:lang w:val="ru-RU" w:eastAsia="it-IT"/>
        </w:rPr>
      </w:pPr>
      <w:r w:rsidRPr="005548AC">
        <w:rPr>
          <w:lang w:val="ru-RU" w:eastAsia="it-IT"/>
        </w:rPr>
        <w:t xml:space="preserve">При использовании разных Cell ID для каждого передатчика были обнаружены незначительные проблемы в нескольких бытовых приемниках старшего поколения. Для изучения реального воздействия несколько организаций провели лабораторные испытания. </w:t>
      </w:r>
    </w:p>
    <w:p w:rsidR="00FD7C05" w:rsidRPr="005548AC" w:rsidRDefault="00FD7C05" w:rsidP="002F1135">
      <w:pPr>
        <w:rPr>
          <w:lang w:val="ru-RU"/>
        </w:rPr>
      </w:pPr>
      <w:r w:rsidRPr="005548AC">
        <w:rPr>
          <w:lang w:val="ru-RU" w:eastAsia="it-IT"/>
        </w:rPr>
        <w:t>Метод может быть легко реализован в измерительных приемниках или VSA, требуя ограниченной мощности обработки. Метод и испытательное устройство ("область ОЧС") запатентован Центром исследований и технических инноваций RAI (RAI Research and Technological Innovation Centre). Любое использование регулируется Общей патентной политикой МСЭ-Т</w:t>
      </w:r>
      <w:r w:rsidR="002F1135" w:rsidRPr="005548AC">
        <w:rPr>
          <w:lang w:val="ru-RU" w:eastAsia="it-IT"/>
        </w:rPr>
        <w:t>/</w:t>
      </w:r>
      <w:r w:rsidRPr="005548AC">
        <w:rPr>
          <w:lang w:val="ru-RU" w:eastAsia="it-IT"/>
        </w:rPr>
        <w:t>МСЭ-R/ИСО/МЭК и соответствующими Руководящими принципами по выполнению общей патентной политики МСЭ</w:t>
      </w:r>
      <w:r w:rsidR="002F1135" w:rsidRPr="005548AC">
        <w:rPr>
          <w:lang w:val="ru-RU" w:eastAsia="it-IT"/>
        </w:rPr>
        <w:noBreakHyphen/>
      </w:r>
      <w:r w:rsidRPr="005548AC">
        <w:rPr>
          <w:lang w:val="ru-RU" w:eastAsia="it-IT"/>
        </w:rPr>
        <w:t>Т</w:t>
      </w:r>
      <w:r w:rsidR="002F1135" w:rsidRPr="005548AC">
        <w:rPr>
          <w:lang w:val="ru-RU" w:eastAsia="it-IT"/>
        </w:rPr>
        <w:t>/</w:t>
      </w:r>
      <w:r w:rsidRPr="005548AC">
        <w:rPr>
          <w:lang w:val="ru-RU" w:eastAsia="it-IT"/>
        </w:rPr>
        <w:t>МСЭ-R/ИСО/МЭК</w:t>
      </w:r>
      <w:r w:rsidRPr="005548AC">
        <w:rPr>
          <w:rStyle w:val="FootnoteReference"/>
          <w:lang w:val="ru-RU"/>
        </w:rPr>
        <w:footnoteReference w:id="1"/>
      </w:r>
      <w:r w:rsidRPr="005548AC">
        <w:rPr>
          <w:lang w:val="ru-RU" w:eastAsia="it-IT"/>
        </w:rPr>
        <w:t xml:space="preserve">. </w:t>
      </w:r>
    </w:p>
    <w:p w:rsidR="00E805D7" w:rsidRPr="005548AC" w:rsidRDefault="00FD7C05" w:rsidP="00FD7C05">
      <w:pPr>
        <w:spacing w:before="720"/>
        <w:jc w:val="center"/>
        <w:rPr>
          <w:lang w:val="ru-RU"/>
        </w:rPr>
      </w:pPr>
      <w:r w:rsidRPr="005548AC">
        <w:rPr>
          <w:lang w:val="ru-RU"/>
        </w:rPr>
        <w:t>______________</w:t>
      </w:r>
    </w:p>
    <w:sectPr w:rsidR="00E805D7" w:rsidRPr="005548AC" w:rsidSect="00E805D7">
      <w:headerReference w:type="first" r:id="rId32"/>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5D7" w:rsidRDefault="00E805D7">
      <w:r>
        <w:separator/>
      </w:r>
    </w:p>
  </w:endnote>
  <w:endnote w:type="continuationSeparator" w:id="0">
    <w:p w:rsidR="00E805D7" w:rsidRDefault="00E80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po di carattere testo asiati">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5D7" w:rsidRDefault="00E805D7">
      <w:r>
        <w:separator/>
      </w:r>
    </w:p>
  </w:footnote>
  <w:footnote w:type="continuationSeparator" w:id="0">
    <w:p w:rsidR="00E805D7" w:rsidRDefault="00E805D7">
      <w:r>
        <w:continuationSeparator/>
      </w:r>
    </w:p>
  </w:footnote>
  <w:footnote w:id="1">
    <w:p w:rsidR="00FD7C05" w:rsidRPr="00621E0C" w:rsidRDefault="00FD7C05" w:rsidP="00902547">
      <w:pPr>
        <w:pStyle w:val="FootnoteText"/>
        <w:rPr>
          <w:lang w:val="ru-RU"/>
        </w:rPr>
      </w:pPr>
      <w:r w:rsidRPr="00902547">
        <w:rPr>
          <w:rStyle w:val="FootnoteReference"/>
        </w:rPr>
        <w:footnoteRef/>
      </w:r>
      <w:r w:rsidRPr="00621E0C">
        <w:rPr>
          <w:lang w:val="ru-RU"/>
        </w:rPr>
        <w:tab/>
      </w:r>
      <w:r>
        <w:rPr>
          <w:lang w:val="ru-RU"/>
        </w:rPr>
        <w:t>"</w:t>
      </w:r>
      <w:r w:rsidRPr="00621E0C">
        <w:rPr>
          <w:lang w:val="ru-RU"/>
        </w:rPr>
        <w:t>Руководящие принципы по выполнению общей патентной политики МСЭ-Т/МСЭ-</w:t>
      </w:r>
      <w:r w:rsidRPr="00621E0C">
        <w:rPr>
          <w:lang w:val="en-US"/>
        </w:rPr>
        <w:t>R</w:t>
      </w:r>
      <w:r w:rsidRPr="00621E0C">
        <w:rPr>
          <w:lang w:val="ru-RU"/>
        </w:rPr>
        <w:t>/ИСО/МЭК</w:t>
      </w:r>
      <w:r>
        <w:rPr>
          <w:lang w:val="ru-RU"/>
        </w:rPr>
        <w:t>" размещены по адресу:</w:t>
      </w:r>
      <w:r w:rsidRPr="00621E0C">
        <w:rPr>
          <w:lang w:val="ru-RU"/>
        </w:rPr>
        <w:t xml:space="preserve"> </w:t>
      </w:r>
      <w:hyperlink r:id="rId1" w:history="1">
        <w:r w:rsidRPr="00902547">
          <w:rPr>
            <w:rStyle w:val="Hyperlink"/>
          </w:rPr>
          <w:t>http</w:t>
        </w:r>
        <w:r w:rsidRPr="00AB4D11">
          <w:rPr>
            <w:rStyle w:val="Hyperlink"/>
            <w:lang w:val="ru-RU"/>
          </w:rPr>
          <w:t>://</w:t>
        </w:r>
        <w:r w:rsidRPr="00902547">
          <w:rPr>
            <w:rStyle w:val="Hyperlink"/>
          </w:rPr>
          <w:t>www</w:t>
        </w:r>
        <w:r w:rsidRPr="00AB4D11">
          <w:rPr>
            <w:rStyle w:val="Hyperlink"/>
            <w:lang w:val="ru-RU"/>
          </w:rPr>
          <w:t>.</w:t>
        </w:r>
        <w:r w:rsidRPr="00902547">
          <w:rPr>
            <w:rStyle w:val="Hyperlink"/>
          </w:rPr>
          <w:t>itu</w:t>
        </w:r>
        <w:r w:rsidRPr="00AB4D11">
          <w:rPr>
            <w:rStyle w:val="Hyperlink"/>
            <w:lang w:val="ru-RU"/>
          </w:rPr>
          <w:t>.</w:t>
        </w:r>
        <w:r w:rsidRPr="00902547">
          <w:rPr>
            <w:rStyle w:val="Hyperlink"/>
          </w:rPr>
          <w:t>int</w:t>
        </w:r>
        <w:r w:rsidRPr="00AB4D11">
          <w:rPr>
            <w:rStyle w:val="Hyperlink"/>
            <w:lang w:val="ru-RU"/>
          </w:rPr>
          <w:t>/</w:t>
        </w:r>
        <w:r w:rsidRPr="00902547">
          <w:rPr>
            <w:rStyle w:val="Hyperlink"/>
          </w:rPr>
          <w:t>dms</w:t>
        </w:r>
        <w:r w:rsidRPr="00AB4D11">
          <w:rPr>
            <w:rStyle w:val="Hyperlink"/>
            <w:lang w:val="ru-RU"/>
          </w:rPr>
          <w:t>_</w:t>
        </w:r>
        <w:r w:rsidRPr="00902547">
          <w:rPr>
            <w:rStyle w:val="Hyperlink"/>
          </w:rPr>
          <w:t>pub</w:t>
        </w:r>
        <w:r w:rsidRPr="00AB4D11">
          <w:rPr>
            <w:rStyle w:val="Hyperlink"/>
            <w:lang w:val="ru-RU"/>
          </w:rPr>
          <w:t>/</w:t>
        </w:r>
        <w:r w:rsidRPr="00902547">
          <w:rPr>
            <w:rStyle w:val="Hyperlink"/>
          </w:rPr>
          <w:t>itu</w:t>
        </w:r>
        <w:r w:rsidRPr="00AB4D11">
          <w:rPr>
            <w:rStyle w:val="Hyperlink"/>
            <w:lang w:val="ru-RU"/>
          </w:rPr>
          <w:t>-</w:t>
        </w:r>
        <w:r w:rsidRPr="00902547">
          <w:rPr>
            <w:rStyle w:val="Hyperlink"/>
          </w:rPr>
          <w:t>t</w:t>
        </w:r>
        <w:r w:rsidRPr="00AB4D11">
          <w:rPr>
            <w:rStyle w:val="Hyperlink"/>
            <w:lang w:val="ru-RU"/>
          </w:rPr>
          <w:t>/</w:t>
        </w:r>
        <w:r w:rsidRPr="00902547">
          <w:rPr>
            <w:rStyle w:val="Hyperlink"/>
          </w:rPr>
          <w:t>oth</w:t>
        </w:r>
        <w:r w:rsidRPr="00AB4D11">
          <w:rPr>
            <w:rStyle w:val="Hyperlink"/>
            <w:lang w:val="ru-RU"/>
          </w:rPr>
          <w:t>/04/04/</w:t>
        </w:r>
        <w:r w:rsidRPr="00902547">
          <w:rPr>
            <w:rStyle w:val="Hyperlink"/>
          </w:rPr>
          <w:t>T</w:t>
        </w:r>
        <w:r w:rsidRPr="00AB4D11">
          <w:rPr>
            <w:rStyle w:val="Hyperlink"/>
            <w:lang w:val="ru-RU"/>
          </w:rPr>
          <w:t>04040000010003</w:t>
        </w:r>
        <w:r w:rsidRPr="00902547">
          <w:rPr>
            <w:rStyle w:val="Hyperlink"/>
          </w:rPr>
          <w:t>PDFE</w:t>
        </w:r>
        <w:r w:rsidRPr="00AB4D11">
          <w:rPr>
            <w:rStyle w:val="Hyperlink"/>
            <w:lang w:val="ru-RU"/>
          </w:rPr>
          <w:t>.</w:t>
        </w:r>
        <w:r w:rsidRPr="00902547">
          <w:rPr>
            <w:rStyle w:val="Hyperlink"/>
          </w:rPr>
          <w:t>pdf</w:t>
        </w:r>
      </w:hyperlink>
      <w:r w:rsidRPr="00621E0C">
        <w:rPr>
          <w:lang w:val="ru-RU"/>
        </w:rPr>
        <w:t xml:space="preserve">. </w:t>
      </w:r>
      <w:r>
        <w:rPr>
          <w:lang w:val="ru-RU"/>
        </w:rPr>
        <w:t>Для</w:t>
      </w:r>
      <w:r w:rsidRPr="00621E0C">
        <w:rPr>
          <w:lang w:val="ru-RU"/>
        </w:rPr>
        <w:t xml:space="preserve"> </w:t>
      </w:r>
      <w:r>
        <w:rPr>
          <w:lang w:val="ru-RU"/>
        </w:rPr>
        <w:t>использования</w:t>
      </w:r>
      <w:r w:rsidRPr="00621E0C">
        <w:rPr>
          <w:lang w:val="ru-RU"/>
        </w:rPr>
        <w:t xml:space="preserve"> </w:t>
      </w:r>
      <w:r>
        <w:rPr>
          <w:lang w:val="ru-RU"/>
        </w:rPr>
        <w:t>патента</w:t>
      </w:r>
      <w:r w:rsidRPr="00621E0C">
        <w:rPr>
          <w:lang w:val="ru-RU"/>
        </w:rPr>
        <w:t xml:space="preserve"> </w:t>
      </w:r>
      <w:r>
        <w:rPr>
          <w:lang w:val="ru-RU"/>
        </w:rPr>
        <w:t>следует</w:t>
      </w:r>
      <w:r w:rsidRPr="00621E0C">
        <w:rPr>
          <w:lang w:val="ru-RU"/>
        </w:rPr>
        <w:t xml:space="preserve"> </w:t>
      </w:r>
      <w:r>
        <w:rPr>
          <w:lang w:val="ru-RU"/>
        </w:rPr>
        <w:t>обращаться</w:t>
      </w:r>
      <w:r w:rsidRPr="00621E0C">
        <w:rPr>
          <w:lang w:val="ru-RU"/>
        </w:rPr>
        <w:t xml:space="preserve"> </w:t>
      </w:r>
      <w:r>
        <w:rPr>
          <w:lang w:val="ru-RU"/>
        </w:rPr>
        <w:t>в</w:t>
      </w:r>
      <w:r w:rsidRPr="00621E0C">
        <w:rPr>
          <w:lang w:val="ru-RU"/>
        </w:rPr>
        <w:t xml:space="preserve"> </w:t>
      </w:r>
      <w:r>
        <w:rPr>
          <w:lang w:val="ru-RU"/>
        </w:rPr>
        <w:t xml:space="preserve">Центр исследований </w:t>
      </w:r>
      <w:r w:rsidRPr="002456A4">
        <w:rPr>
          <w:lang w:val="en-US"/>
        </w:rPr>
        <w:t>RAI</w:t>
      </w:r>
      <w:r w:rsidRPr="00621E0C">
        <w:rPr>
          <w:lang w:val="ru-RU"/>
        </w:rPr>
        <w:t xml:space="preserve"> (</w:t>
      </w:r>
      <w:r w:rsidRPr="002456A4">
        <w:rPr>
          <w:lang w:val="en-US"/>
        </w:rPr>
        <w:t>RAI</w:t>
      </w:r>
      <w:r w:rsidRPr="00621E0C">
        <w:rPr>
          <w:lang w:val="ru-RU"/>
        </w:rPr>
        <w:t>-</w:t>
      </w:r>
      <w:r w:rsidRPr="002456A4">
        <w:rPr>
          <w:lang w:val="en-US"/>
        </w:rPr>
        <w:t>CRIT</w:t>
      </w:r>
      <w:r w:rsidRPr="00621E0C">
        <w:rPr>
          <w:lang w:val="ru-RU"/>
        </w:rPr>
        <w:t xml:space="preserve">) </w:t>
      </w:r>
      <w:r>
        <w:rPr>
          <w:lang w:val="ru-RU"/>
        </w:rPr>
        <w:t>по адресу:</w:t>
      </w:r>
      <w:r w:rsidRPr="00621E0C">
        <w:rPr>
          <w:lang w:val="ru-RU"/>
        </w:rPr>
        <w:t xml:space="preserve"> </w:t>
      </w:r>
      <w:hyperlink r:id="rId2" w:tgtFrame="_blank" w:history="1">
        <w:r w:rsidRPr="00902547">
          <w:rPr>
            <w:rStyle w:val="Hyperlink"/>
          </w:rPr>
          <w:t>http</w:t>
        </w:r>
        <w:r w:rsidRPr="00AB4D11">
          <w:rPr>
            <w:rStyle w:val="Hyperlink"/>
            <w:lang w:val="ru-RU"/>
          </w:rPr>
          <w:t>://</w:t>
        </w:r>
        <w:r w:rsidRPr="00902547">
          <w:rPr>
            <w:rStyle w:val="Hyperlink"/>
          </w:rPr>
          <w:t>www</w:t>
        </w:r>
        <w:r w:rsidRPr="00AB4D11">
          <w:rPr>
            <w:rStyle w:val="Hyperlink"/>
            <w:lang w:val="ru-RU"/>
          </w:rPr>
          <w:t>.</w:t>
        </w:r>
        <w:r w:rsidRPr="00902547">
          <w:rPr>
            <w:rStyle w:val="Hyperlink"/>
          </w:rPr>
          <w:t>crit</w:t>
        </w:r>
        <w:r w:rsidRPr="00AB4D11">
          <w:rPr>
            <w:rStyle w:val="Hyperlink"/>
            <w:lang w:val="ru-RU"/>
          </w:rPr>
          <w:t>.</w:t>
        </w:r>
        <w:r w:rsidRPr="00902547">
          <w:rPr>
            <w:rStyle w:val="Hyperlink"/>
          </w:rPr>
          <w:t>rai</w:t>
        </w:r>
        <w:r w:rsidRPr="00AB4D11">
          <w:rPr>
            <w:rStyle w:val="Hyperlink"/>
            <w:lang w:val="ru-RU"/>
          </w:rPr>
          <w:t>.</w:t>
        </w:r>
        <w:r w:rsidRPr="00902547">
          <w:rPr>
            <w:rStyle w:val="Hyperlink"/>
          </w:rPr>
          <w:t>it</w:t>
        </w:r>
        <w:r w:rsidRPr="00AB4D11">
          <w:rPr>
            <w:rStyle w:val="Hyperlink"/>
            <w:lang w:val="ru-RU"/>
          </w:rPr>
          <w:t>/</w:t>
        </w:r>
        <w:r w:rsidRPr="00902547">
          <w:rPr>
            <w:rStyle w:val="Hyperlink"/>
          </w:rPr>
          <w:t>IT</w:t>
        </w:r>
        <w:r w:rsidRPr="00AB4D11">
          <w:rPr>
            <w:rStyle w:val="Hyperlink"/>
            <w:lang w:val="ru-RU"/>
          </w:rPr>
          <w:t>/</w:t>
        </w:r>
        <w:r w:rsidRPr="00902547">
          <w:rPr>
            <w:rStyle w:val="Hyperlink"/>
          </w:rPr>
          <w:t>contatti</w:t>
        </w:r>
        <w:r w:rsidRPr="00AB4D11">
          <w:rPr>
            <w:rStyle w:val="Hyperlink"/>
            <w:lang w:val="ru-RU"/>
          </w:rPr>
          <w:t>/</w:t>
        </w:r>
        <w:r w:rsidRPr="00902547">
          <w:rPr>
            <w:rStyle w:val="Hyperlink"/>
          </w:rPr>
          <w:t>contatti</w:t>
        </w:r>
        <w:r w:rsidRPr="00AB4D11">
          <w:rPr>
            <w:rStyle w:val="Hyperlink"/>
            <w:lang w:val="ru-RU"/>
          </w:rPr>
          <w:t>.</w:t>
        </w:r>
        <w:r w:rsidRPr="00902547">
          <w:rPr>
            <w:rStyle w:val="Hyperlink"/>
          </w:rPr>
          <w:t>htm</w:t>
        </w:r>
      </w:hyperlink>
      <w:r w:rsidRPr="00621E0C">
        <w:rPr>
          <w:lang w:val="ru-RU"/>
        </w:rPr>
        <w:t xml:space="preserve"> </w:t>
      </w:r>
      <w:r>
        <w:rPr>
          <w:lang w:val="ru-RU"/>
        </w:rPr>
        <w:t>и присоединиться к Обязательству по использованию</w:t>
      </w:r>
      <w:r w:rsidRPr="00621E0C">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Default="00E805D7">
    <w:pPr>
      <w:pStyle w:val="Header"/>
    </w:pPr>
    <w:r>
      <w:rPr>
        <w:rStyle w:val="PageNumber"/>
        <w:b/>
        <w:bCs/>
      </w:rPr>
      <w:fldChar w:fldCharType="begin"/>
    </w:r>
    <w:r w:rsidRPr="00335B91">
      <w:rPr>
        <w:rStyle w:val="PageNumber"/>
        <w:b/>
        <w:bCs/>
        <w:lang w:val="en-US"/>
      </w:rPr>
      <w:instrText xml:space="preserve"> PAGE </w:instrText>
    </w:r>
    <w:r>
      <w:rPr>
        <w:rStyle w:val="PageNumber"/>
        <w:b/>
        <w:bCs/>
      </w:rPr>
      <w:fldChar w:fldCharType="separate"/>
    </w:r>
    <w:r w:rsidRPr="00335B91">
      <w:rPr>
        <w:rStyle w:val="PageNumber"/>
        <w:b/>
        <w:bCs/>
        <w:noProof/>
        <w:lang w:val="en-US"/>
      </w:rPr>
      <w:t>2</w:t>
    </w:r>
    <w:r>
      <w:rPr>
        <w:rStyle w:val="PageNumber"/>
        <w:b/>
        <w:bCs/>
      </w:rPr>
      <w:fldChar w:fldCharType="end"/>
    </w:r>
    <w:r w:rsidRPr="00335B91">
      <w:rPr>
        <w:lang w:val="en-US"/>
      </w:rPr>
      <w:tab/>
    </w:r>
    <w:r>
      <w:rPr>
        <w:b/>
        <w:bCs/>
      </w:rPr>
      <w:fldChar w:fldCharType="begin"/>
    </w:r>
    <w:r w:rsidRPr="00335B91">
      <w:rPr>
        <w:b/>
        <w:bCs/>
        <w:lang w:val="en-US"/>
      </w:rPr>
      <w:instrText xml:space="preserve"> DOCPROPERTY "Header" \* MERGEFORMAT </w:instrText>
    </w:r>
    <w:r>
      <w:rPr>
        <w:b/>
        <w:bCs/>
      </w:rPr>
      <w:fldChar w:fldCharType="separate"/>
    </w:r>
    <w:r w:rsidR="004C7D58">
      <w:rPr>
        <w:lang w:val="en-US"/>
      </w:rPr>
      <w:t>Error! Unknown document property name.</w:t>
    </w:r>
    <w:r>
      <w:rPr>
        <w:b/>
        <w:bCs/>
      </w:rPr>
      <w:fldChar w:fldCharType="end"/>
    </w:r>
    <w:r w:rsidRPr="00335B91">
      <w:rPr>
        <w:b/>
        <w:bCs/>
        <w:lang w:val="en-US"/>
      </w:rPr>
      <w:t xml:space="preserve"> </w:t>
    </w:r>
    <w:r>
      <w:rPr>
        <w:b/>
        <w:bCs/>
      </w:rPr>
      <w:fldChar w:fldCharType="begin"/>
    </w:r>
    <w:r w:rsidRPr="00335B91">
      <w:rPr>
        <w:b/>
        <w:bCs/>
        <w:lang w:val="en-US"/>
      </w:rPr>
      <w:instrText>styleref href</w:instrText>
    </w:r>
    <w:r>
      <w:rPr>
        <w:b/>
        <w:bCs/>
      </w:rPr>
      <w:fldChar w:fldCharType="separate"/>
    </w:r>
    <w:r w:rsidR="004C7D58">
      <w:rPr>
        <w:b/>
        <w:bCs/>
        <w:noProof/>
      </w:rPr>
      <w:t>МСЭ-R  SM.2304-0</w:t>
    </w:r>
    <w:r>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Pr="00E805D7" w:rsidRDefault="00E805D7" w:rsidP="00E805D7">
    <w:pPr>
      <w:pStyle w:val="Header"/>
      <w:tabs>
        <w:tab w:val="center" w:pos="4820"/>
      </w:tabs>
      <w:jc w:val="both"/>
      <w:rPr>
        <w:szCs w:val="22"/>
        <w:lang w:val="ru-RU"/>
      </w:rPr>
    </w:pPr>
    <w:r w:rsidRPr="00A17BCF">
      <w:rPr>
        <w:b/>
        <w:bCs/>
        <w:szCs w:val="22"/>
      </w:rPr>
      <w:fldChar w:fldCharType="begin"/>
    </w:r>
    <w:r w:rsidRPr="00A17BCF">
      <w:rPr>
        <w:b/>
        <w:bCs/>
        <w:szCs w:val="22"/>
      </w:rPr>
      <w:instrText xml:space="preserve"> PAGE </w:instrText>
    </w:r>
    <w:r w:rsidRPr="00A17BCF">
      <w:rPr>
        <w:b/>
        <w:bCs/>
        <w:szCs w:val="22"/>
      </w:rPr>
      <w:fldChar w:fldCharType="separate"/>
    </w:r>
    <w:r w:rsidR="004C7D58">
      <w:rPr>
        <w:b/>
        <w:bCs/>
        <w:noProof/>
        <w:szCs w:val="22"/>
      </w:rPr>
      <w:t>11</w:t>
    </w:r>
    <w:r w:rsidRPr="00A17BCF">
      <w:rPr>
        <w:szCs w:val="22"/>
      </w:rPr>
      <w:fldChar w:fldCharType="end"/>
    </w:r>
    <w:r w:rsidRPr="00A17BCF">
      <w:rPr>
        <w:szCs w:val="22"/>
      </w:rPr>
      <w:tab/>
    </w:r>
    <w:r w:rsidRPr="00A17BCF">
      <w:rPr>
        <w:b/>
        <w:bCs/>
        <w:szCs w:val="22"/>
        <w:lang w:val="ru-RU"/>
      </w:rPr>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4C7D58">
      <w:rPr>
        <w:b/>
        <w:bCs/>
        <w:noProof/>
        <w:szCs w:val="22"/>
      </w:rPr>
      <w:t>МСЭ-R  SM.2304-0</w:t>
    </w:r>
    <w:r w:rsidRPr="00A17BCF">
      <w:rPr>
        <w:szCs w:val="22"/>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Default="00F66C13">
    <w:pPr>
      <w:pStyle w:val="Header"/>
    </w:pPr>
    <w:r>
      <w:rPr>
        <w:noProof/>
        <w:lang w:val="en-US" w:eastAsia="zh-CN"/>
      </w:rPr>
      <w:drawing>
        <wp:anchor distT="0" distB="0" distL="114300" distR="114300" simplePos="0" relativeHeight="251658752" behindDoc="0" locked="0" layoutInCell="1" allowOverlap="1" wp14:anchorId="3D668EBB" wp14:editId="227E6571">
          <wp:simplePos x="0" y="0"/>
          <wp:positionH relativeFrom="margin">
            <wp:posOffset>0</wp:posOffset>
          </wp:positionH>
          <wp:positionV relativeFrom="margin">
            <wp:posOffset>8754745</wp:posOffset>
          </wp:positionV>
          <wp:extent cx="1247775" cy="93583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E805D7">
      <w:rPr>
        <w:noProof/>
        <w:lang w:val="en-US" w:eastAsia="zh-CN"/>
      </w:rPr>
      <w:drawing>
        <wp:anchor distT="0" distB="0" distL="114300" distR="114300" simplePos="0" relativeHeight="251657728" behindDoc="1" locked="0" layoutInCell="1" allowOverlap="1" wp14:anchorId="7A8CB25B" wp14:editId="02A3561B">
          <wp:simplePos x="0" y="0"/>
          <wp:positionH relativeFrom="column">
            <wp:posOffset>-727710</wp:posOffset>
          </wp:positionH>
          <wp:positionV relativeFrom="paragraph">
            <wp:posOffset>-485775</wp:posOffset>
          </wp:positionV>
          <wp:extent cx="7566660" cy="10757535"/>
          <wp:effectExtent l="19050" t="0" r="0" b="0"/>
          <wp:wrapNone/>
          <wp:docPr id="5" name="Picture 5"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2"/>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5D7" w:rsidRPr="00E805D7" w:rsidRDefault="00E805D7" w:rsidP="00E805D7">
    <w:pPr>
      <w:pStyle w:val="Header"/>
      <w:tabs>
        <w:tab w:val="center" w:pos="4820"/>
        <w:tab w:val="right" w:pos="9639"/>
      </w:tabs>
      <w:rPr>
        <w:b/>
        <w:bCs/>
      </w:rPr>
    </w:pPr>
    <w:r w:rsidRPr="00CB08B9">
      <w:rPr>
        <w:b/>
        <w:bCs/>
      </w:rPr>
      <w:tab/>
      <w:t xml:space="preserve">Отчет  </w:t>
    </w:r>
    <w:r w:rsidRPr="00A17BCF">
      <w:rPr>
        <w:b/>
        <w:bCs/>
        <w:szCs w:val="22"/>
      </w:rPr>
      <w:fldChar w:fldCharType="begin"/>
    </w:r>
    <w:r w:rsidRPr="00A17BCF">
      <w:rPr>
        <w:b/>
        <w:bCs/>
        <w:szCs w:val="22"/>
      </w:rPr>
      <w:instrText>styleref href</w:instrText>
    </w:r>
    <w:r w:rsidRPr="00A17BCF">
      <w:rPr>
        <w:b/>
        <w:bCs/>
        <w:szCs w:val="22"/>
      </w:rPr>
      <w:fldChar w:fldCharType="separate"/>
    </w:r>
    <w:r w:rsidR="004C7D58">
      <w:rPr>
        <w:b/>
        <w:bCs/>
        <w:noProof/>
        <w:szCs w:val="22"/>
      </w:rPr>
      <w:t>МСЭ-R  SM.2304-0</w:t>
    </w:r>
    <w:r w:rsidRPr="00A17BCF">
      <w:rPr>
        <w:szCs w:val="22"/>
      </w:rPr>
      <w:fldChar w:fldCharType="end"/>
    </w:r>
    <w:r w:rsidRPr="00E805D7">
      <w:rPr>
        <w:szCs w:val="22"/>
      </w:rPr>
      <w:tab/>
    </w:r>
    <w:r w:rsidRPr="00CB08B9">
      <w:rPr>
        <w:rStyle w:val="PageNumber"/>
        <w:b/>
        <w:bCs/>
      </w:rPr>
      <w:fldChar w:fldCharType="begin"/>
    </w:r>
    <w:r w:rsidRPr="00CB08B9">
      <w:rPr>
        <w:rStyle w:val="PageNumber"/>
        <w:b/>
        <w:bCs/>
      </w:rPr>
      <w:instrText xml:space="preserve"> PAGE </w:instrText>
    </w:r>
    <w:r w:rsidRPr="00CB08B9">
      <w:rPr>
        <w:rStyle w:val="PageNumber"/>
        <w:b/>
        <w:bCs/>
      </w:rPr>
      <w:fldChar w:fldCharType="separate"/>
    </w:r>
    <w:r w:rsidR="004C7D58">
      <w:rPr>
        <w:rStyle w:val="PageNumber"/>
        <w:b/>
        <w:bCs/>
        <w:noProof/>
      </w:rPr>
      <w:t>1</w:t>
    </w:r>
    <w:r w:rsidRPr="00CB08B9">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C3EC7CA"/>
    <w:lvl w:ilvl="0">
      <w:start w:val="1"/>
      <w:numFmt w:val="decimal"/>
      <w:lvlText w:val="%1."/>
      <w:lvlJc w:val="left"/>
      <w:pPr>
        <w:tabs>
          <w:tab w:val="num" w:pos="1492"/>
        </w:tabs>
        <w:ind w:left="1492" w:hanging="360"/>
      </w:pPr>
    </w:lvl>
  </w:abstractNum>
  <w:abstractNum w:abstractNumId="1">
    <w:nsid w:val="FFFFFF7D"/>
    <w:multiLevelType w:val="singleLevel"/>
    <w:tmpl w:val="F1CCC77E"/>
    <w:lvl w:ilvl="0">
      <w:start w:val="1"/>
      <w:numFmt w:val="decimal"/>
      <w:lvlText w:val="%1."/>
      <w:lvlJc w:val="left"/>
      <w:pPr>
        <w:tabs>
          <w:tab w:val="num" w:pos="1209"/>
        </w:tabs>
        <w:ind w:left="1209" w:hanging="360"/>
      </w:pPr>
    </w:lvl>
  </w:abstractNum>
  <w:abstractNum w:abstractNumId="2">
    <w:nsid w:val="FFFFFF7E"/>
    <w:multiLevelType w:val="singleLevel"/>
    <w:tmpl w:val="CB8C586E"/>
    <w:lvl w:ilvl="0">
      <w:start w:val="1"/>
      <w:numFmt w:val="decimal"/>
      <w:lvlText w:val="%1."/>
      <w:lvlJc w:val="left"/>
      <w:pPr>
        <w:tabs>
          <w:tab w:val="num" w:pos="926"/>
        </w:tabs>
        <w:ind w:left="926" w:hanging="360"/>
      </w:pPr>
    </w:lvl>
  </w:abstractNum>
  <w:abstractNum w:abstractNumId="3">
    <w:nsid w:val="FFFFFF7F"/>
    <w:multiLevelType w:val="singleLevel"/>
    <w:tmpl w:val="CD5AB186"/>
    <w:lvl w:ilvl="0">
      <w:start w:val="1"/>
      <w:numFmt w:val="decimal"/>
      <w:lvlText w:val="%1."/>
      <w:lvlJc w:val="left"/>
      <w:pPr>
        <w:tabs>
          <w:tab w:val="num" w:pos="643"/>
        </w:tabs>
        <w:ind w:left="643" w:hanging="360"/>
      </w:pPr>
    </w:lvl>
  </w:abstractNum>
  <w:abstractNum w:abstractNumId="4">
    <w:nsid w:val="FFFFFF80"/>
    <w:multiLevelType w:val="singleLevel"/>
    <w:tmpl w:val="52D671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BA3C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78E2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BCCEF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192506C"/>
    <w:lvl w:ilvl="0">
      <w:start w:val="1"/>
      <w:numFmt w:val="decimal"/>
      <w:lvlText w:val="%1."/>
      <w:lvlJc w:val="left"/>
      <w:pPr>
        <w:tabs>
          <w:tab w:val="num" w:pos="360"/>
        </w:tabs>
        <w:ind w:left="360" w:hanging="360"/>
      </w:pPr>
    </w:lvl>
  </w:abstractNum>
  <w:abstractNum w:abstractNumId="9">
    <w:nsid w:val="FFFFFF89"/>
    <w:multiLevelType w:val="singleLevel"/>
    <w:tmpl w:val="C31A5F2A"/>
    <w:lvl w:ilvl="0">
      <w:start w:val="1"/>
      <w:numFmt w:val="bullet"/>
      <w:lvlText w:val=""/>
      <w:lvlJc w:val="left"/>
      <w:pPr>
        <w:tabs>
          <w:tab w:val="num" w:pos="360"/>
        </w:tabs>
        <w:ind w:left="360" w:hanging="360"/>
      </w:pPr>
      <w:rPr>
        <w:rFonts w:ascii="Symbol" w:hAnsi="Symbol" w:hint="default"/>
      </w:rPr>
    </w:lvl>
  </w:abstractNum>
  <w:abstractNum w:abstractNumId="10">
    <w:nsid w:val="0E7F6397"/>
    <w:multiLevelType w:val="hybridMultilevel"/>
    <w:tmpl w:val="AAB22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4A418D"/>
    <w:multiLevelType w:val="hybridMultilevel"/>
    <w:tmpl w:val="DBB09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6011B8"/>
    <w:multiLevelType w:val="hybridMultilevel"/>
    <w:tmpl w:val="EF5A0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F8013EA"/>
    <w:multiLevelType w:val="hybridMultilevel"/>
    <w:tmpl w:val="59663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1"/>
  </w:num>
  <w:num w:numId="3">
    <w:abstractNumId w:val="12"/>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645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A2F"/>
    <w:rsid w:val="00001041"/>
    <w:rsid w:val="000073E7"/>
    <w:rsid w:val="0006123D"/>
    <w:rsid w:val="0007223D"/>
    <w:rsid w:val="00084718"/>
    <w:rsid w:val="000852DA"/>
    <w:rsid w:val="001510BC"/>
    <w:rsid w:val="00194C30"/>
    <w:rsid w:val="001C38DA"/>
    <w:rsid w:val="001D358F"/>
    <w:rsid w:val="00224A5D"/>
    <w:rsid w:val="00245574"/>
    <w:rsid w:val="00251428"/>
    <w:rsid w:val="00254CDC"/>
    <w:rsid w:val="00263A2F"/>
    <w:rsid w:val="00291D90"/>
    <w:rsid w:val="002E3383"/>
    <w:rsid w:val="002F1135"/>
    <w:rsid w:val="002F1878"/>
    <w:rsid w:val="003330E0"/>
    <w:rsid w:val="00335B91"/>
    <w:rsid w:val="003702AA"/>
    <w:rsid w:val="00380666"/>
    <w:rsid w:val="00387104"/>
    <w:rsid w:val="00393D8B"/>
    <w:rsid w:val="003A6C2E"/>
    <w:rsid w:val="003F150F"/>
    <w:rsid w:val="003F177E"/>
    <w:rsid w:val="0047632B"/>
    <w:rsid w:val="004A1ABF"/>
    <w:rsid w:val="004A7572"/>
    <w:rsid w:val="004C47BB"/>
    <w:rsid w:val="004C7D58"/>
    <w:rsid w:val="004E12DE"/>
    <w:rsid w:val="004F005F"/>
    <w:rsid w:val="00502EE6"/>
    <w:rsid w:val="00506288"/>
    <w:rsid w:val="00533774"/>
    <w:rsid w:val="005548AC"/>
    <w:rsid w:val="005A4156"/>
    <w:rsid w:val="005C5EAB"/>
    <w:rsid w:val="005E083C"/>
    <w:rsid w:val="006202FB"/>
    <w:rsid w:val="00671183"/>
    <w:rsid w:val="00683D84"/>
    <w:rsid w:val="006B344D"/>
    <w:rsid w:val="006C50DD"/>
    <w:rsid w:val="00727535"/>
    <w:rsid w:val="0076772C"/>
    <w:rsid w:val="00782824"/>
    <w:rsid w:val="00791418"/>
    <w:rsid w:val="0079678F"/>
    <w:rsid w:val="00815445"/>
    <w:rsid w:val="00832163"/>
    <w:rsid w:val="00835F56"/>
    <w:rsid w:val="008456AA"/>
    <w:rsid w:val="00861B3C"/>
    <w:rsid w:val="00872D0D"/>
    <w:rsid w:val="008843F9"/>
    <w:rsid w:val="00896520"/>
    <w:rsid w:val="008A27DC"/>
    <w:rsid w:val="008B4A85"/>
    <w:rsid w:val="008C36DB"/>
    <w:rsid w:val="008D119C"/>
    <w:rsid w:val="008D1481"/>
    <w:rsid w:val="008E36B8"/>
    <w:rsid w:val="00902547"/>
    <w:rsid w:val="009648E1"/>
    <w:rsid w:val="009B74A8"/>
    <w:rsid w:val="009C412F"/>
    <w:rsid w:val="00A273EB"/>
    <w:rsid w:val="00A76047"/>
    <w:rsid w:val="00AA7123"/>
    <w:rsid w:val="00AB4D11"/>
    <w:rsid w:val="00B01BC9"/>
    <w:rsid w:val="00B26865"/>
    <w:rsid w:val="00B47560"/>
    <w:rsid w:val="00B85370"/>
    <w:rsid w:val="00B97C9E"/>
    <w:rsid w:val="00BB258F"/>
    <w:rsid w:val="00C21BA9"/>
    <w:rsid w:val="00C53C42"/>
    <w:rsid w:val="00C5566C"/>
    <w:rsid w:val="00C63C48"/>
    <w:rsid w:val="00CC2A44"/>
    <w:rsid w:val="00CC4DA8"/>
    <w:rsid w:val="00CF0F03"/>
    <w:rsid w:val="00D430B3"/>
    <w:rsid w:val="00D46183"/>
    <w:rsid w:val="00D84527"/>
    <w:rsid w:val="00DA1493"/>
    <w:rsid w:val="00DA42DF"/>
    <w:rsid w:val="00DB0EA7"/>
    <w:rsid w:val="00DC10EC"/>
    <w:rsid w:val="00E03D24"/>
    <w:rsid w:val="00E06BBF"/>
    <w:rsid w:val="00E459A4"/>
    <w:rsid w:val="00E65E74"/>
    <w:rsid w:val="00E805D7"/>
    <w:rsid w:val="00E9582B"/>
    <w:rsid w:val="00EB2209"/>
    <w:rsid w:val="00EE1DBF"/>
    <w:rsid w:val="00F27E50"/>
    <w:rsid w:val="00F309FE"/>
    <w:rsid w:val="00F3716D"/>
    <w:rsid w:val="00F63CDC"/>
    <w:rsid w:val="00F66C13"/>
    <w:rsid w:val="00F86B65"/>
    <w:rsid w:val="00F8737E"/>
    <w:rsid w:val="00FD7C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15:docId w15:val="{760339A8-3702-4DF7-9B67-6CB9E6A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547"/>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2"/>
      <w:lang w:val="fr-FR" w:eastAsia="en-US"/>
    </w:rPr>
  </w:style>
  <w:style w:type="paragraph" w:styleId="Heading1">
    <w:name w:val="heading 1"/>
    <w:basedOn w:val="Normal"/>
    <w:next w:val="Normal"/>
    <w:link w:val="Heading1Char"/>
    <w:uiPriority w:val="9"/>
    <w:qFormat/>
    <w:rsid w:val="003F177E"/>
    <w:pPr>
      <w:keepNext/>
      <w:keepLines/>
      <w:spacing w:before="480"/>
      <w:ind w:left="794" w:hanging="794"/>
      <w:outlineLvl w:val="0"/>
    </w:pPr>
    <w:rPr>
      <w:b/>
    </w:rPr>
  </w:style>
  <w:style w:type="paragraph" w:styleId="Heading2">
    <w:name w:val="heading 2"/>
    <w:basedOn w:val="Heading1"/>
    <w:next w:val="Normal"/>
    <w:link w:val="Heading2Char"/>
    <w:uiPriority w:val="9"/>
    <w:qFormat/>
    <w:rsid w:val="003F177E"/>
    <w:pPr>
      <w:spacing w:before="320"/>
      <w:outlineLvl w:val="1"/>
    </w:pPr>
  </w:style>
  <w:style w:type="paragraph" w:styleId="Heading3">
    <w:name w:val="heading 3"/>
    <w:basedOn w:val="Heading1"/>
    <w:next w:val="Normal"/>
    <w:link w:val="Heading3Char"/>
    <w:uiPriority w:val="9"/>
    <w:qFormat/>
    <w:rsid w:val="003F177E"/>
    <w:pPr>
      <w:spacing w:before="200"/>
      <w:outlineLvl w:val="2"/>
    </w:pPr>
  </w:style>
  <w:style w:type="paragraph" w:styleId="Heading4">
    <w:name w:val="heading 4"/>
    <w:basedOn w:val="Heading3"/>
    <w:next w:val="Normal"/>
    <w:link w:val="Heading4Char"/>
    <w:uiPriority w:val="9"/>
    <w:qFormat/>
    <w:rsid w:val="003F177E"/>
    <w:pPr>
      <w:tabs>
        <w:tab w:val="clear" w:pos="794"/>
        <w:tab w:val="left" w:pos="992"/>
      </w:tabs>
      <w:ind w:left="992" w:hanging="992"/>
      <w:outlineLvl w:val="3"/>
    </w:pPr>
  </w:style>
  <w:style w:type="paragraph" w:styleId="Heading5">
    <w:name w:val="heading 5"/>
    <w:basedOn w:val="Heading4"/>
    <w:next w:val="Normal"/>
    <w:link w:val="Heading5Char"/>
    <w:uiPriority w:val="9"/>
    <w:qFormat/>
    <w:rsid w:val="003F177E"/>
    <w:pPr>
      <w:outlineLvl w:val="4"/>
    </w:pPr>
  </w:style>
  <w:style w:type="paragraph" w:styleId="Heading6">
    <w:name w:val="heading 6"/>
    <w:basedOn w:val="Heading4"/>
    <w:next w:val="Normal"/>
    <w:link w:val="Heading6Char"/>
    <w:uiPriority w:val="9"/>
    <w:qFormat/>
    <w:rsid w:val="003F177E"/>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3F177E"/>
    <w:pPr>
      <w:outlineLvl w:val="6"/>
    </w:pPr>
  </w:style>
  <w:style w:type="paragraph" w:styleId="Heading8">
    <w:name w:val="heading 8"/>
    <w:basedOn w:val="Heading6"/>
    <w:next w:val="Normal"/>
    <w:link w:val="Heading8Char"/>
    <w:uiPriority w:val="9"/>
    <w:qFormat/>
    <w:rsid w:val="003F177E"/>
    <w:pPr>
      <w:outlineLvl w:val="7"/>
    </w:pPr>
  </w:style>
  <w:style w:type="paragraph" w:styleId="Heading9">
    <w:name w:val="heading 9"/>
    <w:basedOn w:val="Heading6"/>
    <w:next w:val="Normal"/>
    <w:link w:val="Heading9Char"/>
    <w:uiPriority w:val="9"/>
    <w:qFormat/>
    <w:rsid w:val="003F177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3F177E"/>
    <w:pPr>
      <w:tabs>
        <w:tab w:val="clear" w:pos="794"/>
        <w:tab w:val="clear" w:pos="1191"/>
        <w:tab w:val="clear" w:pos="1588"/>
        <w:tab w:val="clear" w:pos="1985"/>
      </w:tabs>
      <w:spacing w:before="0"/>
    </w:pPr>
    <w:rPr>
      <w:noProof/>
      <w:sz w:val="18"/>
    </w:rPr>
  </w:style>
  <w:style w:type="character" w:styleId="Hyperlink">
    <w:name w:val="Hyperlink"/>
    <w:basedOn w:val="DefaultParagraphFont"/>
    <w:rsid w:val="003F177E"/>
    <w:rPr>
      <w:color w:val="0000FF"/>
      <w:u w:val="single"/>
    </w:rPr>
  </w:style>
  <w:style w:type="character" w:customStyle="1" w:styleId="FooterChar">
    <w:name w:val="Footer Char"/>
    <w:basedOn w:val="DefaultParagraphFont"/>
    <w:link w:val="Footer"/>
    <w:rsid w:val="003F177E"/>
    <w:rPr>
      <w:rFonts w:eastAsia="Times New Roman"/>
      <w:noProof/>
      <w:sz w:val="18"/>
      <w:lang w:val="fr-FR" w:eastAsia="en-US"/>
    </w:rPr>
  </w:style>
  <w:style w:type="paragraph" w:customStyle="1" w:styleId="AnnexNoTitle">
    <w:name w:val="Annex_NoTitle"/>
    <w:basedOn w:val="Normal"/>
    <w:next w:val="Normal"/>
    <w:link w:val="AnnexNoTitleChar"/>
    <w:rsid w:val="003F177E"/>
    <w:pPr>
      <w:keepNext/>
      <w:keepLines/>
      <w:spacing w:before="480" w:after="80"/>
      <w:jc w:val="center"/>
    </w:pPr>
    <w:rPr>
      <w:b/>
      <w:sz w:val="26"/>
    </w:rPr>
  </w:style>
  <w:style w:type="paragraph" w:styleId="Header">
    <w:name w:val="header"/>
    <w:basedOn w:val="Normal"/>
    <w:link w:val="HeaderChar"/>
    <w:rsid w:val="003F177E"/>
    <w:pPr>
      <w:tabs>
        <w:tab w:val="clear" w:pos="794"/>
        <w:tab w:val="clear" w:pos="1191"/>
        <w:tab w:val="clear" w:pos="1588"/>
        <w:tab w:val="clear" w:pos="1985"/>
        <w:tab w:val="center" w:pos="4848"/>
        <w:tab w:val="right" w:pos="9696"/>
      </w:tabs>
      <w:spacing w:before="0"/>
      <w:jc w:val="center"/>
    </w:pPr>
  </w:style>
  <w:style w:type="paragraph" w:customStyle="1" w:styleId="Annexref">
    <w:name w:val="Annex_ref"/>
    <w:basedOn w:val="Normal"/>
    <w:next w:val="Normal"/>
    <w:rsid w:val="003F177E"/>
    <w:pPr>
      <w:keepNext/>
      <w:keepLines/>
      <w:spacing w:after="280"/>
      <w:jc w:val="center"/>
    </w:pPr>
  </w:style>
  <w:style w:type="paragraph" w:customStyle="1" w:styleId="AppendixNoTitle">
    <w:name w:val="Appendix_NoTitle"/>
    <w:basedOn w:val="AnnexNoTitle"/>
    <w:next w:val="Normal"/>
    <w:rsid w:val="003F177E"/>
  </w:style>
  <w:style w:type="character" w:styleId="PageNumber">
    <w:name w:val="page number"/>
    <w:basedOn w:val="DefaultParagraphFont"/>
    <w:rsid w:val="003F177E"/>
  </w:style>
  <w:style w:type="character" w:customStyle="1" w:styleId="Heading1Char">
    <w:name w:val="Heading 1 Char"/>
    <w:basedOn w:val="DefaultParagraphFont"/>
    <w:link w:val="Heading1"/>
    <w:uiPriority w:val="9"/>
    <w:rsid w:val="005C5EAB"/>
    <w:rPr>
      <w:rFonts w:eastAsia="Times New Roman"/>
      <w:b/>
      <w:sz w:val="22"/>
      <w:lang w:val="fr-FR" w:eastAsia="en-US"/>
    </w:rPr>
  </w:style>
  <w:style w:type="character" w:customStyle="1" w:styleId="href">
    <w:name w:val="href"/>
    <w:basedOn w:val="DefaultParagraphFont"/>
    <w:rsid w:val="003F177E"/>
  </w:style>
  <w:style w:type="paragraph" w:customStyle="1" w:styleId="RepNo">
    <w:name w:val="Rep_No"/>
    <w:basedOn w:val="RecNo"/>
    <w:next w:val="Reptitle"/>
    <w:rsid w:val="003F177E"/>
  </w:style>
  <w:style w:type="paragraph" w:customStyle="1" w:styleId="Reptitle">
    <w:name w:val="Rep_title"/>
    <w:basedOn w:val="Rectitle"/>
    <w:next w:val="Repref"/>
    <w:rsid w:val="003F177E"/>
  </w:style>
  <w:style w:type="character" w:customStyle="1" w:styleId="HeaderChar">
    <w:name w:val="Header Char"/>
    <w:basedOn w:val="DefaultParagraphFont"/>
    <w:link w:val="Header"/>
    <w:rsid w:val="003F177E"/>
    <w:rPr>
      <w:rFonts w:eastAsia="Times New Roman"/>
      <w:sz w:val="22"/>
      <w:lang w:val="fr-FR" w:eastAsia="en-US"/>
    </w:rPr>
  </w:style>
  <w:style w:type="paragraph" w:customStyle="1" w:styleId="Appendixref">
    <w:name w:val="Appendix_ref"/>
    <w:basedOn w:val="Annexref"/>
    <w:next w:val="Normal"/>
    <w:rsid w:val="003F177E"/>
  </w:style>
  <w:style w:type="paragraph" w:customStyle="1" w:styleId="ArtNo">
    <w:name w:val="Art_No"/>
    <w:basedOn w:val="Normal"/>
    <w:next w:val="Normal"/>
    <w:rsid w:val="003F177E"/>
    <w:pPr>
      <w:keepNext/>
      <w:keepLines/>
      <w:spacing w:before="480"/>
      <w:jc w:val="center"/>
    </w:pPr>
    <w:rPr>
      <w:sz w:val="26"/>
    </w:rPr>
  </w:style>
  <w:style w:type="paragraph" w:customStyle="1" w:styleId="Arttitle">
    <w:name w:val="Art_title"/>
    <w:basedOn w:val="Normal"/>
    <w:next w:val="Normal"/>
    <w:rsid w:val="003F177E"/>
    <w:pPr>
      <w:keepNext/>
      <w:keepLines/>
      <w:spacing w:before="240"/>
      <w:jc w:val="center"/>
    </w:pPr>
    <w:rPr>
      <w:b/>
      <w:sz w:val="26"/>
    </w:rPr>
  </w:style>
  <w:style w:type="paragraph" w:customStyle="1" w:styleId="ASN1">
    <w:name w:val="ASN.1"/>
    <w:basedOn w:val="Normal"/>
    <w:next w:val="Normal"/>
    <w:rsid w:val="003F177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Normal"/>
    <w:rsid w:val="003F177E"/>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rsid w:val="003F177E"/>
    <w:pPr>
      <w:keepNext/>
      <w:keepLines/>
      <w:spacing w:before="160"/>
      <w:ind w:left="794"/>
    </w:pPr>
    <w:rPr>
      <w:i/>
    </w:rPr>
  </w:style>
  <w:style w:type="paragraph" w:customStyle="1" w:styleId="ChapNo">
    <w:name w:val="Chap_No"/>
    <w:basedOn w:val="ArtNo"/>
    <w:next w:val="Normal"/>
    <w:rsid w:val="003F177E"/>
    <w:rPr>
      <w:b/>
    </w:rPr>
  </w:style>
  <w:style w:type="paragraph" w:customStyle="1" w:styleId="Chaptitle">
    <w:name w:val="Chap_title"/>
    <w:basedOn w:val="Arttitle"/>
    <w:next w:val="Normal"/>
    <w:rsid w:val="003F177E"/>
  </w:style>
  <w:style w:type="paragraph" w:customStyle="1" w:styleId="enumlev1">
    <w:name w:val="enumlev1"/>
    <w:basedOn w:val="Normal"/>
    <w:rsid w:val="00380666"/>
    <w:pPr>
      <w:spacing w:before="80"/>
      <w:ind w:left="794" w:hanging="794"/>
    </w:pPr>
  </w:style>
  <w:style w:type="paragraph" w:customStyle="1" w:styleId="enumlev2">
    <w:name w:val="enumlev2"/>
    <w:basedOn w:val="enumlev1"/>
    <w:rsid w:val="003F177E"/>
    <w:pPr>
      <w:ind w:left="1191" w:hanging="397"/>
    </w:pPr>
  </w:style>
  <w:style w:type="paragraph" w:customStyle="1" w:styleId="enumlev3">
    <w:name w:val="enumlev3"/>
    <w:basedOn w:val="enumlev2"/>
    <w:rsid w:val="003F177E"/>
    <w:pPr>
      <w:ind w:left="1588"/>
    </w:pPr>
  </w:style>
  <w:style w:type="paragraph" w:customStyle="1" w:styleId="Equation">
    <w:name w:val="Equation"/>
    <w:basedOn w:val="Normal"/>
    <w:rsid w:val="003F177E"/>
    <w:pPr>
      <w:tabs>
        <w:tab w:val="clear" w:pos="1191"/>
        <w:tab w:val="clear" w:pos="1588"/>
        <w:tab w:val="clear" w:pos="1985"/>
        <w:tab w:val="center" w:pos="4820"/>
        <w:tab w:val="right" w:pos="9639"/>
      </w:tabs>
    </w:pPr>
  </w:style>
  <w:style w:type="paragraph" w:styleId="NormalIndent">
    <w:name w:val="Normal Indent"/>
    <w:basedOn w:val="Normal"/>
    <w:uiPriority w:val="99"/>
    <w:rsid w:val="003F177E"/>
    <w:pPr>
      <w:ind w:left="794"/>
    </w:pPr>
  </w:style>
  <w:style w:type="paragraph" w:customStyle="1" w:styleId="Equationlegend">
    <w:name w:val="Equation_legend"/>
    <w:basedOn w:val="NormalIndent"/>
    <w:rsid w:val="003F177E"/>
    <w:pPr>
      <w:tabs>
        <w:tab w:val="clear" w:pos="794"/>
        <w:tab w:val="clear" w:pos="1191"/>
        <w:tab w:val="clear" w:pos="1588"/>
        <w:tab w:val="right" w:pos="1701"/>
      </w:tabs>
      <w:spacing w:before="80"/>
      <w:ind w:left="1985" w:hanging="1985"/>
    </w:pPr>
    <w:rPr>
      <w:lang w:val="en-US"/>
    </w:rPr>
  </w:style>
  <w:style w:type="paragraph" w:customStyle="1" w:styleId="FigureNo">
    <w:name w:val="Figure_No"/>
    <w:basedOn w:val="Normal"/>
    <w:next w:val="Normal"/>
    <w:rsid w:val="003F177E"/>
    <w:pPr>
      <w:keepNext/>
      <w:keepLines/>
      <w:spacing w:before="480" w:after="80"/>
      <w:jc w:val="center"/>
    </w:pPr>
    <w:rPr>
      <w:caps/>
      <w:sz w:val="18"/>
    </w:rPr>
  </w:style>
  <w:style w:type="paragraph" w:customStyle="1" w:styleId="Figure">
    <w:name w:val="Figure"/>
    <w:basedOn w:val="FigureNo"/>
    <w:next w:val="Normal"/>
    <w:rsid w:val="003F177E"/>
    <w:pPr>
      <w:keepNext w:val="0"/>
      <w:spacing w:before="0" w:after="240"/>
    </w:pPr>
  </w:style>
  <w:style w:type="paragraph" w:customStyle="1" w:styleId="Figurelegend">
    <w:name w:val="Figure_legend"/>
    <w:basedOn w:val="Normal"/>
    <w:rsid w:val="003F177E"/>
    <w:pPr>
      <w:keepNext/>
      <w:keepLines/>
      <w:tabs>
        <w:tab w:val="clear" w:pos="794"/>
        <w:tab w:val="clear" w:pos="1191"/>
        <w:tab w:val="clear" w:pos="1588"/>
        <w:tab w:val="clear" w:pos="1985"/>
      </w:tabs>
      <w:spacing w:before="20" w:after="20"/>
    </w:pPr>
    <w:rPr>
      <w:sz w:val="18"/>
    </w:rPr>
  </w:style>
  <w:style w:type="paragraph" w:customStyle="1" w:styleId="Figuretitle">
    <w:name w:val="Figure_title"/>
    <w:basedOn w:val="Normal"/>
    <w:next w:val="Figure"/>
    <w:link w:val="FiguretitleChar"/>
    <w:rsid w:val="003F177E"/>
    <w:pPr>
      <w:keepNext/>
      <w:spacing w:before="0" w:after="120"/>
      <w:jc w:val="center"/>
    </w:pPr>
    <w:rPr>
      <w:rFonts w:ascii="Times New Roman Bold" w:hAnsi="Times New Roman Bold"/>
      <w:b/>
      <w:sz w:val="18"/>
    </w:rPr>
  </w:style>
  <w:style w:type="character" w:styleId="FootnoteReference">
    <w:name w:val="footnote reference"/>
    <w:basedOn w:val="DefaultParagraphFont"/>
    <w:uiPriority w:val="99"/>
    <w:rsid w:val="003F177E"/>
    <w:rPr>
      <w:position w:val="6"/>
      <w:sz w:val="16"/>
    </w:rPr>
  </w:style>
  <w:style w:type="paragraph" w:styleId="FootnoteText">
    <w:name w:val="footnote text"/>
    <w:basedOn w:val="Normal"/>
    <w:link w:val="FootnoteTextChar"/>
    <w:rsid w:val="003F177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F177E"/>
    <w:rPr>
      <w:rFonts w:eastAsia="Times New Roman"/>
      <w:lang w:val="fr-FR" w:eastAsia="en-US"/>
    </w:rPr>
  </w:style>
  <w:style w:type="character" w:customStyle="1" w:styleId="Heading2Char">
    <w:name w:val="Heading 2 Char"/>
    <w:basedOn w:val="DefaultParagraphFont"/>
    <w:link w:val="Heading2"/>
    <w:uiPriority w:val="9"/>
    <w:rsid w:val="003F177E"/>
    <w:rPr>
      <w:rFonts w:eastAsia="Times New Roman"/>
      <w:b/>
      <w:sz w:val="22"/>
      <w:lang w:val="fr-FR" w:eastAsia="en-US"/>
    </w:rPr>
  </w:style>
  <w:style w:type="character" w:customStyle="1" w:styleId="Heading3Char">
    <w:name w:val="Heading 3 Char"/>
    <w:basedOn w:val="DefaultParagraphFont"/>
    <w:link w:val="Heading3"/>
    <w:uiPriority w:val="9"/>
    <w:rsid w:val="003F177E"/>
    <w:rPr>
      <w:rFonts w:eastAsia="Times New Roman"/>
      <w:b/>
      <w:sz w:val="22"/>
      <w:lang w:val="fr-FR" w:eastAsia="en-US"/>
    </w:rPr>
  </w:style>
  <w:style w:type="character" w:customStyle="1" w:styleId="Heading4Char">
    <w:name w:val="Heading 4 Char"/>
    <w:basedOn w:val="DefaultParagraphFont"/>
    <w:link w:val="Heading4"/>
    <w:uiPriority w:val="9"/>
    <w:rsid w:val="003F177E"/>
    <w:rPr>
      <w:rFonts w:eastAsia="Times New Roman"/>
      <w:b/>
      <w:sz w:val="22"/>
      <w:lang w:val="fr-FR" w:eastAsia="en-US"/>
    </w:rPr>
  </w:style>
  <w:style w:type="character" w:customStyle="1" w:styleId="Heading5Char">
    <w:name w:val="Heading 5 Char"/>
    <w:basedOn w:val="DefaultParagraphFont"/>
    <w:link w:val="Heading5"/>
    <w:uiPriority w:val="9"/>
    <w:rsid w:val="003F177E"/>
    <w:rPr>
      <w:rFonts w:eastAsia="Times New Roman"/>
      <w:b/>
      <w:sz w:val="22"/>
      <w:lang w:val="fr-FR" w:eastAsia="en-US"/>
    </w:rPr>
  </w:style>
  <w:style w:type="character" w:customStyle="1" w:styleId="Heading6Char">
    <w:name w:val="Heading 6 Char"/>
    <w:basedOn w:val="DefaultParagraphFont"/>
    <w:link w:val="Heading6"/>
    <w:uiPriority w:val="9"/>
    <w:rsid w:val="003F177E"/>
    <w:rPr>
      <w:rFonts w:eastAsia="Times New Roman"/>
      <w:b/>
      <w:sz w:val="22"/>
      <w:lang w:val="fr-FR" w:eastAsia="en-US"/>
    </w:rPr>
  </w:style>
  <w:style w:type="character" w:customStyle="1" w:styleId="Heading7Char">
    <w:name w:val="Heading 7 Char"/>
    <w:basedOn w:val="DefaultParagraphFont"/>
    <w:link w:val="Heading7"/>
    <w:uiPriority w:val="9"/>
    <w:rsid w:val="003F177E"/>
    <w:rPr>
      <w:rFonts w:eastAsia="Times New Roman"/>
      <w:b/>
      <w:sz w:val="22"/>
      <w:lang w:val="fr-FR" w:eastAsia="en-US"/>
    </w:rPr>
  </w:style>
  <w:style w:type="character" w:customStyle="1" w:styleId="Heading8Char">
    <w:name w:val="Heading 8 Char"/>
    <w:basedOn w:val="DefaultParagraphFont"/>
    <w:link w:val="Heading8"/>
    <w:uiPriority w:val="9"/>
    <w:rsid w:val="003F177E"/>
    <w:rPr>
      <w:rFonts w:eastAsia="Times New Roman"/>
      <w:b/>
      <w:sz w:val="22"/>
      <w:lang w:val="fr-FR" w:eastAsia="en-US"/>
    </w:rPr>
  </w:style>
  <w:style w:type="character" w:customStyle="1" w:styleId="Heading9Char">
    <w:name w:val="Heading 9 Char"/>
    <w:basedOn w:val="DefaultParagraphFont"/>
    <w:link w:val="Heading9"/>
    <w:uiPriority w:val="9"/>
    <w:rsid w:val="003F177E"/>
    <w:rPr>
      <w:rFonts w:eastAsia="Times New Roman"/>
      <w:b/>
      <w:sz w:val="22"/>
      <w:lang w:val="fr-FR" w:eastAsia="en-US"/>
    </w:rPr>
  </w:style>
  <w:style w:type="paragraph" w:customStyle="1" w:styleId="Headingb">
    <w:name w:val="Heading_b"/>
    <w:basedOn w:val="Heading3"/>
    <w:next w:val="Normal"/>
    <w:link w:val="HeadingbChar"/>
    <w:qFormat/>
    <w:rsid w:val="003F177E"/>
    <w:pPr>
      <w:spacing w:before="160"/>
      <w:ind w:left="0" w:firstLine="0"/>
      <w:outlineLvl w:val="9"/>
    </w:pPr>
  </w:style>
  <w:style w:type="paragraph" w:customStyle="1" w:styleId="Headingi">
    <w:name w:val="Heading_i"/>
    <w:basedOn w:val="Heading3"/>
    <w:next w:val="Normal"/>
    <w:rsid w:val="003F177E"/>
    <w:pPr>
      <w:spacing w:before="160"/>
      <w:ind w:left="0" w:firstLine="0"/>
    </w:pPr>
    <w:rPr>
      <w:b w:val="0"/>
      <w:i/>
    </w:rPr>
  </w:style>
  <w:style w:type="paragraph" w:customStyle="1" w:styleId="HeadingSum">
    <w:name w:val="Heading_Sum"/>
    <w:basedOn w:val="Headingb"/>
    <w:next w:val="Normal"/>
    <w:rsid w:val="003F177E"/>
    <w:pPr>
      <w:spacing w:before="240"/>
    </w:pPr>
    <w:rPr>
      <w:lang w:val="es-ES_tradnl"/>
    </w:rPr>
  </w:style>
  <w:style w:type="paragraph" w:styleId="Index1">
    <w:name w:val="index 1"/>
    <w:basedOn w:val="Normal"/>
    <w:next w:val="Normal"/>
    <w:uiPriority w:val="99"/>
    <w:rsid w:val="003F177E"/>
  </w:style>
  <w:style w:type="paragraph" w:styleId="Index2">
    <w:name w:val="index 2"/>
    <w:basedOn w:val="Normal"/>
    <w:next w:val="Normal"/>
    <w:uiPriority w:val="99"/>
    <w:rsid w:val="003F177E"/>
    <w:pPr>
      <w:ind w:left="283"/>
    </w:pPr>
  </w:style>
  <w:style w:type="paragraph" w:styleId="Index3">
    <w:name w:val="index 3"/>
    <w:basedOn w:val="Normal"/>
    <w:next w:val="Normal"/>
    <w:uiPriority w:val="99"/>
    <w:rsid w:val="003F177E"/>
    <w:pPr>
      <w:ind w:left="566"/>
    </w:pPr>
  </w:style>
  <w:style w:type="paragraph" w:styleId="IndexHeading">
    <w:name w:val="index heading"/>
    <w:basedOn w:val="Normal"/>
    <w:next w:val="Index1"/>
    <w:uiPriority w:val="99"/>
    <w:rsid w:val="003F177E"/>
  </w:style>
  <w:style w:type="paragraph" w:customStyle="1" w:styleId="Line">
    <w:name w:val="Line"/>
    <w:basedOn w:val="Normal"/>
    <w:next w:val="Normal"/>
    <w:rsid w:val="003F177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link w:val="NormalaftertitleChar"/>
    <w:rsid w:val="003F177E"/>
    <w:pPr>
      <w:spacing w:before="320"/>
    </w:pPr>
  </w:style>
  <w:style w:type="paragraph" w:customStyle="1" w:styleId="Note">
    <w:name w:val="Note"/>
    <w:basedOn w:val="Normal"/>
    <w:link w:val="NoteChar"/>
    <w:rsid w:val="003F177E"/>
    <w:pPr>
      <w:tabs>
        <w:tab w:val="clear" w:pos="794"/>
        <w:tab w:val="clear" w:pos="1191"/>
        <w:tab w:val="clear" w:pos="1588"/>
        <w:tab w:val="clear" w:pos="1985"/>
      </w:tabs>
      <w:spacing w:before="80"/>
    </w:pPr>
    <w:rPr>
      <w:sz w:val="20"/>
    </w:rPr>
  </w:style>
  <w:style w:type="paragraph" w:customStyle="1" w:styleId="PartNo">
    <w:name w:val="Part_No"/>
    <w:basedOn w:val="Normal"/>
    <w:next w:val="Normal"/>
    <w:rsid w:val="003F177E"/>
  </w:style>
  <w:style w:type="paragraph" w:customStyle="1" w:styleId="Partref">
    <w:name w:val="Part_ref"/>
    <w:basedOn w:val="Normal"/>
    <w:next w:val="Normal"/>
    <w:rsid w:val="003F177E"/>
    <w:pPr>
      <w:keepNext/>
      <w:keepLines/>
      <w:spacing w:after="280"/>
      <w:jc w:val="center"/>
    </w:pPr>
  </w:style>
  <w:style w:type="paragraph" w:customStyle="1" w:styleId="Parttitle">
    <w:name w:val="Part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Recref">
    <w:name w:val="Rec_ref"/>
    <w:basedOn w:val="Normal"/>
    <w:next w:val="Normal"/>
    <w:rsid w:val="003F177E"/>
    <w:pPr>
      <w:jc w:val="center"/>
    </w:pPr>
  </w:style>
  <w:style w:type="paragraph" w:customStyle="1" w:styleId="Recdate">
    <w:name w:val="Rec_date"/>
    <w:basedOn w:val="Recref"/>
    <w:next w:val="Normalaftertitle"/>
    <w:rsid w:val="003F177E"/>
    <w:pPr>
      <w:jc w:val="right"/>
    </w:pPr>
  </w:style>
  <w:style w:type="paragraph" w:customStyle="1" w:styleId="Questiondate">
    <w:name w:val="Question_date"/>
    <w:basedOn w:val="Recdate"/>
    <w:next w:val="Normalaftertitle"/>
    <w:rsid w:val="003F177E"/>
  </w:style>
  <w:style w:type="paragraph" w:customStyle="1" w:styleId="RecNo">
    <w:name w:val="Rec_No"/>
    <w:basedOn w:val="Normal"/>
    <w:next w:val="Normal"/>
    <w:rsid w:val="003F177E"/>
    <w:pPr>
      <w:keepNext/>
      <w:keepLines/>
      <w:tabs>
        <w:tab w:val="clear" w:pos="794"/>
        <w:tab w:val="clear" w:pos="1191"/>
        <w:tab w:val="clear" w:pos="1588"/>
        <w:tab w:val="clear" w:pos="1985"/>
      </w:tabs>
      <w:spacing w:before="480"/>
      <w:jc w:val="center"/>
    </w:pPr>
    <w:rPr>
      <w:sz w:val="26"/>
    </w:rPr>
  </w:style>
  <w:style w:type="paragraph" w:customStyle="1" w:styleId="QuestionNo">
    <w:name w:val="Question_No"/>
    <w:basedOn w:val="RecNo"/>
    <w:next w:val="Normal"/>
    <w:rsid w:val="003F177E"/>
  </w:style>
  <w:style w:type="paragraph" w:customStyle="1" w:styleId="Questionref">
    <w:name w:val="Question_ref"/>
    <w:basedOn w:val="Recref"/>
    <w:next w:val="Questiondate"/>
    <w:rsid w:val="003F177E"/>
  </w:style>
  <w:style w:type="paragraph" w:customStyle="1" w:styleId="Questiontitle">
    <w:name w:val="Question_title"/>
    <w:basedOn w:val="Normal"/>
    <w:next w:val="Questionref"/>
    <w:rsid w:val="003F177E"/>
  </w:style>
  <w:style w:type="paragraph" w:customStyle="1" w:styleId="Rectitle">
    <w:name w:val="Rec_title"/>
    <w:basedOn w:val="Normal"/>
    <w:next w:val="Recref"/>
    <w:link w:val="RectitleChar"/>
    <w:rsid w:val="003F177E"/>
    <w:pPr>
      <w:keepNext/>
      <w:keepLines/>
      <w:spacing w:before="240"/>
      <w:jc w:val="center"/>
    </w:pPr>
    <w:rPr>
      <w:b/>
      <w:sz w:val="26"/>
    </w:rPr>
  </w:style>
  <w:style w:type="paragraph" w:customStyle="1" w:styleId="Reftext">
    <w:name w:val="Ref_text"/>
    <w:basedOn w:val="Normal"/>
    <w:rsid w:val="003F177E"/>
    <w:pPr>
      <w:ind w:left="794" w:hanging="794"/>
    </w:pPr>
  </w:style>
  <w:style w:type="paragraph" w:customStyle="1" w:styleId="Reftitle">
    <w:name w:val="Ref_title"/>
    <w:basedOn w:val="Normal"/>
    <w:next w:val="Reftext"/>
    <w:rsid w:val="003F177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F177E"/>
  </w:style>
  <w:style w:type="paragraph" w:customStyle="1" w:styleId="Repref">
    <w:name w:val="Rep_ref"/>
    <w:basedOn w:val="Recref"/>
    <w:next w:val="Repdate"/>
    <w:rsid w:val="003F177E"/>
  </w:style>
  <w:style w:type="paragraph" w:customStyle="1" w:styleId="Resdate">
    <w:name w:val="Res_date"/>
    <w:basedOn w:val="Recdate"/>
    <w:next w:val="Normalaftertitle"/>
    <w:rsid w:val="003F177E"/>
  </w:style>
  <w:style w:type="paragraph" w:customStyle="1" w:styleId="ResNo">
    <w:name w:val="Res_No"/>
    <w:basedOn w:val="RecNo"/>
    <w:next w:val="Normal"/>
    <w:link w:val="ResNoChar"/>
    <w:rsid w:val="003F177E"/>
  </w:style>
  <w:style w:type="paragraph" w:customStyle="1" w:styleId="Resref">
    <w:name w:val="Res_ref"/>
    <w:basedOn w:val="Recref"/>
    <w:next w:val="Resdate"/>
    <w:rsid w:val="003F177E"/>
  </w:style>
  <w:style w:type="paragraph" w:customStyle="1" w:styleId="Restitle">
    <w:name w:val="Res_title"/>
    <w:basedOn w:val="Normal"/>
    <w:next w:val="Resref"/>
    <w:rsid w:val="003F177E"/>
    <w:pPr>
      <w:spacing w:before="240"/>
      <w:jc w:val="center"/>
    </w:pPr>
    <w:rPr>
      <w:b/>
      <w:sz w:val="26"/>
    </w:rPr>
  </w:style>
  <w:style w:type="paragraph" w:customStyle="1" w:styleId="SectionNo">
    <w:name w:val="Section_No"/>
    <w:basedOn w:val="Normal"/>
    <w:next w:val="Normal"/>
    <w:rsid w:val="003F177E"/>
  </w:style>
  <w:style w:type="paragraph" w:customStyle="1" w:styleId="Sectiontitle">
    <w:name w:val="Section_title"/>
    <w:basedOn w:val="Normal"/>
    <w:next w:val="Normalaftertitle"/>
    <w:rsid w:val="003F177E"/>
    <w:pPr>
      <w:keepNext/>
      <w:keepLines/>
      <w:tabs>
        <w:tab w:val="clear" w:pos="794"/>
        <w:tab w:val="clear" w:pos="1191"/>
        <w:tab w:val="clear" w:pos="1588"/>
        <w:tab w:val="clear" w:pos="1985"/>
      </w:tabs>
      <w:spacing w:before="280" w:after="40"/>
      <w:jc w:val="center"/>
    </w:pPr>
    <w:rPr>
      <w:b/>
      <w:sz w:val="26"/>
    </w:rPr>
  </w:style>
  <w:style w:type="paragraph" w:customStyle="1" w:styleId="Summary">
    <w:name w:val="Summary"/>
    <w:basedOn w:val="Normal"/>
    <w:next w:val="Normalaftertitle"/>
    <w:rsid w:val="003F177E"/>
    <w:pPr>
      <w:spacing w:after="480"/>
    </w:pPr>
    <w:rPr>
      <w:lang w:val="es-ES_tradnl"/>
    </w:rPr>
  </w:style>
  <w:style w:type="paragraph" w:customStyle="1" w:styleId="Tablefin">
    <w:name w:val="Table_fin"/>
    <w:basedOn w:val="Normal"/>
    <w:next w:val="Normal"/>
    <w:rsid w:val="003F177E"/>
    <w:pPr>
      <w:spacing w:before="0"/>
    </w:pPr>
    <w:rPr>
      <w:sz w:val="20"/>
      <w:lang w:val="en-GB"/>
    </w:rPr>
  </w:style>
  <w:style w:type="paragraph" w:customStyle="1" w:styleId="Tablehead">
    <w:name w:val="Table_head"/>
    <w:basedOn w:val="Normal"/>
    <w:next w:val="Normal"/>
    <w:rsid w:val="003F17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LegendNote">
    <w:name w:val="Table_Legend_Note"/>
    <w:basedOn w:val="Tablelegend"/>
    <w:next w:val="Tablelegend"/>
    <w:rsid w:val="003F177E"/>
    <w:pPr>
      <w:ind w:left="-85" w:firstLine="0"/>
    </w:pPr>
    <w:rPr>
      <w:lang w:val="en-US"/>
    </w:rPr>
  </w:style>
  <w:style w:type="paragraph" w:customStyle="1" w:styleId="TableNo">
    <w:name w:val="Table_No"/>
    <w:basedOn w:val="Normal"/>
    <w:next w:val="Normal"/>
    <w:link w:val="TableNoChar"/>
    <w:rsid w:val="003F177E"/>
    <w:pPr>
      <w:keepNext/>
      <w:spacing w:before="360" w:after="120"/>
      <w:jc w:val="center"/>
    </w:pPr>
  </w:style>
  <w:style w:type="paragraph" w:customStyle="1" w:styleId="Tabletext">
    <w:name w:val="Table_text"/>
    <w:basedOn w:val="Normal"/>
    <w:link w:val="TabletextChar"/>
    <w:rsid w:val="003F17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head"/>
    <w:link w:val="TabletitleChar"/>
    <w:rsid w:val="003F177E"/>
    <w:pPr>
      <w:keepNext/>
      <w:spacing w:before="0" w:after="120"/>
      <w:jc w:val="center"/>
    </w:pPr>
    <w:rPr>
      <w:b/>
    </w:rPr>
  </w:style>
  <w:style w:type="paragraph" w:customStyle="1" w:styleId="toc0">
    <w:name w:val="toc 0"/>
    <w:basedOn w:val="Normal"/>
    <w:next w:val="TOC1"/>
    <w:rsid w:val="003F177E"/>
    <w:pPr>
      <w:tabs>
        <w:tab w:val="clear" w:pos="794"/>
        <w:tab w:val="clear" w:pos="1191"/>
        <w:tab w:val="clear" w:pos="1588"/>
        <w:tab w:val="clear" w:pos="1985"/>
        <w:tab w:val="right" w:pos="9611"/>
      </w:tabs>
    </w:pPr>
    <w:rPr>
      <w:i/>
    </w:rPr>
  </w:style>
  <w:style w:type="paragraph" w:styleId="TOC1">
    <w:name w:val="toc 1"/>
    <w:basedOn w:val="Normal"/>
    <w:uiPriority w:val="39"/>
    <w:rsid w:val="003F177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3F177E"/>
    <w:pPr>
      <w:tabs>
        <w:tab w:val="clear" w:pos="567"/>
        <w:tab w:val="left" w:pos="1276"/>
      </w:tabs>
      <w:spacing w:before="160"/>
      <w:ind w:left="1276" w:hanging="709"/>
    </w:pPr>
  </w:style>
  <w:style w:type="paragraph" w:styleId="TOC3">
    <w:name w:val="toc 3"/>
    <w:basedOn w:val="TOC2"/>
    <w:uiPriority w:val="39"/>
    <w:rsid w:val="003F177E"/>
    <w:pPr>
      <w:tabs>
        <w:tab w:val="clear" w:pos="1276"/>
        <w:tab w:val="left" w:pos="2155"/>
      </w:tabs>
      <w:ind w:left="2155" w:hanging="879"/>
    </w:pPr>
  </w:style>
  <w:style w:type="paragraph" w:styleId="TOC4">
    <w:name w:val="toc 4"/>
    <w:basedOn w:val="TOC3"/>
    <w:uiPriority w:val="39"/>
    <w:rsid w:val="003F177E"/>
    <w:pPr>
      <w:tabs>
        <w:tab w:val="left" w:pos="3261"/>
      </w:tabs>
      <w:spacing w:before="80"/>
      <w:ind w:left="3261" w:hanging="993"/>
    </w:pPr>
  </w:style>
  <w:style w:type="paragraph" w:styleId="TOC5">
    <w:name w:val="toc 5"/>
    <w:basedOn w:val="TOC4"/>
    <w:uiPriority w:val="39"/>
    <w:rsid w:val="003F177E"/>
  </w:style>
  <w:style w:type="paragraph" w:styleId="TOC6">
    <w:name w:val="toc 6"/>
    <w:basedOn w:val="TOC4"/>
    <w:uiPriority w:val="39"/>
    <w:rsid w:val="003F177E"/>
  </w:style>
  <w:style w:type="paragraph" w:styleId="TOC7">
    <w:name w:val="toc 7"/>
    <w:basedOn w:val="TOC4"/>
    <w:uiPriority w:val="39"/>
    <w:rsid w:val="003F177E"/>
  </w:style>
  <w:style w:type="paragraph" w:styleId="TOC8">
    <w:name w:val="toc 8"/>
    <w:basedOn w:val="TOC4"/>
    <w:uiPriority w:val="39"/>
    <w:rsid w:val="003F177E"/>
  </w:style>
  <w:style w:type="paragraph" w:customStyle="1" w:styleId="tocpart">
    <w:name w:val="tocpart"/>
    <w:basedOn w:val="Normal"/>
    <w:rsid w:val="003F177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3F177E"/>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HeadingbChar">
    <w:name w:val="Heading_b Char"/>
    <w:basedOn w:val="DefaultParagraphFont"/>
    <w:link w:val="Headingb"/>
    <w:locked/>
    <w:rsid w:val="00FD7C05"/>
    <w:rPr>
      <w:rFonts w:eastAsia="Times New Roman"/>
      <w:b/>
      <w:sz w:val="22"/>
      <w:lang w:val="fr-FR" w:eastAsia="en-US"/>
    </w:rPr>
  </w:style>
  <w:style w:type="character" w:customStyle="1" w:styleId="NormalaftertitleChar">
    <w:name w:val="Normal_after_title Char"/>
    <w:basedOn w:val="DefaultParagraphFont"/>
    <w:link w:val="Normalaftertitle"/>
    <w:locked/>
    <w:rsid w:val="00FD7C05"/>
    <w:rPr>
      <w:rFonts w:eastAsia="Times New Roman"/>
      <w:sz w:val="22"/>
      <w:lang w:val="fr-FR" w:eastAsia="en-US"/>
    </w:rPr>
  </w:style>
  <w:style w:type="character" w:customStyle="1" w:styleId="NoteChar">
    <w:name w:val="Note Char"/>
    <w:basedOn w:val="DefaultParagraphFont"/>
    <w:link w:val="Note"/>
    <w:locked/>
    <w:rsid w:val="00FD7C05"/>
    <w:rPr>
      <w:rFonts w:eastAsia="Times New Roman"/>
      <w:lang w:val="fr-FR" w:eastAsia="en-US"/>
    </w:rPr>
  </w:style>
  <w:style w:type="character" w:customStyle="1" w:styleId="RectitleChar">
    <w:name w:val="Rec_title Char"/>
    <w:basedOn w:val="DefaultParagraphFont"/>
    <w:link w:val="Rectitle"/>
    <w:locked/>
    <w:rsid w:val="00FD7C05"/>
    <w:rPr>
      <w:rFonts w:eastAsia="Times New Roman"/>
      <w:b/>
      <w:sz w:val="26"/>
      <w:lang w:val="fr-FR" w:eastAsia="en-US"/>
    </w:rPr>
  </w:style>
  <w:style w:type="character" w:customStyle="1" w:styleId="AnnexNoTitleChar">
    <w:name w:val="Annex_NoTitle Char"/>
    <w:basedOn w:val="DefaultParagraphFont"/>
    <w:link w:val="AnnexNoTitle"/>
    <w:locked/>
    <w:rsid w:val="00FD7C05"/>
    <w:rPr>
      <w:rFonts w:eastAsia="Times New Roman"/>
      <w:b/>
      <w:sz w:val="26"/>
      <w:lang w:val="fr-FR" w:eastAsia="en-US"/>
    </w:rPr>
  </w:style>
  <w:style w:type="character" w:customStyle="1" w:styleId="TableNoChar">
    <w:name w:val="Table_No Char"/>
    <w:basedOn w:val="DefaultParagraphFont"/>
    <w:link w:val="TableNo"/>
    <w:locked/>
    <w:rsid w:val="00FD7C05"/>
    <w:rPr>
      <w:rFonts w:eastAsia="Times New Roman"/>
      <w:sz w:val="22"/>
      <w:lang w:val="fr-FR" w:eastAsia="en-US"/>
    </w:rPr>
  </w:style>
  <w:style w:type="character" w:customStyle="1" w:styleId="TabletextChar">
    <w:name w:val="Table_text Char"/>
    <w:basedOn w:val="DefaultParagraphFont"/>
    <w:link w:val="Tabletext"/>
    <w:locked/>
    <w:rsid w:val="00FD7C05"/>
    <w:rPr>
      <w:rFonts w:eastAsia="Times New Roman"/>
      <w:lang w:val="fr-FR" w:eastAsia="en-US"/>
    </w:rPr>
  </w:style>
  <w:style w:type="character" w:customStyle="1" w:styleId="FiguretitleChar">
    <w:name w:val="Figure_title Char"/>
    <w:basedOn w:val="TabletitleChar"/>
    <w:link w:val="Figuretitle"/>
    <w:locked/>
    <w:rsid w:val="00FD7C05"/>
    <w:rPr>
      <w:rFonts w:ascii="Times New Roman Bold" w:eastAsia="Times New Roman" w:hAnsi="Times New Roman Bold"/>
      <w:b/>
      <w:sz w:val="18"/>
      <w:lang w:val="fr-FR" w:eastAsia="en-US"/>
    </w:rPr>
  </w:style>
  <w:style w:type="character" w:customStyle="1" w:styleId="TabletitleChar">
    <w:name w:val="Table_title Char"/>
    <w:basedOn w:val="DefaultParagraphFont"/>
    <w:link w:val="Tabletitle"/>
    <w:locked/>
    <w:rsid w:val="00FD7C05"/>
    <w:rPr>
      <w:rFonts w:eastAsia="Times New Roman"/>
      <w:b/>
      <w:sz w:val="22"/>
      <w:lang w:val="fr-FR" w:eastAsia="en-US"/>
    </w:rPr>
  </w:style>
  <w:style w:type="character" w:customStyle="1" w:styleId="ResNoChar">
    <w:name w:val="Res_No Char"/>
    <w:basedOn w:val="DefaultParagraphFont"/>
    <w:link w:val="ResNo"/>
    <w:locked/>
    <w:rsid w:val="00FD7C05"/>
    <w:rPr>
      <w:rFonts w:eastAsia="Times New Roman"/>
      <w:sz w:val="2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emf"/><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oleObject" Target="embeddings/oleObject5.bin"/><Relationship Id="rId27" Type="http://schemas.openxmlformats.org/officeDocument/2006/relationships/image" Target="media/image10.png"/><Relationship Id="rId30" Type="http://schemas.openxmlformats.org/officeDocument/2006/relationships/image" Target="media/image12.emf"/></Relationships>
</file>

<file path=word/_rels/footnotes.xml.rels><?xml version="1.0" encoding="UTF-8" standalone="yes"?>
<Relationships xmlns="http://schemas.openxmlformats.org/package/2006/relationships"><Relationship Id="rId2" Type="http://schemas.openxmlformats.org/officeDocument/2006/relationships/hyperlink" Target="https://webmail.fcc.gov/owa/redir.aspx?C=7b00eb26731f44df9737a0acd303af5c&amp;URL=http%3a%2f%2fwww.crit.rai.it%2fIT%2fcontatti%2fcontatti.htm" TargetMode="External"/><Relationship Id="rId1" Type="http://schemas.openxmlformats.org/officeDocument/2006/relationships/hyperlink" Target="http://www.itu.int/dms_pub/itu-t/oth/04/04/T04040000010003PDFE.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4DAC6-7DEA-44B2-8659-BD28351A8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72</TotalTime>
  <Pages>13</Pages>
  <Words>2969</Words>
  <Characters>21496</Characters>
  <Application>Microsoft Office Word</Application>
  <DocSecurity>0</DocSecurity>
  <Lines>826</Lines>
  <Paragraphs>226</Paragraphs>
  <ScaleCrop>false</ScaleCrop>
  <HeadingPairs>
    <vt:vector size="2" baseType="variant">
      <vt:variant>
        <vt:lpstr>Title</vt:lpstr>
      </vt:variant>
      <vt:variant>
        <vt:i4>1</vt:i4>
      </vt:variant>
    </vt:vector>
  </HeadingPairs>
  <TitlesOfParts>
    <vt:vector size="1" baseType="lpstr">
      <vt:lpstr>Предисловие</vt:lpstr>
    </vt:vector>
  </TitlesOfParts>
  <Company>ITU</Company>
  <LinksUpToDate>false</LinksUpToDate>
  <CharactersWithSpaces>24239</CharactersWithSpaces>
  <SharedDoc>false</SharedDoc>
  <HLinks>
    <vt:vector size="12" baseType="variant">
      <vt:variant>
        <vt:i4>1114188</vt:i4>
      </vt:variant>
      <vt:variant>
        <vt:i4>6</vt:i4>
      </vt:variant>
      <vt:variant>
        <vt:i4>0</vt:i4>
      </vt:variant>
      <vt:variant>
        <vt:i4>5</vt:i4>
      </vt:variant>
      <vt:variant>
        <vt:lpwstr>http://www.itu.int/publications/R-REP/en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Предисловие</dc:title>
  <dc:subject/>
  <dc:creator>boldyreva</dc:creator>
  <cp:keywords/>
  <dc:description/>
  <cp:lastModifiedBy>Berdyeva, Elena</cp:lastModifiedBy>
  <cp:revision>17</cp:revision>
  <cp:lastPrinted>2015-01-19T14:14:00Z</cp:lastPrinted>
  <dcterms:created xsi:type="dcterms:W3CDTF">2015-01-19T11:52:00Z</dcterms:created>
  <dcterms:modified xsi:type="dcterms:W3CDTF">2015-01-19T14:20:00Z</dcterms:modified>
</cp:coreProperties>
</file>