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p w:rsidR="00281124" w:rsidRDefault="00281124">
      <w:pPr>
        <w:rPr>
          <w:lang w:val="en-GB"/>
        </w:rPr>
      </w:pPr>
    </w:p>
    <w:tbl>
      <w:tblPr>
        <w:tblW w:w="10089" w:type="dxa"/>
        <w:tblLook w:val="01E0" w:firstRow="1" w:lastRow="1" w:firstColumn="1" w:lastColumn="1" w:noHBand="0" w:noVBand="0"/>
      </w:tblPr>
      <w:tblGrid>
        <w:gridCol w:w="10089"/>
      </w:tblGrid>
      <w:tr w:rsidR="00281124">
        <w:tc>
          <w:tcPr>
            <w:tcW w:w="10089" w:type="dxa"/>
          </w:tcPr>
          <w:p w:rsidR="00281124" w:rsidRDefault="00281124">
            <w:pPr>
              <w:spacing w:before="380" w:line="280" w:lineRule="exact"/>
              <w:jc w:val="right"/>
              <w:rPr>
                <w:rFonts w:ascii="Tahoma" w:hAnsi="Tahoma" w:cs="Tahoma"/>
                <w:b/>
                <w:bCs/>
                <w:iCs/>
                <w:color w:val="509141"/>
                <w:sz w:val="32"/>
                <w:szCs w:val="32"/>
                <w:lang w:val="en-GB"/>
              </w:rPr>
            </w:pPr>
            <w:r>
              <w:rPr>
                <w:rFonts w:ascii="Tahoma" w:hAnsi="Tahoma" w:cs="Tahoma"/>
                <w:b/>
                <w:bCs/>
                <w:iCs/>
                <w:color w:val="509141"/>
                <w:position w:val="-10"/>
                <w:sz w:val="32"/>
                <w:szCs w:val="3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7.4pt" o:ole="">
                  <v:imagedata r:id="rId7" o:title=""/>
                </v:shape>
                <o:OLEObject Type="Embed" ProgID="Equation.3" ShapeID="_x0000_i1025" DrawAspect="Content" ObjectID="_1482843130" r:id="rId8"/>
              </w:object>
            </w:r>
          </w:p>
          <w:p w:rsidR="00281124" w:rsidRDefault="00281124">
            <w:pPr>
              <w:spacing w:before="380" w:line="280" w:lineRule="exact"/>
              <w:jc w:val="right"/>
              <w:rPr>
                <w:rFonts w:ascii="Tahoma" w:hAnsi="Tahoma" w:cs="Tahoma"/>
                <w:b/>
                <w:bCs/>
                <w:iCs/>
                <w:color w:val="509141"/>
                <w:sz w:val="36"/>
                <w:szCs w:val="36"/>
                <w:lang w:val="en-GB" w:eastAsia="zh-CN"/>
              </w:rPr>
            </w:pPr>
            <w:bookmarkStart w:id="0" w:name="OLE_LINK13"/>
            <w:bookmarkStart w:id="1" w:name="OLE_LINK14"/>
            <w:r>
              <w:rPr>
                <w:rFonts w:ascii="Tahoma" w:hAnsi="Tahoma" w:cs="Tahoma"/>
                <w:b/>
                <w:bCs/>
                <w:iCs/>
                <w:color w:val="509141"/>
                <w:sz w:val="36"/>
                <w:szCs w:val="36"/>
                <w:lang w:val="en-GB" w:eastAsia="zh-CN"/>
              </w:rPr>
              <w:t>ITU-R  SM.2304-0</w:t>
            </w:r>
            <w:r w:rsidR="00DF1440">
              <w:rPr>
                <w:rFonts w:ascii="Tahoma" w:hAnsi="Tahoma" w:cs="Tahoma"/>
                <w:b/>
                <w:bCs/>
                <w:iCs/>
                <w:color w:val="509141"/>
                <w:sz w:val="36"/>
                <w:szCs w:val="36"/>
                <w:lang w:val="en-GB" w:eastAsia="zh-CN"/>
              </w:rPr>
              <w:t xml:space="preserve"> </w:t>
            </w:r>
            <w:r w:rsidRPr="00DF1440">
              <w:rPr>
                <w:rFonts w:ascii="SimHei" w:eastAsia="SimHei" w:hAnsi="SimHei" w:cs="Tahoma"/>
                <w:b/>
                <w:bCs/>
                <w:iCs/>
                <w:color w:val="509141"/>
                <w:sz w:val="36"/>
                <w:szCs w:val="36"/>
                <w:lang w:val="en-GB" w:eastAsia="zh-CN"/>
              </w:rPr>
              <w:t>报告</w:t>
            </w:r>
            <w:bookmarkEnd w:id="0"/>
            <w:bookmarkEnd w:id="1"/>
          </w:p>
          <w:p w:rsidR="00281124" w:rsidRDefault="00281124">
            <w:pPr>
              <w:spacing w:before="80" w:line="280" w:lineRule="exact"/>
              <w:jc w:val="right"/>
              <w:rPr>
                <w:rFonts w:ascii="Tahoma" w:hAnsi="Tahoma" w:cs="Tahoma"/>
                <w:iCs/>
                <w:color w:val="509141"/>
                <w:szCs w:val="24"/>
                <w:lang w:val="en-GB" w:eastAsia="zh-CN"/>
              </w:rPr>
            </w:pPr>
            <w:r>
              <w:rPr>
                <w:rFonts w:ascii="Tahoma" w:hAnsi="Tahoma" w:cs="Tahoma"/>
                <w:b/>
                <w:bCs/>
                <w:iCs/>
                <w:color w:val="509141"/>
                <w:szCs w:val="24"/>
                <w:lang w:val="en-GB" w:eastAsia="zh-CN"/>
              </w:rPr>
              <w:t>(06/2014)</w:t>
            </w:r>
          </w:p>
        </w:tc>
      </w:tr>
      <w:tr w:rsidR="00281124">
        <w:tc>
          <w:tcPr>
            <w:tcW w:w="10089" w:type="dxa"/>
          </w:tcPr>
          <w:p w:rsidR="00281124" w:rsidRDefault="00281124">
            <w:pPr>
              <w:spacing w:before="80" w:line="500" w:lineRule="exact"/>
              <w:jc w:val="right"/>
              <w:rPr>
                <w:rFonts w:ascii="Tahoma" w:hAnsi="Tahoma" w:cs="Tahoma"/>
                <w:b/>
                <w:bCs/>
                <w:iCs/>
                <w:color w:val="509141"/>
                <w:sz w:val="44"/>
                <w:szCs w:val="44"/>
                <w:lang w:val="en-GB" w:eastAsia="zh-CN"/>
              </w:rPr>
            </w:pPr>
          </w:p>
          <w:p w:rsidR="00922090" w:rsidRDefault="00281124" w:rsidP="00922090">
            <w:pPr>
              <w:spacing w:before="80" w:line="500" w:lineRule="exact"/>
              <w:jc w:val="right"/>
              <w:rPr>
                <w:rFonts w:ascii="SimHei" w:eastAsia="SimHei" w:hAnsi="SimHei" w:cs="Tahoma"/>
                <w:b/>
                <w:bCs/>
                <w:iCs/>
                <w:color w:val="509141"/>
                <w:sz w:val="44"/>
                <w:szCs w:val="44"/>
                <w:lang w:val="en-GB" w:eastAsia="zh-CN"/>
              </w:rPr>
            </w:pPr>
            <w:bookmarkStart w:id="2" w:name="OLE_LINK15"/>
            <w:bookmarkStart w:id="3" w:name="OLE_LINK16"/>
            <w:r w:rsidRPr="00526439">
              <w:rPr>
                <w:rFonts w:ascii="SimHei" w:eastAsia="SimHei" w:hAnsi="SimHei" w:cs="Tahoma"/>
                <w:b/>
                <w:bCs/>
                <w:iCs/>
                <w:color w:val="509141"/>
                <w:sz w:val="44"/>
                <w:szCs w:val="44"/>
                <w:lang w:val="en-GB" w:eastAsia="zh-CN"/>
              </w:rPr>
              <w:t>对特定数字信号进行技术</w:t>
            </w:r>
            <w:bookmarkStart w:id="4" w:name="OLE_LINK17"/>
            <w:bookmarkStart w:id="5" w:name="OLE_LINK18"/>
            <w:bookmarkEnd w:id="2"/>
            <w:bookmarkEnd w:id="3"/>
          </w:p>
          <w:p w:rsidR="00281124" w:rsidRPr="00526439" w:rsidRDefault="00281124" w:rsidP="00922090">
            <w:pPr>
              <w:spacing w:before="80" w:line="500" w:lineRule="exact"/>
              <w:jc w:val="right"/>
              <w:rPr>
                <w:rFonts w:ascii="SimHei" w:eastAsia="SimHei" w:hAnsi="SimHei" w:cs="Tahoma"/>
                <w:b/>
                <w:bCs/>
                <w:iCs/>
                <w:color w:val="509141"/>
                <w:sz w:val="44"/>
                <w:szCs w:val="44"/>
                <w:lang w:val="en-GB" w:eastAsia="zh-CN"/>
              </w:rPr>
            </w:pPr>
            <w:r w:rsidRPr="00526439">
              <w:rPr>
                <w:rFonts w:ascii="SimHei" w:eastAsia="SimHei" w:hAnsi="SimHei" w:cs="Tahoma"/>
                <w:b/>
                <w:bCs/>
                <w:iCs/>
                <w:color w:val="509141"/>
                <w:sz w:val="44"/>
                <w:szCs w:val="44"/>
                <w:lang w:val="en-GB" w:eastAsia="zh-CN"/>
              </w:rPr>
              <w:t>识别与分析的应用</w:t>
            </w:r>
            <w:bookmarkEnd w:id="4"/>
            <w:bookmarkEnd w:id="5"/>
          </w:p>
          <w:p w:rsidR="00281124" w:rsidRDefault="00281124">
            <w:pPr>
              <w:spacing w:before="80" w:line="500" w:lineRule="exact"/>
              <w:jc w:val="right"/>
              <w:rPr>
                <w:rFonts w:ascii="Tahoma" w:hAnsi="Tahoma" w:cs="Tahoma"/>
                <w:b/>
                <w:bCs/>
                <w:iCs/>
                <w:color w:val="509141"/>
                <w:sz w:val="44"/>
                <w:szCs w:val="44"/>
                <w:lang w:val="en-GB" w:eastAsia="zh-CN"/>
              </w:rPr>
            </w:pPr>
          </w:p>
        </w:tc>
      </w:tr>
      <w:tr w:rsidR="00281124">
        <w:tc>
          <w:tcPr>
            <w:tcW w:w="10089" w:type="dxa"/>
          </w:tcPr>
          <w:p w:rsidR="00281124" w:rsidRDefault="00281124">
            <w:pPr>
              <w:spacing w:before="80" w:line="280" w:lineRule="exact"/>
              <w:ind w:right="640"/>
              <w:rPr>
                <w:rFonts w:ascii="Tahoma" w:hAnsi="Tahoma" w:cs="Tahoma"/>
                <w:b/>
                <w:bCs/>
                <w:iCs/>
                <w:color w:val="243285"/>
                <w:sz w:val="32"/>
                <w:szCs w:val="32"/>
                <w:lang w:val="en-GB" w:eastAsia="zh-CN"/>
              </w:rPr>
            </w:pPr>
          </w:p>
          <w:p w:rsidR="00281124" w:rsidRDefault="00281124">
            <w:pPr>
              <w:spacing w:before="80" w:line="280" w:lineRule="exact"/>
              <w:ind w:right="640"/>
              <w:rPr>
                <w:rFonts w:ascii="Tahoma" w:hAnsi="Tahoma" w:cs="Tahoma"/>
                <w:b/>
                <w:bCs/>
                <w:iCs/>
                <w:color w:val="243285"/>
                <w:sz w:val="32"/>
                <w:szCs w:val="32"/>
                <w:lang w:val="en-GB" w:eastAsia="zh-CN"/>
              </w:rPr>
            </w:pPr>
          </w:p>
          <w:p w:rsidR="00281124" w:rsidRDefault="00281124">
            <w:pPr>
              <w:spacing w:before="80" w:line="280" w:lineRule="exact"/>
              <w:ind w:right="640"/>
              <w:rPr>
                <w:rFonts w:ascii="Tahoma" w:hAnsi="Tahoma" w:cs="Tahoma"/>
                <w:b/>
                <w:bCs/>
                <w:iCs/>
                <w:color w:val="243285"/>
                <w:sz w:val="32"/>
                <w:szCs w:val="32"/>
                <w:lang w:val="en-GB" w:eastAsia="zh-CN"/>
              </w:rPr>
            </w:pPr>
          </w:p>
          <w:p w:rsidR="00281124" w:rsidRDefault="00281124">
            <w:pPr>
              <w:spacing w:before="80" w:after="180" w:line="360" w:lineRule="exact"/>
              <w:jc w:val="right"/>
              <w:rPr>
                <w:rFonts w:ascii="Tahoma" w:hAnsi="Tahoma" w:cs="Tahoma"/>
                <w:b/>
                <w:bCs/>
                <w:iCs/>
                <w:color w:val="243285"/>
                <w:sz w:val="36"/>
                <w:szCs w:val="36"/>
                <w:lang w:val="en-GB" w:eastAsia="zh-CN"/>
              </w:rPr>
            </w:pPr>
          </w:p>
          <w:p w:rsidR="00281124" w:rsidRDefault="00281124">
            <w:pPr>
              <w:spacing w:before="80" w:after="180" w:line="360" w:lineRule="exact"/>
              <w:jc w:val="right"/>
              <w:rPr>
                <w:rFonts w:ascii="Tahoma" w:hAnsi="Tahoma" w:cs="Tahoma"/>
                <w:b/>
                <w:bCs/>
                <w:iCs/>
                <w:color w:val="509141"/>
                <w:sz w:val="36"/>
                <w:szCs w:val="36"/>
                <w:lang w:val="en-GB" w:eastAsia="zh-CN"/>
              </w:rPr>
            </w:pPr>
            <w:r>
              <w:rPr>
                <w:rFonts w:ascii="Tahoma" w:hAnsi="Tahoma" w:cs="Tahoma"/>
                <w:b/>
                <w:bCs/>
                <w:iCs/>
                <w:color w:val="509141"/>
                <w:sz w:val="36"/>
                <w:szCs w:val="36"/>
                <w:lang w:val="en-GB" w:eastAsia="zh-CN"/>
              </w:rPr>
              <w:t>SM</w:t>
            </w:r>
            <w:r w:rsidR="00526439">
              <w:rPr>
                <w:rFonts w:ascii="Tahoma" w:hAnsi="Tahoma" w:cs="Tahoma"/>
                <w:b/>
                <w:bCs/>
                <w:iCs/>
                <w:color w:val="509141"/>
                <w:sz w:val="36"/>
                <w:szCs w:val="36"/>
                <w:lang w:val="en-GB" w:eastAsia="zh-CN"/>
              </w:rPr>
              <w:t xml:space="preserve"> </w:t>
            </w:r>
            <w:r w:rsidRPr="00DF1440">
              <w:rPr>
                <w:rFonts w:ascii="SimHei" w:eastAsia="SimHei" w:hAnsi="SimHei" w:cs="Tahoma"/>
                <w:b/>
                <w:bCs/>
                <w:iCs/>
                <w:color w:val="509141"/>
                <w:sz w:val="36"/>
                <w:szCs w:val="36"/>
                <w:lang w:val="en-GB" w:eastAsia="zh-CN"/>
              </w:rPr>
              <w:t>系列</w:t>
            </w:r>
          </w:p>
          <w:p w:rsidR="00281124" w:rsidRPr="00DF1440" w:rsidRDefault="00DF1440">
            <w:pPr>
              <w:spacing w:before="80" w:line="420" w:lineRule="exact"/>
              <w:jc w:val="right"/>
              <w:rPr>
                <w:rFonts w:ascii="Tahoma" w:hAnsi="Tahoma" w:cs="Tahoma"/>
                <w:b/>
                <w:bCs/>
                <w:iCs/>
                <w:color w:val="509141"/>
                <w:sz w:val="36"/>
                <w:szCs w:val="36"/>
                <w:lang w:val="en-GB" w:eastAsia="zh-CN"/>
              </w:rPr>
            </w:pPr>
            <w:r w:rsidRPr="00934D35">
              <w:rPr>
                <w:rFonts w:ascii="SimHei" w:eastAsia="SimHei" w:hAnsi="Tahoma" w:cs="Tahoma" w:hint="eastAsia"/>
                <w:b/>
                <w:bCs/>
                <w:iCs/>
                <w:color w:val="509141"/>
                <w:sz w:val="36"/>
                <w:szCs w:val="36"/>
                <w:lang w:val="en-US" w:eastAsia="zh-CN"/>
              </w:rPr>
              <w:t>频谱管理</w:t>
            </w:r>
          </w:p>
        </w:tc>
      </w:tr>
    </w:tbl>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spacing w:before="80"/>
        <w:rPr>
          <w:i/>
          <w:sz w:val="22"/>
          <w:lang w:val="en-GB" w:eastAsia="zh-CN"/>
        </w:rPr>
      </w:pPr>
    </w:p>
    <w:p w:rsidR="00281124" w:rsidRDefault="00281124">
      <w:pPr>
        <w:rPr>
          <w:rFonts w:ascii="Palatino Linotype" w:hAnsi="Palatino Linotype"/>
          <w:lang w:val="en-GB" w:eastAsia="zh-CN"/>
        </w:rPr>
        <w:sectPr w:rsidR="00281124">
          <w:headerReference w:type="even" r:id="rId9"/>
          <w:headerReference w:type="default" r:id="rId10"/>
          <w:footerReference w:type="default" r:id="rId11"/>
          <w:pgSz w:w="11907" w:h="16840" w:code="9"/>
          <w:pgMar w:top="1089" w:right="1089" w:bottom="284" w:left="1089" w:header="567" w:footer="284" w:gutter="0"/>
          <w:pgNumType w:start="1"/>
          <w:cols w:space="720"/>
        </w:sectPr>
      </w:pPr>
    </w:p>
    <w:p w:rsidR="00065D87" w:rsidRPr="00355B80" w:rsidRDefault="00065D87" w:rsidP="00526439">
      <w:pPr>
        <w:pStyle w:val="Heading1"/>
        <w:spacing w:before="240"/>
        <w:jc w:val="center"/>
        <w:rPr>
          <w:lang w:val="en-US" w:eastAsia="zh-CN"/>
        </w:rPr>
      </w:pPr>
      <w:bookmarkStart w:id="6" w:name="c2tope"/>
      <w:bookmarkEnd w:id="6"/>
      <w:r>
        <w:rPr>
          <w:rFonts w:hint="eastAsia"/>
          <w:lang w:val="en-US" w:eastAsia="zh-CN"/>
        </w:rPr>
        <w:lastRenderedPageBreak/>
        <w:t>前言</w:t>
      </w:r>
    </w:p>
    <w:p w:rsidR="00065D87" w:rsidRPr="00355B80" w:rsidRDefault="00065D87" w:rsidP="00065D87">
      <w:pPr>
        <w:widowControl w:val="0"/>
        <w:spacing w:before="240"/>
        <w:ind w:firstLineChars="200" w:firstLine="400"/>
        <w:rPr>
          <w:sz w:val="20"/>
          <w:lang w:val="en-US" w:eastAsia="zh-CN"/>
        </w:rPr>
      </w:pPr>
      <w:r>
        <w:rPr>
          <w:rFonts w:cs="SimSun"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rsidR="00065D87" w:rsidRPr="00355B80" w:rsidRDefault="00065D87" w:rsidP="00065D87">
      <w:pPr>
        <w:widowControl w:val="0"/>
        <w:spacing w:before="240"/>
        <w:ind w:firstLineChars="200" w:firstLine="400"/>
        <w:rPr>
          <w:sz w:val="20"/>
          <w:lang w:val="en-US" w:eastAsia="zh-CN"/>
        </w:rPr>
      </w:pPr>
      <w:r>
        <w:rPr>
          <w:rFonts w:cs="SimSun" w:hint="eastAsia"/>
          <w:sz w:val="20"/>
          <w:lang w:val="en-US" w:eastAsia="zh-CN"/>
        </w:rPr>
        <w:t>无线电通信部门制定规章制度和政策的职能由世界和区域无线电通信大会以及无线电通信全会完成，并得到各研究组的支持。</w:t>
      </w:r>
    </w:p>
    <w:p w:rsidR="00065D87" w:rsidRDefault="00065D87" w:rsidP="00065D87">
      <w:pPr>
        <w:widowControl w:val="0"/>
        <w:ind w:firstLine="200"/>
        <w:rPr>
          <w:sz w:val="20"/>
          <w:lang w:eastAsia="zh-CN"/>
        </w:rPr>
      </w:pPr>
    </w:p>
    <w:p w:rsidR="00D04892" w:rsidRDefault="00D04892" w:rsidP="00065D87">
      <w:pPr>
        <w:widowControl w:val="0"/>
        <w:ind w:firstLine="200"/>
        <w:rPr>
          <w:sz w:val="20"/>
          <w:lang w:eastAsia="zh-CN"/>
        </w:rPr>
      </w:pPr>
    </w:p>
    <w:p w:rsidR="000E60D4" w:rsidRPr="00355B80" w:rsidRDefault="000E60D4" w:rsidP="00065D87">
      <w:pPr>
        <w:widowControl w:val="0"/>
        <w:ind w:firstLine="200"/>
        <w:rPr>
          <w:sz w:val="20"/>
          <w:lang w:eastAsia="zh-CN"/>
        </w:rPr>
      </w:pPr>
    </w:p>
    <w:p w:rsidR="00065D87" w:rsidRPr="000E60D4" w:rsidRDefault="00065D87" w:rsidP="000E60D4">
      <w:pPr>
        <w:jc w:val="center"/>
        <w:rPr>
          <w:b/>
          <w:bCs/>
          <w:lang w:val="en-US" w:eastAsia="zh-CN"/>
        </w:rPr>
      </w:pPr>
      <w:r w:rsidRPr="000E60D4">
        <w:rPr>
          <w:rFonts w:hint="eastAsia"/>
          <w:b/>
          <w:bCs/>
          <w:lang w:val="en-US" w:eastAsia="zh-CN"/>
        </w:rPr>
        <w:t>知识产权政策</w:t>
      </w:r>
      <w:r w:rsidR="00526439" w:rsidRPr="000E60D4">
        <w:rPr>
          <w:rFonts w:hint="eastAsia"/>
          <w:b/>
          <w:bCs/>
          <w:lang w:val="en-US" w:eastAsia="zh-CN"/>
        </w:rPr>
        <w:t>（</w:t>
      </w:r>
      <w:r w:rsidR="00526439" w:rsidRPr="000E60D4">
        <w:rPr>
          <w:b/>
          <w:bCs/>
          <w:lang w:val="en-US" w:eastAsia="zh-CN"/>
        </w:rPr>
        <w:t>IPR</w:t>
      </w:r>
      <w:r w:rsidR="00526439" w:rsidRPr="000E60D4">
        <w:rPr>
          <w:rFonts w:hint="eastAsia"/>
          <w:b/>
          <w:bCs/>
          <w:lang w:val="en-US" w:eastAsia="zh-CN"/>
        </w:rPr>
        <w:t>）</w:t>
      </w:r>
    </w:p>
    <w:p w:rsidR="00065D87" w:rsidRPr="00355B80" w:rsidRDefault="00065D87" w:rsidP="00065D87">
      <w:pPr>
        <w:tabs>
          <w:tab w:val="left" w:pos="720"/>
        </w:tabs>
        <w:spacing w:before="240"/>
        <w:ind w:firstLineChars="200" w:firstLine="392"/>
        <w:rPr>
          <w:sz w:val="20"/>
          <w:lang w:val="en-US" w:eastAsia="zh-CN"/>
        </w:rPr>
      </w:pPr>
      <w:r w:rsidRPr="0099524B">
        <w:rPr>
          <w:spacing w:val="-4"/>
          <w:sz w:val="20"/>
          <w:lang w:val="en-US"/>
        </w:rPr>
        <w:t>ITU-R</w:t>
      </w:r>
      <w:r w:rsidRPr="0099524B">
        <w:rPr>
          <w:rFonts w:cs="SimSun" w:hint="eastAsia"/>
          <w:spacing w:val="-4"/>
          <w:sz w:val="20"/>
          <w:lang w:val="en-US"/>
        </w:rPr>
        <w:t>的知识产权政策在</w:t>
      </w:r>
      <w:r w:rsidRPr="0099524B">
        <w:rPr>
          <w:spacing w:val="-4"/>
          <w:sz w:val="20"/>
          <w:lang w:val="en-US"/>
        </w:rPr>
        <w:t>ITU-R</w:t>
      </w:r>
      <w:r w:rsidRPr="0099524B">
        <w:rPr>
          <w:rFonts w:cs="SimSun" w:hint="eastAsia"/>
          <w:spacing w:val="-4"/>
          <w:sz w:val="20"/>
          <w:lang w:val="en-US"/>
        </w:rPr>
        <w:t>第</w:t>
      </w:r>
      <w:r w:rsidRPr="0099524B">
        <w:rPr>
          <w:spacing w:val="-4"/>
          <w:sz w:val="20"/>
          <w:lang w:val="en-US"/>
        </w:rPr>
        <w:t>1</w:t>
      </w:r>
      <w:r w:rsidRPr="0099524B">
        <w:rPr>
          <w:rFonts w:cs="SimSun" w:hint="eastAsia"/>
          <w:spacing w:val="-4"/>
          <w:sz w:val="20"/>
          <w:lang w:val="en-US"/>
        </w:rPr>
        <w:t>号决议附件</w:t>
      </w:r>
      <w:r w:rsidRPr="0099524B">
        <w:rPr>
          <w:spacing w:val="-4"/>
          <w:sz w:val="20"/>
          <w:lang w:val="en-US"/>
        </w:rPr>
        <w:t>1</w:t>
      </w:r>
      <w:r w:rsidRPr="0099524B">
        <w:rPr>
          <w:rFonts w:cs="SimSun" w:hint="eastAsia"/>
          <w:spacing w:val="-4"/>
          <w:sz w:val="20"/>
          <w:lang w:val="en-US"/>
        </w:rPr>
        <w:t>引用的</w:t>
      </w:r>
      <w:r w:rsidR="00EF6899" w:rsidRPr="0099524B">
        <w:rPr>
          <w:rFonts w:ascii="SimSun" w:hAnsi="SimSun"/>
          <w:spacing w:val="-4"/>
          <w:sz w:val="20"/>
          <w:lang w:val="en-US"/>
        </w:rPr>
        <w:t>“</w:t>
      </w:r>
      <w:r w:rsidRPr="0099524B">
        <w:rPr>
          <w:spacing w:val="-4"/>
          <w:sz w:val="20"/>
          <w:lang w:val="en-US"/>
        </w:rPr>
        <w:t>ITU-T/ITU-R/ISO/IEC</w:t>
      </w:r>
      <w:r w:rsidRPr="0099524B">
        <w:rPr>
          <w:rFonts w:cs="SimSun" w:hint="eastAsia"/>
          <w:spacing w:val="-4"/>
          <w:sz w:val="20"/>
          <w:lang w:val="en-US"/>
        </w:rPr>
        <w:t>共同专利政策</w:t>
      </w:r>
      <w:r w:rsidR="00EF6899" w:rsidRPr="0099524B">
        <w:rPr>
          <w:rFonts w:ascii="SimSun" w:hAnsi="SimSun"/>
          <w:spacing w:val="-4"/>
          <w:sz w:val="20"/>
          <w:lang w:val="en-US"/>
        </w:rPr>
        <w:t>”</w:t>
      </w:r>
      <w:r w:rsidRPr="0099524B">
        <w:rPr>
          <w:rFonts w:cs="SimSun" w:hint="eastAsia"/>
          <w:spacing w:val="-4"/>
          <w:sz w:val="20"/>
          <w:lang w:val="en-US"/>
        </w:rPr>
        <w:t>中做了说明。</w:t>
      </w:r>
      <w:r>
        <w:rPr>
          <w:rFonts w:cs="SimSun" w:hint="eastAsia"/>
          <w:sz w:val="20"/>
          <w:lang w:val="en-US"/>
        </w:rPr>
        <w:t>专利持有者提交专利和许可声明</w:t>
      </w:r>
      <w:r>
        <w:rPr>
          <w:rFonts w:cs="SimSun" w:hint="eastAsia"/>
          <w:sz w:val="20"/>
          <w:lang w:val="en-US" w:eastAsia="zh-CN"/>
        </w:rPr>
        <w:t>所需</w:t>
      </w:r>
      <w:r>
        <w:rPr>
          <w:rFonts w:cs="SimSun" w:hint="eastAsia"/>
          <w:sz w:val="20"/>
          <w:lang w:val="en-US"/>
        </w:rPr>
        <w:t>表格可从</w:t>
      </w:r>
      <w:hyperlink r:id="rId12" w:history="1">
        <w:r>
          <w:rPr>
            <w:rStyle w:val="Hyperlink"/>
            <w:sz w:val="20"/>
            <w:lang w:val="en-US"/>
          </w:rPr>
          <w:t>http://www.itu.int/ITU-R/go/patents/en</w:t>
        </w:r>
      </w:hyperlink>
      <w:r>
        <w:rPr>
          <w:rFonts w:cs="SimSun" w:hint="eastAsia"/>
          <w:sz w:val="20"/>
          <w:lang w:val="en-US"/>
        </w:rPr>
        <w:t>获得，该网址也提供了</w:t>
      </w:r>
      <w:r w:rsidR="00EF6899" w:rsidRPr="00EF6899">
        <w:rPr>
          <w:rFonts w:ascii="SimSun" w:hAnsi="SimSun"/>
          <w:sz w:val="20"/>
          <w:lang w:val="en-US"/>
        </w:rPr>
        <w:t>“</w:t>
      </w:r>
      <w:r>
        <w:rPr>
          <w:sz w:val="20"/>
          <w:lang w:val="en-US"/>
        </w:rPr>
        <w:t>ITU-T/ITU-R/ISO/IEC</w:t>
      </w:r>
      <w:r>
        <w:rPr>
          <w:rFonts w:cs="SimSun" w:hint="eastAsia"/>
          <w:sz w:val="20"/>
          <w:lang w:val="en-US"/>
        </w:rPr>
        <w:t>共同专利政策实施指南</w:t>
      </w:r>
      <w:r w:rsidR="00EF6899" w:rsidRPr="00EF6899">
        <w:rPr>
          <w:rFonts w:ascii="SimSun" w:hAnsi="SimSun"/>
          <w:sz w:val="20"/>
          <w:lang w:val="en-US"/>
        </w:rPr>
        <w:t>”</w:t>
      </w:r>
      <w:r>
        <w:rPr>
          <w:rFonts w:cs="SimSun" w:hint="eastAsia"/>
          <w:sz w:val="20"/>
          <w:lang w:val="en-US"/>
        </w:rPr>
        <w:t>以及</w:t>
      </w:r>
      <w:r>
        <w:rPr>
          <w:sz w:val="20"/>
          <w:lang w:val="en-US"/>
        </w:rPr>
        <w:t>ITU-R</w:t>
      </w:r>
      <w:r>
        <w:rPr>
          <w:rFonts w:cs="SimSun" w:hint="eastAsia"/>
          <w:sz w:val="20"/>
          <w:lang w:val="en-US"/>
        </w:rPr>
        <w:t>专利信息数据库。</w:t>
      </w:r>
    </w:p>
    <w:p w:rsidR="00065D87" w:rsidRPr="00355B80" w:rsidRDefault="00065D87" w:rsidP="00065D87">
      <w:pPr>
        <w:jc w:val="center"/>
        <w:rPr>
          <w:sz w:val="22"/>
          <w:szCs w:val="22"/>
          <w:lang w:val="en-US"/>
        </w:rPr>
      </w:pPr>
    </w:p>
    <w:p w:rsidR="00065D87" w:rsidRPr="00355B80" w:rsidRDefault="00065D87" w:rsidP="00065D87">
      <w:pPr>
        <w:jc w:val="center"/>
        <w:rPr>
          <w:sz w:val="22"/>
          <w:szCs w:val="22"/>
          <w:lang w:val="en-US"/>
        </w:rPr>
      </w:pPr>
    </w:p>
    <w:tbl>
      <w:tblPr>
        <w:tblW w:w="0" w:type="auto"/>
        <w:jc w:val="center"/>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65D87" w:rsidRPr="003227CA" w:rsidTr="007370CE">
        <w:trPr>
          <w:jc w:val="center"/>
        </w:trPr>
        <w:tc>
          <w:tcPr>
            <w:tcW w:w="9360" w:type="dxa"/>
            <w:gridSpan w:val="2"/>
            <w:tcBorders>
              <w:top w:val="single" w:sz="12" w:space="0" w:color="000080"/>
              <w:bottom w:val="nil"/>
            </w:tcBorders>
          </w:tcPr>
          <w:p w:rsidR="003227CA" w:rsidRPr="003227CA" w:rsidRDefault="003227CA" w:rsidP="003227CA">
            <w:pPr>
              <w:keepNext/>
              <w:spacing w:after="40"/>
              <w:jc w:val="center"/>
              <w:rPr>
                <w:b/>
                <w:bCs/>
                <w:sz w:val="22"/>
                <w:szCs w:val="22"/>
                <w:lang w:val="fr-CH" w:eastAsia="zh-CN"/>
              </w:rPr>
            </w:pPr>
            <w:r w:rsidRPr="003227CA">
              <w:rPr>
                <w:b/>
                <w:bCs/>
                <w:sz w:val="22"/>
                <w:szCs w:val="22"/>
                <w:lang w:val="fr-CH" w:eastAsia="zh-CN"/>
              </w:rPr>
              <w:t>ITU-R</w:t>
            </w:r>
            <w:r w:rsidRPr="003227CA">
              <w:rPr>
                <w:rFonts w:hint="eastAsia"/>
                <w:b/>
                <w:bCs/>
                <w:sz w:val="22"/>
                <w:szCs w:val="22"/>
                <w:lang w:val="fr-CH" w:eastAsia="zh-CN"/>
              </w:rPr>
              <w:t xml:space="preserve"> </w:t>
            </w:r>
            <w:r>
              <w:rPr>
                <w:rFonts w:cs="SimSun" w:hint="eastAsia"/>
                <w:b/>
                <w:bCs/>
                <w:sz w:val="22"/>
                <w:szCs w:val="22"/>
                <w:lang w:val="en-US" w:eastAsia="zh-CN"/>
              </w:rPr>
              <w:t>系列建</w:t>
            </w:r>
            <w:r>
              <w:rPr>
                <w:rFonts w:ascii="SimSun" w:hAnsi="SimSun" w:cs="SimSun" w:hint="eastAsia"/>
                <w:b/>
                <w:bCs/>
                <w:sz w:val="22"/>
                <w:szCs w:val="22"/>
                <w:lang w:val="en-US" w:eastAsia="zh-CN"/>
              </w:rPr>
              <w:t>议书</w:t>
            </w:r>
          </w:p>
          <w:p w:rsidR="00065D87" w:rsidRPr="003227CA"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sz w:val="18"/>
                <w:szCs w:val="18"/>
                <w:lang w:val="fr-CH" w:eastAsia="zh-CN"/>
              </w:rPr>
            </w:pPr>
            <w:r w:rsidRPr="003227CA">
              <w:rPr>
                <w:rFonts w:cs="SimSun" w:hint="eastAsia"/>
                <w:b w:val="0"/>
                <w:sz w:val="18"/>
                <w:szCs w:val="18"/>
                <w:lang w:val="fr-CH" w:eastAsia="zh-CN"/>
              </w:rPr>
              <w:t>（</w:t>
            </w:r>
            <w:r>
              <w:rPr>
                <w:rFonts w:cs="SimSun" w:hint="eastAsia"/>
                <w:b w:val="0"/>
                <w:sz w:val="18"/>
                <w:szCs w:val="18"/>
                <w:lang w:val="en-US"/>
              </w:rPr>
              <w:t>也可在以下网址获得</w:t>
            </w:r>
            <w:r w:rsidRPr="003227CA">
              <w:rPr>
                <w:rFonts w:cs="SimSun" w:hint="eastAsia"/>
                <w:b w:val="0"/>
                <w:sz w:val="18"/>
                <w:szCs w:val="18"/>
                <w:lang w:val="fr-CH"/>
              </w:rPr>
              <w:t>：</w:t>
            </w:r>
            <w:hyperlink r:id="rId13" w:history="1">
              <w:r w:rsidRPr="003227CA">
                <w:rPr>
                  <w:rStyle w:val="Hyperlink"/>
                  <w:b w:val="0"/>
                  <w:sz w:val="18"/>
                  <w:szCs w:val="18"/>
                  <w:lang w:val="fr-CH"/>
                </w:rPr>
                <w:t>http://www.itu.int/publ/R-REP/en</w:t>
              </w:r>
            </w:hyperlink>
            <w:r w:rsidRPr="003227CA">
              <w:rPr>
                <w:rFonts w:cs="SimSun" w:hint="eastAsia"/>
                <w:b w:val="0"/>
                <w:sz w:val="18"/>
                <w:szCs w:val="18"/>
                <w:lang w:val="fr-CH" w:eastAsia="zh-CN"/>
              </w:rPr>
              <w:t>）</w:t>
            </w:r>
          </w:p>
        </w:tc>
      </w:tr>
      <w:tr w:rsidR="00065D87" w:rsidTr="007370CE">
        <w:trPr>
          <w:jc w:val="center"/>
        </w:trPr>
        <w:tc>
          <w:tcPr>
            <w:tcW w:w="1140" w:type="dxa"/>
            <w:tcBorders>
              <w:top w:val="nil"/>
              <w:bottom w:val="nil"/>
              <w:right w:val="nil"/>
            </w:tcBorders>
          </w:tcPr>
          <w:p w:rsidR="00065D87" w:rsidRPr="00355B80" w:rsidRDefault="00065D87" w:rsidP="007220B6">
            <w:pPr>
              <w:spacing w:before="200" w:after="100"/>
              <w:ind w:left="57"/>
              <w:rPr>
                <w:b/>
                <w:bCs/>
                <w:sz w:val="20"/>
                <w:lang w:val="en-US" w:eastAsia="zh-CN"/>
              </w:rPr>
            </w:pPr>
            <w:r>
              <w:rPr>
                <w:rFonts w:cs="SimSun" w:hint="eastAsia"/>
                <w:b/>
                <w:bCs/>
                <w:sz w:val="20"/>
                <w:lang w:val="en-US" w:eastAsia="zh-CN"/>
              </w:rPr>
              <w:t>系列</w:t>
            </w:r>
          </w:p>
        </w:tc>
        <w:tc>
          <w:tcPr>
            <w:tcW w:w="8220" w:type="dxa"/>
            <w:tcBorders>
              <w:top w:val="nil"/>
              <w:left w:val="nil"/>
              <w:bottom w:val="nil"/>
            </w:tcBorders>
          </w:tcPr>
          <w:p w:rsidR="00065D87" w:rsidRPr="00355B80" w:rsidRDefault="00065D87" w:rsidP="0012305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121"/>
              <w:rPr>
                <w:sz w:val="20"/>
                <w:lang w:val="en-US" w:eastAsia="zh-CN"/>
              </w:rPr>
            </w:pPr>
            <w:r>
              <w:rPr>
                <w:rFonts w:cs="SimSun" w:hint="eastAsia"/>
                <w:sz w:val="20"/>
                <w:lang w:val="en-US" w:eastAsia="zh-CN"/>
              </w:rPr>
              <w:t>标题</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BO</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卫星传输</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BR</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用于制作、存档和播放的记录：用于电视的胶片</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BS</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广播业务（声音）</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BT</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广播业务（电视）</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F</w:t>
            </w:r>
          </w:p>
        </w:tc>
        <w:tc>
          <w:tcPr>
            <w:tcW w:w="8220" w:type="dxa"/>
            <w:tcBorders>
              <w:top w:val="nil"/>
              <w:left w:val="nil"/>
              <w:bottom w:val="nil"/>
            </w:tcBorders>
          </w:tcPr>
          <w:p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固定业务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M</w:t>
            </w:r>
          </w:p>
        </w:tc>
        <w:tc>
          <w:tcPr>
            <w:tcW w:w="8220" w:type="dxa"/>
            <w:tcBorders>
              <w:top w:val="nil"/>
              <w:left w:val="nil"/>
              <w:bottom w:val="nil"/>
            </w:tcBorders>
          </w:tcPr>
          <w:p w:rsidR="00065D87" w:rsidRPr="00355B80" w:rsidRDefault="00065D87" w:rsidP="007220B6">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eastAsia="zh-CN"/>
              </w:rPr>
            </w:pPr>
            <w:r>
              <w:rPr>
                <w:rFonts w:cs="SimSun" w:hint="eastAsia"/>
                <w:b w:val="0"/>
                <w:sz w:val="20"/>
                <w:lang w:val="en-US" w:eastAsia="zh-CN"/>
              </w:rPr>
              <w:t>移动、无线电测定、业余无线电以及相关卫星业务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P</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无线电波传播</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RA</w:t>
            </w:r>
          </w:p>
        </w:tc>
        <w:tc>
          <w:tcPr>
            <w:tcW w:w="8220" w:type="dxa"/>
            <w:tcBorders>
              <w:top w:val="nil"/>
              <w:left w:val="nil"/>
              <w:bottom w:val="nil"/>
            </w:tcBorders>
          </w:tcPr>
          <w:p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射电天文</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RS</w:t>
            </w:r>
          </w:p>
        </w:tc>
        <w:tc>
          <w:tcPr>
            <w:tcW w:w="8220" w:type="dxa"/>
            <w:tcBorders>
              <w:top w:val="nil"/>
              <w:left w:val="nil"/>
              <w:bottom w:val="nil"/>
            </w:tcBorders>
          </w:tcPr>
          <w:p w:rsidR="00065D87" w:rsidRPr="00355B80" w:rsidRDefault="00065D87" w:rsidP="007220B6">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eastAsia="zh-CN"/>
              </w:rPr>
            </w:pPr>
            <w:r>
              <w:rPr>
                <w:rFonts w:cs="SimSun" w:hint="eastAsia"/>
                <w:sz w:val="20"/>
                <w:lang w:val="en-US" w:eastAsia="zh-CN"/>
              </w:rPr>
              <w:t>遥感系统</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S</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卫星固定业务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SA</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空间应用和气象</w:t>
            </w:r>
          </w:p>
        </w:tc>
      </w:tr>
      <w:tr w:rsidR="00065D87" w:rsidTr="007370CE">
        <w:trPr>
          <w:jc w:val="center"/>
        </w:trPr>
        <w:tc>
          <w:tcPr>
            <w:tcW w:w="1140" w:type="dxa"/>
            <w:tcBorders>
              <w:top w:val="nil"/>
              <w:bottom w:val="nil"/>
              <w:right w:val="nil"/>
            </w:tcBorders>
          </w:tcPr>
          <w:p w:rsidR="00065D87" w:rsidRDefault="00065D87" w:rsidP="007220B6">
            <w:pPr>
              <w:spacing w:before="30" w:after="30"/>
              <w:ind w:left="57"/>
              <w:jc w:val="left"/>
              <w:rPr>
                <w:b/>
                <w:bCs/>
                <w:sz w:val="20"/>
                <w:lang w:val="en-US" w:eastAsia="zh-CN"/>
              </w:rPr>
            </w:pPr>
            <w:r>
              <w:rPr>
                <w:b/>
                <w:bCs/>
                <w:sz w:val="20"/>
                <w:lang w:val="en-US" w:eastAsia="zh-CN"/>
              </w:rPr>
              <w:t>SF</w:t>
            </w:r>
          </w:p>
        </w:tc>
        <w:tc>
          <w:tcPr>
            <w:tcW w:w="8220" w:type="dxa"/>
            <w:tcBorders>
              <w:top w:val="nil"/>
              <w:left w:val="nil"/>
              <w:bottom w:val="nil"/>
            </w:tcBorders>
          </w:tcPr>
          <w:p w:rsidR="00065D87" w:rsidRPr="00355B80" w:rsidRDefault="00065D87" w:rsidP="007220B6">
            <w:pPr>
              <w:spacing w:before="30" w:after="30"/>
              <w:jc w:val="left"/>
              <w:rPr>
                <w:sz w:val="20"/>
                <w:lang w:val="en-US" w:eastAsia="zh-CN"/>
              </w:rPr>
            </w:pPr>
            <w:r>
              <w:rPr>
                <w:rFonts w:cs="SimSun" w:hint="eastAsia"/>
                <w:sz w:val="20"/>
                <w:lang w:val="en-US" w:eastAsia="zh-CN"/>
              </w:rPr>
              <w:t>卫星固定和固定业务系统之间频率共用和协调</w:t>
            </w:r>
          </w:p>
        </w:tc>
      </w:tr>
      <w:tr w:rsidR="00065D87" w:rsidTr="007370CE">
        <w:trPr>
          <w:jc w:val="center"/>
        </w:trPr>
        <w:tc>
          <w:tcPr>
            <w:tcW w:w="1140" w:type="dxa"/>
            <w:tcBorders>
              <w:top w:val="nil"/>
              <w:bottom w:val="single" w:sz="12" w:space="0" w:color="000080"/>
              <w:right w:val="nil"/>
            </w:tcBorders>
            <w:shd w:val="clear" w:color="auto" w:fill="F3F3F3"/>
          </w:tcPr>
          <w:p w:rsidR="00065D87" w:rsidRDefault="00065D87" w:rsidP="007220B6">
            <w:pPr>
              <w:spacing w:before="30" w:after="30"/>
              <w:ind w:left="57"/>
              <w:jc w:val="left"/>
              <w:rPr>
                <w:b/>
                <w:bCs/>
                <w:color w:val="000080"/>
                <w:sz w:val="20"/>
                <w:lang w:val="en-US" w:eastAsia="zh-CN"/>
              </w:rPr>
            </w:pPr>
            <w:r>
              <w:rPr>
                <w:b/>
                <w:bCs/>
                <w:color w:val="000080"/>
                <w:sz w:val="20"/>
                <w:lang w:val="en-US" w:eastAsia="zh-CN"/>
              </w:rPr>
              <w:t>SM</w:t>
            </w:r>
          </w:p>
        </w:tc>
        <w:tc>
          <w:tcPr>
            <w:tcW w:w="8220" w:type="dxa"/>
            <w:tcBorders>
              <w:top w:val="nil"/>
              <w:left w:val="nil"/>
              <w:bottom w:val="single" w:sz="12" w:space="0" w:color="000080"/>
            </w:tcBorders>
            <w:shd w:val="clear" w:color="auto" w:fill="F3F3F3"/>
          </w:tcPr>
          <w:p w:rsidR="00065D87" w:rsidRPr="00355B80" w:rsidRDefault="00065D87" w:rsidP="007220B6">
            <w:pPr>
              <w:spacing w:before="30" w:after="180"/>
              <w:jc w:val="left"/>
              <w:rPr>
                <w:b/>
                <w:bCs/>
                <w:color w:val="000080"/>
                <w:sz w:val="20"/>
                <w:lang w:val="en-US" w:eastAsia="zh-CN"/>
              </w:rPr>
            </w:pPr>
            <w:r>
              <w:rPr>
                <w:rFonts w:cs="SimSun" w:hint="eastAsia"/>
                <w:b/>
                <w:bCs/>
                <w:color w:val="000080"/>
                <w:sz w:val="20"/>
                <w:lang w:val="en-US" w:eastAsia="zh-CN"/>
              </w:rPr>
              <w:t>频谱管理</w:t>
            </w:r>
          </w:p>
        </w:tc>
      </w:tr>
    </w:tbl>
    <w:p w:rsidR="00065D87" w:rsidRPr="00355B80" w:rsidRDefault="00065D87" w:rsidP="00065D87">
      <w:pPr>
        <w:spacing w:before="30" w:after="30"/>
        <w:jc w:val="center"/>
        <w:rPr>
          <w:sz w:val="20"/>
          <w:lang w:val="en-US" w:eastAsia="zh-CN"/>
        </w:rPr>
      </w:pPr>
    </w:p>
    <w:p w:rsidR="00065D87" w:rsidRPr="00355B80" w:rsidRDefault="00065D87" w:rsidP="00065D87">
      <w:pPr>
        <w:spacing w:before="0"/>
        <w:jc w:val="center"/>
        <w:rPr>
          <w:sz w:val="22"/>
          <w:szCs w:val="22"/>
          <w:lang w:val="en-US"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000" w:firstRow="0" w:lastRow="0" w:firstColumn="0" w:lastColumn="0" w:noHBand="0" w:noVBand="0"/>
      </w:tblPr>
      <w:tblGrid>
        <w:gridCol w:w="9360"/>
      </w:tblGrid>
      <w:tr w:rsidR="00065D87" w:rsidTr="007370CE">
        <w:trPr>
          <w:jc w:val="center"/>
        </w:trPr>
        <w:tc>
          <w:tcPr>
            <w:tcW w:w="9360" w:type="dxa"/>
            <w:tcBorders>
              <w:top w:val="single" w:sz="12" w:space="0" w:color="000080"/>
              <w:bottom w:val="single" w:sz="12" w:space="0" w:color="000080"/>
            </w:tcBorders>
          </w:tcPr>
          <w:p w:rsidR="00065D87" w:rsidRPr="00355B80" w:rsidRDefault="00065D87" w:rsidP="007220B6">
            <w:pPr>
              <w:spacing w:after="120"/>
              <w:jc w:val="left"/>
              <w:rPr>
                <w:rFonts w:ascii="STKaiti" w:eastAsia="STKaiti" w:hAnsi="STKaiti"/>
                <w:b/>
                <w:bCs/>
                <w:sz w:val="20"/>
                <w:lang w:val="en-US" w:eastAsia="zh-CN"/>
              </w:rPr>
            </w:pPr>
            <w:r>
              <w:rPr>
                <w:rFonts w:ascii="STKaiti" w:eastAsia="STKaiti" w:hAnsi="STKaiti" w:cs="STKaiti" w:hint="eastAsia"/>
                <w:b/>
                <w:bCs/>
                <w:sz w:val="20"/>
                <w:lang w:val="en-US" w:eastAsia="zh-CN"/>
              </w:rPr>
              <w:t>注：</w:t>
            </w:r>
            <w:r>
              <w:rPr>
                <w:rFonts w:ascii="STKaiti" w:eastAsia="STKaiti" w:hAnsi="STKaiti" w:cs="STKaiti" w:hint="eastAsia"/>
                <w:sz w:val="20"/>
                <w:lang w:val="en-US" w:eastAsia="zh-CN"/>
              </w:rPr>
              <w:t>本</w:t>
            </w:r>
            <w:r>
              <w:rPr>
                <w:rFonts w:ascii="STKaiti" w:eastAsia="STKaiti" w:hAnsi="STKaiti" w:cs="STKaiti"/>
                <w:sz w:val="20"/>
                <w:lang w:val="en-US" w:eastAsia="zh-CN"/>
              </w:rPr>
              <w:t>ITU-R</w:t>
            </w:r>
            <w:r>
              <w:rPr>
                <w:rFonts w:ascii="STKaiti" w:eastAsia="STKaiti" w:hAnsi="STKaiti" w:cs="STKaiti" w:hint="eastAsia"/>
                <w:sz w:val="20"/>
                <w:lang w:val="en-US" w:eastAsia="zh-CN"/>
              </w:rPr>
              <w:t>报告英文版已由研究组按</w:t>
            </w:r>
            <w:r>
              <w:rPr>
                <w:rFonts w:ascii="STKaiti" w:eastAsia="STKaiti" w:hAnsi="STKaiti" w:cs="STKaiti"/>
                <w:sz w:val="20"/>
                <w:lang w:val="en-US" w:eastAsia="zh-CN"/>
              </w:rPr>
              <w:t>ITU-R</w:t>
            </w:r>
            <w:r>
              <w:rPr>
                <w:rFonts w:ascii="STKaiti" w:eastAsia="STKaiti" w:hAnsi="STKaiti" w:cs="STKaiti" w:hint="eastAsia"/>
                <w:sz w:val="20"/>
                <w:lang w:val="en-US" w:eastAsia="zh-CN"/>
              </w:rPr>
              <w:t>第</w:t>
            </w:r>
            <w:r>
              <w:rPr>
                <w:rFonts w:ascii="STKaiti" w:eastAsia="STKaiti" w:hAnsi="STKaiti" w:cs="STKaiti"/>
                <w:sz w:val="20"/>
                <w:lang w:val="en-US" w:eastAsia="zh-CN"/>
              </w:rPr>
              <w:t>1</w:t>
            </w:r>
            <w:r>
              <w:rPr>
                <w:rFonts w:ascii="STKaiti" w:eastAsia="STKaiti" w:hAnsi="STKaiti" w:cs="STKaiti" w:hint="eastAsia"/>
                <w:sz w:val="20"/>
                <w:lang w:val="en-US" w:eastAsia="zh-CN"/>
              </w:rPr>
              <w:t>号决议规定的程序批准。</w:t>
            </w:r>
          </w:p>
        </w:tc>
      </w:tr>
    </w:tbl>
    <w:p w:rsidR="00065D87" w:rsidRPr="00355B80" w:rsidRDefault="00065D87" w:rsidP="00065D87">
      <w:pPr>
        <w:spacing w:before="0"/>
        <w:jc w:val="center"/>
        <w:rPr>
          <w:sz w:val="22"/>
          <w:szCs w:val="22"/>
          <w:lang w:val="en-US" w:eastAsia="zh-CN"/>
        </w:rPr>
      </w:pPr>
    </w:p>
    <w:p w:rsidR="00065D87" w:rsidRPr="00355B80" w:rsidRDefault="00065D87" w:rsidP="00065D87">
      <w:pPr>
        <w:spacing w:before="0"/>
        <w:jc w:val="center"/>
        <w:rPr>
          <w:sz w:val="22"/>
          <w:szCs w:val="22"/>
          <w:lang w:val="en-US" w:eastAsia="zh-CN"/>
        </w:rPr>
      </w:pPr>
    </w:p>
    <w:p w:rsidR="00065D87" w:rsidRPr="00355B80" w:rsidRDefault="00065D87" w:rsidP="00065D87">
      <w:pPr>
        <w:spacing w:before="0"/>
        <w:jc w:val="right"/>
        <w:rPr>
          <w:rFonts w:ascii="STKaiti" w:eastAsia="STKaiti" w:hAnsi="STKaiti"/>
          <w:sz w:val="20"/>
          <w:lang w:val="en-US" w:eastAsia="zh-CN"/>
        </w:rPr>
      </w:pPr>
      <w:r>
        <w:rPr>
          <w:rFonts w:ascii="STKaiti" w:eastAsia="STKaiti" w:hAnsi="STKaiti" w:cs="STKaiti" w:hint="eastAsia"/>
          <w:sz w:val="20"/>
          <w:lang w:val="en-US" w:eastAsia="zh-CN"/>
        </w:rPr>
        <w:t>电子出版物</w:t>
      </w:r>
    </w:p>
    <w:p w:rsidR="00065D87" w:rsidRDefault="00065D87" w:rsidP="007370CE">
      <w:pPr>
        <w:spacing w:before="0"/>
        <w:jc w:val="right"/>
        <w:rPr>
          <w:rFonts w:cs="SimSun"/>
          <w:sz w:val="20"/>
          <w:lang w:val="en-US" w:eastAsia="zh-CN"/>
        </w:rPr>
      </w:pPr>
      <w:r>
        <w:rPr>
          <w:sz w:val="20"/>
          <w:lang w:val="en-US" w:eastAsia="zh-CN"/>
        </w:rPr>
        <w:t>201</w:t>
      </w:r>
      <w:r w:rsidR="007370CE">
        <w:rPr>
          <w:sz w:val="20"/>
          <w:lang w:val="en-US" w:eastAsia="zh-CN"/>
        </w:rPr>
        <w:t>5</w:t>
      </w:r>
      <w:r>
        <w:rPr>
          <w:rFonts w:cs="SimSun" w:hint="eastAsia"/>
          <w:sz w:val="20"/>
          <w:lang w:val="en-US" w:eastAsia="zh-CN"/>
        </w:rPr>
        <w:t>年，日内瓦</w:t>
      </w:r>
    </w:p>
    <w:p w:rsidR="00065D87" w:rsidRDefault="00065D87" w:rsidP="00D04892">
      <w:pPr>
        <w:spacing w:before="180"/>
        <w:jc w:val="center"/>
        <w:rPr>
          <w:sz w:val="20"/>
          <w:lang w:val="en-US" w:eastAsia="zh-CN"/>
        </w:rPr>
      </w:pPr>
      <w:r>
        <w:rPr>
          <w:sz w:val="20"/>
          <w:lang w:val="en-US" w:eastAsia="zh-CN"/>
        </w:rPr>
        <w:t>©</w:t>
      </w:r>
      <w:r w:rsidR="007370CE">
        <w:rPr>
          <w:sz w:val="20"/>
          <w:lang w:val="en-US" w:eastAsia="zh-CN"/>
        </w:rPr>
        <w:t xml:space="preserve"> </w:t>
      </w:r>
      <w:r>
        <w:rPr>
          <w:rFonts w:cs="SimSun" w:hint="eastAsia"/>
          <w:sz w:val="20"/>
          <w:lang w:val="en-US" w:eastAsia="zh-CN"/>
        </w:rPr>
        <w:t>国际电联</w:t>
      </w:r>
      <w:r w:rsidR="007370CE">
        <w:rPr>
          <w:rFonts w:cs="SimSun" w:hint="eastAsia"/>
          <w:sz w:val="20"/>
          <w:lang w:val="en-US" w:eastAsia="zh-CN"/>
        </w:rPr>
        <w:t xml:space="preserve"> </w:t>
      </w:r>
      <w:r>
        <w:rPr>
          <w:sz w:val="20"/>
          <w:lang w:val="en-US" w:eastAsia="zh-CN"/>
        </w:rPr>
        <w:t>201</w:t>
      </w:r>
      <w:r w:rsidR="007370CE">
        <w:rPr>
          <w:sz w:val="20"/>
          <w:lang w:val="en-US" w:eastAsia="zh-CN"/>
        </w:rPr>
        <w:t>5</w:t>
      </w:r>
    </w:p>
    <w:p w:rsidR="00281124" w:rsidRDefault="00065D87" w:rsidP="007370CE">
      <w:pPr>
        <w:ind w:firstLine="426"/>
        <w:rPr>
          <w:sz w:val="18"/>
          <w:szCs w:val="18"/>
          <w:lang w:val="en-GB" w:eastAsia="zh-CN"/>
        </w:rPr>
      </w:pPr>
      <w:r>
        <w:rPr>
          <w:rFonts w:cs="SimSun" w:hint="eastAsia"/>
          <w:sz w:val="18"/>
          <w:szCs w:val="18"/>
          <w:lang w:val="en-US" w:eastAsia="zh-CN"/>
        </w:rPr>
        <w:t>版权所有。未经国际电联书面许可，不得以任何手段翻印本出版物的任何部分。</w:t>
      </w:r>
    </w:p>
    <w:p w:rsidR="00281124" w:rsidRDefault="00281124">
      <w:pPr>
        <w:tabs>
          <w:tab w:val="clear" w:pos="794"/>
          <w:tab w:val="clear" w:pos="1191"/>
          <w:tab w:val="clear" w:pos="1588"/>
          <w:tab w:val="clear" w:pos="1985"/>
        </w:tabs>
        <w:overflowPunct/>
        <w:autoSpaceDE/>
        <w:autoSpaceDN/>
        <w:adjustRightInd/>
        <w:spacing w:before="0"/>
        <w:jc w:val="left"/>
        <w:rPr>
          <w:i/>
          <w:sz w:val="20"/>
          <w:lang w:val="en-GB" w:eastAsia="zh-CN"/>
        </w:rPr>
        <w:sectPr w:rsidR="00281124">
          <w:pgSz w:w="11907" w:h="16834"/>
          <w:pgMar w:top="1418" w:right="1134" w:bottom="1134" w:left="1134" w:header="720" w:footer="482" w:gutter="0"/>
          <w:paperSrc w:first="15" w:other="15"/>
          <w:pgNumType w:fmt="lowerRoman" w:start="2"/>
          <w:cols w:space="720"/>
        </w:sectPr>
      </w:pPr>
    </w:p>
    <w:p w:rsidR="00281124" w:rsidRPr="00526439" w:rsidRDefault="00281124" w:rsidP="00526439">
      <w:pPr>
        <w:pStyle w:val="RepNoBR"/>
        <w:spacing w:before="240"/>
        <w:rPr>
          <w:lang w:eastAsia="zh-CN"/>
        </w:rPr>
      </w:pPr>
      <w:bookmarkStart w:id="7" w:name="irecnoe"/>
      <w:bookmarkStart w:id="8" w:name="OLE_LINK10"/>
      <w:bookmarkStart w:id="9" w:name="OLE_LINK11"/>
      <w:bookmarkEnd w:id="7"/>
      <w:r w:rsidRPr="00526439">
        <w:rPr>
          <w:lang w:eastAsia="zh-CN"/>
        </w:rPr>
        <w:lastRenderedPageBreak/>
        <w:t>ITU-R  SM.2304-0</w:t>
      </w:r>
      <w:r w:rsidR="00D04892" w:rsidRPr="00526439">
        <w:rPr>
          <w:lang w:eastAsia="zh-CN"/>
        </w:rPr>
        <w:t xml:space="preserve"> </w:t>
      </w:r>
      <w:r w:rsidRPr="00526439">
        <w:rPr>
          <w:lang w:eastAsia="zh-CN"/>
        </w:rPr>
        <w:t>报告</w:t>
      </w:r>
      <w:bookmarkEnd w:id="8"/>
      <w:bookmarkEnd w:id="9"/>
    </w:p>
    <w:p w:rsidR="00281124" w:rsidRDefault="00281124">
      <w:pPr>
        <w:pStyle w:val="ReptitleBR"/>
        <w:rPr>
          <w:lang w:val="en-GB" w:eastAsia="zh-CN"/>
        </w:rPr>
      </w:pPr>
      <w:r>
        <w:rPr>
          <w:lang w:val="en-GB" w:eastAsia="zh-CN"/>
        </w:rPr>
        <w:t>对特定数字信号进行技术识别与分析的应用</w:t>
      </w:r>
    </w:p>
    <w:p w:rsidR="00281124" w:rsidRDefault="00EF6899" w:rsidP="00EF6899">
      <w:pPr>
        <w:pStyle w:val="Repdate"/>
        <w:rPr>
          <w:lang w:val="en-GB" w:eastAsia="zh-CN"/>
        </w:rPr>
      </w:pPr>
      <w:r>
        <w:rPr>
          <w:rFonts w:hint="eastAsia"/>
          <w:lang w:val="en-GB" w:eastAsia="zh-CN"/>
        </w:rPr>
        <w:t>（</w:t>
      </w:r>
      <w:r w:rsidR="00281124">
        <w:rPr>
          <w:lang w:val="en-GB" w:eastAsia="zh-CN"/>
        </w:rPr>
        <w:t>2014</w:t>
      </w:r>
      <w:r>
        <w:rPr>
          <w:rFonts w:hint="eastAsia"/>
          <w:lang w:val="en-GB" w:eastAsia="zh-CN"/>
        </w:rPr>
        <w:t>年</w:t>
      </w:r>
      <w:r>
        <w:rPr>
          <w:lang w:val="en-GB" w:eastAsia="zh-CN"/>
        </w:rPr>
        <w:t>）</w:t>
      </w:r>
    </w:p>
    <w:p w:rsidR="00281124" w:rsidRDefault="00281124">
      <w:pPr>
        <w:pStyle w:val="Heading1"/>
        <w:rPr>
          <w:lang w:val="en-GB" w:eastAsia="zh-CN"/>
        </w:rPr>
      </w:pPr>
      <w:r>
        <w:rPr>
          <w:lang w:val="en-GB" w:eastAsia="zh-CN"/>
        </w:rPr>
        <w:t>1</w:t>
      </w:r>
      <w:r>
        <w:rPr>
          <w:lang w:val="en-GB" w:eastAsia="zh-CN"/>
        </w:rPr>
        <w:tab/>
      </w:r>
      <w:r>
        <w:rPr>
          <w:rFonts w:ascii="SimSun" w:hAnsi="SimSun" w:hint="eastAsia"/>
          <w:lang w:val="en-GB" w:eastAsia="zh-CN"/>
        </w:rPr>
        <w:t>引言</w:t>
      </w:r>
    </w:p>
    <w:p w:rsidR="00281124" w:rsidRDefault="00281124">
      <w:pPr>
        <w:ind w:firstLineChars="200" w:firstLine="480"/>
        <w:rPr>
          <w:lang w:val="en-GB" w:eastAsia="zh-CN"/>
        </w:rPr>
      </w:pPr>
      <w:r>
        <w:rPr>
          <w:lang w:val="en-GB" w:eastAsia="zh-CN"/>
        </w:rPr>
        <w:t>本报告的目的是要对在</w:t>
      </w:r>
      <w:r>
        <w:rPr>
          <w:lang w:val="en-GB" w:eastAsia="zh-CN"/>
        </w:rPr>
        <w:t>ITU</w:t>
      </w:r>
      <w:r>
        <w:rPr>
          <w:lang w:val="en-GB" w:eastAsia="zh-CN"/>
        </w:rPr>
        <w:noBreakHyphen/>
        <w:t>R SM.1600</w:t>
      </w:r>
      <w:r>
        <w:rPr>
          <w:lang w:val="en-GB" w:eastAsia="zh-CN"/>
        </w:rPr>
        <w:t>建议书</w:t>
      </w:r>
      <w:r>
        <w:rPr>
          <w:rFonts w:hint="eastAsia"/>
          <w:lang w:val="en-GB" w:eastAsia="zh-CN"/>
        </w:rPr>
        <w:t>《</w:t>
      </w:r>
      <w:r>
        <w:rPr>
          <w:lang w:val="en-GB" w:eastAsia="zh-CN"/>
        </w:rPr>
        <w:t>数字信号的技术识别</w:t>
      </w:r>
      <w:r>
        <w:rPr>
          <w:rFonts w:hint="eastAsia"/>
          <w:lang w:val="en-GB" w:eastAsia="zh-CN"/>
        </w:rPr>
        <w:t>》</w:t>
      </w:r>
      <w:r>
        <w:rPr>
          <w:lang w:val="en-GB" w:eastAsia="zh-CN"/>
        </w:rPr>
        <w:t>及在频谱监视手册第</w:t>
      </w:r>
      <w:r>
        <w:rPr>
          <w:lang w:val="en-GB" w:eastAsia="zh-CN"/>
        </w:rPr>
        <w:t>4.6</w:t>
      </w:r>
      <w:r>
        <w:rPr>
          <w:lang w:val="en-GB" w:eastAsia="zh-CN"/>
        </w:rPr>
        <w:t>和</w:t>
      </w:r>
      <w:r>
        <w:rPr>
          <w:lang w:val="en-GB" w:eastAsia="zh-CN"/>
        </w:rPr>
        <w:t>4.8</w:t>
      </w:r>
      <w:r>
        <w:rPr>
          <w:lang w:val="en-GB" w:eastAsia="zh-CN"/>
        </w:rPr>
        <w:t>节中所得到的信息进行补充</w:t>
      </w:r>
      <w:r>
        <w:rPr>
          <w:rFonts w:hint="eastAsia"/>
          <w:lang w:val="en-GB" w:eastAsia="zh-CN"/>
        </w:rPr>
        <w:t>。其重点是在解决与信号识别相关的特殊问题与事务上，并且意图使频谱管理者及他们的监管业务得到实际受益。</w:t>
      </w:r>
    </w:p>
    <w:p w:rsidR="00281124" w:rsidRDefault="00281124">
      <w:pPr>
        <w:ind w:firstLineChars="200" w:firstLine="480"/>
        <w:rPr>
          <w:lang w:val="en-GB" w:eastAsia="zh-CN"/>
        </w:rPr>
      </w:pPr>
      <w:r>
        <w:rPr>
          <w:lang w:val="en-GB" w:eastAsia="zh-CN"/>
        </w:rPr>
        <w:t>在下面的附件</w:t>
      </w:r>
      <w:r>
        <w:rPr>
          <w:rFonts w:hint="eastAsia"/>
          <w:lang w:val="en-GB" w:eastAsia="zh-CN"/>
        </w:rPr>
        <w:t>1</w:t>
      </w:r>
      <w:r>
        <w:rPr>
          <w:rFonts w:hint="eastAsia"/>
          <w:lang w:val="en-GB" w:eastAsia="zh-CN"/>
        </w:rPr>
        <w:t>中可以看到</w:t>
      </w:r>
      <w:r>
        <w:rPr>
          <w:lang w:val="en-GB" w:eastAsia="zh-CN"/>
        </w:rPr>
        <w:t>本报告的内容</w:t>
      </w:r>
      <w:r>
        <w:rPr>
          <w:rFonts w:hint="eastAsia"/>
          <w:lang w:val="en-GB" w:eastAsia="zh-CN"/>
        </w:rPr>
        <w:t>。它包括以下方面</w:t>
      </w:r>
      <w:r>
        <w:rPr>
          <w:lang w:val="en-GB" w:eastAsia="zh-CN"/>
        </w:rPr>
        <w:t>：</w:t>
      </w:r>
    </w:p>
    <w:p w:rsidR="00281124" w:rsidRDefault="00281124">
      <w:pPr>
        <w:pStyle w:val="enumlev1"/>
        <w:rPr>
          <w:lang w:val="en-GB" w:eastAsia="zh-CN"/>
        </w:rPr>
      </w:pPr>
      <w:r>
        <w:rPr>
          <w:lang w:val="en-GB" w:eastAsia="zh-CN"/>
        </w:rPr>
        <w:t>–</w:t>
      </w:r>
      <w:r>
        <w:rPr>
          <w:lang w:val="en-GB" w:eastAsia="zh-CN"/>
        </w:rPr>
        <w:tab/>
      </w:r>
      <w:r>
        <w:rPr>
          <w:lang w:val="en-GB" w:eastAsia="zh-CN"/>
        </w:rPr>
        <w:t>信号（或信号分类）描述与使用</w:t>
      </w:r>
    </w:p>
    <w:p w:rsidR="00281124" w:rsidRDefault="00281124">
      <w:pPr>
        <w:pStyle w:val="enumlev1"/>
        <w:rPr>
          <w:lang w:val="en-GB" w:eastAsia="zh-CN"/>
        </w:rPr>
      </w:pPr>
      <w:r>
        <w:rPr>
          <w:lang w:val="en-GB" w:eastAsia="zh-CN"/>
        </w:rPr>
        <w:t>–</w:t>
      </w:r>
      <w:r>
        <w:rPr>
          <w:lang w:val="en-GB" w:eastAsia="zh-CN"/>
        </w:rPr>
        <w:tab/>
      </w:r>
      <w:r>
        <w:rPr>
          <w:lang w:val="en-GB" w:eastAsia="zh-CN"/>
        </w:rPr>
        <w:t>定义与</w:t>
      </w:r>
      <w:r>
        <w:rPr>
          <w:rFonts w:hint="eastAsia"/>
          <w:lang w:val="en-GB" w:eastAsia="zh-CN"/>
        </w:rPr>
        <w:t>缩写</w:t>
      </w:r>
      <w:r>
        <w:rPr>
          <w:lang w:val="en-GB" w:eastAsia="zh-CN"/>
        </w:rPr>
        <w:t>列表（一旦需要）</w:t>
      </w:r>
    </w:p>
    <w:p w:rsidR="00281124" w:rsidRDefault="00281124">
      <w:pPr>
        <w:pStyle w:val="enumlev1"/>
        <w:rPr>
          <w:lang w:val="en-GB" w:eastAsia="zh-CN"/>
        </w:rPr>
      </w:pPr>
      <w:r>
        <w:rPr>
          <w:lang w:val="en-GB" w:eastAsia="zh-CN"/>
        </w:rPr>
        <w:t>–</w:t>
      </w:r>
      <w:r>
        <w:rPr>
          <w:lang w:val="en-GB" w:eastAsia="zh-CN"/>
        </w:rPr>
        <w:tab/>
      </w:r>
      <w:r>
        <w:rPr>
          <w:lang w:val="en-GB" w:eastAsia="zh-CN"/>
        </w:rPr>
        <w:t>背景与问题陈述</w:t>
      </w:r>
    </w:p>
    <w:p w:rsidR="00281124" w:rsidRDefault="00281124">
      <w:pPr>
        <w:pStyle w:val="enumlev1"/>
        <w:rPr>
          <w:lang w:val="en-GB" w:eastAsia="zh-CN"/>
        </w:rPr>
      </w:pPr>
      <w:r>
        <w:rPr>
          <w:lang w:val="en-GB" w:eastAsia="zh-CN"/>
        </w:rPr>
        <w:t>–</w:t>
      </w:r>
      <w:r>
        <w:rPr>
          <w:lang w:val="en-GB" w:eastAsia="zh-CN"/>
        </w:rPr>
        <w:tab/>
      </w:r>
      <w:r>
        <w:rPr>
          <w:lang w:val="en-GB" w:eastAsia="zh-CN"/>
        </w:rPr>
        <w:t>对在解算中所采用工具</w:t>
      </w:r>
      <w:r>
        <w:rPr>
          <w:rFonts w:hint="eastAsia"/>
          <w:lang w:val="en-GB" w:eastAsia="zh-CN"/>
        </w:rPr>
        <w:t>、</w:t>
      </w:r>
      <w:r>
        <w:rPr>
          <w:lang w:val="en-GB" w:eastAsia="zh-CN"/>
        </w:rPr>
        <w:t>技术和方法的描述</w:t>
      </w:r>
    </w:p>
    <w:p w:rsidR="00281124" w:rsidRDefault="00281124">
      <w:pPr>
        <w:pStyle w:val="enumlev1"/>
        <w:rPr>
          <w:lang w:val="en-GB" w:eastAsia="zh-CN"/>
        </w:rPr>
      </w:pPr>
      <w:r>
        <w:rPr>
          <w:lang w:val="en-GB" w:eastAsia="zh-CN"/>
        </w:rPr>
        <w:t>–</w:t>
      </w:r>
      <w:r>
        <w:rPr>
          <w:lang w:val="en-GB" w:eastAsia="zh-CN"/>
        </w:rPr>
        <w:tab/>
      </w:r>
      <w:r>
        <w:rPr>
          <w:lang w:val="en-GB" w:eastAsia="zh-CN"/>
        </w:rPr>
        <w:t>结果</w:t>
      </w:r>
    </w:p>
    <w:p w:rsidR="00281124" w:rsidRDefault="00281124">
      <w:pPr>
        <w:pStyle w:val="enumlev1"/>
        <w:rPr>
          <w:lang w:val="en-GB" w:eastAsia="zh-CN"/>
        </w:rPr>
      </w:pPr>
      <w:r>
        <w:rPr>
          <w:lang w:val="en-GB" w:eastAsia="zh-CN"/>
        </w:rPr>
        <w:t>–</w:t>
      </w:r>
      <w:r>
        <w:rPr>
          <w:lang w:val="en-GB" w:eastAsia="zh-CN"/>
        </w:rPr>
        <w:tab/>
      </w:r>
      <w:r>
        <w:rPr>
          <w:lang w:val="en-GB" w:eastAsia="zh-CN"/>
        </w:rPr>
        <w:t>结论</w:t>
      </w:r>
    </w:p>
    <w:p w:rsidR="00281124" w:rsidRDefault="00281124">
      <w:pPr>
        <w:ind w:firstLineChars="200" w:firstLine="480"/>
        <w:rPr>
          <w:lang w:val="en-GB" w:eastAsia="zh-CN"/>
        </w:rPr>
      </w:pPr>
      <w:r>
        <w:rPr>
          <w:lang w:val="en-GB" w:eastAsia="zh-CN"/>
        </w:rPr>
        <w:t>可以预期进一步研究将会添加到此报告以增加其他的实例；每个补充的附件将是自成一体的</w:t>
      </w:r>
      <w:r>
        <w:rPr>
          <w:rFonts w:hint="eastAsia"/>
          <w:lang w:val="en-GB" w:eastAsia="zh-CN"/>
        </w:rPr>
        <w:t>，</w:t>
      </w:r>
      <w:r>
        <w:rPr>
          <w:lang w:val="en-GB" w:eastAsia="zh-CN"/>
        </w:rPr>
        <w:t>遵循以上格式并涉及与信号识别相关的一个特定实例</w:t>
      </w:r>
      <w:r>
        <w:rPr>
          <w:rFonts w:hint="eastAsia"/>
          <w:lang w:val="en-GB" w:eastAsia="zh-CN"/>
        </w:rPr>
        <w:t>。</w:t>
      </w:r>
    </w:p>
    <w:p w:rsidR="00281124" w:rsidRDefault="00281124">
      <w:pPr>
        <w:rPr>
          <w:lang w:val="en-GB" w:eastAsia="zh-CN"/>
        </w:rPr>
      </w:pPr>
    </w:p>
    <w:p w:rsidR="00281124" w:rsidRDefault="00281124">
      <w:pPr>
        <w:rPr>
          <w:lang w:val="en-US" w:eastAsia="zh-CN"/>
        </w:rPr>
      </w:pPr>
    </w:p>
    <w:p w:rsidR="00281124" w:rsidRDefault="00281124">
      <w:pPr>
        <w:rPr>
          <w:lang w:val="en-US" w:eastAsia="zh-CN"/>
        </w:rPr>
      </w:pPr>
    </w:p>
    <w:p w:rsidR="00281124" w:rsidRDefault="00281124">
      <w:pPr>
        <w:pStyle w:val="AnnexNoTitle"/>
        <w:rPr>
          <w:lang w:val="en-GB" w:eastAsia="zh-CN"/>
        </w:rPr>
      </w:pPr>
      <w:r>
        <w:rPr>
          <w:lang w:val="en-GB" w:eastAsia="zh-CN"/>
        </w:rPr>
        <w:t>附件</w:t>
      </w:r>
      <w:r>
        <w:rPr>
          <w:lang w:val="en-GB" w:eastAsia="zh-CN"/>
        </w:rPr>
        <w:t>1</w:t>
      </w:r>
      <w:r>
        <w:rPr>
          <w:lang w:val="en-GB" w:eastAsia="zh-CN"/>
        </w:rPr>
        <w:br/>
      </w:r>
      <w:r>
        <w:rPr>
          <w:lang w:val="en-GB" w:eastAsia="zh-CN"/>
        </w:rPr>
        <w:br/>
      </w:r>
      <w:r>
        <w:rPr>
          <w:lang w:val="en-GB" w:eastAsia="zh-CN"/>
        </w:rPr>
        <w:t>对</w:t>
      </w:r>
      <w:r>
        <w:rPr>
          <w:lang w:val="en-GB" w:eastAsia="zh-CN"/>
        </w:rPr>
        <w:t>DVB-T</w:t>
      </w:r>
      <w:r>
        <w:rPr>
          <w:lang w:val="en-GB" w:eastAsia="zh-CN"/>
        </w:rPr>
        <w:t>单频网络中的发射机进行识别</w:t>
      </w:r>
    </w:p>
    <w:p w:rsidR="00281124" w:rsidRPr="003227CA" w:rsidRDefault="00281124" w:rsidP="003227CA">
      <w:pPr>
        <w:rPr>
          <w:b/>
          <w:bCs/>
          <w:lang w:val="en-GB" w:eastAsia="zh-CN"/>
        </w:rPr>
      </w:pPr>
      <w:r w:rsidRPr="003227CA">
        <w:rPr>
          <w:b/>
          <w:bCs/>
          <w:lang w:val="en-GB" w:eastAsia="zh-CN"/>
        </w:rPr>
        <w:t>引言</w:t>
      </w:r>
    </w:p>
    <w:p w:rsidR="00281124" w:rsidRDefault="00281124">
      <w:pPr>
        <w:ind w:firstLineChars="200" w:firstLine="480"/>
        <w:rPr>
          <w:lang w:val="en-GB" w:eastAsia="zh-CN"/>
        </w:rPr>
      </w:pPr>
      <w:r>
        <w:rPr>
          <w:lang w:val="en-GB" w:eastAsia="zh-CN"/>
        </w:rPr>
        <w:t>本应用案例是在意大利进行的</w:t>
      </w:r>
      <w:r>
        <w:rPr>
          <w:rFonts w:hint="eastAsia"/>
          <w:lang w:val="en-GB" w:eastAsia="zh-CN"/>
        </w:rPr>
        <w:t>，</w:t>
      </w:r>
      <w:r>
        <w:rPr>
          <w:lang w:val="en-GB" w:eastAsia="zh-CN"/>
        </w:rPr>
        <w:t>应用于一个已经被确认为属于一个单频网络</w:t>
      </w:r>
      <w:r>
        <w:rPr>
          <w:rFonts w:hint="eastAsia"/>
          <w:lang w:val="en-GB" w:eastAsia="zh-CN"/>
        </w:rPr>
        <w:t>（</w:t>
      </w:r>
      <w:r>
        <w:rPr>
          <w:lang w:val="en-GB" w:eastAsia="zh-CN"/>
        </w:rPr>
        <w:t>SFN</w:t>
      </w:r>
      <w:r>
        <w:rPr>
          <w:rFonts w:hint="eastAsia"/>
          <w:lang w:val="en-GB" w:eastAsia="zh-CN"/>
        </w:rPr>
        <w:t>）</w:t>
      </w:r>
      <w:r>
        <w:rPr>
          <w:lang w:val="en-GB" w:eastAsia="zh-CN"/>
        </w:rPr>
        <w:t>DVB-T</w:t>
      </w:r>
      <w:r>
        <w:rPr>
          <w:lang w:val="en-GB" w:eastAsia="zh-CN"/>
        </w:rPr>
        <w:t>的信号</w:t>
      </w:r>
      <w:r>
        <w:rPr>
          <w:rFonts w:hint="eastAsia"/>
          <w:lang w:val="en-GB" w:eastAsia="zh-CN"/>
        </w:rPr>
        <w:t>，为了</w:t>
      </w:r>
      <w:r>
        <w:rPr>
          <w:lang w:val="en-GB" w:eastAsia="zh-CN"/>
        </w:rPr>
        <w:t>在一个特定接收位置识别所有可检测到的发射机：它让使用者能够在识别过程中更进一步</w:t>
      </w:r>
      <w:r>
        <w:rPr>
          <w:rFonts w:hint="eastAsia"/>
          <w:lang w:val="en-GB" w:eastAsia="zh-CN"/>
        </w:rPr>
        <w:t>。</w:t>
      </w:r>
    </w:p>
    <w:p w:rsidR="00281124" w:rsidRPr="003227CA" w:rsidRDefault="00281124" w:rsidP="003227CA">
      <w:pPr>
        <w:rPr>
          <w:b/>
          <w:bCs/>
          <w:lang w:val="en-GB" w:eastAsia="zh-CN"/>
        </w:rPr>
      </w:pPr>
      <w:r w:rsidRPr="003227CA">
        <w:rPr>
          <w:b/>
          <w:bCs/>
          <w:lang w:val="en-GB" w:eastAsia="zh-CN"/>
        </w:rPr>
        <w:t>DVB-T</w:t>
      </w:r>
      <w:r w:rsidRPr="003227CA">
        <w:rPr>
          <w:rFonts w:hint="eastAsia"/>
          <w:b/>
          <w:bCs/>
          <w:lang w:val="en-GB" w:eastAsia="zh-CN"/>
        </w:rPr>
        <w:t>频率分配区</w:t>
      </w:r>
      <w:r w:rsidRPr="003227CA">
        <w:rPr>
          <w:b/>
          <w:bCs/>
          <w:lang w:val="en-GB" w:eastAsia="zh-CN"/>
        </w:rPr>
        <w:t>/</w:t>
      </w:r>
      <w:r w:rsidRPr="003227CA">
        <w:rPr>
          <w:b/>
          <w:bCs/>
          <w:lang w:val="en-GB" w:eastAsia="zh-CN"/>
        </w:rPr>
        <w:t>发射机识别</w:t>
      </w:r>
    </w:p>
    <w:p w:rsidR="00281124" w:rsidRDefault="00281124">
      <w:pPr>
        <w:ind w:firstLineChars="200" w:firstLine="480"/>
        <w:rPr>
          <w:lang w:val="en-GB" w:eastAsia="zh-CN"/>
        </w:rPr>
      </w:pPr>
      <w:r>
        <w:rPr>
          <w:lang w:val="en-GB" w:eastAsia="zh-CN"/>
        </w:rPr>
        <w:t>在对一个</w:t>
      </w:r>
      <w:r>
        <w:rPr>
          <w:lang w:val="en-GB" w:eastAsia="zh-CN"/>
        </w:rPr>
        <w:t>DVB-T</w:t>
      </w:r>
      <w:r>
        <w:rPr>
          <w:lang w:val="en-GB" w:eastAsia="zh-CN"/>
        </w:rPr>
        <w:t>信号进行识别的过程中通常要进行以下步骤：</w:t>
      </w:r>
    </w:p>
    <w:p w:rsidR="00281124" w:rsidRPr="00EF6899" w:rsidRDefault="00281124">
      <w:pPr>
        <w:pStyle w:val="enumlev1"/>
        <w:rPr>
          <w:iCs/>
          <w:lang w:val="en-GB" w:eastAsia="zh-CN"/>
        </w:rPr>
      </w:pPr>
      <w:r w:rsidRPr="00EF6899">
        <w:rPr>
          <w:iCs/>
          <w:lang w:val="en-GB" w:eastAsia="zh-CN"/>
        </w:rPr>
        <w:t>–</w:t>
      </w:r>
      <w:r w:rsidRPr="00EF6899">
        <w:rPr>
          <w:iCs/>
          <w:lang w:val="en-GB" w:eastAsia="zh-CN"/>
        </w:rPr>
        <w:tab/>
      </w:r>
      <w:r w:rsidRPr="00EF6899">
        <w:rPr>
          <w:rFonts w:ascii="STKaiti" w:eastAsia="STKaiti" w:hAnsi="STKaiti"/>
          <w:iCs/>
          <w:lang w:val="en-GB" w:eastAsia="zh-CN"/>
        </w:rPr>
        <w:t>步骤</w:t>
      </w:r>
      <w:r w:rsidRPr="00EF6899">
        <w:rPr>
          <w:iCs/>
          <w:lang w:val="en-GB" w:eastAsia="zh-CN"/>
        </w:rPr>
        <w:t>1</w:t>
      </w:r>
      <w:r w:rsidRPr="00EF6899">
        <w:rPr>
          <w:iCs/>
          <w:lang w:val="en-GB" w:eastAsia="zh-CN"/>
        </w:rPr>
        <w:t>：自相关来识别保护间隔（</w:t>
      </w:r>
      <w:r w:rsidRPr="00EF6899">
        <w:rPr>
          <w:iCs/>
          <w:lang w:val="en-GB" w:eastAsia="zh-CN"/>
        </w:rPr>
        <w:t>GI</w:t>
      </w:r>
      <w:r w:rsidRPr="00EF6899">
        <w:rPr>
          <w:iCs/>
          <w:lang w:val="en-GB" w:eastAsia="zh-CN"/>
        </w:rPr>
        <w:t>）的存在，考虑符号持续时长可以选择为</w:t>
      </w:r>
      <w:r w:rsidRPr="00EF6899">
        <w:rPr>
          <w:iCs/>
          <w:lang w:val="en-GB" w:eastAsia="zh-CN"/>
        </w:rPr>
        <w:t>2</w:t>
      </w:r>
      <w:r w:rsidRPr="00EF6899">
        <w:rPr>
          <w:iCs/>
          <w:lang w:val="en-GB" w:eastAsia="zh-CN"/>
        </w:rPr>
        <w:t>倍（</w:t>
      </w:r>
      <w:r w:rsidRPr="00EF6899">
        <w:rPr>
          <w:iCs/>
          <w:lang w:val="en-GB" w:eastAsia="zh-CN"/>
        </w:rPr>
        <w:t>DVB-T</w:t>
      </w:r>
      <w:r w:rsidRPr="00EF6899">
        <w:rPr>
          <w:iCs/>
          <w:lang w:val="en-GB" w:eastAsia="zh-CN"/>
        </w:rPr>
        <w:t>）或</w:t>
      </w:r>
      <w:r w:rsidRPr="00EF6899">
        <w:rPr>
          <w:iCs/>
          <w:lang w:val="en-GB" w:eastAsia="zh-CN"/>
        </w:rPr>
        <w:t xml:space="preserve"> 3</w:t>
      </w:r>
      <w:r w:rsidRPr="00EF6899">
        <w:rPr>
          <w:iCs/>
          <w:lang w:val="en-GB" w:eastAsia="zh-CN"/>
        </w:rPr>
        <w:t>倍（</w:t>
      </w:r>
      <w:r w:rsidRPr="00EF6899">
        <w:rPr>
          <w:iCs/>
          <w:lang w:val="en-GB" w:eastAsia="zh-CN"/>
        </w:rPr>
        <w:t>DVB-H</w:t>
      </w:r>
      <w:r w:rsidRPr="00EF6899">
        <w:rPr>
          <w:iCs/>
          <w:lang w:val="en-GB" w:eastAsia="zh-CN"/>
        </w:rPr>
        <w:t>）值；</w:t>
      </w:r>
    </w:p>
    <w:p w:rsidR="00281124" w:rsidRPr="00EF6899" w:rsidRDefault="00281124">
      <w:pPr>
        <w:pStyle w:val="enumlev1"/>
        <w:rPr>
          <w:iCs/>
          <w:lang w:val="en-GB" w:eastAsia="zh-CN"/>
        </w:rPr>
      </w:pPr>
      <w:r w:rsidRPr="00EF6899">
        <w:rPr>
          <w:iCs/>
          <w:lang w:val="en-GB" w:eastAsia="zh-CN"/>
        </w:rPr>
        <w:t>–</w:t>
      </w:r>
      <w:r w:rsidRPr="00EF6899">
        <w:rPr>
          <w:iCs/>
          <w:lang w:val="en-GB" w:eastAsia="zh-CN"/>
        </w:rPr>
        <w:tab/>
      </w:r>
      <w:r w:rsidRPr="00EF6899">
        <w:rPr>
          <w:rFonts w:ascii="STKaiti" w:eastAsia="STKaiti" w:hAnsi="STKaiti"/>
          <w:iCs/>
          <w:lang w:val="en-GB" w:eastAsia="zh-CN"/>
        </w:rPr>
        <w:t>步骤</w:t>
      </w:r>
      <w:r w:rsidRPr="00EF6899">
        <w:rPr>
          <w:iCs/>
          <w:lang w:val="en-GB" w:eastAsia="zh-CN"/>
        </w:rPr>
        <w:t>2</w:t>
      </w:r>
      <w:r w:rsidRPr="00EF6899">
        <w:rPr>
          <w:iCs/>
          <w:lang w:val="en-GB" w:eastAsia="zh-CN"/>
        </w:rPr>
        <w:t>：通道评估；</w:t>
      </w:r>
    </w:p>
    <w:p w:rsidR="00281124" w:rsidRPr="00EF6899" w:rsidRDefault="00281124">
      <w:pPr>
        <w:pStyle w:val="enumlev1"/>
        <w:rPr>
          <w:iCs/>
          <w:lang w:val="en-GB" w:eastAsia="zh-CN"/>
        </w:rPr>
      </w:pPr>
      <w:r w:rsidRPr="00EF6899">
        <w:rPr>
          <w:iCs/>
          <w:lang w:val="en-GB" w:eastAsia="zh-CN"/>
        </w:rPr>
        <w:t>–</w:t>
      </w:r>
      <w:r w:rsidRPr="00EF6899">
        <w:rPr>
          <w:iCs/>
          <w:lang w:val="en-GB" w:eastAsia="zh-CN"/>
        </w:rPr>
        <w:tab/>
      </w:r>
      <w:r w:rsidRPr="00EF6899">
        <w:rPr>
          <w:rFonts w:ascii="STKaiti" w:eastAsia="STKaiti" w:hAnsi="STKaiti"/>
          <w:iCs/>
          <w:lang w:val="en-GB" w:eastAsia="zh-CN"/>
        </w:rPr>
        <w:t>步骤</w:t>
      </w:r>
      <w:r w:rsidRPr="00EF6899">
        <w:rPr>
          <w:iCs/>
          <w:lang w:val="en-GB" w:eastAsia="zh-CN"/>
        </w:rPr>
        <w:t>3</w:t>
      </w:r>
      <w:r w:rsidRPr="00EF6899">
        <w:rPr>
          <w:iCs/>
          <w:lang w:val="en-GB" w:eastAsia="zh-CN"/>
        </w:rPr>
        <w:t>：</w:t>
      </w:r>
      <w:r w:rsidRPr="00EF6899">
        <w:rPr>
          <w:iCs/>
          <w:lang w:val="en-GB" w:eastAsia="zh-CN"/>
        </w:rPr>
        <w:t>I/Q</w:t>
      </w:r>
      <w:r w:rsidRPr="00EF6899">
        <w:rPr>
          <w:iCs/>
          <w:lang w:val="en-GB" w:eastAsia="zh-CN"/>
        </w:rPr>
        <w:t>记录；</w:t>
      </w:r>
    </w:p>
    <w:p w:rsidR="00281124" w:rsidRPr="00EF6899" w:rsidRDefault="00281124">
      <w:pPr>
        <w:pStyle w:val="enumlev1"/>
        <w:rPr>
          <w:iCs/>
          <w:lang w:val="en-GB" w:eastAsia="zh-CN"/>
        </w:rPr>
      </w:pPr>
      <w:r w:rsidRPr="00EF6899">
        <w:rPr>
          <w:iCs/>
          <w:lang w:val="en-GB" w:eastAsia="zh-CN"/>
        </w:rPr>
        <w:t>–</w:t>
      </w:r>
      <w:r w:rsidRPr="00EF6899">
        <w:rPr>
          <w:iCs/>
          <w:lang w:val="en-GB" w:eastAsia="zh-CN"/>
        </w:rPr>
        <w:tab/>
      </w:r>
      <w:r w:rsidRPr="00EF6899">
        <w:rPr>
          <w:rFonts w:ascii="STKaiti" w:eastAsia="STKaiti" w:hAnsi="STKaiti"/>
          <w:iCs/>
          <w:lang w:val="en-GB" w:eastAsia="zh-CN"/>
        </w:rPr>
        <w:t>步骤</w:t>
      </w:r>
      <w:r w:rsidRPr="00EF6899">
        <w:rPr>
          <w:iCs/>
          <w:lang w:val="en-GB" w:eastAsia="zh-CN"/>
        </w:rPr>
        <w:t>4</w:t>
      </w:r>
      <w:r w:rsidRPr="00EF6899">
        <w:rPr>
          <w:iCs/>
          <w:lang w:val="en-GB" w:eastAsia="zh-CN"/>
        </w:rPr>
        <w:t>：发射参数信令（</w:t>
      </w:r>
      <w:r w:rsidRPr="00EF6899">
        <w:rPr>
          <w:iCs/>
          <w:lang w:val="en-GB" w:eastAsia="zh-CN"/>
        </w:rPr>
        <w:t>TPS</w:t>
      </w:r>
      <w:r w:rsidRPr="00EF6899">
        <w:rPr>
          <w:iCs/>
          <w:lang w:val="en-GB" w:eastAsia="zh-CN"/>
        </w:rPr>
        <w:t>）分析和</w:t>
      </w:r>
      <w:r w:rsidRPr="00EF6899">
        <w:rPr>
          <w:iCs/>
          <w:lang w:val="en-GB" w:eastAsia="zh-CN"/>
        </w:rPr>
        <w:t>Cell ID</w:t>
      </w:r>
      <w:r w:rsidRPr="00EF6899">
        <w:rPr>
          <w:iCs/>
          <w:lang w:val="en-GB" w:eastAsia="zh-CN"/>
        </w:rPr>
        <w:t>评估</w:t>
      </w:r>
      <w:r w:rsidRPr="00EF6899">
        <w:rPr>
          <w:rFonts w:hint="eastAsia"/>
          <w:iCs/>
          <w:lang w:val="en-GB" w:eastAsia="zh-CN"/>
        </w:rPr>
        <w:t>。</w:t>
      </w:r>
    </w:p>
    <w:p w:rsidR="00281124" w:rsidRDefault="00281124">
      <w:pPr>
        <w:ind w:firstLineChars="200" w:firstLine="480"/>
        <w:rPr>
          <w:lang w:val="en-GB" w:eastAsia="zh-CN"/>
        </w:rPr>
      </w:pPr>
      <w:r>
        <w:rPr>
          <w:lang w:val="en-GB" w:eastAsia="zh-CN"/>
        </w:rPr>
        <w:t>所描述的方法注重于后面的步骤，对</w:t>
      </w:r>
      <w:r>
        <w:rPr>
          <w:lang w:val="en-GB" w:eastAsia="zh-CN"/>
        </w:rPr>
        <w:t>DVB-T</w:t>
      </w:r>
      <w:r>
        <w:rPr>
          <w:lang w:val="en-GB" w:eastAsia="zh-CN"/>
        </w:rPr>
        <w:t>频率分配区</w:t>
      </w:r>
      <w:r>
        <w:rPr>
          <w:rFonts w:hint="eastAsia"/>
          <w:lang w:val="en-GB" w:eastAsia="zh-CN"/>
        </w:rPr>
        <w:t>/</w:t>
      </w:r>
      <w:r>
        <w:rPr>
          <w:rFonts w:hint="eastAsia"/>
          <w:lang w:val="en-GB" w:eastAsia="zh-CN"/>
        </w:rPr>
        <w:t>发射机识别的</w:t>
      </w:r>
      <w:r>
        <w:rPr>
          <w:rFonts w:hint="eastAsia"/>
          <w:lang w:val="en-GB" w:eastAsia="zh-CN"/>
        </w:rPr>
        <w:t>TPS</w:t>
      </w:r>
      <w:r>
        <w:rPr>
          <w:rFonts w:hint="eastAsia"/>
          <w:lang w:val="en-GB" w:eastAsia="zh-CN"/>
        </w:rPr>
        <w:t>分析。</w:t>
      </w:r>
    </w:p>
    <w:p w:rsidR="00281124" w:rsidRDefault="00281124" w:rsidP="00EF6899">
      <w:pPr>
        <w:ind w:firstLineChars="200" w:firstLine="480"/>
        <w:rPr>
          <w:lang w:val="en-GB" w:eastAsia="zh-CN"/>
        </w:rPr>
      </w:pPr>
      <w:r>
        <w:rPr>
          <w:lang w:val="en-GB" w:eastAsia="zh-CN"/>
        </w:rPr>
        <w:t>DVB-T</w:t>
      </w:r>
      <w:r>
        <w:rPr>
          <w:lang w:val="en-GB" w:eastAsia="zh-CN"/>
        </w:rPr>
        <w:t>信号是正交频分复用（</w:t>
      </w:r>
      <w:r>
        <w:rPr>
          <w:lang w:val="en-GB" w:eastAsia="zh-CN"/>
        </w:rPr>
        <w:t>OFDM</w:t>
      </w:r>
      <w:r>
        <w:rPr>
          <w:lang w:val="en-GB" w:eastAsia="zh-CN"/>
        </w:rPr>
        <w:t>）类型，由三个载频类型构成：连续与离散导频</w:t>
      </w:r>
      <w:r>
        <w:rPr>
          <w:rFonts w:hint="eastAsia"/>
          <w:lang w:val="en-GB" w:eastAsia="zh-CN"/>
        </w:rPr>
        <w:t>、</w:t>
      </w:r>
      <w:r>
        <w:rPr>
          <w:lang w:val="en-GB" w:eastAsia="zh-CN"/>
        </w:rPr>
        <w:t>TPS</w:t>
      </w:r>
      <w:r>
        <w:rPr>
          <w:lang w:val="en-GB" w:eastAsia="zh-CN"/>
        </w:rPr>
        <w:t>载频和数据载频</w:t>
      </w:r>
      <w:r>
        <w:rPr>
          <w:rFonts w:hint="eastAsia"/>
          <w:lang w:val="en-GB" w:eastAsia="zh-CN"/>
        </w:rPr>
        <w:t>。</w:t>
      </w:r>
      <w:r>
        <w:rPr>
          <w:b/>
          <w:lang w:val="en-GB" w:eastAsia="zh-CN"/>
        </w:rPr>
        <w:t>导频</w:t>
      </w:r>
      <w:r>
        <w:rPr>
          <w:lang w:val="en-GB" w:eastAsia="zh-CN"/>
        </w:rPr>
        <w:t>被用于通道评估</w:t>
      </w:r>
      <w:r>
        <w:rPr>
          <w:rFonts w:hint="eastAsia"/>
          <w:lang w:val="en-GB" w:eastAsia="zh-CN"/>
        </w:rPr>
        <w:t>，</w:t>
      </w:r>
      <w:r>
        <w:rPr>
          <w:lang w:val="en-GB" w:eastAsia="zh-CN"/>
        </w:rPr>
        <w:t>并被称为</w:t>
      </w:r>
      <w:r>
        <w:rPr>
          <w:rFonts w:hint="eastAsia"/>
          <w:lang w:val="en-GB" w:eastAsia="zh-CN"/>
        </w:rPr>
        <w:t>“</w:t>
      </w:r>
      <w:r>
        <w:rPr>
          <w:lang w:val="en-GB" w:eastAsia="zh-CN"/>
        </w:rPr>
        <w:t>x</w:t>
      </w:r>
      <w:r>
        <w:rPr>
          <w:lang w:val="en-GB" w:eastAsia="zh-CN"/>
        </w:rPr>
        <w:t>轴定相载频</w:t>
      </w:r>
      <w:r>
        <w:rPr>
          <w:rFonts w:hint="eastAsia"/>
          <w:lang w:val="en-GB" w:eastAsia="zh-CN"/>
        </w:rPr>
        <w:t>”</w:t>
      </w:r>
      <w:r>
        <w:rPr>
          <w:lang w:val="en-GB" w:eastAsia="zh-CN"/>
        </w:rPr>
        <w:t>；可以得到对于它们的一个</w:t>
      </w:r>
      <w:r>
        <w:rPr>
          <w:rFonts w:ascii="STKaiti" w:eastAsia="STKaiti" w:hAnsi="STKaiti"/>
          <w:lang w:val="en-GB" w:eastAsia="zh-CN"/>
        </w:rPr>
        <w:t>先验</w:t>
      </w:r>
      <w:r>
        <w:rPr>
          <w:lang w:val="en-GB" w:eastAsia="zh-CN"/>
        </w:rPr>
        <w:t>了解</w:t>
      </w:r>
      <w:r>
        <w:rPr>
          <w:rFonts w:hint="eastAsia"/>
          <w:lang w:val="en-GB" w:eastAsia="zh-CN"/>
        </w:rPr>
        <w:t>。</w:t>
      </w:r>
      <w:r>
        <w:rPr>
          <w:b/>
          <w:lang w:val="en-GB" w:eastAsia="zh-CN"/>
        </w:rPr>
        <w:t>TPS</w:t>
      </w:r>
      <w:r>
        <w:rPr>
          <w:b/>
          <w:lang w:val="en-GB" w:eastAsia="zh-CN"/>
        </w:rPr>
        <w:t>载频</w:t>
      </w:r>
      <w:r>
        <w:rPr>
          <w:lang w:val="en-GB" w:eastAsia="zh-CN"/>
        </w:rPr>
        <w:t>包含所采用调制参数的信息以及一个被称为</w:t>
      </w:r>
      <w:r>
        <w:rPr>
          <w:lang w:val="en-GB" w:eastAsia="zh-CN"/>
        </w:rPr>
        <w:t>Cell ID</w:t>
      </w:r>
      <w:r>
        <w:rPr>
          <w:lang w:val="en-GB" w:eastAsia="zh-CN"/>
        </w:rPr>
        <w:t>的特定字段（</w:t>
      </w:r>
      <w:r>
        <w:rPr>
          <w:lang w:val="en-GB" w:eastAsia="zh-CN"/>
        </w:rPr>
        <w:t>ETSI EN 300 744 V1.6.1</w:t>
      </w:r>
      <w:r>
        <w:rPr>
          <w:lang w:val="en-US" w:eastAsia="zh-CN"/>
        </w:rPr>
        <w:t>（</w:t>
      </w:r>
      <w:r>
        <w:rPr>
          <w:lang w:val="en-GB" w:eastAsia="zh-CN"/>
        </w:rPr>
        <w:t>2009-01</w:t>
      </w:r>
      <w:r>
        <w:rPr>
          <w:lang w:val="en-US" w:eastAsia="zh-CN"/>
        </w:rPr>
        <w:t>）</w:t>
      </w:r>
      <w:r>
        <w:rPr>
          <w:rFonts w:hint="eastAsia"/>
          <w:lang w:val="en-US" w:eastAsia="zh-CN"/>
        </w:rPr>
        <w:t>，</w:t>
      </w:r>
      <w:r>
        <w:rPr>
          <w:lang w:val="en-GB" w:eastAsia="zh-CN"/>
        </w:rPr>
        <w:t>第</w:t>
      </w:r>
      <w:r>
        <w:rPr>
          <w:lang w:val="en-GB" w:eastAsia="zh-CN"/>
        </w:rPr>
        <w:t>4.6</w:t>
      </w:r>
      <w:r>
        <w:rPr>
          <w:lang w:val="en-GB" w:eastAsia="zh-CN"/>
        </w:rPr>
        <w:t>节）</w:t>
      </w:r>
      <w:r>
        <w:rPr>
          <w:rFonts w:hint="eastAsia"/>
          <w:lang w:val="en-GB" w:eastAsia="zh-CN"/>
        </w:rPr>
        <w:t>。</w:t>
      </w:r>
      <w:r>
        <w:rPr>
          <w:lang w:val="en-GB" w:eastAsia="zh-CN"/>
        </w:rPr>
        <w:t>对</w:t>
      </w:r>
      <w:r>
        <w:rPr>
          <w:lang w:val="en-GB" w:eastAsia="zh-CN"/>
        </w:rPr>
        <w:t>TPS</w:t>
      </w:r>
      <w:r>
        <w:rPr>
          <w:lang w:val="en-GB" w:eastAsia="zh-CN"/>
        </w:rPr>
        <w:t>所采用的调制机制是</w:t>
      </w:r>
      <w:r>
        <w:rPr>
          <w:lang w:val="en-GB" w:eastAsia="zh-CN"/>
        </w:rPr>
        <w:t>DBPSK</w:t>
      </w:r>
      <w:r>
        <w:rPr>
          <w:rFonts w:hint="eastAsia"/>
          <w:lang w:val="en-GB" w:eastAsia="zh-CN"/>
        </w:rPr>
        <w:t>。</w:t>
      </w:r>
      <w:r>
        <w:rPr>
          <w:b/>
          <w:lang w:val="en-GB" w:eastAsia="zh-CN"/>
        </w:rPr>
        <w:t>数据载频</w:t>
      </w:r>
      <w:r>
        <w:rPr>
          <w:lang w:val="en-GB" w:eastAsia="zh-CN"/>
        </w:rPr>
        <w:t>调制是在</w:t>
      </w:r>
      <w:r>
        <w:rPr>
          <w:lang w:val="en-GB" w:eastAsia="zh-CN"/>
        </w:rPr>
        <w:t>QPSK</w:t>
      </w:r>
      <w:r>
        <w:rPr>
          <w:lang w:val="en-GB" w:eastAsia="zh-CN"/>
        </w:rPr>
        <w:t>到</w:t>
      </w:r>
      <w:r>
        <w:rPr>
          <w:lang w:val="en-GB" w:eastAsia="zh-CN"/>
        </w:rPr>
        <w:t>64 QAM</w:t>
      </w:r>
      <w:r>
        <w:rPr>
          <w:lang w:val="en-GB" w:eastAsia="zh-CN"/>
        </w:rPr>
        <w:t>的数字调制范围内选择</w:t>
      </w:r>
      <w:r>
        <w:rPr>
          <w:rFonts w:hint="eastAsia"/>
          <w:lang w:val="en-GB" w:eastAsia="zh-CN"/>
        </w:rPr>
        <w:t>。</w:t>
      </w:r>
    </w:p>
    <w:p w:rsidR="00281124" w:rsidRDefault="00281124">
      <w:pPr>
        <w:ind w:firstLineChars="200" w:firstLine="480"/>
        <w:rPr>
          <w:lang w:val="en-GB" w:eastAsia="zh-CN"/>
        </w:rPr>
      </w:pPr>
      <w:r>
        <w:rPr>
          <w:lang w:val="en-GB" w:eastAsia="zh-CN"/>
        </w:rPr>
        <w:t>采用一个矢量信号分析仪（</w:t>
      </w:r>
      <w:r>
        <w:rPr>
          <w:lang w:val="en-GB" w:eastAsia="zh-CN"/>
        </w:rPr>
        <w:t>VSA</w:t>
      </w:r>
      <w:r>
        <w:rPr>
          <w:lang w:val="en-GB" w:eastAsia="zh-CN"/>
        </w:rPr>
        <w:t>）或监视接收机，</w:t>
      </w:r>
      <w:r>
        <w:rPr>
          <w:lang w:val="en-GB" w:eastAsia="zh-CN"/>
        </w:rPr>
        <w:t>Cell ID</w:t>
      </w:r>
      <w:r>
        <w:rPr>
          <w:lang w:val="en-GB" w:eastAsia="zh-CN"/>
        </w:rPr>
        <w:t>读数使用户可以识别出在一个多频网络（</w:t>
      </w:r>
      <w:r>
        <w:rPr>
          <w:lang w:val="en-GB" w:eastAsia="zh-CN"/>
        </w:rPr>
        <w:t>MFN</w:t>
      </w:r>
      <w:r>
        <w:rPr>
          <w:lang w:val="en-GB" w:eastAsia="zh-CN"/>
        </w:rPr>
        <w:t>）中的接收机，或在一个标准</w:t>
      </w:r>
      <w:r>
        <w:rPr>
          <w:lang w:val="en-GB" w:eastAsia="zh-CN"/>
        </w:rPr>
        <w:t>k-SFN</w:t>
      </w:r>
      <w:r>
        <w:rPr>
          <w:lang w:val="en-GB" w:eastAsia="zh-CN"/>
        </w:rPr>
        <w:t>中的频率分配区（亦见</w:t>
      </w:r>
      <w:r>
        <w:rPr>
          <w:lang w:val="en-GB" w:eastAsia="zh-CN"/>
        </w:rPr>
        <w:t>ITU</w:t>
      </w:r>
      <w:r>
        <w:rPr>
          <w:lang w:val="en-GB" w:eastAsia="zh-CN"/>
        </w:rPr>
        <w:noBreakHyphen/>
        <w:t>R SM.1875</w:t>
      </w:r>
      <w:r>
        <w:rPr>
          <w:lang w:val="en-GB" w:eastAsia="zh-CN"/>
        </w:rPr>
        <w:t>建议书，第</w:t>
      </w:r>
      <w:r>
        <w:rPr>
          <w:lang w:val="en-GB" w:eastAsia="zh-CN"/>
        </w:rPr>
        <w:t>3.1.3.2</w:t>
      </w:r>
      <w:r>
        <w:rPr>
          <w:lang w:val="en-GB" w:eastAsia="zh-CN"/>
        </w:rPr>
        <w:t>节）</w:t>
      </w:r>
      <w:r>
        <w:rPr>
          <w:rFonts w:hint="eastAsia"/>
          <w:lang w:val="en-GB" w:eastAsia="zh-CN"/>
        </w:rPr>
        <w:t>。此外</w:t>
      </w:r>
      <w:r>
        <w:rPr>
          <w:lang w:val="en-GB" w:eastAsia="zh-CN"/>
        </w:rPr>
        <w:t>，它适用于</w:t>
      </w:r>
      <w:r>
        <w:rPr>
          <w:i/>
          <w:iCs/>
          <w:lang w:val="en-GB" w:eastAsia="zh-CN"/>
        </w:rPr>
        <w:t>k</w:t>
      </w:r>
      <w:r>
        <w:rPr>
          <w:lang w:val="en-GB" w:eastAsia="zh-CN"/>
        </w:rPr>
        <w:t>=1</w:t>
      </w:r>
      <w:r>
        <w:rPr>
          <w:lang w:val="en-GB" w:eastAsia="zh-CN"/>
        </w:rPr>
        <w:t>且每个频率分配区仅仅包含一个发射机的情况</w:t>
      </w:r>
      <w:r>
        <w:rPr>
          <w:rFonts w:hint="eastAsia"/>
          <w:lang w:val="en-GB" w:eastAsia="zh-CN"/>
        </w:rPr>
        <w:t>。</w:t>
      </w:r>
      <w:r>
        <w:rPr>
          <w:lang w:val="en-GB" w:eastAsia="zh-CN"/>
        </w:rPr>
        <w:t>在此情况下，每个发射机具有一个</w:t>
      </w:r>
      <w:r>
        <w:rPr>
          <w:rFonts w:hint="eastAsia"/>
          <w:lang w:val="en-GB" w:eastAsia="zh-CN"/>
        </w:rPr>
        <w:t>明确</w:t>
      </w:r>
      <w:r>
        <w:rPr>
          <w:lang w:val="en-GB" w:eastAsia="zh-CN"/>
        </w:rPr>
        <w:t>的标识（</w:t>
      </w:r>
      <w:r>
        <w:rPr>
          <w:lang w:val="en-GB" w:eastAsia="zh-CN"/>
        </w:rPr>
        <w:t>Cell ID</w:t>
      </w:r>
      <w:r>
        <w:rPr>
          <w:lang w:val="en-GB" w:eastAsia="zh-CN"/>
        </w:rPr>
        <w:t>）</w:t>
      </w:r>
      <w:r>
        <w:rPr>
          <w:rFonts w:hint="eastAsia"/>
          <w:lang w:val="en-GB" w:eastAsia="zh-CN"/>
        </w:rPr>
        <w:t>。</w:t>
      </w:r>
    </w:p>
    <w:p w:rsidR="00281124" w:rsidRPr="003227CA" w:rsidRDefault="00281124" w:rsidP="003227CA">
      <w:pPr>
        <w:rPr>
          <w:b/>
          <w:bCs/>
          <w:lang w:val="en-GB" w:eastAsia="zh-CN"/>
        </w:rPr>
      </w:pPr>
      <w:r w:rsidRPr="003227CA">
        <w:rPr>
          <w:b/>
          <w:bCs/>
          <w:lang w:val="en-GB" w:eastAsia="zh-CN"/>
        </w:rPr>
        <w:t>背景：</w:t>
      </w:r>
      <w:r w:rsidRPr="003227CA">
        <w:rPr>
          <w:b/>
          <w:bCs/>
          <w:lang w:val="en-GB" w:eastAsia="zh-CN"/>
        </w:rPr>
        <w:t>SFN</w:t>
      </w:r>
      <w:r w:rsidRPr="003227CA">
        <w:rPr>
          <w:b/>
          <w:bCs/>
          <w:lang w:val="en-GB" w:eastAsia="zh-CN"/>
        </w:rPr>
        <w:t>架构</w:t>
      </w:r>
    </w:p>
    <w:p w:rsidR="00281124" w:rsidRDefault="00281124">
      <w:pPr>
        <w:ind w:firstLineChars="200" w:firstLine="480"/>
        <w:rPr>
          <w:lang w:val="en-GB" w:eastAsia="zh-CN"/>
        </w:rPr>
      </w:pPr>
      <w:r>
        <w:rPr>
          <w:lang w:val="en-GB" w:eastAsia="zh-CN"/>
        </w:rPr>
        <w:t>以下的所有信息</w:t>
      </w:r>
      <w:r>
        <w:rPr>
          <w:lang w:val="en-GB" w:eastAsia="zh-CN"/>
        </w:rPr>
        <w:t>/</w:t>
      </w:r>
      <w:r>
        <w:rPr>
          <w:lang w:val="en-GB" w:eastAsia="zh-CN"/>
        </w:rPr>
        <w:t>图片摘自来自</w:t>
      </w:r>
      <w:r>
        <w:rPr>
          <w:lang w:val="en-GB" w:eastAsia="zh-CN"/>
        </w:rPr>
        <w:t>RRC-04</w:t>
      </w:r>
      <w:r>
        <w:rPr>
          <w:lang w:val="en-GB" w:eastAsia="zh-CN"/>
        </w:rPr>
        <w:t>和</w:t>
      </w:r>
      <w:r>
        <w:rPr>
          <w:lang w:val="en-GB" w:eastAsia="zh-CN"/>
        </w:rPr>
        <w:t>GE06</w:t>
      </w:r>
      <w:r>
        <w:rPr>
          <w:lang w:val="en-GB" w:eastAsia="zh-CN"/>
        </w:rPr>
        <w:t>的</w:t>
      </w:r>
      <w:r>
        <w:rPr>
          <w:lang w:val="en-GB" w:eastAsia="zh-CN"/>
        </w:rPr>
        <w:t>ITU</w:t>
      </w:r>
      <w:r>
        <w:rPr>
          <w:lang w:val="en-GB" w:eastAsia="zh-CN"/>
        </w:rPr>
        <w:t>文件</w:t>
      </w:r>
      <w:r>
        <w:rPr>
          <w:rFonts w:hint="eastAsia"/>
          <w:lang w:val="en-GB" w:eastAsia="zh-CN"/>
        </w:rPr>
        <w:t>。</w:t>
      </w:r>
    </w:p>
    <w:p w:rsidR="00281124" w:rsidRDefault="00281124">
      <w:pPr>
        <w:ind w:firstLineChars="200" w:firstLine="480"/>
        <w:rPr>
          <w:lang w:val="en-GB" w:eastAsia="zh-CN"/>
        </w:rPr>
      </w:pPr>
      <w:r>
        <w:rPr>
          <w:lang w:val="en-GB" w:eastAsia="zh-CN"/>
        </w:rPr>
        <w:t>SFN</w:t>
      </w:r>
      <w:r>
        <w:rPr>
          <w:lang w:val="en-GB" w:eastAsia="zh-CN"/>
        </w:rPr>
        <w:t>定义为：</w:t>
      </w:r>
    </w:p>
    <w:p w:rsidR="00281124" w:rsidRDefault="00281124" w:rsidP="00EF6899">
      <w:pPr>
        <w:pStyle w:val="Headingi"/>
        <w:ind w:left="794" w:hanging="794"/>
        <w:rPr>
          <w:rFonts w:ascii="STKaiti" w:eastAsia="STKaiti" w:hAnsi="STKaiti"/>
          <w:b/>
          <w:bCs/>
          <w:i w:val="0"/>
          <w:lang w:val="en-US" w:eastAsia="zh-CN"/>
        </w:rPr>
      </w:pPr>
      <w:r>
        <w:rPr>
          <w:b/>
          <w:bCs/>
          <w:lang w:val="en-GB" w:eastAsia="zh-CN"/>
        </w:rPr>
        <w:t>a</w:t>
      </w:r>
      <w:r w:rsidR="00EF6899">
        <w:rPr>
          <w:b/>
          <w:bCs/>
          <w:lang w:val="en-US" w:eastAsia="zh-CN"/>
        </w:rPr>
        <w:t>)</w:t>
      </w:r>
      <w:r>
        <w:rPr>
          <w:b/>
          <w:bCs/>
          <w:lang w:val="en-GB" w:eastAsia="zh-CN"/>
        </w:rPr>
        <w:tab/>
      </w:r>
      <w:r>
        <w:rPr>
          <w:rFonts w:ascii="STKaiti" w:eastAsia="STKaiti" w:hAnsi="STKaiti"/>
          <w:b/>
          <w:bCs/>
          <w:i w:val="0"/>
          <w:lang w:val="en-GB" w:eastAsia="zh-CN"/>
        </w:rPr>
        <w:t>由在相同射频通道中发射相同信号的同步发射站所组成的网络</w:t>
      </w:r>
      <w:r>
        <w:rPr>
          <w:rFonts w:ascii="STKaiti" w:eastAsia="STKaiti" w:hAnsi="STKaiti" w:hint="eastAsia"/>
          <w:b/>
          <w:bCs/>
          <w:i w:val="0"/>
          <w:lang w:val="en-GB" w:eastAsia="zh-CN"/>
        </w:rPr>
        <w:t>。</w:t>
      </w:r>
    </w:p>
    <w:p w:rsidR="00281124" w:rsidRDefault="00281124">
      <w:pPr>
        <w:ind w:firstLineChars="200" w:firstLine="480"/>
        <w:rPr>
          <w:lang w:val="en-GB" w:eastAsia="zh-CN"/>
        </w:rPr>
      </w:pPr>
      <w:r>
        <w:rPr>
          <w:lang w:val="en-GB" w:eastAsia="zh-CN"/>
        </w:rPr>
        <w:t>其他被类似地如下定义：</w:t>
      </w:r>
    </w:p>
    <w:p w:rsidR="00281124" w:rsidRDefault="00281124">
      <w:pPr>
        <w:ind w:firstLineChars="200" w:firstLine="480"/>
        <w:rPr>
          <w:rFonts w:ascii="STKaiti" w:eastAsia="STKaiti" w:hAnsi="STKaiti"/>
          <w:iCs/>
          <w:lang w:val="en-GB" w:eastAsia="zh-CN"/>
        </w:rPr>
      </w:pPr>
      <w:r>
        <w:rPr>
          <w:rFonts w:ascii="STKaiti" w:eastAsia="STKaiti" w:hAnsi="STKaiti"/>
          <w:b/>
          <w:iCs/>
          <w:lang w:val="en-GB" w:eastAsia="zh-CN"/>
        </w:rPr>
        <w:t>大</w:t>
      </w:r>
      <w:r>
        <w:rPr>
          <w:rFonts w:ascii="STKaiti" w:eastAsia="STKaiti" w:hAnsi="STKaiti" w:hint="eastAsia"/>
          <w:b/>
          <w:iCs/>
          <w:lang w:val="en-GB" w:eastAsia="zh-CN"/>
        </w:rPr>
        <w:t>范围</w:t>
      </w:r>
      <w:r>
        <w:rPr>
          <w:rFonts w:ascii="STKaiti" w:eastAsia="STKaiti" w:hAnsi="STKaiti"/>
          <w:b/>
          <w:iCs/>
          <w:lang w:val="en-GB" w:eastAsia="zh-CN"/>
        </w:rPr>
        <w:t>SFN</w:t>
      </w:r>
      <w:r>
        <w:rPr>
          <w:rFonts w:ascii="STKaiti" w:eastAsia="STKaiti" w:hAnsi="STKaiti"/>
          <w:iCs/>
          <w:lang w:val="en-GB" w:eastAsia="zh-CN"/>
        </w:rPr>
        <w:t>：一个包含多于一个高功率站并与任何辅助中低功率站一起的SFN，通常具有大于10 000 km</w:t>
      </w:r>
      <w:r>
        <w:rPr>
          <w:rFonts w:ascii="STKaiti" w:eastAsia="STKaiti" w:hAnsi="STKaiti"/>
          <w:iCs/>
          <w:vertAlign w:val="superscript"/>
          <w:lang w:val="en-GB" w:eastAsia="zh-CN"/>
        </w:rPr>
        <w:t>2</w:t>
      </w:r>
      <w:r>
        <w:rPr>
          <w:rFonts w:ascii="STKaiti" w:eastAsia="STKaiti" w:hAnsi="STKaiti" w:hint="eastAsia"/>
          <w:iCs/>
          <w:lang w:val="en-GB" w:eastAsia="zh-CN"/>
        </w:rPr>
        <w:t>的</w:t>
      </w:r>
      <w:r>
        <w:rPr>
          <w:rFonts w:ascii="STKaiti" w:eastAsia="STKaiti" w:hAnsi="STKaiti"/>
          <w:iCs/>
          <w:lang w:val="en-GB" w:eastAsia="zh-CN"/>
        </w:rPr>
        <w:t>综合覆盖面积</w:t>
      </w:r>
      <w:r>
        <w:rPr>
          <w:rFonts w:ascii="STKaiti" w:eastAsia="STKaiti" w:hAnsi="STKaiti" w:hint="eastAsia"/>
          <w:iCs/>
          <w:lang w:val="en-GB" w:eastAsia="zh-CN"/>
        </w:rPr>
        <w:t>。</w:t>
      </w:r>
    </w:p>
    <w:p w:rsidR="00281124" w:rsidRDefault="00281124">
      <w:pPr>
        <w:ind w:firstLineChars="200" w:firstLine="480"/>
        <w:rPr>
          <w:rFonts w:ascii="STKaiti" w:eastAsia="STKaiti" w:hAnsi="STKaiti"/>
          <w:iCs/>
          <w:lang w:val="en-GB" w:eastAsia="zh-CN"/>
        </w:rPr>
      </w:pPr>
      <w:r>
        <w:rPr>
          <w:rFonts w:ascii="STKaiti" w:eastAsia="STKaiti" w:hAnsi="STKaiti"/>
          <w:b/>
          <w:iCs/>
          <w:lang w:val="en-GB" w:eastAsia="zh-CN"/>
        </w:rPr>
        <w:t>微型SFN</w:t>
      </w:r>
      <w:r>
        <w:rPr>
          <w:rFonts w:ascii="STKaiti" w:eastAsia="STKaiti" w:hAnsi="STKaiti"/>
          <w:iCs/>
          <w:lang w:val="en-GB" w:eastAsia="zh-CN"/>
        </w:rPr>
        <w:t>：与至少一个</w:t>
      </w:r>
      <w:r>
        <w:rPr>
          <w:rFonts w:ascii="STKaiti" w:eastAsia="STKaiti" w:hAnsi="STKaiti" w:hint="eastAsia"/>
          <w:iCs/>
          <w:lang w:val="en-GB" w:eastAsia="zh-CN"/>
        </w:rPr>
        <w:t>（</w:t>
      </w:r>
      <w:r>
        <w:rPr>
          <w:rFonts w:ascii="STKaiti" w:eastAsia="STKaiti" w:hAnsi="STKaiti"/>
          <w:iCs/>
          <w:lang w:val="en-GB" w:eastAsia="zh-CN"/>
        </w:rPr>
        <w:t>很可能是多个</w:t>
      </w:r>
      <w:r>
        <w:rPr>
          <w:rFonts w:ascii="STKaiti" w:eastAsia="STKaiti" w:hAnsi="STKaiti" w:hint="eastAsia"/>
          <w:iCs/>
          <w:lang w:val="en-GB" w:eastAsia="zh-CN"/>
        </w:rPr>
        <w:t>）</w:t>
      </w:r>
      <w:r>
        <w:rPr>
          <w:rFonts w:ascii="STKaiti" w:eastAsia="STKaiti" w:hAnsi="STKaiti"/>
          <w:iCs/>
          <w:lang w:val="en-GB" w:eastAsia="zh-CN"/>
        </w:rPr>
        <w:t>辅助中低功率站一起的一个高功率站</w:t>
      </w:r>
      <w:r>
        <w:rPr>
          <w:rFonts w:ascii="STKaiti" w:eastAsia="STKaiti" w:hAnsi="STKaiti" w:hint="eastAsia"/>
          <w:iCs/>
          <w:lang w:val="en-GB" w:eastAsia="zh-CN"/>
        </w:rPr>
        <w:t>。</w:t>
      </w:r>
    </w:p>
    <w:p w:rsidR="00281124" w:rsidRDefault="00281124">
      <w:pPr>
        <w:ind w:firstLineChars="200" w:firstLine="480"/>
        <w:rPr>
          <w:rFonts w:ascii="STKaiti" w:eastAsia="STKaiti" w:hAnsi="STKaiti"/>
          <w:b/>
          <w:iCs/>
          <w:lang w:val="en-GB" w:eastAsia="zh-CN"/>
        </w:rPr>
      </w:pPr>
      <w:r>
        <w:rPr>
          <w:rFonts w:ascii="STKaiti" w:eastAsia="STKaiti" w:hAnsi="STKaiti"/>
          <w:b/>
          <w:iCs/>
          <w:lang w:val="en-GB" w:eastAsia="zh-CN"/>
        </w:rPr>
        <w:t>参考网络（RN）</w:t>
      </w:r>
      <w:r>
        <w:rPr>
          <w:rFonts w:ascii="STKaiti" w:eastAsia="STKaiti" w:hAnsi="STKaiti"/>
          <w:bCs/>
          <w:iCs/>
          <w:lang w:val="en-GB" w:eastAsia="zh-CN"/>
        </w:rPr>
        <w:t>：出于通用性分析的目的</w:t>
      </w:r>
      <w:r>
        <w:rPr>
          <w:rFonts w:ascii="STKaiti" w:eastAsia="STKaiti" w:hAnsi="STKaiti" w:hint="eastAsia"/>
          <w:bCs/>
          <w:iCs/>
          <w:lang w:val="en-GB" w:eastAsia="zh-CN"/>
        </w:rPr>
        <w:t>，用于</w:t>
      </w:r>
      <w:r>
        <w:rPr>
          <w:rFonts w:ascii="STKaiti" w:eastAsia="STKaiti" w:hAnsi="STKaiti"/>
          <w:iCs/>
          <w:lang w:val="en-GB" w:eastAsia="zh-CN"/>
        </w:rPr>
        <w:t>表示仍未知的真实网络的一般网络</w:t>
      </w:r>
      <w:r>
        <w:rPr>
          <w:rFonts w:ascii="STKaiti" w:eastAsia="STKaiti" w:hAnsi="STKaiti" w:hint="eastAsia"/>
          <w:iCs/>
          <w:lang w:val="en-GB" w:eastAsia="zh-CN"/>
        </w:rPr>
        <w:t>。</w:t>
      </w:r>
      <w:r>
        <w:rPr>
          <w:rFonts w:ascii="STKaiti" w:eastAsia="STKaiti" w:hAnsi="STKaiti"/>
          <w:iCs/>
          <w:lang w:val="en-GB" w:eastAsia="zh-CN"/>
        </w:rPr>
        <w:t>主要目的是要确定对典型数字广播网络干扰的潜在可能或对其的敏感度</w:t>
      </w:r>
      <w:r>
        <w:rPr>
          <w:rFonts w:ascii="STKaiti" w:eastAsia="STKaiti" w:hAnsi="STKaiti" w:hint="eastAsia"/>
          <w:iCs/>
          <w:lang w:val="en-GB" w:eastAsia="zh-CN"/>
        </w:rPr>
        <w:t>。</w:t>
      </w:r>
    </w:p>
    <w:p w:rsidR="00281124" w:rsidRDefault="00281124">
      <w:pPr>
        <w:ind w:firstLineChars="200" w:firstLine="480"/>
        <w:rPr>
          <w:lang w:val="en-GB" w:eastAsia="zh-CN"/>
        </w:rPr>
      </w:pPr>
      <w:r>
        <w:rPr>
          <w:lang w:val="en-GB" w:eastAsia="zh-CN"/>
        </w:rPr>
        <w:t>应该考虑二种</w:t>
      </w:r>
      <w:r>
        <w:rPr>
          <w:lang w:val="en-GB" w:eastAsia="zh-CN"/>
        </w:rPr>
        <w:t>RN</w:t>
      </w:r>
      <w:r>
        <w:rPr>
          <w:lang w:val="en-GB" w:eastAsia="zh-CN"/>
        </w:rPr>
        <w:t>（图</w:t>
      </w:r>
      <w:r>
        <w:rPr>
          <w:lang w:val="en-GB" w:eastAsia="zh-CN"/>
        </w:rPr>
        <w:t>1</w:t>
      </w:r>
      <w:r>
        <w:rPr>
          <w:lang w:val="en-GB" w:eastAsia="zh-CN"/>
        </w:rPr>
        <w:t>）：</w:t>
      </w:r>
    </w:p>
    <w:p w:rsidR="00281124" w:rsidRDefault="00281124" w:rsidP="00EF6899">
      <w:pPr>
        <w:pStyle w:val="enumlev1"/>
        <w:rPr>
          <w:lang w:val="en-GB" w:eastAsia="zh-CN"/>
        </w:rPr>
      </w:pPr>
      <w:r>
        <w:rPr>
          <w:lang w:val="en-GB" w:eastAsia="zh-CN"/>
        </w:rPr>
        <w:t>1</w:t>
      </w:r>
      <w:r w:rsidR="00EF6899">
        <w:rPr>
          <w:lang w:val="en-GB" w:eastAsia="zh-CN"/>
        </w:rPr>
        <w:t>)</w:t>
      </w:r>
      <w:r>
        <w:rPr>
          <w:lang w:val="en-GB" w:eastAsia="zh-CN"/>
        </w:rPr>
        <w:tab/>
      </w:r>
      <w:r>
        <w:rPr>
          <w:lang w:val="en-GB" w:eastAsia="zh-CN"/>
        </w:rPr>
        <w:t>由分别位于一个六边形格子的中心</w:t>
      </w:r>
      <w:r>
        <w:rPr>
          <w:rFonts w:hint="eastAsia"/>
          <w:lang w:val="en-GB" w:eastAsia="zh-CN"/>
        </w:rPr>
        <w:t>和顶点的</w:t>
      </w:r>
      <w:r>
        <w:rPr>
          <w:rFonts w:hint="eastAsia"/>
          <w:lang w:val="en-GB" w:eastAsia="zh-CN"/>
        </w:rPr>
        <w:t>7</w:t>
      </w:r>
      <w:r>
        <w:rPr>
          <w:rFonts w:hint="eastAsia"/>
          <w:lang w:val="en-GB" w:eastAsia="zh-CN"/>
        </w:rPr>
        <w:t>个发射机所组成的</w:t>
      </w:r>
      <w:r>
        <w:rPr>
          <w:lang w:val="en-GB" w:eastAsia="zh-CN"/>
        </w:rPr>
        <w:t>大服务区域</w:t>
      </w:r>
      <w:r>
        <w:rPr>
          <w:lang w:val="en-GB" w:eastAsia="zh-CN"/>
        </w:rPr>
        <w:t>SFN</w:t>
      </w:r>
      <w:r>
        <w:rPr>
          <w:lang w:val="en-GB" w:eastAsia="zh-CN"/>
        </w:rPr>
        <w:t>；</w:t>
      </w:r>
    </w:p>
    <w:p w:rsidR="00281124" w:rsidRDefault="00281124" w:rsidP="00EF6899">
      <w:pPr>
        <w:pStyle w:val="enumlev1"/>
        <w:rPr>
          <w:lang w:val="en-GB" w:eastAsia="zh-CN"/>
        </w:rPr>
      </w:pPr>
      <w:r>
        <w:rPr>
          <w:lang w:val="en-GB" w:eastAsia="zh-CN"/>
        </w:rPr>
        <w:t>2</w:t>
      </w:r>
      <w:r w:rsidR="00EF6899">
        <w:rPr>
          <w:lang w:val="en-GB" w:eastAsia="zh-CN"/>
        </w:rPr>
        <w:t>)</w:t>
      </w:r>
      <w:r>
        <w:rPr>
          <w:lang w:val="en-GB" w:eastAsia="zh-CN"/>
        </w:rPr>
        <w:tab/>
      </w:r>
      <w:r>
        <w:rPr>
          <w:lang w:val="en-GB" w:eastAsia="zh-CN"/>
        </w:rPr>
        <w:t>由位于一个等边三角形顶点的三个发射机所组成的小服务区域</w:t>
      </w:r>
      <w:r>
        <w:rPr>
          <w:lang w:val="en-GB" w:eastAsia="zh-CN"/>
        </w:rPr>
        <w:t>SFN</w:t>
      </w:r>
      <w:r>
        <w:rPr>
          <w:rFonts w:hint="eastAsia"/>
          <w:lang w:val="en-GB" w:eastAsia="zh-CN"/>
        </w:rPr>
        <w:t>、</w:t>
      </w:r>
      <w:r>
        <w:rPr>
          <w:lang w:val="en-GB" w:eastAsia="zh-CN"/>
        </w:rPr>
        <w:t>密集</w:t>
      </w:r>
      <w:r>
        <w:rPr>
          <w:lang w:val="en-GB" w:eastAsia="zh-CN"/>
        </w:rPr>
        <w:t>SFN</w:t>
      </w:r>
      <w:r>
        <w:rPr>
          <w:rFonts w:hint="eastAsia"/>
          <w:lang w:val="en-GB" w:eastAsia="zh-CN"/>
        </w:rPr>
        <w:t>。</w:t>
      </w:r>
    </w:p>
    <w:p w:rsidR="00281124" w:rsidRDefault="00281124">
      <w:pPr>
        <w:ind w:firstLineChars="200" w:firstLine="480"/>
        <w:rPr>
          <w:lang w:val="en-GB" w:eastAsia="zh-CN"/>
        </w:rPr>
      </w:pPr>
      <w:r>
        <w:rPr>
          <w:lang w:val="en-GB" w:eastAsia="zh-CN"/>
        </w:rPr>
        <w:t>假设服务区域也是一个六边形</w:t>
      </w:r>
      <w:r>
        <w:rPr>
          <w:rFonts w:hint="eastAsia"/>
          <w:lang w:val="en-GB" w:eastAsia="zh-CN"/>
        </w:rPr>
        <w:t>。</w:t>
      </w:r>
    </w:p>
    <w:p w:rsidR="00281124" w:rsidRDefault="00281124" w:rsidP="00526439">
      <w:pPr>
        <w:pStyle w:val="FigureNo"/>
        <w:spacing w:before="240"/>
        <w:rPr>
          <w:lang w:val="en-GB" w:eastAsia="zh-CN"/>
        </w:rPr>
      </w:pPr>
      <w:r>
        <w:rPr>
          <w:lang w:val="en-GB" w:eastAsia="zh-CN"/>
        </w:rPr>
        <w:br w:type="page"/>
      </w:r>
      <w:r>
        <w:rPr>
          <w:lang w:val="en-GB" w:eastAsia="zh-CN"/>
        </w:rPr>
        <w:t>图</w:t>
      </w:r>
      <w:r>
        <w:rPr>
          <w:lang w:val="en-GB" w:eastAsia="zh-CN"/>
        </w:rPr>
        <w:t xml:space="preserve"> 1</w:t>
      </w:r>
    </w:p>
    <w:p w:rsidR="00281124" w:rsidRDefault="00281124">
      <w:pPr>
        <w:pStyle w:val="Figuretitle"/>
        <w:rPr>
          <w:lang w:val="en-GB" w:eastAsia="zh-CN"/>
        </w:rPr>
      </w:pPr>
      <w:r>
        <w:rPr>
          <w:lang w:val="en-GB" w:eastAsia="zh-CN"/>
        </w:rPr>
        <w:t>参考网络的实例</w:t>
      </w:r>
    </w:p>
    <w:p w:rsidR="00281124" w:rsidRDefault="008340FF" w:rsidP="00596BDE">
      <w:pPr>
        <w:jc w:val="center"/>
        <w:rPr>
          <w:lang w:val="en-GB"/>
        </w:rPr>
      </w:pPr>
      <w:r>
        <w:rPr>
          <w:lang w:val="en-GB"/>
        </w:rPr>
        <w:object w:dxaOrig="4730" w:dyaOrig="2344">
          <v:shape id="_x0000_i1026" type="#_x0000_t75" style="width:352.2pt;height:168.6pt" o:ole="">
            <v:imagedata r:id="rId14" o:title="" cropright="-2312f"/>
          </v:shape>
          <o:OLEObject Type="Embed" ProgID="CorelDraw.Graphic.16" ShapeID="_x0000_i1026" DrawAspect="Content" ObjectID="_1482843131" r:id="rId15"/>
        </w:object>
      </w:r>
    </w:p>
    <w:p w:rsidR="00281124" w:rsidRDefault="00281124" w:rsidP="003227CA">
      <w:pPr>
        <w:ind w:firstLine="504"/>
        <w:rPr>
          <w:rFonts w:ascii="(Tipo di carattere testo asiati" w:hAnsi="(Tipo di carattere testo asiati"/>
          <w:lang w:val="en-GB" w:eastAsia="zh-CN"/>
        </w:rPr>
      </w:pPr>
      <w:r>
        <w:rPr>
          <w:lang w:eastAsia="zh-CN"/>
        </w:rPr>
        <w:t>每个六边形可以被视为一个频率分配区</w:t>
      </w:r>
      <w:r>
        <w:rPr>
          <w:rFonts w:hint="eastAsia"/>
          <w:lang w:eastAsia="zh-CN"/>
        </w:rPr>
        <w:t>，</w:t>
      </w:r>
      <w:r>
        <w:rPr>
          <w:lang w:eastAsia="zh-CN"/>
        </w:rPr>
        <w:t>并且</w:t>
      </w:r>
      <w:r>
        <w:rPr>
          <w:rFonts w:hint="eastAsia"/>
          <w:lang w:eastAsia="zh-CN"/>
        </w:rPr>
        <w:t>，</w:t>
      </w:r>
      <w:r>
        <w:rPr>
          <w:lang w:eastAsia="zh-CN"/>
        </w:rPr>
        <w:t>通常相邻的频率分配区应采用不同的频率</w:t>
      </w:r>
      <w:r>
        <w:rPr>
          <w:rFonts w:hint="eastAsia"/>
          <w:lang w:eastAsia="zh-CN"/>
        </w:rPr>
        <w:t>。</w:t>
      </w:r>
      <w:r>
        <w:rPr>
          <w:lang w:eastAsia="zh-CN"/>
        </w:rPr>
        <w:t>不同频率分配区之间的距离被称为</w:t>
      </w:r>
      <w:r>
        <w:rPr>
          <w:rFonts w:hint="eastAsia"/>
          <w:lang w:val="en-GB" w:eastAsia="zh-CN"/>
        </w:rPr>
        <w:t>“频率重用距离”。完整的频段被细分为由多个频率分配区组成的簇。在一个簇中的频率分配区数量由公式</w:t>
      </w:r>
      <w:r>
        <w:rPr>
          <w:i/>
          <w:iCs/>
          <w:lang w:val="en-GB" w:eastAsia="zh-CN"/>
        </w:rPr>
        <w:t>N</w:t>
      </w:r>
      <w:r>
        <w:rPr>
          <w:lang w:val="en-GB" w:eastAsia="zh-CN"/>
        </w:rPr>
        <w:t xml:space="preserve"> = </w:t>
      </w:r>
      <w:r>
        <w:rPr>
          <w:i/>
          <w:iCs/>
          <w:lang w:val="en-GB" w:eastAsia="zh-CN"/>
        </w:rPr>
        <w:t>i</w:t>
      </w:r>
      <w:r>
        <w:rPr>
          <w:vertAlign w:val="superscript"/>
          <w:lang w:val="en-GB" w:eastAsia="zh-CN"/>
        </w:rPr>
        <w:t>2</w:t>
      </w:r>
      <w:r>
        <w:rPr>
          <w:lang w:val="en-GB" w:eastAsia="zh-CN"/>
        </w:rPr>
        <w:t xml:space="preserve">+ </w:t>
      </w:r>
      <w:r>
        <w:rPr>
          <w:i/>
          <w:iCs/>
          <w:lang w:val="en-GB" w:eastAsia="zh-CN"/>
        </w:rPr>
        <w:t>i</w:t>
      </w:r>
      <w:r>
        <w:rPr>
          <w:szCs w:val="24"/>
          <w:lang w:val="en-GB"/>
        </w:rPr>
        <w:sym w:font="Symbol" w:char="F0D7"/>
      </w:r>
      <w:r>
        <w:rPr>
          <w:i/>
          <w:iCs/>
          <w:lang w:val="en-GB" w:eastAsia="zh-CN"/>
        </w:rPr>
        <w:t>j</w:t>
      </w:r>
      <w:r>
        <w:rPr>
          <w:lang w:val="en-GB" w:eastAsia="zh-CN"/>
        </w:rPr>
        <w:t xml:space="preserve"> + </w:t>
      </w:r>
      <w:r>
        <w:rPr>
          <w:i/>
          <w:iCs/>
          <w:lang w:val="en-GB" w:eastAsia="zh-CN"/>
        </w:rPr>
        <w:t>j</w:t>
      </w:r>
      <w:r>
        <w:rPr>
          <w:vertAlign w:val="superscript"/>
          <w:lang w:val="en-GB" w:eastAsia="zh-CN"/>
        </w:rPr>
        <w:t>2</w:t>
      </w:r>
      <w:r>
        <w:rPr>
          <w:lang w:val="en-GB" w:eastAsia="zh-CN"/>
        </w:rPr>
        <w:t>给出</w:t>
      </w:r>
      <w:r>
        <w:rPr>
          <w:rFonts w:hint="eastAsia"/>
          <w:lang w:val="en-GB" w:eastAsia="zh-CN"/>
        </w:rPr>
        <w:t>，</w:t>
      </w:r>
      <w:r>
        <w:rPr>
          <w:lang w:val="en-GB" w:eastAsia="zh-CN"/>
        </w:rPr>
        <w:t>其中</w:t>
      </w:r>
      <w:r>
        <w:rPr>
          <w:i/>
          <w:iCs/>
          <w:lang w:val="en-GB" w:eastAsia="zh-CN"/>
        </w:rPr>
        <w:t>i</w:t>
      </w:r>
      <w:r>
        <w:rPr>
          <w:lang w:val="en-GB" w:eastAsia="zh-CN"/>
        </w:rPr>
        <w:t>和</w:t>
      </w:r>
      <w:r>
        <w:rPr>
          <w:i/>
          <w:iCs/>
          <w:lang w:val="en-GB" w:eastAsia="zh-CN"/>
        </w:rPr>
        <w:t>j</w:t>
      </w:r>
      <w:r>
        <w:rPr>
          <w:lang w:val="en-GB" w:eastAsia="zh-CN"/>
        </w:rPr>
        <w:t>是整数</w:t>
      </w:r>
      <w:r>
        <w:rPr>
          <w:rFonts w:hint="eastAsia"/>
          <w:lang w:val="en-GB" w:eastAsia="zh-CN"/>
        </w:rPr>
        <w:t>。</w:t>
      </w:r>
      <w:r>
        <w:rPr>
          <w:i/>
          <w:iCs/>
          <w:lang w:val="en-GB" w:eastAsia="zh-CN"/>
        </w:rPr>
        <w:t>N</w:t>
      </w:r>
      <w:r>
        <w:rPr>
          <w:lang w:val="en-GB" w:eastAsia="zh-CN"/>
        </w:rPr>
        <w:t>被称作</w:t>
      </w:r>
      <w:r>
        <w:rPr>
          <w:rFonts w:hint="eastAsia"/>
          <w:lang w:val="en-GB" w:eastAsia="zh-CN"/>
        </w:rPr>
        <w:t>“频率重用因子”</w:t>
      </w:r>
      <w:r>
        <w:rPr>
          <w:lang w:val="en-GB" w:eastAsia="zh-CN"/>
        </w:rPr>
        <w:t>（</w:t>
      </w:r>
      <w:r>
        <w:rPr>
          <w:lang w:val="en-GB" w:eastAsia="zh-CN"/>
        </w:rPr>
        <w:t>FRF</w:t>
      </w:r>
      <w:r>
        <w:rPr>
          <w:lang w:val="en-GB" w:eastAsia="zh-CN"/>
        </w:rPr>
        <w:t>）</w:t>
      </w:r>
      <w:r>
        <w:rPr>
          <w:rFonts w:hint="eastAsia"/>
          <w:lang w:val="en-GB" w:eastAsia="zh-CN"/>
        </w:rPr>
        <w:t>。</w:t>
      </w:r>
      <w:r>
        <w:rPr>
          <w:lang w:val="en-GB" w:eastAsia="zh-CN"/>
        </w:rPr>
        <w:t>通常，</w:t>
      </w:r>
      <w:r>
        <w:rPr>
          <w:lang w:val="en-GB" w:eastAsia="zh-CN"/>
        </w:rPr>
        <w:t>FRF</w:t>
      </w:r>
      <w:r>
        <w:rPr>
          <w:lang w:val="en-GB" w:eastAsia="zh-CN"/>
        </w:rPr>
        <w:t>的值是</w:t>
      </w:r>
      <w:r>
        <w:rPr>
          <w:lang w:val="en-GB" w:eastAsia="zh-CN"/>
        </w:rPr>
        <w:t>3</w:t>
      </w:r>
      <w:r>
        <w:rPr>
          <w:rFonts w:hint="eastAsia"/>
          <w:lang w:val="en-GB" w:eastAsia="zh-CN"/>
        </w:rPr>
        <w:t>、</w:t>
      </w:r>
      <w:r>
        <w:rPr>
          <w:lang w:val="en-GB" w:eastAsia="zh-CN"/>
        </w:rPr>
        <w:t>4</w:t>
      </w:r>
      <w:r>
        <w:rPr>
          <w:lang w:val="en-GB" w:eastAsia="zh-CN"/>
        </w:rPr>
        <w:t>和</w:t>
      </w:r>
      <w:r>
        <w:rPr>
          <w:lang w:val="en-GB" w:eastAsia="zh-CN"/>
        </w:rPr>
        <w:t>7</w:t>
      </w:r>
      <w:r>
        <w:rPr>
          <w:rFonts w:hint="eastAsia"/>
          <w:lang w:val="en-GB" w:eastAsia="zh-CN"/>
        </w:rPr>
        <w:t>。对在整个服务区域上可用的那些频率，</w:t>
      </w:r>
      <w:r>
        <w:rPr>
          <w:lang w:val="en-GB" w:eastAsia="zh-CN"/>
        </w:rPr>
        <w:t>可以假设</w:t>
      </w:r>
      <w:r>
        <w:rPr>
          <w:lang w:val="en-GB" w:eastAsia="zh-CN"/>
        </w:rPr>
        <w:t>FRF</w:t>
      </w:r>
      <w:r>
        <w:rPr>
          <w:lang w:val="en-GB" w:eastAsia="zh-CN"/>
        </w:rPr>
        <w:t>为</w:t>
      </w:r>
      <w:r>
        <w:rPr>
          <w:lang w:val="en-GB" w:eastAsia="zh-CN"/>
        </w:rPr>
        <w:t>1</w:t>
      </w:r>
      <w:r>
        <w:rPr>
          <w:lang w:val="en-GB" w:eastAsia="zh-CN"/>
        </w:rPr>
        <w:t>（</w:t>
      </w:r>
      <w:r>
        <w:rPr>
          <w:lang w:val="en-GB" w:eastAsia="zh-CN"/>
        </w:rPr>
        <w:t>1-SFN</w:t>
      </w:r>
      <w:r>
        <w:rPr>
          <w:lang w:val="en-GB" w:eastAsia="zh-CN"/>
        </w:rPr>
        <w:t>）</w:t>
      </w:r>
      <w:r>
        <w:rPr>
          <w:rFonts w:hint="eastAsia"/>
          <w:lang w:val="en-GB" w:eastAsia="zh-CN"/>
        </w:rPr>
        <w:t>。</w:t>
      </w:r>
    </w:p>
    <w:p w:rsidR="00281124" w:rsidRPr="003227CA" w:rsidRDefault="00281124" w:rsidP="003227CA">
      <w:pPr>
        <w:rPr>
          <w:b/>
          <w:bCs/>
          <w:lang w:val="en-GB" w:eastAsia="zh-CN"/>
        </w:rPr>
      </w:pPr>
      <w:r w:rsidRPr="003227CA">
        <w:rPr>
          <w:b/>
          <w:bCs/>
          <w:lang w:val="en-GB" w:eastAsia="zh-CN"/>
        </w:rPr>
        <w:t>k-SFN</w:t>
      </w:r>
      <w:r w:rsidRPr="003227CA">
        <w:rPr>
          <w:b/>
          <w:bCs/>
          <w:lang w:val="en-GB" w:eastAsia="zh-CN"/>
        </w:rPr>
        <w:t>特性</w:t>
      </w:r>
    </w:p>
    <w:p w:rsidR="00281124" w:rsidRDefault="00281124">
      <w:pPr>
        <w:ind w:firstLineChars="200" w:firstLine="480"/>
        <w:rPr>
          <w:lang w:val="en-GB" w:eastAsia="zh-CN"/>
        </w:rPr>
      </w:pPr>
      <w:r>
        <w:rPr>
          <w:lang w:val="en-GB" w:eastAsia="zh-CN"/>
        </w:rPr>
        <w:t>采用相同频率的频率分配区可以携带相同或不同的内容</w:t>
      </w:r>
      <w:r>
        <w:rPr>
          <w:rFonts w:hint="eastAsia"/>
          <w:lang w:val="en-GB" w:eastAsia="zh-CN"/>
        </w:rPr>
        <w:t>。</w:t>
      </w:r>
      <w:r>
        <w:rPr>
          <w:lang w:val="en-GB" w:eastAsia="zh-CN"/>
        </w:rPr>
        <w:t>在第一种情况下，在整个服务区域上有一个</w:t>
      </w:r>
      <w:r>
        <w:rPr>
          <w:lang w:val="en-GB" w:eastAsia="zh-CN"/>
        </w:rPr>
        <w:t>SFN</w:t>
      </w:r>
      <w:r>
        <w:rPr>
          <w:lang w:val="en-GB" w:eastAsia="zh-CN"/>
        </w:rPr>
        <w:t>；否则</w:t>
      </w:r>
      <w:r>
        <w:rPr>
          <w:rFonts w:hint="eastAsia"/>
          <w:lang w:val="en-GB" w:eastAsia="zh-CN"/>
        </w:rPr>
        <w:t>，我们</w:t>
      </w:r>
      <w:r>
        <w:rPr>
          <w:lang w:val="en-GB" w:eastAsia="zh-CN"/>
        </w:rPr>
        <w:t>有一个区域性</w:t>
      </w:r>
      <w:r>
        <w:rPr>
          <w:rFonts w:hint="eastAsia"/>
          <w:lang w:val="en-GB" w:eastAsia="zh-CN"/>
        </w:rPr>
        <w:t>的</w:t>
      </w:r>
      <w:r>
        <w:rPr>
          <w:lang w:val="en-GB" w:eastAsia="zh-CN"/>
        </w:rPr>
        <w:t>SFN</w:t>
      </w:r>
      <w:r>
        <w:rPr>
          <w:rFonts w:hint="eastAsia"/>
          <w:lang w:val="en-GB" w:eastAsia="zh-CN"/>
        </w:rPr>
        <w:t>。在二种情况中</w:t>
      </w:r>
      <w:r>
        <w:rPr>
          <w:lang w:val="en-GB" w:eastAsia="zh-CN"/>
        </w:rPr>
        <w:t>，在特定传播条件下，由位于一个特定频率分配区中的一个发射机所发射的信号可以到达任何其他工作于相同频率的频率分配区</w:t>
      </w:r>
      <w:r>
        <w:rPr>
          <w:rFonts w:hint="eastAsia"/>
          <w:lang w:val="en-GB" w:eastAsia="zh-CN"/>
        </w:rPr>
        <w:t>，</w:t>
      </w:r>
      <w:r>
        <w:rPr>
          <w:lang w:val="en-GB" w:eastAsia="zh-CN"/>
        </w:rPr>
        <w:t>引起干扰</w:t>
      </w:r>
      <w:r>
        <w:rPr>
          <w:rFonts w:hint="eastAsia"/>
          <w:lang w:val="en-GB" w:eastAsia="zh-CN"/>
        </w:rPr>
        <w:t>。如果每个频率分配区是由一个唯一代码所标识</w:t>
      </w:r>
      <w:r>
        <w:rPr>
          <w:lang w:val="en-GB" w:eastAsia="zh-CN"/>
        </w:rPr>
        <w:t>，就变得很容易在任何时间任何地点确认任何干扰源</w:t>
      </w:r>
      <w:r>
        <w:rPr>
          <w:rFonts w:hint="eastAsia"/>
          <w:lang w:val="en-GB" w:eastAsia="zh-CN"/>
        </w:rPr>
        <w:t>。</w:t>
      </w:r>
      <w:r>
        <w:rPr>
          <w:lang w:val="en-GB" w:eastAsia="zh-CN"/>
        </w:rPr>
        <w:t>如果标识码是在一个发射机级别上实施，对任何干扰源的确认将更加精确</w:t>
      </w:r>
      <w:r>
        <w:rPr>
          <w:rFonts w:hint="eastAsia"/>
          <w:lang w:val="en-GB" w:eastAsia="zh-CN"/>
        </w:rPr>
        <w:t>。</w:t>
      </w:r>
    </w:p>
    <w:p w:rsidR="00281124" w:rsidRDefault="00281124">
      <w:pPr>
        <w:ind w:firstLineChars="200" w:firstLine="480"/>
        <w:rPr>
          <w:lang w:val="en-GB" w:eastAsia="zh-CN"/>
        </w:rPr>
      </w:pPr>
      <w:r>
        <w:rPr>
          <w:lang w:val="en-GB" w:eastAsia="zh-CN"/>
        </w:rPr>
        <w:t>不管采用什么网络配置，对在一个</w:t>
      </w:r>
      <w:r>
        <w:rPr>
          <w:lang w:val="en-GB" w:eastAsia="zh-CN"/>
        </w:rPr>
        <w:t>SFN</w:t>
      </w:r>
      <w:r>
        <w:rPr>
          <w:lang w:val="en-GB" w:eastAsia="zh-CN"/>
        </w:rPr>
        <w:t>中的每个发射机采用一个唯一代码是可能的</w:t>
      </w:r>
      <w:r>
        <w:rPr>
          <w:rFonts w:hint="eastAsia"/>
          <w:lang w:val="en-GB" w:eastAsia="zh-CN"/>
        </w:rPr>
        <w:t>，这</w:t>
      </w:r>
      <w:r>
        <w:rPr>
          <w:lang w:val="en-GB" w:eastAsia="zh-CN"/>
        </w:rPr>
        <w:t>使得在任何情况下可以对网络进行极好的管理</w:t>
      </w:r>
      <w:r>
        <w:rPr>
          <w:rFonts w:hint="eastAsia"/>
          <w:lang w:val="en-GB" w:eastAsia="zh-CN"/>
        </w:rPr>
        <w:t>。</w:t>
      </w:r>
    </w:p>
    <w:p w:rsidR="00281124" w:rsidRPr="003227CA" w:rsidRDefault="00281124" w:rsidP="003227CA">
      <w:pPr>
        <w:rPr>
          <w:b/>
          <w:bCs/>
          <w:lang w:val="en-GB" w:eastAsia="zh-CN"/>
        </w:rPr>
      </w:pPr>
      <w:r w:rsidRPr="003227CA">
        <w:rPr>
          <w:b/>
          <w:bCs/>
          <w:lang w:val="en-GB" w:eastAsia="zh-CN"/>
        </w:rPr>
        <w:t>大规模</w:t>
      </w:r>
      <w:r w:rsidRPr="003227CA">
        <w:rPr>
          <w:b/>
          <w:bCs/>
          <w:lang w:val="en-GB" w:eastAsia="zh-CN"/>
        </w:rPr>
        <w:t xml:space="preserve">1-SFN </w:t>
      </w:r>
    </w:p>
    <w:p w:rsidR="00281124" w:rsidRDefault="00281124">
      <w:pPr>
        <w:ind w:firstLineChars="200" w:firstLine="480"/>
        <w:rPr>
          <w:lang w:val="en-GB" w:eastAsia="zh-CN"/>
        </w:rPr>
      </w:pPr>
      <w:r>
        <w:rPr>
          <w:rFonts w:hint="eastAsia"/>
          <w:lang w:val="en-GB" w:eastAsia="zh-CN"/>
        </w:rPr>
        <w:t>大规模</w:t>
      </w:r>
      <w:r>
        <w:rPr>
          <w:lang w:val="en-GB" w:eastAsia="zh-CN"/>
        </w:rPr>
        <w:t>1-SFN</w:t>
      </w:r>
      <w:r>
        <w:rPr>
          <w:lang w:val="en-GB" w:eastAsia="zh-CN"/>
        </w:rPr>
        <w:t>在频谱使用上得到最佳的效率，但是可能会引起一些缺点</w:t>
      </w:r>
      <w:r>
        <w:rPr>
          <w:rFonts w:hint="eastAsia"/>
          <w:lang w:val="en-GB" w:eastAsia="zh-CN"/>
        </w:rPr>
        <w:t>。影响大规模</w:t>
      </w:r>
      <w:r>
        <w:rPr>
          <w:lang w:val="en-GB" w:eastAsia="zh-CN"/>
        </w:rPr>
        <w:t>1-SFN</w:t>
      </w:r>
      <w:r>
        <w:rPr>
          <w:lang w:val="en-GB" w:eastAsia="zh-CN"/>
        </w:rPr>
        <w:t>的</w:t>
      </w:r>
      <w:r>
        <w:rPr>
          <w:rFonts w:hint="eastAsia"/>
          <w:lang w:val="en-GB" w:eastAsia="zh-CN"/>
        </w:rPr>
        <w:t>最严重问题是在用户端的相当多数量的回波</w:t>
      </w:r>
      <w:r>
        <w:rPr>
          <w:lang w:val="en-GB" w:eastAsia="zh-CN"/>
        </w:rPr>
        <w:t>，其中</w:t>
      </w:r>
      <w:r>
        <w:rPr>
          <w:rFonts w:hint="eastAsia"/>
          <w:lang w:val="en-GB" w:eastAsia="zh-CN"/>
        </w:rPr>
        <w:t>，可以检测出</w:t>
      </w:r>
      <w:r>
        <w:rPr>
          <w:lang w:val="en-GB" w:eastAsia="zh-CN"/>
        </w:rPr>
        <w:t>天然和人工这二种回波</w:t>
      </w:r>
      <w:r>
        <w:rPr>
          <w:rFonts w:hint="eastAsia"/>
          <w:lang w:val="en-GB" w:eastAsia="zh-CN"/>
        </w:rPr>
        <w:t>。</w:t>
      </w:r>
      <w:r>
        <w:rPr>
          <w:lang w:val="en-GB" w:eastAsia="zh-CN"/>
        </w:rPr>
        <w:t>回波中的第一类是源自附近障碍物所产生的发射和散射</w:t>
      </w:r>
      <w:r>
        <w:rPr>
          <w:rFonts w:hint="eastAsia"/>
          <w:lang w:val="en-GB" w:eastAsia="zh-CN"/>
        </w:rPr>
        <w:t>，而第二类是源自工作在相同频率网络中的其他发射机。传播的影响在热的海所环绕的地区中使接收更加复杂化。</w:t>
      </w:r>
    </w:p>
    <w:p w:rsidR="00281124" w:rsidRDefault="00281124">
      <w:pPr>
        <w:ind w:firstLineChars="200" w:firstLine="480"/>
        <w:rPr>
          <w:lang w:val="en-GB" w:eastAsia="zh-CN"/>
        </w:rPr>
      </w:pPr>
      <w:r>
        <w:rPr>
          <w:lang w:val="en-GB" w:eastAsia="zh-CN"/>
        </w:rPr>
        <w:t>回波可以落到保护间隔之内或之外；它们其中一些先于主信号到达</w:t>
      </w:r>
      <w:r>
        <w:rPr>
          <w:rFonts w:hint="eastAsia"/>
          <w:lang w:val="en-GB" w:eastAsia="zh-CN"/>
        </w:rPr>
        <w:t>，而</w:t>
      </w:r>
      <w:r>
        <w:rPr>
          <w:lang w:val="en-GB" w:eastAsia="zh-CN"/>
        </w:rPr>
        <w:t>其他则落后于它（图</w:t>
      </w:r>
      <w:r>
        <w:rPr>
          <w:lang w:val="en-GB" w:eastAsia="zh-CN"/>
        </w:rPr>
        <w:t>2</w:t>
      </w:r>
      <w:r>
        <w:rPr>
          <w:lang w:val="en-GB" w:eastAsia="zh-CN"/>
        </w:rPr>
        <w:t>）</w:t>
      </w:r>
      <w:r>
        <w:rPr>
          <w:rFonts w:hint="eastAsia"/>
          <w:lang w:val="en-GB" w:eastAsia="zh-CN"/>
        </w:rPr>
        <w:t>。</w:t>
      </w:r>
    </w:p>
    <w:p w:rsidR="00281124" w:rsidRDefault="00281124">
      <w:pPr>
        <w:ind w:firstLineChars="200" w:firstLine="480"/>
        <w:rPr>
          <w:lang w:val="en-GB" w:eastAsia="zh-CN"/>
        </w:rPr>
      </w:pPr>
      <w:r>
        <w:rPr>
          <w:lang w:val="en-GB" w:eastAsia="zh-CN"/>
        </w:rPr>
        <w:t>运营商对准确部署并检查一个大</w:t>
      </w:r>
      <w:r>
        <w:rPr>
          <w:lang w:val="en-GB" w:eastAsia="zh-CN"/>
        </w:rPr>
        <w:t>SFN</w:t>
      </w:r>
      <w:r>
        <w:rPr>
          <w:lang w:val="en-GB" w:eastAsia="zh-CN"/>
        </w:rPr>
        <w:t>特性的需求都很了解，他们中有一些因此正采用发射参数</w:t>
      </w:r>
      <w:r>
        <w:rPr>
          <w:lang w:val="en-GB" w:eastAsia="zh-CN"/>
        </w:rPr>
        <w:t>Cell ID</w:t>
      </w:r>
      <w:r>
        <w:rPr>
          <w:lang w:val="en-GB" w:eastAsia="zh-CN"/>
        </w:rPr>
        <w:t>来标识每个发射机</w:t>
      </w:r>
      <w:r>
        <w:rPr>
          <w:rFonts w:hint="eastAsia"/>
          <w:lang w:val="en-GB" w:eastAsia="zh-CN"/>
        </w:rPr>
        <w:t>。</w:t>
      </w:r>
    </w:p>
    <w:p w:rsidR="00281124" w:rsidRDefault="00281124">
      <w:pPr>
        <w:pStyle w:val="FigureNo"/>
        <w:rPr>
          <w:lang w:val="en-GB" w:eastAsia="zh-CN"/>
        </w:rPr>
      </w:pPr>
      <w:r>
        <w:rPr>
          <w:lang w:val="en-GB" w:eastAsia="zh-CN"/>
        </w:rPr>
        <w:t>图</w:t>
      </w:r>
      <w:r>
        <w:rPr>
          <w:lang w:val="en-GB" w:eastAsia="zh-CN"/>
        </w:rPr>
        <w:t xml:space="preserve"> 2</w:t>
      </w:r>
    </w:p>
    <w:p w:rsidR="00281124" w:rsidRDefault="00281124">
      <w:pPr>
        <w:pStyle w:val="Figuretitle"/>
        <w:rPr>
          <w:lang w:val="en-GB" w:eastAsia="zh-CN"/>
        </w:rPr>
      </w:pPr>
      <w:r>
        <w:rPr>
          <w:lang w:val="en-GB" w:eastAsia="zh-CN"/>
        </w:rPr>
        <w:t>在接收机端回波展宽的实例</w:t>
      </w:r>
    </w:p>
    <w:p w:rsidR="00D04892" w:rsidRPr="00D04892" w:rsidRDefault="00526439" w:rsidP="00D04892">
      <w:pPr>
        <w:pStyle w:val="Figure"/>
        <w:rPr>
          <w:lang w:val="en-GB" w:eastAsia="zh-CN"/>
        </w:rPr>
      </w:pPr>
      <w:r>
        <w:object w:dxaOrig="5481" w:dyaOrig="4482">
          <v:shape id="_x0000_i1027" type="#_x0000_t75" style="width:344.4pt;height:282pt" o:ole="">
            <v:imagedata r:id="rId16" o:title=""/>
          </v:shape>
          <o:OLEObject Type="Embed" ProgID="CorelDraw.Graphic.16" ShapeID="_x0000_i1027" DrawAspect="Content" ObjectID="_1482843132" r:id="rId17"/>
        </w:object>
      </w:r>
    </w:p>
    <w:p w:rsidR="00281124" w:rsidRDefault="00281124">
      <w:pPr>
        <w:ind w:firstLineChars="200" w:firstLine="480"/>
        <w:rPr>
          <w:lang w:val="en-GB" w:eastAsia="zh-CN"/>
        </w:rPr>
      </w:pPr>
      <w:r>
        <w:rPr>
          <w:rFonts w:hint="eastAsia"/>
          <w:lang w:val="en-GB" w:eastAsia="zh-CN"/>
        </w:rPr>
        <w:t>按照</w:t>
      </w:r>
      <w:r>
        <w:rPr>
          <w:lang w:val="en-GB" w:eastAsia="zh-CN"/>
        </w:rPr>
        <w:t>ETSI</w:t>
      </w:r>
      <w:r>
        <w:rPr>
          <w:lang w:val="en-US" w:eastAsia="zh-CN"/>
        </w:rPr>
        <w:t> </w:t>
      </w:r>
      <w:r>
        <w:rPr>
          <w:lang w:val="en-GB" w:eastAsia="zh-CN"/>
        </w:rPr>
        <w:t>TR</w:t>
      </w:r>
      <w:r>
        <w:rPr>
          <w:lang w:val="en-US" w:eastAsia="zh-CN"/>
        </w:rPr>
        <w:t> </w:t>
      </w:r>
      <w:r>
        <w:rPr>
          <w:lang w:val="en-GB" w:eastAsia="zh-CN"/>
        </w:rPr>
        <w:t>101</w:t>
      </w:r>
      <w:r>
        <w:rPr>
          <w:lang w:val="en-US" w:eastAsia="zh-CN"/>
        </w:rPr>
        <w:t> </w:t>
      </w:r>
      <w:r>
        <w:rPr>
          <w:lang w:val="en-GB" w:eastAsia="zh-CN"/>
        </w:rPr>
        <w:t>190</w:t>
      </w:r>
      <w:r>
        <w:rPr>
          <w:lang w:val="en-US" w:eastAsia="zh-CN"/>
        </w:rPr>
        <w:t> </w:t>
      </w:r>
      <w:r>
        <w:rPr>
          <w:lang w:val="en-GB" w:eastAsia="zh-CN"/>
        </w:rPr>
        <w:t>V1.3.2</w:t>
      </w:r>
      <w:r>
        <w:rPr>
          <w:lang w:val="en-GB" w:eastAsia="zh-CN"/>
        </w:rPr>
        <w:t>（</w:t>
      </w:r>
      <w:r>
        <w:rPr>
          <w:lang w:val="en-GB" w:eastAsia="zh-CN"/>
        </w:rPr>
        <w:t>2011-05</w:t>
      </w:r>
      <w:r>
        <w:rPr>
          <w:lang w:val="en-GB" w:eastAsia="zh-CN"/>
        </w:rPr>
        <w:t>）</w:t>
      </w:r>
      <w:r>
        <w:rPr>
          <w:rFonts w:hint="eastAsia"/>
          <w:lang w:val="en-GB" w:eastAsia="zh-CN"/>
        </w:rPr>
        <w:t>第</w:t>
      </w:r>
      <w:r>
        <w:rPr>
          <w:lang w:val="en-GB" w:eastAsia="zh-CN"/>
        </w:rPr>
        <w:t>5.2.4</w:t>
      </w:r>
      <w:r>
        <w:rPr>
          <w:lang w:val="en-GB" w:eastAsia="zh-CN"/>
        </w:rPr>
        <w:t>节</w:t>
      </w:r>
      <w:r>
        <w:rPr>
          <w:rFonts w:hint="eastAsia"/>
          <w:lang w:val="en-GB" w:eastAsia="zh-CN"/>
        </w:rPr>
        <w:t>，</w:t>
      </w:r>
      <w:r>
        <w:rPr>
          <w:lang w:val="en-GB" w:eastAsia="zh-CN"/>
        </w:rPr>
        <w:t>对每个接收机采用一个不同的</w:t>
      </w:r>
      <w:r>
        <w:rPr>
          <w:lang w:val="en-GB" w:eastAsia="zh-CN"/>
        </w:rPr>
        <w:t>Cell ID</w:t>
      </w:r>
      <w:r>
        <w:rPr>
          <w:lang w:val="en-GB" w:eastAsia="zh-CN"/>
        </w:rPr>
        <w:t>使</w:t>
      </w:r>
      <w:r>
        <w:rPr>
          <w:rFonts w:hint="eastAsia"/>
          <w:lang w:val="en-GB" w:eastAsia="zh-CN"/>
        </w:rPr>
        <w:t>使用者</w:t>
      </w:r>
      <w:r>
        <w:rPr>
          <w:lang w:val="en-GB" w:eastAsia="zh-CN"/>
        </w:rPr>
        <w:t>简化了测量及现场监视工作</w:t>
      </w:r>
      <w:r>
        <w:rPr>
          <w:rFonts w:hint="eastAsia"/>
          <w:lang w:val="en-GB" w:eastAsia="zh-CN"/>
        </w:rPr>
        <w:t>。</w:t>
      </w:r>
    </w:p>
    <w:p w:rsidR="00281124" w:rsidRDefault="00281124">
      <w:pPr>
        <w:ind w:firstLineChars="200" w:firstLine="480"/>
        <w:rPr>
          <w:lang w:val="en-GB" w:eastAsia="zh-CN"/>
        </w:rPr>
      </w:pPr>
      <w:r>
        <w:rPr>
          <w:lang w:val="en-GB" w:eastAsia="zh-CN"/>
        </w:rPr>
        <w:t>以这样的方式</w:t>
      </w:r>
      <w:r>
        <w:rPr>
          <w:rFonts w:hint="eastAsia"/>
          <w:lang w:val="en-GB" w:eastAsia="zh-CN"/>
        </w:rPr>
        <w:t>，</w:t>
      </w:r>
      <w:r>
        <w:rPr>
          <w:lang w:val="en-GB" w:eastAsia="zh-CN"/>
        </w:rPr>
        <w:t>有可能识别在一个测量</w:t>
      </w:r>
      <w:r>
        <w:rPr>
          <w:rFonts w:hint="eastAsia"/>
          <w:lang w:val="en-GB" w:eastAsia="zh-CN"/>
        </w:rPr>
        <w:t>/</w:t>
      </w:r>
      <w:r>
        <w:rPr>
          <w:rFonts w:hint="eastAsia"/>
          <w:lang w:val="en-GB" w:eastAsia="zh-CN"/>
        </w:rPr>
        <w:t>监视点所接收到的</w:t>
      </w:r>
      <w:r>
        <w:rPr>
          <w:lang w:val="en-GB" w:eastAsia="zh-CN"/>
        </w:rPr>
        <w:t>所有接收机</w:t>
      </w:r>
      <w:r>
        <w:rPr>
          <w:rFonts w:hint="eastAsia"/>
          <w:lang w:val="en-GB" w:eastAsia="zh-CN"/>
        </w:rPr>
        <w:t>，</w:t>
      </w:r>
      <w:r>
        <w:rPr>
          <w:lang w:val="en-GB" w:eastAsia="zh-CN"/>
        </w:rPr>
        <w:t>并为进一步的比较分析记录下它们的通道脉冲响应（</w:t>
      </w:r>
      <w:r>
        <w:rPr>
          <w:lang w:val="en-GB" w:eastAsia="zh-CN"/>
        </w:rPr>
        <w:t>CIR</w:t>
      </w:r>
      <w:r>
        <w:rPr>
          <w:lang w:val="en-GB" w:eastAsia="zh-CN"/>
        </w:rPr>
        <w:t>）（图</w:t>
      </w:r>
      <w:r>
        <w:rPr>
          <w:lang w:val="en-GB" w:eastAsia="zh-CN"/>
        </w:rPr>
        <w:t>3</w:t>
      </w:r>
      <w:r>
        <w:rPr>
          <w:lang w:val="en-GB" w:eastAsia="zh-CN"/>
        </w:rPr>
        <w:t>）</w:t>
      </w:r>
      <w:r>
        <w:rPr>
          <w:rFonts w:hint="eastAsia"/>
          <w:lang w:val="en-GB" w:eastAsia="zh-CN"/>
        </w:rPr>
        <w:t>。</w:t>
      </w:r>
    </w:p>
    <w:p w:rsidR="00281124" w:rsidRDefault="00281124">
      <w:pPr>
        <w:pStyle w:val="FigureNo"/>
        <w:rPr>
          <w:lang w:val="en-GB" w:eastAsia="zh-CN"/>
        </w:rPr>
      </w:pPr>
      <w:r>
        <w:rPr>
          <w:lang w:val="en-GB" w:eastAsia="zh-CN"/>
        </w:rPr>
        <w:t>图</w:t>
      </w:r>
      <w:r>
        <w:rPr>
          <w:lang w:val="en-GB" w:eastAsia="zh-CN"/>
        </w:rPr>
        <w:t>3</w:t>
      </w:r>
    </w:p>
    <w:p w:rsidR="00281124" w:rsidRDefault="00281124">
      <w:pPr>
        <w:pStyle w:val="Figuretitle"/>
        <w:rPr>
          <w:lang w:val="en-GB" w:eastAsia="zh-CN"/>
        </w:rPr>
      </w:pPr>
      <w:r>
        <w:rPr>
          <w:lang w:val="en-GB" w:eastAsia="zh-CN"/>
        </w:rPr>
        <w:t>通过</w:t>
      </w:r>
      <w:r>
        <w:rPr>
          <w:lang w:val="en-GB" w:eastAsia="zh-CN"/>
        </w:rPr>
        <w:t>Cell ID</w:t>
      </w:r>
      <w:r>
        <w:rPr>
          <w:lang w:val="en-GB" w:eastAsia="zh-CN"/>
        </w:rPr>
        <w:t>识别最高接收到的发射机</w:t>
      </w:r>
    </w:p>
    <w:p w:rsidR="00281124" w:rsidRDefault="00C6260A">
      <w:pPr>
        <w:pStyle w:val="Figure"/>
        <w:rPr>
          <w:noProof/>
          <w:lang w:val="en-GB" w:eastAsia="it-IT"/>
        </w:rPr>
      </w:pPr>
      <w:r>
        <w:object w:dxaOrig="5257" w:dyaOrig="3817">
          <v:shape id="_x0000_i1028" type="#_x0000_t75" style="width:345.6pt;height:250.8pt" o:ole="">
            <v:imagedata r:id="rId18" o:title=""/>
          </v:shape>
          <o:OLEObject Type="Embed" ProgID="CorelDraw.Graphic.16" ShapeID="_x0000_i1028" DrawAspect="Content" ObjectID="_1482843133" r:id="rId19"/>
        </w:object>
      </w:r>
    </w:p>
    <w:p w:rsidR="00281124" w:rsidRDefault="00281124">
      <w:pPr>
        <w:spacing w:before="240"/>
        <w:ind w:firstLineChars="200" w:firstLine="480"/>
        <w:rPr>
          <w:lang w:val="en-GB" w:eastAsia="zh-CN"/>
        </w:rPr>
      </w:pPr>
      <w:r>
        <w:rPr>
          <w:lang w:val="en-GB" w:eastAsia="zh-CN"/>
        </w:rPr>
        <w:t>在后面几节中所描述的方法使得</w:t>
      </w:r>
      <w:r>
        <w:rPr>
          <w:rFonts w:hint="eastAsia"/>
          <w:lang w:val="en-GB" w:eastAsia="zh-CN"/>
        </w:rPr>
        <w:t>使用者</w:t>
      </w:r>
      <w:r>
        <w:rPr>
          <w:lang w:val="en-GB" w:eastAsia="zh-CN"/>
        </w:rPr>
        <w:t>能够识别所接收的主要信号以及具有相对于主信号超过</w:t>
      </w:r>
      <w:r>
        <w:rPr>
          <w:rFonts w:ascii="SimSun" w:hAnsi="SimSun" w:hint="eastAsia"/>
          <w:lang w:val="en-GB" w:eastAsia="zh-CN"/>
        </w:rPr>
        <w:t>-</w:t>
      </w:r>
      <w:r>
        <w:rPr>
          <w:lang w:val="en-GB" w:eastAsia="zh-CN"/>
        </w:rPr>
        <w:t>30 dB</w:t>
      </w:r>
      <w:r>
        <w:rPr>
          <w:lang w:val="en-GB" w:eastAsia="zh-CN"/>
        </w:rPr>
        <w:t>电平的所有回波</w:t>
      </w:r>
      <w:r>
        <w:rPr>
          <w:rFonts w:hint="eastAsia"/>
          <w:lang w:val="en-GB" w:eastAsia="zh-CN"/>
        </w:rPr>
        <w:t>。</w:t>
      </w:r>
    </w:p>
    <w:p w:rsidR="00281124" w:rsidRDefault="00281124">
      <w:pPr>
        <w:ind w:firstLineChars="200" w:firstLine="480"/>
        <w:rPr>
          <w:lang w:val="en-GB" w:eastAsia="zh-CN"/>
        </w:rPr>
      </w:pPr>
      <w:r>
        <w:rPr>
          <w:lang w:val="en-GB" w:eastAsia="zh-CN"/>
        </w:rPr>
        <w:t>此外</w:t>
      </w:r>
      <w:r>
        <w:rPr>
          <w:rFonts w:hint="eastAsia"/>
          <w:lang w:val="en-GB" w:eastAsia="zh-CN"/>
        </w:rPr>
        <w:t>，这些方法让使用者能够区分属于具有相同网络时延并且在超级帧级别上同步的二个不同</w:t>
      </w:r>
      <w:r>
        <w:rPr>
          <w:rFonts w:hint="eastAsia"/>
          <w:lang w:val="en-GB" w:eastAsia="zh-CN"/>
        </w:rPr>
        <w:t>SFN</w:t>
      </w:r>
      <w:r>
        <w:rPr>
          <w:rFonts w:hint="eastAsia"/>
          <w:lang w:val="en-GB" w:eastAsia="zh-CN"/>
        </w:rPr>
        <w:t>（具有不同内容）的信号</w:t>
      </w:r>
      <w:r>
        <w:rPr>
          <w:lang w:val="en-GB" w:eastAsia="zh-CN"/>
        </w:rPr>
        <w:t>，它们在</w:t>
      </w:r>
      <w:r>
        <w:rPr>
          <w:lang w:val="en-GB" w:eastAsia="zh-CN"/>
        </w:rPr>
        <w:t>CIR</w:t>
      </w:r>
      <w:r>
        <w:rPr>
          <w:lang w:val="en-GB" w:eastAsia="zh-CN"/>
        </w:rPr>
        <w:t>之中被视为是相同网络的一部分</w:t>
      </w:r>
      <w:r>
        <w:rPr>
          <w:rFonts w:hint="eastAsia"/>
          <w:lang w:val="en-GB" w:eastAsia="zh-CN"/>
        </w:rPr>
        <w:t>。</w:t>
      </w:r>
    </w:p>
    <w:p w:rsidR="00281124" w:rsidRDefault="00281124">
      <w:pPr>
        <w:pStyle w:val="Heading4"/>
        <w:rPr>
          <w:lang w:val="en-GB" w:eastAsia="zh-CN"/>
        </w:rPr>
      </w:pPr>
      <w:r>
        <w:rPr>
          <w:lang w:val="en-GB" w:eastAsia="zh-CN"/>
        </w:rPr>
        <w:t>通过将测量时延与规划时延数据库相匹配进行识别</w:t>
      </w:r>
    </w:p>
    <w:p w:rsidR="00281124" w:rsidRDefault="00281124">
      <w:pPr>
        <w:ind w:firstLineChars="200" w:firstLine="480"/>
        <w:rPr>
          <w:lang w:val="en-GB" w:eastAsia="zh-CN"/>
        </w:rPr>
      </w:pPr>
      <w:r>
        <w:rPr>
          <w:lang w:val="en-GB" w:eastAsia="zh-CN"/>
        </w:rPr>
        <w:t>对在</w:t>
      </w:r>
      <w:r>
        <w:rPr>
          <w:lang w:val="en-GB" w:eastAsia="zh-CN"/>
        </w:rPr>
        <w:t>SFN</w:t>
      </w:r>
      <w:r>
        <w:rPr>
          <w:lang w:val="en-GB" w:eastAsia="zh-CN"/>
        </w:rPr>
        <w:t>中每个发射机采用一个不同的</w:t>
      </w:r>
      <w:r>
        <w:rPr>
          <w:lang w:val="en-GB" w:eastAsia="zh-CN"/>
        </w:rPr>
        <w:t>Cell ID</w:t>
      </w:r>
      <w:r>
        <w:rPr>
          <w:lang w:val="en-GB" w:eastAsia="zh-CN"/>
        </w:rPr>
        <w:t>使得能够迅速识别具有最高接收电平的发射机并计算与之相关的所有回波的时延</w:t>
      </w:r>
      <w:r>
        <w:rPr>
          <w:rFonts w:hint="eastAsia"/>
          <w:lang w:val="en-GB" w:eastAsia="zh-CN"/>
        </w:rPr>
        <w:t>。</w:t>
      </w:r>
    </w:p>
    <w:p w:rsidR="00281124" w:rsidRDefault="00281124">
      <w:pPr>
        <w:ind w:firstLineChars="200" w:firstLine="480"/>
        <w:rPr>
          <w:lang w:val="en-GB" w:eastAsia="zh-CN"/>
        </w:rPr>
      </w:pPr>
      <w:r>
        <w:rPr>
          <w:lang w:val="en-GB" w:eastAsia="zh-CN"/>
        </w:rPr>
        <w:t>事实上，有可能对在一个给定测量点所接收到的每个信号做出二个总时延表：</w:t>
      </w:r>
    </w:p>
    <w:p w:rsidR="00281124" w:rsidRDefault="00281124">
      <w:pPr>
        <w:pStyle w:val="enumlev1"/>
        <w:rPr>
          <w:lang w:val="en-GB" w:eastAsia="zh-CN"/>
        </w:rPr>
      </w:pPr>
      <w:r>
        <w:rPr>
          <w:b/>
          <w:lang w:val="en-GB" w:eastAsia="zh-CN"/>
        </w:rPr>
        <w:t>–</w:t>
      </w:r>
      <w:r>
        <w:rPr>
          <w:b/>
          <w:lang w:val="en-GB" w:eastAsia="zh-CN"/>
        </w:rPr>
        <w:tab/>
      </w:r>
      <w:r>
        <w:rPr>
          <w:b/>
          <w:lang w:val="en-GB" w:eastAsia="zh-CN"/>
        </w:rPr>
        <w:t>总计算时延表</w:t>
      </w:r>
      <w:r>
        <w:rPr>
          <w:bCs/>
          <w:lang w:val="en-GB" w:eastAsia="zh-CN"/>
        </w:rPr>
        <w:t>：由发射机规划时延表所产生</w:t>
      </w:r>
      <w:r>
        <w:rPr>
          <w:rFonts w:hint="eastAsia"/>
          <w:bCs/>
          <w:lang w:val="en-GB" w:eastAsia="zh-CN"/>
        </w:rPr>
        <w:t>（</w:t>
      </w:r>
      <w:r>
        <w:rPr>
          <w:bCs/>
          <w:lang w:val="en-GB" w:eastAsia="zh-CN"/>
        </w:rPr>
        <w:t>本地时延</w:t>
      </w:r>
      <w:r>
        <w:rPr>
          <w:rFonts w:hint="eastAsia"/>
          <w:bCs/>
          <w:lang w:val="en-GB" w:eastAsia="zh-CN"/>
        </w:rPr>
        <w:t>），</w:t>
      </w:r>
      <w:r>
        <w:rPr>
          <w:bCs/>
          <w:lang w:val="en-GB" w:eastAsia="zh-CN"/>
        </w:rPr>
        <w:t>考虑了发射机和接收点的坐标</w:t>
      </w:r>
      <w:r>
        <w:rPr>
          <w:lang w:val="en-GB" w:eastAsia="zh-CN"/>
        </w:rPr>
        <w:t>（图</w:t>
      </w:r>
      <w:r>
        <w:rPr>
          <w:lang w:val="en-GB" w:eastAsia="zh-CN"/>
        </w:rPr>
        <w:t>4</w:t>
      </w:r>
      <w:r>
        <w:rPr>
          <w:lang w:val="en-GB" w:eastAsia="zh-CN"/>
        </w:rPr>
        <w:t>）</w:t>
      </w:r>
      <w:r>
        <w:rPr>
          <w:rFonts w:hint="eastAsia"/>
          <w:lang w:val="en-GB" w:eastAsia="zh-CN"/>
        </w:rPr>
        <w:t>。</w:t>
      </w:r>
    </w:p>
    <w:p w:rsidR="00281124" w:rsidRDefault="00281124">
      <w:pPr>
        <w:pStyle w:val="enumlev1"/>
        <w:rPr>
          <w:b/>
          <w:lang w:val="en-GB" w:eastAsia="zh-CN"/>
        </w:rPr>
      </w:pPr>
      <w:r>
        <w:rPr>
          <w:b/>
          <w:lang w:val="en-GB" w:eastAsia="zh-CN"/>
        </w:rPr>
        <w:t>–</w:t>
      </w:r>
      <w:r>
        <w:rPr>
          <w:b/>
          <w:lang w:val="en-GB" w:eastAsia="zh-CN"/>
        </w:rPr>
        <w:tab/>
      </w:r>
      <w:r>
        <w:rPr>
          <w:b/>
          <w:lang w:val="en-GB" w:eastAsia="zh-CN"/>
        </w:rPr>
        <w:t>总测量时延表</w:t>
      </w:r>
      <w:r>
        <w:rPr>
          <w:lang w:val="en-GB" w:eastAsia="zh-CN"/>
        </w:rPr>
        <w:t>：来自</w:t>
      </w:r>
      <w:r>
        <w:rPr>
          <w:lang w:val="en-GB" w:eastAsia="zh-CN"/>
        </w:rPr>
        <w:t>VSA</w:t>
      </w:r>
      <w:r>
        <w:rPr>
          <w:lang w:val="en-GB" w:eastAsia="zh-CN"/>
        </w:rPr>
        <w:t>或监视接收机的读数</w:t>
      </w:r>
      <w:r>
        <w:rPr>
          <w:rFonts w:hint="eastAsia"/>
          <w:lang w:val="en-GB" w:eastAsia="zh-CN"/>
        </w:rPr>
        <w:t>。</w:t>
      </w:r>
    </w:p>
    <w:p w:rsidR="00281124" w:rsidRDefault="00281124">
      <w:pPr>
        <w:ind w:firstLineChars="200" w:firstLine="480"/>
        <w:rPr>
          <w:lang w:val="en-GB" w:eastAsia="zh-CN"/>
        </w:rPr>
      </w:pPr>
      <w:r>
        <w:rPr>
          <w:lang w:val="en-GB" w:eastAsia="zh-CN"/>
        </w:rPr>
        <w:t>通过将测量时延与其期望时延相比较，有可能识别属于相同网络并在一个给定测量点所接收到的所有发射机</w:t>
      </w:r>
      <w:r>
        <w:rPr>
          <w:rFonts w:hint="eastAsia"/>
          <w:lang w:val="en-GB" w:eastAsia="zh-CN"/>
        </w:rPr>
        <w:t>。</w:t>
      </w:r>
    </w:p>
    <w:p w:rsidR="00281124" w:rsidRDefault="00281124">
      <w:pPr>
        <w:pStyle w:val="FigureNo"/>
        <w:rPr>
          <w:lang w:val="en-GB" w:eastAsia="zh-CN"/>
        </w:rPr>
      </w:pPr>
      <w:r>
        <w:rPr>
          <w:lang w:val="en-GB" w:eastAsia="zh-CN"/>
        </w:rPr>
        <w:t>图</w:t>
      </w:r>
      <w:r>
        <w:rPr>
          <w:lang w:val="en-GB" w:eastAsia="zh-CN"/>
        </w:rPr>
        <w:t>4</w:t>
      </w:r>
    </w:p>
    <w:p w:rsidR="00281124" w:rsidRDefault="00281124">
      <w:pPr>
        <w:pStyle w:val="Figuretitle"/>
        <w:rPr>
          <w:lang w:val="en-GB" w:eastAsia="zh-CN"/>
        </w:rPr>
      </w:pPr>
      <w:r>
        <w:rPr>
          <w:lang w:val="en-GB" w:eastAsia="zh-CN"/>
        </w:rPr>
        <w:t>Cell ID</w:t>
      </w:r>
      <w:r>
        <w:rPr>
          <w:lang w:val="en-GB" w:eastAsia="zh-CN"/>
        </w:rPr>
        <w:t>及总时延计算</w:t>
      </w:r>
    </w:p>
    <w:p w:rsidR="00281124" w:rsidRDefault="00C6260A">
      <w:pPr>
        <w:pStyle w:val="Figure"/>
        <w:rPr>
          <w:lang w:val="en-GB"/>
        </w:rPr>
      </w:pPr>
      <w:r>
        <w:object w:dxaOrig="5300" w:dyaOrig="3807">
          <v:shape id="_x0000_i1029" type="#_x0000_t75" style="width:364.8pt;height:261.6pt" o:ole="">
            <v:imagedata r:id="rId20" o:title=""/>
          </v:shape>
          <o:OLEObject Type="Embed" ProgID="CorelDraw.Graphic.16" ShapeID="_x0000_i1029" DrawAspect="Content" ObjectID="_1482843134" r:id="rId21"/>
        </w:object>
      </w:r>
    </w:p>
    <w:p w:rsidR="00281124" w:rsidRPr="003227CA" w:rsidRDefault="00281124" w:rsidP="003227CA">
      <w:pPr>
        <w:rPr>
          <w:b/>
          <w:bCs/>
          <w:lang w:val="en-GB" w:eastAsia="zh-CN"/>
        </w:rPr>
      </w:pPr>
      <w:r w:rsidRPr="003227CA">
        <w:rPr>
          <w:b/>
          <w:bCs/>
          <w:lang w:val="en-GB" w:eastAsia="zh-CN"/>
        </w:rPr>
        <w:t>采用</w:t>
      </w:r>
      <w:r w:rsidRPr="003227CA">
        <w:rPr>
          <w:b/>
          <w:bCs/>
          <w:lang w:val="en-GB" w:eastAsia="zh-CN"/>
        </w:rPr>
        <w:t>VSA</w:t>
      </w:r>
      <w:r w:rsidRPr="003227CA">
        <w:rPr>
          <w:b/>
          <w:bCs/>
          <w:lang w:val="en-GB" w:eastAsia="zh-CN"/>
        </w:rPr>
        <w:t>软件包进行识别</w:t>
      </w:r>
    </w:p>
    <w:p w:rsidR="00281124" w:rsidRDefault="00281124">
      <w:pPr>
        <w:keepNext/>
        <w:keepLines/>
        <w:ind w:firstLineChars="200" w:firstLine="480"/>
        <w:rPr>
          <w:lang w:val="en-GB" w:eastAsia="zh-CN"/>
        </w:rPr>
      </w:pPr>
      <w:r>
        <w:rPr>
          <w:lang w:val="en-GB" w:eastAsia="zh-CN"/>
        </w:rPr>
        <w:t>已经开发出一种新的</w:t>
      </w:r>
      <w:r>
        <w:rPr>
          <w:lang w:val="en-GB" w:eastAsia="zh-CN"/>
        </w:rPr>
        <w:t>DVB-T</w:t>
      </w:r>
      <w:r>
        <w:rPr>
          <w:lang w:val="en-GB" w:eastAsia="zh-CN"/>
        </w:rPr>
        <w:t>发射机识别方法，适合于在一个典型测量接收机或在一个</w:t>
      </w:r>
      <w:r>
        <w:rPr>
          <w:lang w:val="en-GB" w:eastAsia="zh-CN"/>
        </w:rPr>
        <w:t>VSA</w:t>
      </w:r>
      <w:r>
        <w:rPr>
          <w:lang w:val="en-GB" w:eastAsia="zh-CN"/>
        </w:rPr>
        <w:t>中作为升级来实现</w:t>
      </w:r>
      <w:r>
        <w:rPr>
          <w:rFonts w:hint="eastAsia"/>
          <w:lang w:val="en-GB" w:eastAsia="zh-CN"/>
        </w:rPr>
        <w:t>。</w:t>
      </w:r>
      <w:r>
        <w:rPr>
          <w:lang w:val="en-GB" w:eastAsia="zh-CN"/>
        </w:rPr>
        <w:t>通过采用这种方法，使用者能够在一个接收点有效地识别接收到的来自一个</w:t>
      </w:r>
      <w:r>
        <w:rPr>
          <w:lang w:val="en-GB" w:eastAsia="zh-CN"/>
        </w:rPr>
        <w:t>DVB-T SFN</w:t>
      </w:r>
      <w:r>
        <w:rPr>
          <w:lang w:val="en-GB" w:eastAsia="zh-CN"/>
        </w:rPr>
        <w:t>的所有发射机的信号</w:t>
      </w:r>
      <w:r>
        <w:rPr>
          <w:rFonts w:hint="eastAsia"/>
          <w:lang w:val="en-GB" w:eastAsia="zh-CN"/>
        </w:rPr>
        <w:t>。</w:t>
      </w:r>
    </w:p>
    <w:p w:rsidR="00281124" w:rsidRDefault="00281124">
      <w:pPr>
        <w:ind w:firstLineChars="200" w:firstLine="480"/>
        <w:rPr>
          <w:lang w:val="en-GB" w:eastAsia="zh-CN"/>
        </w:rPr>
      </w:pPr>
      <w:r>
        <w:rPr>
          <w:lang w:val="en-GB" w:eastAsia="zh-CN"/>
        </w:rPr>
        <w:t>当前可用的测量仪表无法使一个使用者得到关于一个</w:t>
      </w:r>
      <w:r>
        <w:rPr>
          <w:lang w:val="en-GB" w:eastAsia="zh-CN"/>
        </w:rPr>
        <w:t>SFN</w:t>
      </w:r>
      <w:r>
        <w:rPr>
          <w:lang w:val="en-GB" w:eastAsia="zh-CN"/>
        </w:rPr>
        <w:t>所有信号来源的信息</w:t>
      </w:r>
      <w:r>
        <w:rPr>
          <w:rFonts w:hint="eastAsia"/>
          <w:lang w:val="en-GB" w:eastAsia="zh-CN"/>
        </w:rPr>
        <w:t>。</w:t>
      </w:r>
      <w:r>
        <w:rPr>
          <w:lang w:val="en-GB" w:eastAsia="zh-CN"/>
        </w:rPr>
        <w:t>例如</w:t>
      </w:r>
      <w:r>
        <w:rPr>
          <w:rFonts w:hint="eastAsia"/>
          <w:lang w:val="en-GB" w:eastAsia="zh-CN"/>
        </w:rPr>
        <w:t>，</w:t>
      </w:r>
      <w:r>
        <w:rPr>
          <w:lang w:val="en-GB" w:eastAsia="zh-CN"/>
        </w:rPr>
        <w:t>在图</w:t>
      </w:r>
      <w:r>
        <w:rPr>
          <w:lang w:val="en-GB" w:eastAsia="zh-CN"/>
        </w:rPr>
        <w:t>5</w:t>
      </w:r>
      <w:r>
        <w:rPr>
          <w:lang w:val="en-GB" w:eastAsia="zh-CN"/>
        </w:rPr>
        <w:t>中，所示的</w:t>
      </w:r>
      <w:r>
        <w:rPr>
          <w:lang w:val="en-GB" w:eastAsia="zh-CN"/>
        </w:rPr>
        <w:t>Cell ID</w:t>
      </w:r>
      <w:r>
        <w:rPr>
          <w:lang w:val="en-GB" w:eastAsia="zh-CN"/>
        </w:rPr>
        <w:t>值</w:t>
      </w:r>
      <w:r>
        <w:rPr>
          <w:lang w:val="en-GB" w:eastAsia="zh-CN"/>
        </w:rPr>
        <w:t>0x44E</w:t>
      </w:r>
      <w:r>
        <w:rPr>
          <w:lang w:val="en-GB" w:eastAsia="zh-CN"/>
        </w:rPr>
        <w:t>是相对于最强信号的（时间</w:t>
      </w:r>
      <w:r>
        <w:rPr>
          <w:lang w:val="en-GB" w:eastAsia="zh-CN"/>
        </w:rPr>
        <w:t xml:space="preserve"> = 0</w:t>
      </w:r>
      <w:r>
        <w:rPr>
          <w:lang w:val="en-GB" w:eastAsia="zh-CN"/>
        </w:rPr>
        <w:t>，电平</w:t>
      </w:r>
      <w:r>
        <w:rPr>
          <w:lang w:val="en-GB" w:eastAsia="zh-CN"/>
        </w:rPr>
        <w:t xml:space="preserve"> = 0 dB</w:t>
      </w:r>
      <w:r>
        <w:rPr>
          <w:lang w:val="en-GB" w:eastAsia="zh-CN"/>
        </w:rPr>
        <w:t>）</w:t>
      </w:r>
      <w:r>
        <w:rPr>
          <w:rFonts w:hint="eastAsia"/>
          <w:lang w:val="en-GB" w:eastAsia="zh-CN"/>
        </w:rPr>
        <w:t>。</w:t>
      </w:r>
    </w:p>
    <w:p w:rsidR="00281124" w:rsidRDefault="00281124">
      <w:pPr>
        <w:pStyle w:val="FigureNo"/>
        <w:rPr>
          <w:lang w:val="en-GB" w:eastAsia="zh-CN"/>
        </w:rPr>
      </w:pPr>
      <w:r>
        <w:rPr>
          <w:lang w:val="en-GB" w:eastAsia="zh-CN"/>
        </w:rPr>
        <w:t>图</w:t>
      </w:r>
      <w:r>
        <w:rPr>
          <w:lang w:val="en-GB" w:eastAsia="zh-CN"/>
        </w:rPr>
        <w:t>5</w:t>
      </w:r>
    </w:p>
    <w:p w:rsidR="00281124" w:rsidRDefault="00281124">
      <w:pPr>
        <w:pStyle w:val="Figuretitle"/>
        <w:rPr>
          <w:lang w:val="en-GB" w:eastAsia="zh-CN"/>
        </w:rPr>
      </w:pPr>
      <w:r>
        <w:rPr>
          <w:lang w:val="en-GB" w:eastAsia="zh-CN"/>
        </w:rPr>
        <w:t>对最强信号进行</w:t>
      </w:r>
      <w:r>
        <w:rPr>
          <w:lang w:val="en-GB" w:eastAsia="zh-CN"/>
        </w:rPr>
        <w:t>Cell ID</w:t>
      </w:r>
      <w:r>
        <w:rPr>
          <w:lang w:val="en-GB" w:eastAsia="zh-CN"/>
        </w:rPr>
        <w:t>识别</w:t>
      </w:r>
    </w:p>
    <w:p w:rsidR="00D04892" w:rsidRPr="00D04892" w:rsidRDefault="00C6260A" w:rsidP="00C6260A">
      <w:pPr>
        <w:jc w:val="center"/>
        <w:rPr>
          <w:lang w:val="en-GB" w:eastAsia="zh-CN"/>
        </w:rPr>
      </w:pPr>
      <w:r>
        <w:object w:dxaOrig="5556" w:dyaOrig="2408">
          <v:shape id="_x0000_i1030" type="#_x0000_t75" style="width:442.8pt;height:192pt" o:ole="">
            <v:imagedata r:id="rId22" o:title=""/>
          </v:shape>
          <o:OLEObject Type="Embed" ProgID="CorelDraw.Graphic.16" ShapeID="_x0000_i1030" DrawAspect="Content" ObjectID="_1482843135" r:id="rId23"/>
        </w:object>
      </w:r>
    </w:p>
    <w:p w:rsidR="00281124" w:rsidRDefault="00281124" w:rsidP="00C6260A">
      <w:pPr>
        <w:spacing w:before="240"/>
        <w:ind w:firstLineChars="200" w:firstLine="480"/>
        <w:rPr>
          <w:lang w:val="en-GB" w:eastAsia="zh-CN"/>
        </w:rPr>
      </w:pPr>
      <w:r>
        <w:rPr>
          <w:lang w:val="en-GB" w:eastAsia="zh-CN"/>
        </w:rPr>
        <w:t>如上所解释</w:t>
      </w:r>
      <w:r>
        <w:rPr>
          <w:rFonts w:hint="eastAsia"/>
          <w:lang w:val="en-GB" w:eastAsia="zh-CN"/>
        </w:rPr>
        <w:t>，</w:t>
      </w:r>
      <w:r>
        <w:rPr>
          <w:lang w:val="en-GB" w:eastAsia="zh-CN"/>
        </w:rPr>
        <w:t>该方法假设在</w:t>
      </w:r>
      <w:r>
        <w:rPr>
          <w:lang w:val="en-GB" w:eastAsia="zh-CN"/>
        </w:rPr>
        <w:t>TPS</w:t>
      </w:r>
      <w:r>
        <w:rPr>
          <w:lang w:val="en-GB" w:eastAsia="zh-CN"/>
        </w:rPr>
        <w:t>载频中在</w:t>
      </w:r>
      <w:r>
        <w:rPr>
          <w:lang w:val="en-GB" w:eastAsia="zh-CN"/>
        </w:rPr>
        <w:t>Cell ID</w:t>
      </w:r>
      <w:r>
        <w:rPr>
          <w:lang w:val="en-GB" w:eastAsia="zh-CN"/>
        </w:rPr>
        <w:t>字段中插入一个唯一的发射机标识码</w:t>
      </w:r>
      <w:r>
        <w:rPr>
          <w:rFonts w:hint="eastAsia"/>
          <w:lang w:val="en-GB" w:eastAsia="zh-CN"/>
        </w:rPr>
        <w:t>。</w:t>
      </w:r>
    </w:p>
    <w:p w:rsidR="00281124" w:rsidRDefault="00281124" w:rsidP="00EF6899">
      <w:pPr>
        <w:ind w:firstLineChars="200" w:firstLine="480"/>
        <w:rPr>
          <w:lang w:val="en-GB" w:eastAsia="zh-CN"/>
        </w:rPr>
      </w:pPr>
      <w:r>
        <w:rPr>
          <w:lang w:val="en-GB" w:eastAsia="zh-CN"/>
        </w:rPr>
        <w:t>事实上</w:t>
      </w:r>
      <w:r>
        <w:rPr>
          <w:rFonts w:hint="eastAsia"/>
          <w:lang w:val="en-GB" w:eastAsia="zh-CN"/>
        </w:rPr>
        <w:t>，在给定的时间</w:t>
      </w:r>
      <w:r>
        <w:rPr>
          <w:rFonts w:hint="eastAsia"/>
          <w:lang w:val="en-GB" w:eastAsia="zh-CN"/>
        </w:rPr>
        <w:t>-</w:t>
      </w:r>
      <w:r>
        <w:rPr>
          <w:rFonts w:hint="eastAsia"/>
          <w:lang w:val="en-GB" w:eastAsia="zh-CN"/>
        </w:rPr>
        <w:t>频率位置</w:t>
      </w:r>
      <w:r>
        <w:rPr>
          <w:lang w:val="en-GB" w:eastAsia="zh-CN"/>
        </w:rPr>
        <w:t>，从不同发射机发射的</w:t>
      </w:r>
      <w:r w:rsidRPr="0026747D">
        <w:rPr>
          <w:rFonts w:ascii="STKaiti" w:eastAsia="STKaiti" w:hAnsi="STKaiti"/>
          <w:iCs/>
          <w:lang w:val="en-GB" w:eastAsia="zh-CN"/>
        </w:rPr>
        <w:t>不同</w:t>
      </w:r>
      <w:r>
        <w:rPr>
          <w:lang w:val="en-GB" w:eastAsia="zh-CN"/>
        </w:rPr>
        <w:t>信号可以从二个关心的方面被观测到</w:t>
      </w:r>
      <w:r>
        <w:rPr>
          <w:rFonts w:hint="eastAsia"/>
          <w:lang w:val="en-GB" w:eastAsia="zh-CN"/>
        </w:rPr>
        <w:t>。一方面，这可以被视为是一个“冲突”</w:t>
      </w:r>
      <w:r>
        <w:rPr>
          <w:lang w:val="en-GB" w:eastAsia="zh-CN"/>
        </w:rPr>
        <w:t>，一种具有负面</w:t>
      </w:r>
      <w:r>
        <w:rPr>
          <w:rFonts w:hint="eastAsia"/>
          <w:lang w:val="en-GB" w:eastAsia="zh-CN"/>
        </w:rPr>
        <w:t>含义</w:t>
      </w:r>
      <w:r>
        <w:rPr>
          <w:lang w:val="en-GB" w:eastAsia="zh-CN"/>
        </w:rPr>
        <w:t>的现象</w:t>
      </w:r>
      <w:r>
        <w:rPr>
          <w:rFonts w:hint="eastAsia"/>
          <w:lang w:val="en-GB" w:eastAsia="zh-CN"/>
        </w:rPr>
        <w:t>。</w:t>
      </w:r>
      <w:r>
        <w:rPr>
          <w:lang w:val="en-GB" w:eastAsia="zh-CN"/>
        </w:rPr>
        <w:t>另一方面，这类似于在具有多重天线系统中所发生的，像</w:t>
      </w:r>
      <w:r>
        <w:rPr>
          <w:lang w:val="en-GB" w:eastAsia="zh-CN"/>
        </w:rPr>
        <w:t>MISO</w:t>
      </w:r>
      <w:r>
        <w:rPr>
          <w:lang w:val="en-GB" w:eastAsia="zh-CN"/>
        </w:rPr>
        <w:t>（多输入单输出）（</w:t>
      </w:r>
      <w:r>
        <w:rPr>
          <w:lang w:val="en-GB" w:eastAsia="zh-CN"/>
        </w:rPr>
        <w:t>ETSI EN 302 755 V1.2.1</w:t>
      </w:r>
      <w:r>
        <w:rPr>
          <w:lang w:val="en-GB" w:eastAsia="zh-CN"/>
        </w:rPr>
        <w:t>（</w:t>
      </w:r>
      <w:r>
        <w:rPr>
          <w:lang w:val="en-GB" w:eastAsia="zh-CN"/>
        </w:rPr>
        <w:t>2010-10</w:t>
      </w:r>
      <w:r>
        <w:rPr>
          <w:lang w:val="en-GB" w:eastAsia="zh-CN"/>
        </w:rPr>
        <w:t>），第</w:t>
      </w:r>
      <w:r>
        <w:rPr>
          <w:lang w:val="en-GB" w:eastAsia="zh-CN"/>
        </w:rPr>
        <w:t>9.1</w:t>
      </w:r>
      <w:r>
        <w:rPr>
          <w:lang w:val="en-GB" w:eastAsia="zh-CN"/>
        </w:rPr>
        <w:t>节），其中</w:t>
      </w:r>
      <w:r>
        <w:rPr>
          <w:rFonts w:hint="eastAsia"/>
          <w:lang w:val="en-GB" w:eastAsia="zh-CN"/>
        </w:rPr>
        <w:t>，</w:t>
      </w:r>
      <w:r>
        <w:rPr>
          <w:lang w:val="en-GB" w:eastAsia="zh-CN"/>
        </w:rPr>
        <w:t>有可能通过从多个天线在相同的频率上对不同的信号进行传输来实现频段重用</w:t>
      </w:r>
      <w:r>
        <w:rPr>
          <w:rFonts w:hint="eastAsia"/>
          <w:lang w:val="en-GB" w:eastAsia="zh-CN"/>
        </w:rPr>
        <w:t>。</w:t>
      </w:r>
      <w:r>
        <w:rPr>
          <w:lang w:val="en-GB" w:eastAsia="zh-CN"/>
        </w:rPr>
        <w:t>借助于空间分集，可以估算各个通道的频率响应，此处</w:t>
      </w:r>
      <w:r>
        <w:rPr>
          <w:rFonts w:hint="eastAsia"/>
          <w:lang w:val="en-GB" w:eastAsia="zh-CN"/>
        </w:rPr>
        <w:t>，“</w:t>
      </w:r>
      <w:r>
        <w:rPr>
          <w:lang w:val="en-GB" w:eastAsia="zh-CN"/>
        </w:rPr>
        <w:t>通道</w:t>
      </w:r>
      <w:r>
        <w:rPr>
          <w:rFonts w:hint="eastAsia"/>
          <w:lang w:val="en-GB" w:eastAsia="zh-CN"/>
        </w:rPr>
        <w:t>”</w:t>
      </w:r>
      <w:r>
        <w:rPr>
          <w:lang w:val="en-GB" w:eastAsia="zh-CN"/>
        </w:rPr>
        <w:t>被视为是每个发射机和接收机之间的传播路径</w:t>
      </w:r>
      <w:r>
        <w:rPr>
          <w:rFonts w:hint="eastAsia"/>
          <w:lang w:val="en-GB" w:eastAsia="zh-CN"/>
        </w:rPr>
        <w:t>。</w:t>
      </w:r>
    </w:p>
    <w:p w:rsidR="00281124" w:rsidRDefault="00281124">
      <w:pPr>
        <w:ind w:firstLineChars="200" w:firstLine="480"/>
        <w:rPr>
          <w:lang w:val="en-GB" w:eastAsia="zh-CN"/>
        </w:rPr>
      </w:pPr>
      <w:r>
        <w:rPr>
          <w:lang w:val="en-GB" w:eastAsia="zh-CN"/>
        </w:rPr>
        <w:t>在一个特定的接收点，可以令人满意地知道所有检测到信号的强度</w:t>
      </w:r>
      <w:r>
        <w:rPr>
          <w:rFonts w:hint="eastAsia"/>
          <w:lang w:val="en-GB" w:eastAsia="zh-CN"/>
        </w:rPr>
        <w:t>。</w:t>
      </w:r>
      <w:r>
        <w:rPr>
          <w:lang w:val="en-GB" w:eastAsia="zh-CN"/>
        </w:rPr>
        <w:t>例如</w:t>
      </w:r>
      <w:r>
        <w:rPr>
          <w:rFonts w:hint="eastAsia"/>
          <w:lang w:val="en-GB" w:eastAsia="zh-CN"/>
        </w:rPr>
        <w:t>，</w:t>
      </w:r>
      <w:r>
        <w:rPr>
          <w:lang w:val="en-GB" w:eastAsia="zh-CN"/>
        </w:rPr>
        <w:t>在图</w:t>
      </w:r>
      <w:r>
        <w:rPr>
          <w:lang w:val="en-GB" w:eastAsia="zh-CN"/>
        </w:rPr>
        <w:t>6</w:t>
      </w:r>
      <w:r>
        <w:rPr>
          <w:lang w:val="en-GB" w:eastAsia="zh-CN"/>
        </w:rPr>
        <w:t>中显示了由一组</w:t>
      </w:r>
      <w:r>
        <w:rPr>
          <w:lang w:val="en-GB" w:eastAsia="zh-CN"/>
        </w:rPr>
        <w:t>DVB-T SFN</w:t>
      </w:r>
      <w:r>
        <w:rPr>
          <w:lang w:val="en-GB" w:eastAsia="zh-CN"/>
        </w:rPr>
        <w:t>发射机所覆盖的一个地理区域</w:t>
      </w:r>
      <w:r>
        <w:rPr>
          <w:rFonts w:hint="eastAsia"/>
          <w:lang w:val="en-GB" w:eastAsia="zh-CN"/>
        </w:rPr>
        <w:t>。</w:t>
      </w:r>
    </w:p>
    <w:p w:rsidR="00281124" w:rsidRDefault="00281124">
      <w:pPr>
        <w:pStyle w:val="FigureNo"/>
        <w:rPr>
          <w:lang w:val="en-GB" w:eastAsia="zh-CN"/>
        </w:rPr>
      </w:pPr>
      <w:r>
        <w:rPr>
          <w:lang w:val="en-GB" w:eastAsia="zh-CN"/>
        </w:rPr>
        <w:t>图</w:t>
      </w:r>
      <w:r>
        <w:rPr>
          <w:lang w:val="en-GB" w:eastAsia="zh-CN"/>
        </w:rPr>
        <w:t xml:space="preserve"> 6</w:t>
      </w:r>
    </w:p>
    <w:p w:rsidR="00281124" w:rsidRDefault="00281124">
      <w:pPr>
        <w:pStyle w:val="Figuretitle"/>
        <w:rPr>
          <w:lang w:val="en-GB" w:eastAsia="zh-CN"/>
        </w:rPr>
      </w:pPr>
      <w:r>
        <w:rPr>
          <w:lang w:val="en-GB" w:eastAsia="zh-CN"/>
        </w:rPr>
        <w:t>在覆盖区域中测量的实例</w:t>
      </w:r>
    </w:p>
    <w:p w:rsidR="00D04892" w:rsidRPr="00D04892" w:rsidRDefault="00C6260A" w:rsidP="00D04892">
      <w:pPr>
        <w:pStyle w:val="Figure"/>
        <w:rPr>
          <w:lang w:val="en-GB" w:eastAsia="zh-CN"/>
        </w:rPr>
      </w:pPr>
      <w:r>
        <w:object w:dxaOrig="3599" w:dyaOrig="4579">
          <v:shape id="_x0000_i1031" type="#_x0000_t75" style="width:257.4pt;height:334.8pt" o:ole="">
            <v:imagedata r:id="rId24" o:title="" cropbottom="-1440f"/>
          </v:shape>
          <o:OLEObject Type="Embed" ProgID="CorelDraw.Graphic.16" ShapeID="_x0000_i1031" DrawAspect="Content" ObjectID="_1482843136" r:id="rId25"/>
        </w:object>
      </w:r>
    </w:p>
    <w:p w:rsidR="00281124" w:rsidRDefault="00281124" w:rsidP="00D04892">
      <w:pPr>
        <w:ind w:firstLine="476"/>
        <w:rPr>
          <w:lang w:val="en-GB" w:eastAsia="it-IT"/>
        </w:rPr>
      </w:pPr>
      <w:r>
        <w:rPr>
          <w:lang w:val="en-GB" w:eastAsia="it-IT"/>
        </w:rPr>
        <w:t>在该图中，发射机被称呼为</w:t>
      </w:r>
      <w:r>
        <w:rPr>
          <w:rFonts w:hint="eastAsia"/>
          <w:lang w:val="en-GB" w:eastAsia="zh-CN"/>
        </w:rPr>
        <w:t>“</w:t>
      </w:r>
      <w:r>
        <w:rPr>
          <w:lang w:val="en-GB" w:eastAsia="it-IT"/>
        </w:rPr>
        <w:t>Mottarone</w:t>
      </w:r>
      <w:r>
        <w:rPr>
          <w:rFonts w:hint="eastAsia"/>
          <w:lang w:val="en-GB" w:eastAsia="zh-CN"/>
        </w:rPr>
        <w:t>”、“</w:t>
      </w:r>
      <w:r>
        <w:rPr>
          <w:lang w:val="en-GB" w:eastAsia="it-IT"/>
        </w:rPr>
        <w:t>Trivero</w:t>
      </w:r>
      <w:r>
        <w:rPr>
          <w:rFonts w:hint="eastAsia"/>
          <w:lang w:val="en-GB" w:eastAsia="zh-CN"/>
        </w:rPr>
        <w:t>”、“</w:t>
      </w:r>
      <w:r>
        <w:rPr>
          <w:lang w:val="en-GB" w:eastAsia="it-IT"/>
        </w:rPr>
        <w:t>Eremo</w:t>
      </w:r>
      <w:r>
        <w:rPr>
          <w:rFonts w:hint="eastAsia"/>
          <w:lang w:val="en-GB" w:eastAsia="zh-CN"/>
        </w:rPr>
        <w:t>”</w:t>
      </w:r>
      <w:r>
        <w:rPr>
          <w:lang w:val="en-GB" w:eastAsia="it-IT"/>
        </w:rPr>
        <w:t>和</w:t>
      </w:r>
      <w:r>
        <w:rPr>
          <w:rFonts w:hint="eastAsia"/>
          <w:lang w:val="en-GB" w:eastAsia="zh-CN"/>
        </w:rPr>
        <w:t>“</w:t>
      </w:r>
      <w:r>
        <w:rPr>
          <w:lang w:val="en-GB" w:eastAsia="it-IT"/>
        </w:rPr>
        <w:t>Penice</w:t>
      </w:r>
      <w:r>
        <w:rPr>
          <w:rFonts w:hint="eastAsia"/>
          <w:lang w:val="en-GB" w:eastAsia="zh-CN"/>
        </w:rPr>
        <w:t>”。知道在接收点处每个发射机的贡献是有用的。</w:t>
      </w:r>
    </w:p>
    <w:p w:rsidR="00281124" w:rsidRDefault="00281124">
      <w:pPr>
        <w:ind w:firstLineChars="200" w:firstLine="480"/>
        <w:rPr>
          <w:lang w:val="en-GB" w:eastAsia="zh-CN"/>
        </w:rPr>
      </w:pPr>
      <w:r>
        <w:rPr>
          <w:lang w:val="en-GB" w:eastAsia="it-IT"/>
        </w:rPr>
        <w:t>所采用的标识码</w:t>
      </w:r>
      <w:r>
        <w:rPr>
          <w:lang w:val="en-GB" w:eastAsia="zh-CN"/>
        </w:rPr>
        <w:t>Cell ID</w:t>
      </w:r>
      <w:r>
        <w:rPr>
          <w:lang w:val="en-GB" w:eastAsia="it-IT"/>
        </w:rPr>
        <w:t>被在</w:t>
      </w:r>
      <w:r>
        <w:rPr>
          <w:lang w:val="en-GB" w:eastAsia="zh-CN"/>
        </w:rPr>
        <w:t>TPS</w:t>
      </w:r>
      <w:r>
        <w:rPr>
          <w:lang w:val="en-GB" w:eastAsia="it-IT"/>
        </w:rPr>
        <w:t>载频的</w:t>
      </w:r>
      <w:r>
        <w:rPr>
          <w:lang w:val="en-GB" w:eastAsia="zh-CN"/>
        </w:rPr>
        <w:t>S40-S47</w:t>
      </w:r>
      <w:r>
        <w:rPr>
          <w:lang w:val="en-GB" w:eastAsia="it-IT"/>
        </w:rPr>
        <w:t>符号中发送</w:t>
      </w:r>
      <w:r>
        <w:rPr>
          <w:rFonts w:hint="eastAsia"/>
          <w:lang w:val="en-GB" w:eastAsia="zh-CN"/>
        </w:rPr>
        <w:t>。</w:t>
      </w:r>
    </w:p>
    <w:p w:rsidR="00281124" w:rsidRDefault="00281124">
      <w:pPr>
        <w:ind w:firstLineChars="200" w:firstLine="480"/>
        <w:rPr>
          <w:lang w:val="en-GB" w:eastAsia="zh-CN"/>
        </w:rPr>
      </w:pPr>
      <w:r>
        <w:rPr>
          <w:lang w:val="en-GB" w:eastAsia="zh-CN"/>
        </w:rPr>
        <w:t>从该</w:t>
      </w:r>
      <w:r>
        <w:rPr>
          <w:lang w:val="en-GB" w:eastAsia="zh-CN"/>
        </w:rPr>
        <w:t>SFN</w:t>
      </w:r>
      <w:r>
        <w:rPr>
          <w:lang w:val="en-GB" w:eastAsia="zh-CN"/>
        </w:rPr>
        <w:t>的每个发射机逐位等同地发送符号</w:t>
      </w:r>
      <w:r>
        <w:rPr>
          <w:lang w:val="en-GB" w:eastAsia="zh-CN"/>
        </w:rPr>
        <w:t>S0-S39</w:t>
      </w:r>
      <w:r>
        <w:rPr>
          <w:lang w:val="en-GB" w:eastAsia="zh-CN"/>
        </w:rPr>
        <w:t>，因此接收到的</w:t>
      </w:r>
      <w:r>
        <w:rPr>
          <w:lang w:val="en-GB" w:eastAsia="zh-CN"/>
        </w:rPr>
        <w:t>OFDM</w:t>
      </w:r>
      <w:r>
        <w:rPr>
          <w:lang w:val="en-GB" w:eastAsia="zh-CN"/>
        </w:rPr>
        <w:t>信号是</w:t>
      </w:r>
      <w:r>
        <w:rPr>
          <w:rFonts w:hint="eastAsia"/>
          <w:lang w:val="en-GB" w:eastAsia="zh-CN"/>
        </w:rPr>
        <w:t>完全</w:t>
      </w:r>
      <w:r>
        <w:rPr>
          <w:lang w:val="en-GB" w:eastAsia="zh-CN"/>
        </w:rPr>
        <w:t>相关的（无冲突）</w:t>
      </w:r>
      <w:r>
        <w:rPr>
          <w:rFonts w:hint="eastAsia"/>
          <w:lang w:val="en-GB" w:eastAsia="zh-CN"/>
        </w:rPr>
        <w:t>。然而</w:t>
      </w:r>
      <w:r>
        <w:rPr>
          <w:lang w:val="en-GB" w:eastAsia="zh-CN"/>
        </w:rPr>
        <w:t>，</w:t>
      </w:r>
      <w:r>
        <w:rPr>
          <w:lang w:val="en-GB" w:eastAsia="zh-CN"/>
        </w:rPr>
        <w:t>Cell ID</w:t>
      </w:r>
      <w:r>
        <w:rPr>
          <w:lang w:val="en-GB" w:eastAsia="zh-CN"/>
        </w:rPr>
        <w:t>符号</w:t>
      </w:r>
      <w:r>
        <w:rPr>
          <w:lang w:val="en-GB" w:eastAsia="zh-CN"/>
        </w:rPr>
        <w:t>S40</w:t>
      </w:r>
      <w:r>
        <w:rPr>
          <w:lang w:val="en-GB" w:eastAsia="zh-CN"/>
        </w:rPr>
        <w:noBreakHyphen/>
        <w:t>S47</w:t>
      </w:r>
      <w:r>
        <w:rPr>
          <w:lang w:val="en-GB" w:eastAsia="zh-CN"/>
        </w:rPr>
        <w:t>携带不同的代码标识符；与不同的发射机相关联，因此接收信号可能仅仅在</w:t>
      </w:r>
      <w:r>
        <w:rPr>
          <w:lang w:val="en-GB" w:eastAsia="zh-CN"/>
        </w:rPr>
        <w:t>TPS</w:t>
      </w:r>
      <w:r>
        <w:rPr>
          <w:lang w:val="en-GB" w:eastAsia="zh-CN"/>
        </w:rPr>
        <w:t>载频上包含冲突</w:t>
      </w:r>
      <w:r>
        <w:rPr>
          <w:rFonts w:hint="eastAsia"/>
          <w:lang w:val="en-GB" w:eastAsia="zh-CN"/>
        </w:rPr>
        <w:t>。</w:t>
      </w:r>
      <w:r>
        <w:rPr>
          <w:lang w:val="en-GB" w:eastAsia="zh-CN"/>
        </w:rPr>
        <w:t>由于采用差分编码系统</w:t>
      </w:r>
      <w:r>
        <w:rPr>
          <w:rFonts w:hint="eastAsia"/>
          <w:lang w:val="en-GB" w:eastAsia="zh-CN"/>
        </w:rPr>
        <w:t>，</w:t>
      </w:r>
      <w:r>
        <w:rPr>
          <w:lang w:val="en-GB" w:eastAsia="zh-CN"/>
        </w:rPr>
        <w:t>相同的情形也发生在比特</w:t>
      </w:r>
      <w:r>
        <w:rPr>
          <w:lang w:val="en-GB" w:eastAsia="zh-CN"/>
        </w:rPr>
        <w:t>S48-S67</w:t>
      </w:r>
      <w:r>
        <w:rPr>
          <w:lang w:val="en-GB" w:eastAsia="zh-CN"/>
        </w:rPr>
        <w:t>，它包含了字段</w:t>
      </w:r>
      <w:r>
        <w:rPr>
          <w:rFonts w:hint="eastAsia"/>
          <w:lang w:val="en-GB" w:eastAsia="zh-CN"/>
        </w:rPr>
        <w:t>“</w:t>
      </w:r>
      <w:r>
        <w:rPr>
          <w:lang w:val="en-GB" w:eastAsia="zh-CN"/>
        </w:rPr>
        <w:t>留待将来使用</w:t>
      </w:r>
      <w:r>
        <w:rPr>
          <w:rFonts w:hint="eastAsia"/>
          <w:lang w:val="en-GB" w:eastAsia="zh-CN"/>
        </w:rPr>
        <w:t>”</w:t>
      </w:r>
      <w:r>
        <w:rPr>
          <w:lang w:val="en-GB" w:eastAsia="zh-CN"/>
        </w:rPr>
        <w:t>和</w:t>
      </w:r>
      <w:r>
        <w:rPr>
          <w:rFonts w:hint="eastAsia"/>
          <w:lang w:val="en-GB" w:eastAsia="zh-CN"/>
        </w:rPr>
        <w:t>“</w:t>
      </w:r>
      <w:r>
        <w:rPr>
          <w:lang w:val="en-GB" w:eastAsia="zh-CN"/>
        </w:rPr>
        <w:t>错误保护</w:t>
      </w:r>
      <w:r>
        <w:rPr>
          <w:rFonts w:hint="eastAsia"/>
          <w:lang w:val="en-GB" w:eastAsia="zh-CN"/>
        </w:rPr>
        <w:t>”。</w:t>
      </w:r>
    </w:p>
    <w:p w:rsidR="00281124" w:rsidRDefault="00281124">
      <w:pPr>
        <w:ind w:firstLineChars="200" w:firstLine="480"/>
        <w:rPr>
          <w:lang w:val="en-GB" w:eastAsia="zh-CN"/>
        </w:rPr>
      </w:pPr>
      <w:r>
        <w:rPr>
          <w:lang w:val="en-GB" w:eastAsia="it-IT"/>
        </w:rPr>
        <w:t>但是，如已经提到的，</w:t>
      </w:r>
      <w:r>
        <w:rPr>
          <w:lang w:val="en-GB" w:eastAsia="zh-CN"/>
        </w:rPr>
        <w:t>OFDM</w:t>
      </w:r>
      <w:r>
        <w:rPr>
          <w:lang w:val="en-GB" w:eastAsia="it-IT"/>
        </w:rPr>
        <w:t>信号</w:t>
      </w:r>
      <w:r>
        <w:rPr>
          <w:b/>
          <w:lang w:val="en-GB" w:eastAsia="it-IT"/>
        </w:rPr>
        <w:t>在携带导频和负载数据</w:t>
      </w:r>
      <w:r>
        <w:rPr>
          <w:lang w:val="en-GB" w:eastAsia="it-IT"/>
        </w:rPr>
        <w:t>（视频</w:t>
      </w:r>
      <w:r>
        <w:rPr>
          <w:rFonts w:hint="eastAsia"/>
          <w:lang w:val="en-GB" w:eastAsia="zh-CN"/>
        </w:rPr>
        <w:t>、</w:t>
      </w:r>
      <w:r>
        <w:rPr>
          <w:lang w:val="en-GB" w:eastAsia="it-IT"/>
        </w:rPr>
        <w:t>音频等）</w:t>
      </w:r>
      <w:r>
        <w:rPr>
          <w:b/>
          <w:lang w:val="en-GB" w:eastAsia="it-IT"/>
        </w:rPr>
        <w:t>的信元中总是完全相关的</w:t>
      </w:r>
      <w:r>
        <w:rPr>
          <w:lang w:val="en-GB" w:eastAsia="it-IT"/>
        </w:rPr>
        <w:t>，因而保证了正确的接收</w:t>
      </w:r>
      <w:r>
        <w:rPr>
          <w:rFonts w:hint="eastAsia"/>
          <w:lang w:val="en-GB" w:eastAsia="zh-CN"/>
        </w:rPr>
        <w:t>。</w:t>
      </w:r>
    </w:p>
    <w:p w:rsidR="00281124" w:rsidRDefault="00281124">
      <w:pPr>
        <w:ind w:firstLineChars="200" w:firstLine="480"/>
        <w:rPr>
          <w:lang w:val="en-GB" w:eastAsia="zh-CN"/>
        </w:rPr>
      </w:pPr>
      <w:r>
        <w:rPr>
          <w:lang w:val="en-GB" w:eastAsia="it-IT"/>
        </w:rPr>
        <w:t>让我们考虑放置于一个特定接收点的一个测量接收机，它接收来自服务区域中发射机的信号</w:t>
      </w:r>
      <w:r>
        <w:rPr>
          <w:rFonts w:hint="eastAsia"/>
          <w:lang w:val="en-GB" w:eastAsia="zh-CN"/>
        </w:rPr>
        <w:t>。</w:t>
      </w:r>
      <w:r>
        <w:rPr>
          <w:lang w:val="en-GB" w:eastAsia="it-IT"/>
        </w:rPr>
        <w:t>设</w:t>
      </w:r>
      <w:r>
        <w:rPr>
          <w:i/>
          <w:iCs/>
          <w:lang w:val="en-GB" w:eastAsia="zh-CN"/>
        </w:rPr>
        <w:t>x</w:t>
      </w:r>
      <w:r>
        <w:rPr>
          <w:lang w:val="en-GB" w:eastAsia="it-IT"/>
        </w:rPr>
        <w:t>（</w:t>
      </w:r>
      <w:r>
        <w:rPr>
          <w:i/>
          <w:iCs/>
          <w:lang w:val="en-GB" w:eastAsia="zh-CN"/>
        </w:rPr>
        <w:t>t</w:t>
      </w:r>
      <w:r>
        <w:rPr>
          <w:lang w:val="en-GB" w:eastAsia="it-IT"/>
        </w:rPr>
        <w:t>）和</w:t>
      </w:r>
      <w:r>
        <w:rPr>
          <w:i/>
          <w:iCs/>
          <w:lang w:val="en-GB" w:eastAsia="zh-CN"/>
        </w:rPr>
        <w:t>y</w:t>
      </w:r>
      <w:r>
        <w:rPr>
          <w:lang w:val="en-GB" w:eastAsia="it-IT"/>
        </w:rPr>
        <w:t>（</w:t>
      </w:r>
      <w:r>
        <w:rPr>
          <w:i/>
          <w:iCs/>
          <w:lang w:val="en-GB" w:eastAsia="zh-CN"/>
        </w:rPr>
        <w:t>t</w:t>
      </w:r>
      <w:r>
        <w:rPr>
          <w:lang w:val="en-GB" w:eastAsia="it-IT"/>
        </w:rPr>
        <w:t>）分别是由一个普通发射机所发射的信号和所接收的信号</w:t>
      </w:r>
      <w:r>
        <w:rPr>
          <w:rFonts w:hint="eastAsia"/>
          <w:lang w:val="en-GB" w:eastAsia="zh-CN"/>
        </w:rPr>
        <w:t>，</w:t>
      </w:r>
      <w:r>
        <w:rPr>
          <w:lang w:val="en-GB" w:eastAsia="it-IT"/>
        </w:rPr>
        <w:t>以时域表示</w:t>
      </w:r>
      <w:r>
        <w:rPr>
          <w:rFonts w:hint="eastAsia"/>
          <w:lang w:val="en-GB" w:eastAsia="zh-CN"/>
        </w:rPr>
        <w:t>。</w:t>
      </w:r>
      <w:r>
        <w:rPr>
          <w:lang w:val="en-GB" w:eastAsia="it-IT"/>
        </w:rPr>
        <w:t>通过应用傅里叶变换</w:t>
      </w:r>
      <w:r>
        <w:rPr>
          <w:rFonts w:hint="eastAsia"/>
          <w:lang w:val="en-GB" w:eastAsia="zh-CN"/>
        </w:rPr>
        <w:t>，</w:t>
      </w:r>
      <w:r>
        <w:rPr>
          <w:i/>
          <w:iCs/>
          <w:lang w:val="en-GB" w:eastAsia="zh-CN"/>
        </w:rPr>
        <w:t>x</w:t>
      </w:r>
      <w:r>
        <w:rPr>
          <w:lang w:val="en-GB" w:eastAsia="it-IT"/>
        </w:rPr>
        <w:t>（</w:t>
      </w:r>
      <w:r>
        <w:rPr>
          <w:i/>
          <w:iCs/>
          <w:lang w:val="en-GB" w:eastAsia="zh-CN"/>
        </w:rPr>
        <w:t>t</w:t>
      </w:r>
      <w:r>
        <w:rPr>
          <w:lang w:val="en-GB" w:eastAsia="it-IT"/>
        </w:rPr>
        <w:t>）和</w:t>
      </w:r>
      <w:r>
        <w:rPr>
          <w:i/>
          <w:iCs/>
          <w:lang w:val="en-GB" w:eastAsia="zh-CN"/>
        </w:rPr>
        <w:t>y</w:t>
      </w:r>
      <w:r>
        <w:rPr>
          <w:lang w:val="en-GB" w:eastAsia="it-IT"/>
        </w:rPr>
        <w:t>（</w:t>
      </w:r>
      <w:r>
        <w:rPr>
          <w:i/>
          <w:iCs/>
          <w:lang w:val="en-GB" w:eastAsia="zh-CN"/>
        </w:rPr>
        <w:t>t</w:t>
      </w:r>
      <w:r>
        <w:rPr>
          <w:lang w:val="en-GB" w:eastAsia="it-IT"/>
        </w:rPr>
        <w:t>）信号可以在频域中</w:t>
      </w:r>
      <w:r>
        <w:rPr>
          <w:rFonts w:hint="eastAsia"/>
          <w:lang w:val="en-GB" w:eastAsia="zh-CN"/>
        </w:rPr>
        <w:t>分别</w:t>
      </w:r>
      <w:r>
        <w:rPr>
          <w:lang w:val="en-GB" w:eastAsia="it-IT"/>
        </w:rPr>
        <w:t>表示</w:t>
      </w:r>
      <w:r>
        <w:rPr>
          <w:rFonts w:hint="eastAsia"/>
          <w:lang w:val="en-GB" w:eastAsia="zh-CN"/>
        </w:rPr>
        <w:t>为</w:t>
      </w:r>
      <w:r>
        <w:rPr>
          <w:i/>
          <w:iCs/>
          <w:lang w:val="en-GB" w:eastAsia="zh-CN"/>
        </w:rPr>
        <w:t>X</w:t>
      </w:r>
      <w:r>
        <w:rPr>
          <w:lang w:val="en-GB" w:eastAsia="it-IT"/>
        </w:rPr>
        <w:t>（</w:t>
      </w:r>
      <w:r>
        <w:rPr>
          <w:lang w:val="en-GB" w:eastAsia="it-IT"/>
        </w:rPr>
        <w:t>ω</w:t>
      </w:r>
      <w:r>
        <w:rPr>
          <w:lang w:val="en-GB" w:eastAsia="it-IT"/>
        </w:rPr>
        <w:t>）</w:t>
      </w:r>
      <w:r>
        <w:rPr>
          <w:rFonts w:hint="eastAsia"/>
          <w:lang w:val="en-GB" w:eastAsia="zh-CN"/>
        </w:rPr>
        <w:t>和</w:t>
      </w:r>
      <w:r>
        <w:rPr>
          <w:i/>
          <w:iCs/>
          <w:lang w:val="en-GB" w:eastAsia="zh-CN"/>
        </w:rPr>
        <w:t>Y</w:t>
      </w:r>
      <w:r>
        <w:rPr>
          <w:lang w:val="en-GB" w:eastAsia="it-IT"/>
        </w:rPr>
        <w:t>（</w:t>
      </w:r>
      <w:r>
        <w:rPr>
          <w:lang w:val="en-GB" w:eastAsia="it-IT"/>
        </w:rPr>
        <w:t>ω</w:t>
      </w:r>
      <w:r>
        <w:rPr>
          <w:lang w:val="en-GB" w:eastAsia="it-IT"/>
        </w:rPr>
        <w:t>）</w:t>
      </w:r>
      <w:r>
        <w:rPr>
          <w:rFonts w:hint="eastAsia"/>
          <w:lang w:val="en-GB" w:eastAsia="zh-CN"/>
        </w:rPr>
        <w:t>。</w:t>
      </w:r>
    </w:p>
    <w:p w:rsidR="00281124" w:rsidRDefault="00281124" w:rsidP="00EF6899">
      <w:pPr>
        <w:ind w:firstLineChars="200" w:firstLine="480"/>
        <w:rPr>
          <w:lang w:val="en-GB" w:eastAsia="zh-CN"/>
        </w:rPr>
      </w:pPr>
      <w:r>
        <w:rPr>
          <w:lang w:val="en-GB" w:eastAsia="it-IT"/>
        </w:rPr>
        <w:t>因为信号</w:t>
      </w:r>
      <w:r>
        <w:rPr>
          <w:i/>
          <w:iCs/>
          <w:lang w:val="en-GB" w:eastAsia="zh-CN"/>
        </w:rPr>
        <w:t>x</w:t>
      </w:r>
      <w:r>
        <w:rPr>
          <w:lang w:val="en-GB" w:eastAsia="it-IT"/>
        </w:rPr>
        <w:t>（</w:t>
      </w:r>
      <w:r>
        <w:rPr>
          <w:i/>
          <w:iCs/>
          <w:lang w:val="en-GB" w:eastAsia="zh-CN"/>
        </w:rPr>
        <w:t>t</w:t>
      </w:r>
      <w:r>
        <w:rPr>
          <w:lang w:val="en-GB" w:eastAsia="it-IT"/>
        </w:rPr>
        <w:t>）从普通发射机传播到接收机的传输通道受到多径传播的影响，可以由其自己的</w:t>
      </w:r>
      <w:r>
        <w:rPr>
          <w:lang w:val="en-GB" w:eastAsia="zh-CN"/>
        </w:rPr>
        <w:t>CIR</w:t>
      </w:r>
      <w:r>
        <w:rPr>
          <w:i/>
          <w:iCs/>
          <w:lang w:val="en-GB" w:eastAsia="zh-CN"/>
        </w:rPr>
        <w:t>h</w:t>
      </w:r>
      <w:r>
        <w:rPr>
          <w:lang w:val="en-GB" w:eastAsia="it-IT"/>
        </w:rPr>
        <w:t>（</w:t>
      </w:r>
      <w:r>
        <w:rPr>
          <w:i/>
          <w:iCs/>
          <w:lang w:val="en-GB" w:eastAsia="zh-CN"/>
        </w:rPr>
        <w:t>t</w:t>
      </w:r>
      <w:r>
        <w:rPr>
          <w:lang w:val="en-GB" w:eastAsia="it-IT"/>
        </w:rPr>
        <w:t>）表示，或者由后者的傅里叶变换</w:t>
      </w:r>
      <w:r>
        <w:rPr>
          <w:i/>
          <w:iCs/>
          <w:lang w:val="en-GB" w:eastAsia="zh-CN"/>
        </w:rPr>
        <w:t>H</w:t>
      </w:r>
      <w:r>
        <w:rPr>
          <w:lang w:val="en-GB" w:eastAsia="it-IT"/>
        </w:rPr>
        <w:t>（</w:t>
      </w:r>
      <w:r>
        <w:rPr>
          <w:lang w:val="en-GB" w:eastAsia="it-IT"/>
        </w:rPr>
        <w:t>ω</w:t>
      </w:r>
      <w:r>
        <w:rPr>
          <w:lang w:val="en-GB" w:eastAsia="it-IT"/>
        </w:rPr>
        <w:t>）描述，亦被称为通道频率响应</w:t>
      </w:r>
      <w:r w:rsidR="00EF6899">
        <w:rPr>
          <w:rFonts w:hint="eastAsia"/>
          <w:iCs/>
          <w:lang w:val="en-US" w:eastAsia="zh-CN"/>
        </w:rPr>
        <w:t>（</w:t>
      </w:r>
      <w:r>
        <w:rPr>
          <w:lang w:val="en-GB" w:eastAsia="zh-CN"/>
        </w:rPr>
        <w:t>CFR</w:t>
      </w:r>
      <w:r>
        <w:rPr>
          <w:lang w:val="en-US" w:eastAsia="it-IT"/>
        </w:rPr>
        <w:t>）</w:t>
      </w:r>
      <w:r>
        <w:rPr>
          <w:rFonts w:hint="eastAsia"/>
          <w:lang w:val="en-US" w:eastAsia="zh-CN"/>
        </w:rPr>
        <w:t>。</w:t>
      </w:r>
    </w:p>
    <w:p w:rsidR="00281124" w:rsidRPr="00EF6899" w:rsidRDefault="00281124" w:rsidP="00EF6899">
      <w:pPr>
        <w:ind w:firstLineChars="200" w:firstLine="480"/>
        <w:rPr>
          <w:lang w:val="en-GB" w:eastAsia="zh-CN"/>
        </w:rPr>
      </w:pPr>
      <w:r w:rsidRPr="00EF6899">
        <w:rPr>
          <w:lang w:val="en-GB" w:eastAsia="it-IT"/>
        </w:rPr>
        <w:t>这适用于</w:t>
      </w:r>
      <w:r w:rsidRPr="00EF6899">
        <w:rPr>
          <w:i/>
          <w:iCs/>
          <w:lang w:val="en-GB" w:eastAsia="zh-CN"/>
        </w:rPr>
        <w:t>N</w:t>
      </w:r>
      <w:r w:rsidRPr="00EF6899">
        <w:rPr>
          <w:lang w:val="en-GB" w:eastAsia="it-IT"/>
        </w:rPr>
        <w:t>个发射机中的每一个</w:t>
      </w:r>
      <w:r w:rsidRPr="00EF6899">
        <w:rPr>
          <w:lang w:val="en-GB" w:eastAsia="zh-CN"/>
        </w:rPr>
        <w:t>。</w:t>
      </w:r>
      <w:r w:rsidRPr="00EF6899">
        <w:rPr>
          <w:lang w:val="en-GB" w:eastAsia="it-IT"/>
        </w:rPr>
        <w:t>以这种方式</w:t>
      </w:r>
      <w:r w:rsidRPr="00EF6899">
        <w:rPr>
          <w:lang w:val="en-GB" w:eastAsia="zh-CN"/>
        </w:rPr>
        <w:t>，</w:t>
      </w:r>
      <w:r w:rsidRPr="00EF6899">
        <w:rPr>
          <w:lang w:val="en-GB" w:eastAsia="it-IT"/>
        </w:rPr>
        <w:t>有可能定义每个发射机和接收机之间的</w:t>
      </w:r>
      <w:r w:rsidRPr="00EF6899">
        <w:rPr>
          <w:i/>
          <w:iCs/>
          <w:lang w:val="en-GB" w:eastAsia="zh-CN"/>
        </w:rPr>
        <w:t>N</w:t>
      </w:r>
      <w:r w:rsidRPr="00EF6899">
        <w:rPr>
          <w:lang w:val="en-GB" w:eastAsia="it-IT"/>
        </w:rPr>
        <w:t>个不同</w:t>
      </w:r>
      <w:r w:rsidR="00EF6899" w:rsidRPr="00EF6899">
        <w:rPr>
          <w:rFonts w:ascii="SimSun" w:hAnsi="SimSun"/>
          <w:lang w:val="en-GB" w:eastAsia="zh-CN"/>
        </w:rPr>
        <w:t>“</w:t>
      </w:r>
      <w:r w:rsidRPr="00EF6899">
        <w:rPr>
          <w:lang w:val="en-GB" w:eastAsia="it-IT"/>
        </w:rPr>
        <w:t>传输通道</w:t>
      </w:r>
      <w:r w:rsidR="00EF6899" w:rsidRPr="00EF6899">
        <w:rPr>
          <w:rFonts w:ascii="SimSun" w:hAnsi="SimSun"/>
          <w:lang w:val="en-GB" w:eastAsia="zh-CN"/>
        </w:rPr>
        <w:t>”</w:t>
      </w:r>
      <w:r w:rsidRPr="00EF6899">
        <w:rPr>
          <w:lang w:val="en-GB" w:eastAsia="it-IT"/>
        </w:rPr>
        <w:t>（</w:t>
      </w:r>
      <w:r w:rsidRPr="00EF6899">
        <w:rPr>
          <w:i/>
          <w:iCs/>
          <w:lang w:val="en-GB" w:eastAsia="zh-CN"/>
        </w:rPr>
        <w:t>H</w:t>
      </w:r>
      <w:r w:rsidRPr="00EF6899">
        <w:rPr>
          <w:vertAlign w:val="subscript"/>
          <w:lang w:val="en-GB" w:eastAsia="zh-CN"/>
        </w:rPr>
        <w:t>1</w:t>
      </w:r>
      <w:r w:rsidR="00EF6899">
        <w:rPr>
          <w:rFonts w:hint="eastAsia"/>
          <w:lang w:val="en-GB" w:eastAsia="it-IT"/>
        </w:rPr>
        <w:t>(</w:t>
      </w:r>
      <w:r w:rsidRPr="00EF6899">
        <w:rPr>
          <w:lang w:val="en-GB" w:eastAsia="it-IT"/>
        </w:rPr>
        <w:t>ω</w:t>
      </w:r>
      <w:r w:rsidR="00EF6899">
        <w:rPr>
          <w:lang w:val="en-GB" w:eastAsia="it-IT"/>
        </w:rPr>
        <w:t>)</w:t>
      </w:r>
      <w:r w:rsidRPr="00EF6899">
        <w:rPr>
          <w:lang w:val="en-GB" w:eastAsia="it-IT"/>
        </w:rPr>
        <w:t>，</w:t>
      </w:r>
      <w:r w:rsidRPr="00EF6899">
        <w:rPr>
          <w:i/>
          <w:iCs/>
          <w:lang w:val="en-GB" w:eastAsia="zh-CN"/>
        </w:rPr>
        <w:t>H</w:t>
      </w:r>
      <w:r w:rsidRPr="00EF6899">
        <w:rPr>
          <w:vertAlign w:val="subscript"/>
          <w:lang w:val="en-GB" w:eastAsia="zh-CN"/>
        </w:rPr>
        <w:t>2</w:t>
      </w:r>
      <w:r w:rsidR="00EF6899">
        <w:rPr>
          <w:rFonts w:hint="eastAsia"/>
          <w:lang w:val="en-GB" w:eastAsia="it-IT"/>
        </w:rPr>
        <w:t>(</w:t>
      </w:r>
      <w:r w:rsidRPr="00EF6899">
        <w:rPr>
          <w:lang w:val="en-GB" w:eastAsia="it-IT"/>
        </w:rPr>
        <w:t>ω</w:t>
      </w:r>
      <w:r w:rsidR="00EF6899">
        <w:rPr>
          <w:lang w:val="en-GB" w:eastAsia="it-IT"/>
        </w:rPr>
        <w:t>)</w:t>
      </w:r>
      <w:r w:rsidRPr="00EF6899">
        <w:rPr>
          <w:lang w:val="en-GB" w:eastAsia="it-IT"/>
        </w:rPr>
        <w:t>，</w:t>
      </w:r>
      <w:r w:rsidRPr="00EF6899">
        <w:rPr>
          <w:lang w:val="en-GB" w:eastAsia="zh-CN"/>
        </w:rPr>
        <w:t xml:space="preserve">… </w:t>
      </w:r>
      <w:r w:rsidRPr="00EF6899">
        <w:rPr>
          <w:i/>
          <w:iCs/>
          <w:lang w:val="en-GB" w:eastAsia="zh-CN"/>
        </w:rPr>
        <w:t>H</w:t>
      </w:r>
      <w:r w:rsidRPr="00EF6899">
        <w:rPr>
          <w:i/>
          <w:iCs/>
          <w:vertAlign w:val="subscript"/>
          <w:lang w:val="en-GB" w:eastAsia="zh-CN"/>
        </w:rPr>
        <w:t>n</w:t>
      </w:r>
      <w:r w:rsidR="00EF6899">
        <w:rPr>
          <w:lang w:val="en-US" w:eastAsia="it-IT"/>
        </w:rPr>
        <w:t>(</w:t>
      </w:r>
      <w:r w:rsidRPr="00EF6899">
        <w:rPr>
          <w:lang w:val="en-GB" w:eastAsia="it-IT"/>
        </w:rPr>
        <w:t>ω</w:t>
      </w:r>
      <w:r w:rsidR="00EF6899">
        <w:rPr>
          <w:rFonts w:hint="eastAsia"/>
          <w:lang w:val="en-GB" w:eastAsia="it-IT"/>
        </w:rPr>
        <w:t>)</w:t>
      </w:r>
      <w:r w:rsidRPr="00EF6899">
        <w:rPr>
          <w:lang w:val="en-GB" w:eastAsia="it-IT"/>
        </w:rPr>
        <w:t>），每一个都因为各自的特定多径传播而受自己的参数所影响</w:t>
      </w:r>
      <w:r w:rsidRPr="00EF6899">
        <w:rPr>
          <w:lang w:val="en-GB" w:eastAsia="zh-CN"/>
        </w:rPr>
        <w:t>。</w:t>
      </w:r>
    </w:p>
    <w:p w:rsidR="00281124" w:rsidRPr="00EF6899" w:rsidRDefault="00281124">
      <w:pPr>
        <w:ind w:firstLineChars="200" w:firstLine="480"/>
        <w:rPr>
          <w:lang w:val="en-GB" w:eastAsia="zh-CN"/>
        </w:rPr>
      </w:pPr>
      <w:r w:rsidRPr="00EF6899">
        <w:rPr>
          <w:lang w:val="en-GB" w:eastAsia="it-IT"/>
        </w:rPr>
        <w:t>每</w:t>
      </w:r>
      <w:r w:rsidRPr="00EF6899">
        <w:rPr>
          <w:spacing w:val="-6"/>
          <w:lang w:val="en-GB" w:eastAsia="it-IT"/>
        </w:rPr>
        <w:t>个</w:t>
      </w:r>
      <w:r w:rsidR="00EF6899" w:rsidRPr="00EF6899">
        <w:rPr>
          <w:rFonts w:ascii="SimSun" w:hAnsi="SimSun"/>
          <w:spacing w:val="-6"/>
          <w:lang w:val="en-GB" w:eastAsia="zh-CN"/>
        </w:rPr>
        <w:t>“</w:t>
      </w:r>
      <w:r w:rsidRPr="00EF6899">
        <w:rPr>
          <w:spacing w:val="-6"/>
          <w:lang w:val="en-GB" w:eastAsia="it-IT"/>
        </w:rPr>
        <w:t>传输通道</w:t>
      </w:r>
      <w:r w:rsidR="00EF6899" w:rsidRPr="00EF6899">
        <w:rPr>
          <w:rFonts w:ascii="SimSun" w:hAnsi="SimSun"/>
          <w:spacing w:val="-6"/>
          <w:lang w:val="en-GB" w:eastAsia="zh-CN"/>
        </w:rPr>
        <w:t>”</w:t>
      </w:r>
      <w:r w:rsidRPr="00EF6899">
        <w:rPr>
          <w:spacing w:val="-6"/>
          <w:lang w:val="en-GB" w:eastAsia="it-IT"/>
        </w:rPr>
        <w:t>将具有一个不同的时延</w:t>
      </w:r>
      <w:r w:rsidRPr="00EF6899">
        <w:rPr>
          <w:spacing w:val="-6"/>
          <w:lang w:val="en-GB" w:eastAsia="zh-CN"/>
        </w:rPr>
        <w:t>、</w:t>
      </w:r>
      <w:r w:rsidRPr="00EF6899">
        <w:rPr>
          <w:spacing w:val="-6"/>
          <w:lang w:val="en-GB" w:eastAsia="it-IT"/>
        </w:rPr>
        <w:t>相移和衰减</w:t>
      </w:r>
      <w:r w:rsidRPr="00EF6899">
        <w:rPr>
          <w:spacing w:val="-6"/>
          <w:lang w:val="en-GB" w:eastAsia="zh-CN"/>
        </w:rPr>
        <w:t>。</w:t>
      </w:r>
      <w:r w:rsidRPr="00EF6899">
        <w:rPr>
          <w:spacing w:val="-6"/>
          <w:lang w:val="en-GB" w:eastAsia="it-IT"/>
        </w:rPr>
        <w:t>通常</w:t>
      </w:r>
      <w:r w:rsidRPr="00EF6899">
        <w:rPr>
          <w:spacing w:val="-6"/>
          <w:lang w:val="en-GB" w:eastAsia="zh-CN"/>
        </w:rPr>
        <w:t>，</w:t>
      </w:r>
      <w:r w:rsidRPr="00EF6899">
        <w:rPr>
          <w:spacing w:val="-6"/>
          <w:lang w:val="en-GB" w:eastAsia="it-IT"/>
        </w:rPr>
        <w:t>传输路径具有以下关系：</w:t>
      </w:r>
    </w:p>
    <w:p w:rsidR="00281124" w:rsidRPr="00EF6899" w:rsidRDefault="00281124">
      <w:pPr>
        <w:pStyle w:val="Equation"/>
        <w:rPr>
          <w:lang w:val="en-GB" w:eastAsia="zh-CN"/>
        </w:rPr>
      </w:pPr>
      <w:r w:rsidRPr="00EF6899">
        <w:rPr>
          <w:lang w:val="en-GB" w:eastAsia="zh-CN"/>
        </w:rPr>
        <w:tab/>
      </w:r>
      <w:r w:rsidRPr="00EF6899">
        <w:rPr>
          <w:lang w:val="en-GB" w:eastAsia="zh-CN"/>
        </w:rPr>
        <w:tab/>
      </w:r>
      <w:r w:rsidRPr="00EF6899">
        <w:rPr>
          <w:lang w:val="en-GB" w:eastAsia="it-IT"/>
        </w:rPr>
        <w:fldChar w:fldCharType="begin"/>
      </w:r>
      <w:r w:rsidRPr="00EF6899">
        <w:rPr>
          <w:lang w:val="en-GB" w:eastAsia="zh-CN"/>
        </w:rPr>
        <w:instrText xml:space="preserve"> QUOTE </w:instrText>
      </w:r>
      <m:oMath>
        <m:sSub>
          <m:sSubPr>
            <m:ctrlPr>
              <w:rPr>
                <w:rFonts w:ascii="Cambria Math" w:hAnsi="Cambria Math"/>
                <w:i/>
                <w:lang w:val="en-GB" w:eastAsia="it-IT"/>
              </w:rPr>
            </m:ctrlPr>
          </m:sSubPr>
          <m:e>
            <m:r>
              <m:rPr>
                <m:sty m:val="p"/>
              </m:rPr>
              <w:rPr>
                <w:rFonts w:ascii="Cambria Math" w:hAnsi="Cambria Math"/>
                <w:lang w:val="en-GB" w:eastAsia="it-IT"/>
              </w:rPr>
              <m:t>Y</m:t>
            </m:r>
          </m:e>
          <m:sub>
            <m:r>
              <m:rPr>
                <m:sty m:val="p"/>
              </m:rPr>
              <w:rPr>
                <w:rFonts w:ascii="Cambria Math" w:hAnsi="Cambria Math"/>
                <w:lang w:val="en-GB" w:eastAsia="it-IT"/>
              </w:rPr>
              <m:t>i</m:t>
            </m:r>
          </m:sub>
        </m:sSub>
        <m:d>
          <m:dPr>
            <m:ctrlPr>
              <w:rPr>
                <w:rFonts w:ascii="Cambria Math" w:hAnsi="Cambria Math"/>
                <w:i/>
                <w:lang w:val="en-GB" w:eastAsia="it-IT"/>
              </w:rPr>
            </m:ctrlPr>
          </m:dPr>
          <m:e>
            <m:r>
              <m:rPr>
                <m:sty m:val="p"/>
              </m:rPr>
              <w:rPr>
                <w:rFonts w:ascii="Cambria Math" w:hAnsi="Cambria Math"/>
                <w:lang w:val="en-GB" w:eastAsia="it-IT"/>
              </w:rPr>
              <m:t>ω</m:t>
            </m:r>
          </m:e>
        </m:d>
        <m:r>
          <m:rPr>
            <m:sty m:val="p"/>
          </m:rPr>
          <w:rPr>
            <w:rFonts w:ascii="Cambria Math" w:hAnsi="Cambria Math"/>
            <w:lang w:val="en-GB" w:eastAsia="it-IT"/>
          </w:rPr>
          <m:t>=</m:t>
        </m:r>
        <m:sSub>
          <m:sSubPr>
            <m:ctrlPr>
              <w:rPr>
                <w:rFonts w:ascii="Cambria Math" w:hAnsi="Cambria Math"/>
                <w:i/>
                <w:lang w:val="en-GB" w:eastAsia="it-IT"/>
              </w:rPr>
            </m:ctrlPr>
          </m:sSubPr>
          <m:e>
            <m:r>
              <m:rPr>
                <m:sty m:val="p"/>
              </m:rPr>
              <w:rPr>
                <w:rFonts w:ascii="Cambria Math" w:hAnsi="Cambria Math"/>
                <w:lang w:val="en-GB" w:eastAsia="it-IT"/>
              </w:rPr>
              <m:t>X</m:t>
            </m:r>
          </m:e>
          <m:sub>
            <m:r>
              <m:rPr>
                <m:sty m:val="p"/>
              </m:rPr>
              <w:rPr>
                <w:rFonts w:ascii="Cambria Math" w:hAnsi="Cambria Math"/>
                <w:lang w:val="en-GB" w:eastAsia="it-IT"/>
              </w:rPr>
              <m:t>i</m:t>
            </m:r>
          </m:sub>
        </m:sSub>
        <m:d>
          <m:dPr>
            <m:ctrlPr>
              <w:rPr>
                <w:rFonts w:ascii="Cambria Math" w:hAnsi="Cambria Math"/>
                <w:i/>
                <w:lang w:val="en-GB" w:eastAsia="it-IT"/>
              </w:rPr>
            </m:ctrlPr>
          </m:dPr>
          <m:e>
            <m:r>
              <m:rPr>
                <m:sty m:val="p"/>
              </m:rPr>
              <w:rPr>
                <w:rFonts w:ascii="Cambria Math" w:hAnsi="Cambria Math"/>
                <w:lang w:val="en-GB" w:eastAsia="it-IT"/>
              </w:rPr>
              <m:t>ω</m:t>
            </m:r>
          </m:e>
        </m:d>
        <m:r>
          <m:rPr>
            <m:sty m:val="p"/>
          </m:rPr>
          <w:rPr>
            <w:rFonts w:ascii="Cambria Math" w:hAnsi="Cambria Math"/>
            <w:lang w:val="en-GB" w:eastAsia="it-IT"/>
          </w:rPr>
          <m:t>∙</m:t>
        </m:r>
        <m:sSub>
          <m:sSubPr>
            <m:ctrlPr>
              <w:rPr>
                <w:rFonts w:ascii="Cambria Math" w:hAnsi="Cambria Math"/>
                <w:i/>
                <w:lang w:val="en-GB" w:eastAsia="it-IT"/>
              </w:rPr>
            </m:ctrlPr>
          </m:sSubPr>
          <m:e>
            <m:r>
              <m:rPr>
                <m:sty m:val="p"/>
              </m:rPr>
              <w:rPr>
                <w:rFonts w:ascii="Cambria Math" w:hAnsi="Cambria Math"/>
                <w:lang w:val="en-GB" w:eastAsia="it-IT"/>
              </w:rPr>
              <m:t>H</m:t>
            </m:r>
          </m:e>
          <m:sub>
            <m:r>
              <m:rPr>
                <m:sty m:val="p"/>
              </m:rPr>
              <w:rPr>
                <w:rFonts w:ascii="Cambria Math" w:hAnsi="Cambria Math"/>
                <w:lang w:val="en-GB" w:eastAsia="it-IT"/>
              </w:rPr>
              <m:t>i</m:t>
            </m:r>
          </m:sub>
        </m:sSub>
        <m:r>
          <m:rPr>
            <m:sty m:val="p"/>
          </m:rPr>
          <w:rPr>
            <w:rFonts w:ascii="Cambria Math" w:hAnsi="Cambria Math"/>
            <w:lang w:val="en-GB" w:eastAsia="it-IT"/>
          </w:rPr>
          <m:t>（</m:t>
        </m:r>
        <m:r>
          <m:rPr>
            <m:sty m:val="p"/>
          </m:rPr>
          <w:rPr>
            <w:rFonts w:ascii="Cambria Math" w:hAnsi="Cambria Math"/>
            <w:lang w:val="en-GB" w:eastAsia="it-IT"/>
          </w:rPr>
          <m:t>ω</m:t>
        </m:r>
        <m:r>
          <m:rPr>
            <m:sty m:val="p"/>
          </m:rPr>
          <w:rPr>
            <w:rFonts w:ascii="Cambria Math" w:hAnsi="Cambria Math"/>
            <w:lang w:val="en-GB" w:eastAsia="it-IT"/>
          </w:rPr>
          <m:t>）</m:t>
        </m:r>
      </m:oMath>
      <w:r w:rsidRPr="00EF6899">
        <w:rPr>
          <w:lang w:val="en-GB" w:eastAsia="zh-CN"/>
        </w:rPr>
        <w:instrText xml:space="preserve"> </w:instrText>
      </w:r>
      <w:r w:rsidRPr="00EF6899">
        <w:rPr>
          <w:lang w:val="en-GB" w:eastAsia="it-IT"/>
        </w:rPr>
        <w:fldChar w:fldCharType="end"/>
      </w:r>
      <w:r w:rsidRPr="00EF6899">
        <w:rPr>
          <w:position w:val="-12"/>
          <w:lang w:val="en-GB" w:eastAsia="it-IT"/>
        </w:rPr>
        <w:object w:dxaOrig="2100" w:dyaOrig="360">
          <v:shape id="_x0000_i1032" type="#_x0000_t75" style="width:105pt;height:18pt" o:ole="">
            <v:imagedata r:id="rId26" o:title=""/>
          </v:shape>
          <o:OLEObject Type="Embed" ProgID="Equation.DSMT4" ShapeID="_x0000_i1032" DrawAspect="Content" ObjectID="_1482843137" r:id="rId27"/>
        </w:object>
      </w:r>
    </w:p>
    <w:p w:rsidR="00281124" w:rsidRPr="00EF6899" w:rsidRDefault="00281124">
      <w:pPr>
        <w:ind w:firstLineChars="200" w:firstLine="480"/>
        <w:rPr>
          <w:lang w:val="en-GB" w:eastAsia="zh-CN"/>
        </w:rPr>
      </w:pPr>
      <w:r w:rsidRPr="00EF6899">
        <w:rPr>
          <w:lang w:val="en-GB" w:eastAsia="it-IT"/>
        </w:rPr>
        <w:t>此处</w:t>
      </w:r>
      <w:r w:rsidRPr="00EF6899">
        <w:rPr>
          <w:lang w:val="en-GB" w:eastAsia="zh-CN"/>
        </w:rPr>
        <w:t>，</w:t>
      </w:r>
      <w:r w:rsidRPr="00EF6899">
        <w:rPr>
          <w:lang w:val="en-GB" w:eastAsia="it-IT"/>
        </w:rPr>
        <w:t>变量</w:t>
      </w:r>
      <w:r w:rsidRPr="00EF6899">
        <w:rPr>
          <w:i/>
          <w:iCs/>
          <w:lang w:val="en-GB" w:eastAsia="zh-CN"/>
        </w:rPr>
        <w:t>X</w:t>
      </w:r>
      <w:r w:rsidRPr="00EF6899">
        <w:rPr>
          <w:i/>
          <w:iCs/>
          <w:vertAlign w:val="subscript"/>
          <w:lang w:val="en-GB" w:eastAsia="zh-CN"/>
        </w:rPr>
        <w:t>i</w:t>
      </w:r>
      <w:r w:rsidRPr="00EF6899">
        <w:rPr>
          <w:lang w:val="en-GB" w:eastAsia="zh-CN"/>
        </w:rPr>
        <w:t>、</w:t>
      </w:r>
      <w:r w:rsidRPr="00EF6899">
        <w:rPr>
          <w:i/>
          <w:iCs/>
          <w:lang w:val="en-GB" w:eastAsia="zh-CN"/>
        </w:rPr>
        <w:t>Y</w:t>
      </w:r>
      <w:r w:rsidRPr="00EF6899">
        <w:rPr>
          <w:i/>
          <w:iCs/>
          <w:vertAlign w:val="subscript"/>
          <w:lang w:val="en-GB" w:eastAsia="zh-CN"/>
        </w:rPr>
        <w:t>i</w:t>
      </w:r>
      <w:r w:rsidRPr="00EF6899">
        <w:rPr>
          <w:lang w:val="en-GB" w:eastAsia="it-IT"/>
        </w:rPr>
        <w:t>和</w:t>
      </w:r>
      <w:r w:rsidRPr="00EF6899">
        <w:rPr>
          <w:i/>
          <w:iCs/>
          <w:lang w:val="en-GB" w:eastAsia="zh-CN"/>
        </w:rPr>
        <w:t>H</w:t>
      </w:r>
      <w:r w:rsidRPr="00EF6899">
        <w:rPr>
          <w:i/>
          <w:iCs/>
          <w:vertAlign w:val="subscript"/>
          <w:lang w:val="en-GB" w:eastAsia="zh-CN"/>
        </w:rPr>
        <w:t>i</w:t>
      </w:r>
      <w:r w:rsidRPr="00EF6899">
        <w:rPr>
          <w:lang w:val="en-GB" w:eastAsia="it-IT"/>
        </w:rPr>
        <w:t>都是复数量</w:t>
      </w:r>
      <w:r w:rsidRPr="00EF6899">
        <w:rPr>
          <w:lang w:val="en-GB" w:eastAsia="zh-CN"/>
        </w:rPr>
        <w:t>，</w:t>
      </w:r>
      <w:r w:rsidRPr="00EF6899">
        <w:rPr>
          <w:lang w:val="en-GB" w:eastAsia="it-IT"/>
        </w:rPr>
        <w:t>而运算符</w:t>
      </w:r>
      <w:r w:rsidR="00EF6899" w:rsidRPr="00EF6899">
        <w:rPr>
          <w:rFonts w:ascii="SimSun" w:hAnsi="SimSun"/>
          <w:lang w:val="en-GB" w:eastAsia="zh-CN"/>
        </w:rPr>
        <w:t>“</w:t>
      </w:r>
      <w:r w:rsidRPr="00EF6899">
        <w:rPr>
          <w:lang w:val="en-GB" w:eastAsia="zh-CN"/>
        </w:rPr>
        <w:t>·</w:t>
      </w:r>
      <w:r w:rsidR="00EF6899" w:rsidRPr="00EF6899">
        <w:rPr>
          <w:rFonts w:ascii="SimSun" w:hAnsi="SimSun"/>
          <w:lang w:val="en-GB" w:eastAsia="zh-CN"/>
        </w:rPr>
        <w:t>”</w:t>
      </w:r>
      <w:r w:rsidRPr="00EF6899">
        <w:rPr>
          <w:lang w:val="en-GB" w:eastAsia="it-IT"/>
        </w:rPr>
        <w:t>是复数积</w:t>
      </w:r>
      <w:r w:rsidRPr="00EF6899">
        <w:rPr>
          <w:lang w:val="en-GB" w:eastAsia="zh-CN"/>
        </w:rPr>
        <w:t>。</w:t>
      </w:r>
    </w:p>
    <w:p w:rsidR="00281124" w:rsidRPr="00EF6899" w:rsidRDefault="00281124">
      <w:pPr>
        <w:ind w:firstLineChars="200" w:firstLine="480"/>
        <w:rPr>
          <w:lang w:val="en-GB" w:eastAsia="zh-CN"/>
        </w:rPr>
      </w:pPr>
      <w:r w:rsidRPr="00EF6899">
        <w:rPr>
          <w:lang w:val="en-GB" w:eastAsia="it-IT"/>
        </w:rPr>
        <w:t>此外</w:t>
      </w:r>
      <w:r w:rsidRPr="00EF6899">
        <w:rPr>
          <w:lang w:val="en-GB" w:eastAsia="zh-CN"/>
        </w:rPr>
        <w:t>，</w:t>
      </w:r>
      <w:r w:rsidRPr="00EF6899">
        <w:rPr>
          <w:lang w:val="en-GB" w:eastAsia="it-IT"/>
        </w:rPr>
        <w:t>因为在</w:t>
      </w:r>
      <w:r w:rsidRPr="00EF6899">
        <w:rPr>
          <w:lang w:val="en-GB" w:eastAsia="zh-CN"/>
        </w:rPr>
        <w:t>OFDM</w:t>
      </w:r>
      <w:r w:rsidRPr="00EF6899">
        <w:rPr>
          <w:lang w:val="en-GB" w:eastAsia="it-IT"/>
        </w:rPr>
        <w:t>调制中采用了取样数据处理</w:t>
      </w:r>
      <w:r w:rsidRPr="00EF6899">
        <w:rPr>
          <w:lang w:val="en-GB" w:eastAsia="zh-CN"/>
        </w:rPr>
        <w:t>，</w:t>
      </w:r>
      <w:r w:rsidRPr="00EF6899">
        <w:rPr>
          <w:lang w:val="en-GB" w:eastAsia="it-IT"/>
        </w:rPr>
        <w:t>在解调器中采用了一个快速傅里叶变换（</w:t>
      </w:r>
      <w:r w:rsidRPr="00EF6899">
        <w:rPr>
          <w:lang w:val="en-GB" w:eastAsia="zh-CN"/>
        </w:rPr>
        <w:t>FFT</w:t>
      </w:r>
      <w:r w:rsidRPr="00EF6899">
        <w:rPr>
          <w:lang w:val="en-GB" w:eastAsia="it-IT"/>
        </w:rPr>
        <w:t>）</w:t>
      </w:r>
      <w:r w:rsidRPr="00EF6899">
        <w:rPr>
          <w:lang w:val="en-GB" w:eastAsia="zh-CN"/>
        </w:rPr>
        <w:t>，</w:t>
      </w:r>
      <w:r w:rsidRPr="00EF6899">
        <w:rPr>
          <w:lang w:val="en-GB" w:eastAsia="it-IT"/>
        </w:rPr>
        <w:t>而在调制器中采用了其逆运算（</w:t>
      </w:r>
      <w:r w:rsidRPr="00EF6899">
        <w:rPr>
          <w:lang w:val="en-GB" w:eastAsia="zh-CN"/>
        </w:rPr>
        <w:t>IFFT</w:t>
      </w:r>
      <w:r w:rsidRPr="00EF6899">
        <w:rPr>
          <w:lang w:val="en-GB" w:eastAsia="it-IT"/>
        </w:rPr>
        <w:t>），以上所提到的变量是将指数</w:t>
      </w:r>
      <w:r w:rsidRPr="00EF6899">
        <w:rPr>
          <w:i/>
          <w:lang w:val="en-GB" w:eastAsia="zh-CN"/>
        </w:rPr>
        <w:t>n</w:t>
      </w:r>
      <w:r w:rsidRPr="00EF6899">
        <w:rPr>
          <w:lang w:val="en-GB" w:eastAsia="it-IT"/>
        </w:rPr>
        <w:t>用于符号在帧中的位置</w:t>
      </w:r>
      <w:r w:rsidRPr="00EF6899">
        <w:rPr>
          <w:lang w:val="en-GB" w:eastAsia="zh-CN"/>
        </w:rPr>
        <w:t>和将指数</w:t>
      </w:r>
      <w:r w:rsidRPr="00EF6899">
        <w:rPr>
          <w:bCs/>
          <w:i/>
          <w:iCs/>
          <w:lang w:val="en-GB" w:eastAsia="zh-CN"/>
        </w:rPr>
        <w:t>k</w:t>
      </w:r>
      <w:r w:rsidRPr="00EF6899">
        <w:rPr>
          <w:lang w:val="en-GB" w:eastAsia="it-IT"/>
        </w:rPr>
        <w:t>用于频率位置来表示的</w:t>
      </w:r>
      <w:r w:rsidRPr="00EF6899">
        <w:rPr>
          <w:lang w:val="en-GB" w:eastAsia="zh-CN"/>
        </w:rPr>
        <w:t>。</w:t>
      </w:r>
    </w:p>
    <w:p w:rsidR="00281124" w:rsidRPr="00EF6899" w:rsidRDefault="00281124" w:rsidP="0041442B">
      <w:pPr>
        <w:ind w:firstLineChars="200" w:firstLine="480"/>
        <w:rPr>
          <w:lang w:val="en-GB" w:eastAsia="zh-CN"/>
        </w:rPr>
      </w:pPr>
      <w:r w:rsidRPr="00EF6899">
        <w:rPr>
          <w:lang w:val="en-GB" w:eastAsia="it-IT"/>
        </w:rPr>
        <w:t>因此</w:t>
      </w:r>
      <w:r w:rsidRPr="00EF6899">
        <w:rPr>
          <w:lang w:val="en-GB" w:eastAsia="zh-CN"/>
        </w:rPr>
        <w:t>，</w:t>
      </w:r>
      <w:r w:rsidRPr="00EF6899">
        <w:rPr>
          <w:lang w:val="en-GB" w:eastAsia="it-IT"/>
        </w:rPr>
        <w:t>对一个</w:t>
      </w:r>
      <w:r w:rsidRPr="00EF6899">
        <w:rPr>
          <w:lang w:val="en-GB" w:eastAsia="zh-CN"/>
        </w:rPr>
        <w:t>OFDM</w:t>
      </w:r>
      <w:r w:rsidRPr="00EF6899">
        <w:rPr>
          <w:lang w:val="en-GB" w:eastAsia="it-IT"/>
        </w:rPr>
        <w:t>信号</w:t>
      </w:r>
      <w:r w:rsidRPr="00EF6899">
        <w:rPr>
          <w:lang w:val="en-GB" w:eastAsia="zh-CN"/>
        </w:rPr>
        <w:t>，</w:t>
      </w:r>
      <w:r w:rsidRPr="00EF6899">
        <w:rPr>
          <w:lang w:val="en-GB" w:eastAsia="it-IT"/>
        </w:rPr>
        <w:t>前面的公式可以被写为</w:t>
      </w:r>
      <w:r w:rsidRPr="00EF6899">
        <w:rPr>
          <w:lang w:val="en-GB" w:eastAsia="zh-CN"/>
        </w:rPr>
        <w:t>：</w:t>
      </w:r>
    </w:p>
    <w:p w:rsidR="00281124" w:rsidRPr="00EF6899" w:rsidRDefault="00281124">
      <w:pPr>
        <w:pStyle w:val="Equation"/>
        <w:rPr>
          <w:lang w:val="en-GB" w:eastAsia="zh-CN"/>
        </w:rPr>
      </w:pPr>
      <w:r w:rsidRPr="00EF6899">
        <w:rPr>
          <w:lang w:val="en-GB" w:eastAsia="zh-CN"/>
        </w:rPr>
        <w:tab/>
      </w:r>
      <w:r w:rsidRPr="00EF6899">
        <w:rPr>
          <w:lang w:val="en-GB" w:eastAsia="zh-CN"/>
        </w:rPr>
        <w:tab/>
      </w:r>
      <w:r w:rsidRPr="00EF6899">
        <w:rPr>
          <w:lang w:val="en-GB" w:eastAsia="it-IT"/>
        </w:rPr>
        <w:fldChar w:fldCharType="begin"/>
      </w:r>
      <w:r w:rsidRPr="00EF6899">
        <w:rPr>
          <w:lang w:val="en-GB" w:eastAsia="zh-CN"/>
        </w:rPr>
        <w:instrText xml:space="preserve"> QUOTE </w:instrText>
      </w:r>
      <m:oMath>
        <m:sSub>
          <m:sSubPr>
            <m:ctrlPr>
              <w:rPr>
                <w:rFonts w:ascii="Cambria Math" w:hAnsi="Cambria Math"/>
                <w:i/>
                <w:lang w:val="en-GB" w:eastAsia="it-IT"/>
              </w:rPr>
            </m:ctrlPr>
          </m:sSubPr>
          <m:e>
            <m:r>
              <m:rPr>
                <m:sty m:val="p"/>
              </m:rPr>
              <w:rPr>
                <w:rFonts w:ascii="Cambria Math" w:hAnsi="Cambria Math"/>
                <w:lang w:val="en-GB" w:eastAsia="it-IT"/>
              </w:rPr>
              <m:t>Y</m:t>
            </m:r>
          </m:e>
          <m:sub>
            <m:r>
              <m:rPr>
                <m:sty m:val="p"/>
              </m:rPr>
              <w:rPr>
                <w:rFonts w:ascii="Cambria Math" w:hAnsi="Cambria Math"/>
                <w:lang w:val="en-GB" w:eastAsia="it-IT"/>
              </w:rPr>
              <m:t>i</m:t>
            </m:r>
          </m:sub>
        </m:sSub>
        <m:d>
          <m:dPr>
            <m:ctrlPr>
              <w:rPr>
                <w:rFonts w:ascii="Cambria Math" w:hAnsi="Cambria Math"/>
                <w:i/>
                <w:lang w:val="en-GB" w:eastAsia="it-IT"/>
              </w:rPr>
            </m:ctrlPr>
          </m:dPr>
          <m:e>
            <m:r>
              <m:rPr>
                <m:sty m:val="p"/>
              </m:rPr>
              <w:rPr>
                <w:rFonts w:ascii="Cambria Math" w:hAnsi="Cambria Math"/>
                <w:lang w:val="en-GB" w:eastAsia="it-IT"/>
              </w:rPr>
              <m:t>n</m:t>
            </m:r>
            <m:r>
              <m:rPr>
                <m:sty m:val="p"/>
              </m:rPr>
              <w:rPr>
                <w:rFonts w:ascii="Cambria Math" w:hAnsi="Cambria Math"/>
                <w:lang w:val="en-GB" w:eastAsia="it-IT"/>
              </w:rPr>
              <m:t>，</m:t>
            </m:r>
            <m:r>
              <m:rPr>
                <m:sty m:val="p"/>
              </m:rPr>
              <w:rPr>
                <w:rFonts w:ascii="Cambria Math" w:hAnsi="Cambria Math"/>
                <w:lang w:val="en-GB" w:eastAsia="it-IT"/>
              </w:rPr>
              <m:t>k</m:t>
            </m:r>
          </m:e>
        </m:d>
        <m:r>
          <m:rPr>
            <m:sty m:val="p"/>
          </m:rPr>
          <w:rPr>
            <w:rFonts w:ascii="Cambria Math" w:hAnsi="Cambria Math"/>
            <w:lang w:val="en-GB" w:eastAsia="it-IT"/>
          </w:rPr>
          <m:t>=</m:t>
        </m:r>
        <m:sSub>
          <m:sSubPr>
            <m:ctrlPr>
              <w:rPr>
                <w:rFonts w:ascii="Cambria Math" w:hAnsi="Cambria Math"/>
                <w:i/>
                <w:lang w:val="en-GB" w:eastAsia="it-IT"/>
              </w:rPr>
            </m:ctrlPr>
          </m:sSubPr>
          <m:e>
            <m:r>
              <m:rPr>
                <m:sty m:val="p"/>
              </m:rPr>
              <w:rPr>
                <w:rFonts w:ascii="Cambria Math" w:hAnsi="Cambria Math"/>
                <w:lang w:val="en-GB" w:eastAsia="it-IT"/>
              </w:rPr>
              <m:t>X</m:t>
            </m:r>
          </m:e>
          <m:sub>
            <m:r>
              <m:rPr>
                <m:sty m:val="p"/>
              </m:rPr>
              <w:rPr>
                <w:rFonts w:ascii="Cambria Math" w:hAnsi="Cambria Math"/>
                <w:lang w:val="en-GB" w:eastAsia="it-IT"/>
              </w:rPr>
              <m:t>i</m:t>
            </m:r>
          </m:sub>
        </m:sSub>
        <m:d>
          <m:dPr>
            <m:ctrlPr>
              <w:rPr>
                <w:rFonts w:ascii="Cambria Math" w:hAnsi="Cambria Math"/>
                <w:i/>
                <w:lang w:val="en-GB" w:eastAsia="it-IT"/>
              </w:rPr>
            </m:ctrlPr>
          </m:dPr>
          <m:e>
            <m:r>
              <m:rPr>
                <m:sty m:val="p"/>
              </m:rPr>
              <w:rPr>
                <w:rFonts w:ascii="Cambria Math" w:hAnsi="Cambria Math"/>
                <w:lang w:val="en-GB" w:eastAsia="it-IT"/>
              </w:rPr>
              <m:t>n</m:t>
            </m:r>
            <m:r>
              <m:rPr>
                <m:sty m:val="p"/>
              </m:rPr>
              <w:rPr>
                <w:rFonts w:ascii="Cambria Math" w:hAnsi="Cambria Math"/>
                <w:lang w:val="en-GB" w:eastAsia="it-IT"/>
              </w:rPr>
              <m:t>，</m:t>
            </m:r>
            <m:r>
              <m:rPr>
                <m:sty m:val="p"/>
              </m:rPr>
              <w:rPr>
                <w:rFonts w:ascii="Cambria Math" w:hAnsi="Cambria Math"/>
                <w:lang w:val="en-GB" w:eastAsia="it-IT"/>
              </w:rPr>
              <m:t>k</m:t>
            </m:r>
          </m:e>
        </m:d>
        <m:r>
          <m:rPr>
            <m:sty m:val="p"/>
          </m:rPr>
          <w:rPr>
            <w:rFonts w:ascii="Cambria Math" w:hAnsi="Cambria Math"/>
            <w:lang w:val="en-GB" w:eastAsia="it-IT"/>
          </w:rPr>
          <m:t>∙</m:t>
        </m:r>
        <m:sSub>
          <m:sSubPr>
            <m:ctrlPr>
              <w:rPr>
                <w:rFonts w:ascii="Cambria Math" w:hAnsi="Cambria Math"/>
                <w:i/>
                <w:lang w:val="en-GB" w:eastAsia="it-IT"/>
              </w:rPr>
            </m:ctrlPr>
          </m:sSubPr>
          <m:e>
            <m:r>
              <m:rPr>
                <m:sty m:val="p"/>
              </m:rPr>
              <w:rPr>
                <w:rFonts w:ascii="Cambria Math" w:hAnsi="Cambria Math"/>
                <w:lang w:val="en-GB" w:eastAsia="it-IT"/>
              </w:rPr>
              <m:t>H</m:t>
            </m:r>
          </m:e>
          <m:sub>
            <m:r>
              <m:rPr>
                <m:sty m:val="p"/>
              </m:rPr>
              <w:rPr>
                <w:rFonts w:ascii="Cambria Math" w:hAnsi="Cambria Math"/>
                <w:lang w:val="en-GB" w:eastAsia="it-IT"/>
              </w:rPr>
              <m:t>i</m:t>
            </m:r>
          </m:sub>
        </m:sSub>
        <m:r>
          <m:rPr>
            <m:sty m:val="p"/>
          </m:rPr>
          <w:rPr>
            <w:rFonts w:ascii="Cambria Math" w:hAnsi="Cambria Math"/>
            <w:lang w:val="en-GB" w:eastAsia="it-IT"/>
          </w:rPr>
          <m:t>（</m:t>
        </m:r>
        <m:r>
          <m:rPr>
            <m:sty m:val="p"/>
          </m:rPr>
          <w:rPr>
            <w:rFonts w:ascii="Cambria Math" w:hAnsi="Cambria Math"/>
            <w:lang w:val="en-GB" w:eastAsia="it-IT"/>
          </w:rPr>
          <m:t>n</m:t>
        </m:r>
        <m:r>
          <m:rPr>
            <m:sty m:val="p"/>
          </m:rPr>
          <w:rPr>
            <w:rFonts w:ascii="Cambria Math" w:hAnsi="Cambria Math"/>
            <w:lang w:val="en-GB" w:eastAsia="it-IT"/>
          </w:rPr>
          <m:t>，</m:t>
        </m:r>
        <m:r>
          <m:rPr>
            <m:sty m:val="p"/>
          </m:rPr>
          <w:rPr>
            <w:rFonts w:ascii="Cambria Math" w:hAnsi="Cambria Math"/>
            <w:lang w:val="en-GB" w:eastAsia="it-IT"/>
          </w:rPr>
          <m:t>k</m:t>
        </m:r>
        <m:r>
          <m:rPr>
            <m:sty m:val="p"/>
          </m:rPr>
          <w:rPr>
            <w:rFonts w:ascii="Cambria Math" w:hAnsi="Cambria Math"/>
            <w:lang w:val="en-GB" w:eastAsia="it-IT"/>
          </w:rPr>
          <m:t>）</m:t>
        </m:r>
      </m:oMath>
      <w:r w:rsidRPr="00EF6899">
        <w:rPr>
          <w:lang w:val="en-GB" w:eastAsia="zh-CN"/>
        </w:rPr>
        <w:instrText xml:space="preserve"> </w:instrText>
      </w:r>
      <w:r w:rsidRPr="00EF6899">
        <w:rPr>
          <w:lang w:val="en-GB" w:eastAsia="it-IT"/>
        </w:rPr>
        <w:fldChar w:fldCharType="separate"/>
      </w:r>
      <w:r w:rsidRPr="00EF6899">
        <w:rPr>
          <w:position w:val="-12"/>
          <w:lang w:val="en-GB" w:eastAsia="it-IT"/>
        </w:rPr>
        <w:object w:dxaOrig="2700" w:dyaOrig="360">
          <v:shape id="_x0000_i1033" type="#_x0000_t75" style="width:135pt;height:18pt" o:ole="">
            <v:imagedata r:id="rId28" o:title=""/>
          </v:shape>
          <o:OLEObject Type="Embed" ProgID="Equation.DSMT4" ShapeID="_x0000_i1033" DrawAspect="Content" ObjectID="_1482843138" r:id="rId29"/>
        </w:object>
      </w:r>
      <w:r w:rsidRPr="00EF6899">
        <w:rPr>
          <w:lang w:val="en-GB" w:eastAsia="it-IT"/>
        </w:rPr>
        <w:fldChar w:fldCharType="end"/>
      </w:r>
    </w:p>
    <w:p w:rsidR="00281124" w:rsidRPr="00EF6899" w:rsidRDefault="00281124">
      <w:pPr>
        <w:ind w:firstLineChars="200" w:firstLine="480"/>
        <w:rPr>
          <w:lang w:val="en-GB" w:eastAsia="zh-CN"/>
        </w:rPr>
      </w:pPr>
      <w:r w:rsidRPr="00EF6899">
        <w:rPr>
          <w:lang w:val="en-GB" w:eastAsia="it-IT"/>
        </w:rPr>
        <w:t>此外</w:t>
      </w:r>
      <w:r w:rsidRPr="00EF6899">
        <w:rPr>
          <w:lang w:val="en-GB" w:eastAsia="zh-CN"/>
        </w:rPr>
        <w:t>，</w:t>
      </w:r>
      <w:r w:rsidRPr="00EF6899">
        <w:rPr>
          <w:lang w:val="en-GB" w:eastAsia="it-IT"/>
        </w:rPr>
        <w:t>由于</w:t>
      </w:r>
      <w:r w:rsidRPr="00EF6899">
        <w:rPr>
          <w:lang w:val="en-GB" w:eastAsia="zh-CN"/>
        </w:rPr>
        <w:t>叠加</w:t>
      </w:r>
      <w:r w:rsidRPr="00EF6899">
        <w:rPr>
          <w:lang w:val="en-GB" w:eastAsia="it-IT"/>
        </w:rPr>
        <w:t>效应</w:t>
      </w:r>
      <w:r w:rsidRPr="00EF6899">
        <w:rPr>
          <w:lang w:val="en-GB" w:eastAsia="zh-CN"/>
        </w:rPr>
        <w:t>，</w:t>
      </w:r>
      <w:r w:rsidRPr="00EF6899">
        <w:rPr>
          <w:lang w:val="en-GB" w:eastAsia="it-IT"/>
        </w:rPr>
        <w:t>总的接收信号</w:t>
      </w:r>
      <w:r w:rsidRPr="00EF6899">
        <w:rPr>
          <w:i/>
          <w:iCs/>
          <w:lang w:val="en-GB" w:eastAsia="zh-CN"/>
        </w:rPr>
        <w:t>Y</w:t>
      </w:r>
      <w:r w:rsidRPr="00EF6899">
        <w:rPr>
          <w:lang w:val="en-GB" w:eastAsia="it-IT"/>
        </w:rPr>
        <w:t>（</w:t>
      </w:r>
      <w:r w:rsidRPr="00EF6899">
        <w:rPr>
          <w:i/>
          <w:iCs/>
          <w:lang w:val="en-GB" w:eastAsia="zh-CN"/>
        </w:rPr>
        <w:t>n</w:t>
      </w:r>
      <w:r w:rsidRPr="00EF6899">
        <w:rPr>
          <w:lang w:val="en-GB" w:eastAsia="it-IT"/>
        </w:rPr>
        <w:t>，</w:t>
      </w:r>
      <w:r w:rsidRPr="00EF6899">
        <w:rPr>
          <w:i/>
          <w:iCs/>
          <w:lang w:val="en-GB" w:eastAsia="zh-CN"/>
        </w:rPr>
        <w:t>k</w:t>
      </w:r>
      <w:r w:rsidRPr="00EF6899">
        <w:rPr>
          <w:lang w:val="en-GB" w:eastAsia="it-IT"/>
        </w:rPr>
        <w:t>）是所有</w:t>
      </w:r>
      <w:r w:rsidRPr="00EF6899">
        <w:rPr>
          <w:i/>
          <w:iCs/>
          <w:lang w:val="en-GB" w:eastAsia="zh-CN"/>
        </w:rPr>
        <w:t>N</w:t>
      </w:r>
      <w:r w:rsidRPr="00EF6899">
        <w:rPr>
          <w:lang w:val="en-US" w:eastAsia="it-IT"/>
        </w:rPr>
        <w:t>个部分信号</w:t>
      </w:r>
      <w:r w:rsidRPr="00EF6899">
        <w:rPr>
          <w:i/>
          <w:iCs/>
          <w:lang w:val="en-GB" w:eastAsia="zh-CN"/>
        </w:rPr>
        <w:t>Y</w:t>
      </w:r>
      <w:r w:rsidRPr="00EF6899">
        <w:rPr>
          <w:i/>
          <w:iCs/>
          <w:vertAlign w:val="subscript"/>
          <w:lang w:val="en-GB" w:eastAsia="zh-CN"/>
        </w:rPr>
        <w:t>i</w:t>
      </w:r>
      <w:r w:rsidRPr="00EF6899">
        <w:rPr>
          <w:lang w:val="en-GB" w:eastAsia="it-IT"/>
        </w:rPr>
        <w:t>（</w:t>
      </w:r>
      <w:r w:rsidRPr="00EF6899">
        <w:rPr>
          <w:i/>
          <w:iCs/>
          <w:lang w:val="en-GB" w:eastAsia="zh-CN"/>
        </w:rPr>
        <w:t>n</w:t>
      </w:r>
      <w:r w:rsidRPr="00EF6899">
        <w:rPr>
          <w:lang w:val="en-GB" w:eastAsia="it-IT"/>
        </w:rPr>
        <w:t>，</w:t>
      </w:r>
      <w:r w:rsidRPr="00EF6899">
        <w:rPr>
          <w:i/>
          <w:iCs/>
          <w:lang w:val="en-GB" w:eastAsia="zh-CN"/>
        </w:rPr>
        <w:t>k</w:t>
      </w:r>
      <w:r w:rsidRPr="00EF6899">
        <w:rPr>
          <w:lang w:val="en-GB" w:eastAsia="it-IT"/>
        </w:rPr>
        <w:t>）之和，</w:t>
      </w:r>
      <w:r w:rsidRPr="00EF6899">
        <w:rPr>
          <w:i/>
          <w:iCs/>
          <w:lang w:val="en-GB" w:eastAsia="zh-CN"/>
        </w:rPr>
        <w:t>i</w:t>
      </w:r>
      <w:r w:rsidRPr="00EF6899">
        <w:rPr>
          <w:lang w:val="en-GB" w:eastAsia="zh-CN"/>
        </w:rPr>
        <w:t>=1</w:t>
      </w:r>
      <w:r w:rsidRPr="00EF6899">
        <w:rPr>
          <w:lang w:val="en-GB" w:eastAsia="it-IT"/>
        </w:rPr>
        <w:t>，</w:t>
      </w:r>
      <w:r w:rsidRPr="00EF6899">
        <w:rPr>
          <w:lang w:val="en-GB" w:eastAsia="zh-CN"/>
        </w:rPr>
        <w:t xml:space="preserve">… </w:t>
      </w:r>
      <w:r w:rsidRPr="00EF6899">
        <w:rPr>
          <w:i/>
          <w:iCs/>
          <w:lang w:val="en-GB" w:eastAsia="zh-CN"/>
        </w:rPr>
        <w:t>N</w:t>
      </w:r>
      <w:r w:rsidRPr="00EF6899">
        <w:rPr>
          <w:lang w:val="en-GB" w:eastAsia="zh-CN"/>
        </w:rPr>
        <w:t>。</w:t>
      </w:r>
    </w:p>
    <w:p w:rsidR="00281124" w:rsidRPr="00EF6899" w:rsidRDefault="00281124">
      <w:pPr>
        <w:ind w:firstLineChars="200" w:firstLine="468"/>
        <w:rPr>
          <w:lang w:val="en-GB" w:eastAsia="zh-CN"/>
        </w:rPr>
      </w:pPr>
      <w:r w:rsidRPr="0012305C">
        <w:rPr>
          <w:spacing w:val="-6"/>
          <w:lang w:val="en-GB" w:eastAsia="it-IT"/>
        </w:rPr>
        <w:t>由于与该</w:t>
      </w:r>
      <w:r w:rsidRPr="0012305C">
        <w:rPr>
          <w:spacing w:val="-6"/>
          <w:lang w:val="en-GB" w:eastAsia="zh-CN"/>
        </w:rPr>
        <w:t>SFN</w:t>
      </w:r>
      <w:r w:rsidRPr="0012305C">
        <w:rPr>
          <w:spacing w:val="-6"/>
          <w:lang w:val="en-GB" w:eastAsia="it-IT"/>
        </w:rPr>
        <w:t>中覆盖该接收区域的</w:t>
      </w:r>
      <w:r w:rsidRPr="0012305C">
        <w:rPr>
          <w:spacing w:val="-6"/>
          <w:lang w:val="en-GB" w:eastAsia="zh-CN"/>
        </w:rPr>
        <w:t>N</w:t>
      </w:r>
      <w:r w:rsidRPr="0012305C">
        <w:rPr>
          <w:spacing w:val="-6"/>
          <w:lang w:val="en-GB" w:eastAsia="it-IT"/>
        </w:rPr>
        <w:t>个发射机相关的所有信号的叠加，</w:t>
      </w:r>
      <w:r w:rsidR="00EF6899" w:rsidRPr="0012305C">
        <w:rPr>
          <w:rFonts w:ascii="SimSun" w:hAnsi="SimSun"/>
          <w:spacing w:val="-6"/>
          <w:lang w:val="en-GB" w:eastAsia="zh-CN"/>
        </w:rPr>
        <w:t>“</w:t>
      </w:r>
      <w:r w:rsidRPr="0012305C">
        <w:rPr>
          <w:spacing w:val="-6"/>
          <w:lang w:val="en-GB" w:eastAsia="it-IT"/>
        </w:rPr>
        <w:t>总</w:t>
      </w:r>
      <w:r w:rsidR="00EF6899" w:rsidRPr="0012305C">
        <w:rPr>
          <w:rFonts w:ascii="SimSun" w:hAnsi="SimSun"/>
          <w:spacing w:val="-6"/>
          <w:lang w:val="en-GB" w:eastAsia="zh-CN"/>
        </w:rPr>
        <w:t>”</w:t>
      </w:r>
      <w:r w:rsidRPr="0012305C">
        <w:rPr>
          <w:spacing w:val="-6"/>
          <w:lang w:val="en-GB" w:eastAsia="it-IT"/>
        </w:rPr>
        <w:t>信号</w:t>
      </w:r>
      <w:r w:rsidRPr="0012305C">
        <w:rPr>
          <w:i/>
          <w:iCs/>
          <w:spacing w:val="-6"/>
          <w:lang w:val="en-GB" w:eastAsia="zh-CN"/>
        </w:rPr>
        <w:t>Y</w:t>
      </w:r>
      <w:r w:rsidRPr="0012305C">
        <w:rPr>
          <w:spacing w:val="-6"/>
          <w:lang w:val="en-GB" w:eastAsia="it-IT"/>
        </w:rPr>
        <w:t>（</w:t>
      </w:r>
      <w:r w:rsidRPr="0012305C">
        <w:rPr>
          <w:spacing w:val="-6"/>
          <w:lang w:val="en-GB" w:eastAsia="zh-CN"/>
        </w:rPr>
        <w:t>40</w:t>
      </w:r>
      <w:r w:rsidRPr="0012305C">
        <w:rPr>
          <w:spacing w:val="-6"/>
          <w:lang w:val="en-GB" w:eastAsia="it-IT"/>
        </w:rPr>
        <w:t>，</w:t>
      </w:r>
      <w:r w:rsidRPr="0012305C">
        <w:rPr>
          <w:i/>
          <w:iCs/>
          <w:spacing w:val="-6"/>
          <w:lang w:val="en-GB" w:eastAsia="zh-CN"/>
        </w:rPr>
        <w:t>k</w:t>
      </w:r>
      <w:r w:rsidRPr="00EF6899">
        <w:rPr>
          <w:lang w:val="en-GB" w:eastAsia="it-IT"/>
        </w:rPr>
        <w:t>）</w:t>
      </w:r>
      <w:r w:rsidRPr="00EF6899">
        <w:rPr>
          <w:lang w:val="en-GB" w:eastAsia="zh-CN"/>
        </w:rPr>
        <w:t xml:space="preserve">… </w:t>
      </w:r>
      <w:r w:rsidRPr="00EF6899">
        <w:rPr>
          <w:i/>
          <w:iCs/>
          <w:lang w:val="en-GB" w:eastAsia="zh-CN"/>
        </w:rPr>
        <w:t>Y</w:t>
      </w:r>
      <w:r w:rsidRPr="00EF6899">
        <w:rPr>
          <w:lang w:val="en-GB" w:eastAsia="it-IT"/>
        </w:rPr>
        <w:t>（</w:t>
      </w:r>
      <w:r w:rsidRPr="00EF6899">
        <w:rPr>
          <w:lang w:val="en-GB" w:eastAsia="zh-CN"/>
        </w:rPr>
        <w:t>47</w:t>
      </w:r>
      <w:r w:rsidRPr="00EF6899">
        <w:rPr>
          <w:lang w:val="en-GB" w:eastAsia="it-IT"/>
        </w:rPr>
        <w:t>，</w:t>
      </w:r>
      <w:r w:rsidRPr="00EF6899">
        <w:rPr>
          <w:i/>
          <w:iCs/>
          <w:lang w:val="en-GB" w:eastAsia="zh-CN"/>
        </w:rPr>
        <w:t>k</w:t>
      </w:r>
      <w:r w:rsidRPr="00EF6899">
        <w:rPr>
          <w:lang w:val="en-GB" w:eastAsia="it-IT"/>
        </w:rPr>
        <w:t>）是在符号</w:t>
      </w:r>
      <w:r w:rsidRPr="00EF6899">
        <w:rPr>
          <w:lang w:val="en-GB" w:eastAsia="zh-CN"/>
        </w:rPr>
        <w:t>S40-S47</w:t>
      </w:r>
      <w:r w:rsidRPr="00EF6899">
        <w:rPr>
          <w:lang w:val="en-GB" w:eastAsia="it-IT"/>
        </w:rPr>
        <w:t>期间在指数</w:t>
      </w:r>
      <w:r w:rsidRPr="00EF6899">
        <w:rPr>
          <w:bCs/>
          <w:i/>
          <w:iCs/>
          <w:lang w:val="en-GB" w:eastAsia="zh-CN"/>
        </w:rPr>
        <w:t>k</w:t>
      </w:r>
      <w:r w:rsidRPr="00EF6899">
        <w:rPr>
          <w:bCs/>
          <w:lang w:val="en-GB" w:eastAsia="it-IT"/>
        </w:rPr>
        <w:t>的</w:t>
      </w:r>
      <w:r w:rsidRPr="00EF6899">
        <w:rPr>
          <w:bCs/>
          <w:lang w:val="en-GB" w:eastAsia="zh-CN"/>
        </w:rPr>
        <w:t>TPS</w:t>
      </w:r>
      <w:r w:rsidRPr="00EF6899">
        <w:rPr>
          <w:bCs/>
          <w:lang w:val="en-GB" w:eastAsia="it-IT"/>
        </w:rPr>
        <w:t>小区上所接收信号的总和</w:t>
      </w:r>
      <w:r w:rsidRPr="00EF6899">
        <w:rPr>
          <w:lang w:val="en-GB" w:eastAsia="zh-CN"/>
        </w:rPr>
        <w:t>。</w:t>
      </w:r>
    </w:p>
    <w:p w:rsidR="00281124" w:rsidRDefault="00281124">
      <w:pPr>
        <w:ind w:firstLineChars="200" w:firstLine="480"/>
        <w:rPr>
          <w:lang w:val="en-GB" w:eastAsia="zh-CN"/>
        </w:rPr>
      </w:pPr>
      <w:r>
        <w:rPr>
          <w:lang w:val="en-GB" w:eastAsia="it-IT"/>
        </w:rPr>
        <w:t>来自每个发射机的信号与其通道频率响应相乘</w:t>
      </w:r>
      <w:r>
        <w:rPr>
          <w:rFonts w:hint="eastAsia"/>
          <w:lang w:val="en-GB" w:eastAsia="zh-CN"/>
        </w:rPr>
        <w:t>。</w:t>
      </w:r>
      <w:r>
        <w:rPr>
          <w:lang w:val="en-GB" w:eastAsia="zh-CN"/>
        </w:rPr>
        <w:t>因此</w:t>
      </w:r>
      <w:r>
        <w:rPr>
          <w:rFonts w:hint="eastAsia"/>
          <w:lang w:val="en-GB" w:eastAsia="zh-CN"/>
        </w:rPr>
        <w:t>，</w:t>
      </w:r>
      <w:r>
        <w:rPr>
          <w:lang w:val="en-GB" w:eastAsia="zh-CN"/>
        </w:rPr>
        <w:t>得到如下数学表达式</w:t>
      </w:r>
      <w:r>
        <w:rPr>
          <w:rFonts w:hint="eastAsia"/>
          <w:lang w:val="en-GB" w:eastAsia="zh-CN"/>
        </w:rPr>
        <w:t>：</w:t>
      </w:r>
    </w:p>
    <w:p w:rsidR="00D04892" w:rsidRPr="00AB1C30" w:rsidRDefault="00D04892" w:rsidP="00D04892">
      <w:pPr>
        <w:pStyle w:val="Equation"/>
        <w:jc w:val="left"/>
        <w:rPr>
          <w:lang w:val="en-GB" w:eastAsia="it-IT"/>
        </w:rPr>
      </w:pPr>
      <w:r w:rsidRPr="00AB1C30">
        <w:rPr>
          <w:lang w:val="en-GB" w:eastAsia="it-IT"/>
        </w:rPr>
        <w:tab/>
      </w:r>
      <w:r w:rsidRPr="00AB1C30">
        <w:rPr>
          <w:lang w:val="en-GB" w:eastAsia="it-IT"/>
        </w:rPr>
        <w:tab/>
      </w:r>
      <m:oMath>
        <m:d>
          <m:dPr>
            <m:begChr m:val="{"/>
            <m:endChr m:val=""/>
            <m:ctrlPr>
              <w:rPr>
                <w:rFonts w:ascii="Cambria Math" w:hAnsi="Cambria Math"/>
                <w:i/>
                <w:lang w:val="en-GB" w:eastAsia="it-IT"/>
              </w:rPr>
            </m:ctrlPr>
          </m:dPr>
          <m:e>
            <m:m>
              <m:mPr>
                <m:mcs>
                  <m:mc>
                    <m:mcPr>
                      <m:count m:val="1"/>
                      <m:mcJc m:val="center"/>
                    </m:mcPr>
                  </m:mc>
                </m:mcs>
                <m:ctrlPr>
                  <w:rPr>
                    <w:rFonts w:ascii="Cambria Math" w:hAnsi="Cambria Math"/>
                    <w:i/>
                    <w:lang w:val="en-GB" w:eastAsia="it-IT"/>
                  </w:rPr>
                </m:ctrlPr>
              </m:mPr>
              <m:mr>
                <m:e>
                  <m:r>
                    <w:rPr>
                      <w:rFonts w:ascii="Cambria Math" w:hAnsi="Cambria Math"/>
                      <w:lang w:val="en-GB" w:eastAsia="it-IT"/>
                    </w:rPr>
                    <m:t>Y</m:t>
                  </m:r>
                  <m:d>
                    <m:dPr>
                      <m:ctrlPr>
                        <w:rPr>
                          <w:rFonts w:ascii="Cambria Math" w:hAnsi="Cambria Math"/>
                          <w:i/>
                          <w:lang w:val="en-GB" w:eastAsia="it-IT"/>
                        </w:rPr>
                      </m:ctrlPr>
                    </m:dPr>
                    <m:e>
                      <m:r>
                        <w:rPr>
                          <w:rFonts w:ascii="Cambria Math" w:hAnsi="Cambria Math"/>
                          <w:lang w:val="en-GB" w:eastAsia="it-IT"/>
                        </w:rPr>
                        <m:t>40, k</m:t>
                      </m:r>
                    </m:e>
                  </m:d>
                  <m:r>
                    <w:rPr>
                      <w:rFonts w:ascii="Cambria Math" w:hAnsi="Cambria Math"/>
                      <w:lang w:val="en-GB" w:eastAsia="it-IT"/>
                    </w:rPr>
                    <m:t>=</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1</m:t>
                      </m:r>
                    </m:sub>
                  </m:sSub>
                  <m:r>
                    <w:rPr>
                      <w:rFonts w:ascii="Cambria Math" w:hAnsi="Cambria Math"/>
                      <w:lang w:val="en-GB" w:eastAsia="it-IT"/>
                    </w:rPr>
                    <m:t>(40, 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1</m:t>
                      </m:r>
                    </m:sub>
                  </m:sSub>
                  <m:r>
                    <w:rPr>
                      <w:rFonts w:ascii="Cambria Math" w:hAnsi="Cambria Math"/>
                      <w:lang w:val="en-GB" w:eastAsia="it-IT"/>
                    </w:rPr>
                    <m:t>(40, k)+</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2</m:t>
                      </m:r>
                    </m:sub>
                  </m:sSub>
                  <m:r>
                    <w:rPr>
                      <w:rFonts w:ascii="Cambria Math" w:hAnsi="Cambria Math"/>
                      <w:lang w:val="en-GB" w:eastAsia="it-IT"/>
                    </w:rPr>
                    <m:t>(40,k)∙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2</m:t>
                      </m:r>
                    </m:sub>
                  </m:sSub>
                  <m:r>
                    <w:rPr>
                      <w:rFonts w:ascii="Cambria Math" w:hAnsi="Cambria Math"/>
                      <w:lang w:val="en-GB" w:eastAsia="it-IT"/>
                    </w:rPr>
                    <m:t>(40,k)+⋯+</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8</m:t>
                      </m:r>
                    </m:sub>
                  </m:sSub>
                  <m:r>
                    <w:rPr>
                      <w:rFonts w:ascii="Cambria Math" w:hAnsi="Cambria Math"/>
                      <w:lang w:val="en-GB" w:eastAsia="it-IT"/>
                    </w:rPr>
                    <m:t>(40,k)∙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8</m:t>
                      </m:r>
                    </m:sub>
                  </m:sSub>
                  <m:r>
                    <w:rPr>
                      <w:rFonts w:ascii="Cambria Math" w:hAnsi="Cambria Math"/>
                      <w:lang w:val="en-GB" w:eastAsia="it-IT"/>
                    </w:rPr>
                    <m:t>(40,k)</m:t>
                  </m:r>
                </m:e>
              </m:mr>
              <m:mr>
                <m:e>
                  <m:r>
                    <w:rPr>
                      <w:rFonts w:ascii="Cambria Math" w:hAnsi="Cambria Math"/>
                      <w:lang w:val="en-GB" w:eastAsia="it-IT"/>
                    </w:rPr>
                    <m:t>Y</m:t>
                  </m:r>
                  <m:d>
                    <m:dPr>
                      <m:ctrlPr>
                        <w:rPr>
                          <w:rFonts w:ascii="Cambria Math" w:hAnsi="Cambria Math"/>
                          <w:i/>
                          <w:lang w:val="en-GB" w:eastAsia="it-IT"/>
                        </w:rPr>
                      </m:ctrlPr>
                    </m:dPr>
                    <m:e>
                      <m:r>
                        <w:rPr>
                          <w:rFonts w:ascii="Cambria Math" w:hAnsi="Cambria Math"/>
                          <w:lang w:val="en-GB" w:eastAsia="it-IT"/>
                        </w:rPr>
                        <m:t>41, k</m:t>
                      </m:r>
                    </m:e>
                  </m:d>
                  <m:r>
                    <w:rPr>
                      <w:rFonts w:ascii="Cambria Math" w:hAnsi="Cambria Math"/>
                      <w:lang w:val="en-GB" w:eastAsia="it-IT"/>
                    </w:rPr>
                    <m:t>=</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1</m:t>
                      </m:r>
                    </m:sub>
                  </m:sSub>
                  <m:r>
                    <w:rPr>
                      <w:rFonts w:ascii="Cambria Math" w:hAnsi="Cambria Math"/>
                      <w:lang w:val="en-GB" w:eastAsia="it-IT"/>
                    </w:rPr>
                    <m:t>(41, 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1</m:t>
                      </m:r>
                    </m:sub>
                  </m:sSub>
                  <m:r>
                    <w:rPr>
                      <w:rFonts w:ascii="Cambria Math" w:hAnsi="Cambria Math"/>
                      <w:lang w:val="en-GB" w:eastAsia="it-IT"/>
                    </w:rPr>
                    <m:t>(41, k)+</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2</m:t>
                      </m:r>
                    </m:sub>
                  </m:sSub>
                  <m:r>
                    <w:rPr>
                      <w:rFonts w:ascii="Cambria Math" w:hAnsi="Cambria Math"/>
                      <w:lang w:val="en-GB" w:eastAsia="it-IT"/>
                    </w:rPr>
                    <m:t>(41,k)∙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2</m:t>
                      </m:r>
                    </m:sub>
                  </m:sSub>
                  <m:r>
                    <w:rPr>
                      <w:rFonts w:ascii="Cambria Math" w:hAnsi="Cambria Math"/>
                      <w:lang w:val="en-GB" w:eastAsia="it-IT"/>
                    </w:rPr>
                    <m:t>(41,k)+⋯+</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8</m:t>
                      </m:r>
                    </m:sub>
                  </m:sSub>
                  <m:r>
                    <w:rPr>
                      <w:rFonts w:ascii="Cambria Math" w:hAnsi="Cambria Math"/>
                      <w:lang w:val="en-GB" w:eastAsia="it-IT"/>
                    </w:rPr>
                    <m:t>(41,k)∙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8</m:t>
                      </m:r>
                    </m:sub>
                  </m:sSub>
                  <m:r>
                    <w:rPr>
                      <w:rFonts w:ascii="Cambria Math" w:hAnsi="Cambria Math"/>
                      <w:lang w:val="en-GB" w:eastAsia="it-IT"/>
                    </w:rPr>
                    <m:t>(41,k)</m:t>
                  </m:r>
                </m:e>
              </m:mr>
              <m:mr>
                <m:e>
                  <m:m>
                    <m:mPr>
                      <m:mcs>
                        <m:mc>
                          <m:mcPr>
                            <m:count m:val="1"/>
                            <m:mcJc m:val="center"/>
                          </m:mcPr>
                        </m:mc>
                      </m:mcs>
                      <m:ctrlPr>
                        <w:rPr>
                          <w:rFonts w:ascii="Cambria Math" w:hAnsi="Cambria Math"/>
                          <w:i/>
                          <w:lang w:val="en-GB" w:eastAsia="it-IT"/>
                        </w:rPr>
                      </m:ctrlPr>
                    </m:mPr>
                    <m:mr>
                      <m:e>
                        <m:r>
                          <w:rPr>
                            <w:rFonts w:ascii="Cambria Math" w:hAnsi="Cambria Math"/>
                            <w:lang w:val="en-GB" w:eastAsia="it-IT"/>
                          </w:rPr>
                          <m:t xml:space="preserve">…                                                                                                                                                            </m:t>
                        </m:r>
                      </m:e>
                    </m:mr>
                    <m:mr>
                      <m:e>
                        <m:r>
                          <w:rPr>
                            <w:rFonts w:ascii="Cambria Math" w:hAnsi="Cambria Math"/>
                            <w:lang w:val="en-GB" w:eastAsia="it-IT"/>
                          </w:rPr>
                          <m:t>Y</m:t>
                        </m:r>
                        <m:d>
                          <m:dPr>
                            <m:ctrlPr>
                              <w:rPr>
                                <w:rFonts w:ascii="Cambria Math" w:hAnsi="Cambria Math"/>
                                <w:i/>
                                <w:lang w:val="en-GB" w:eastAsia="it-IT"/>
                              </w:rPr>
                            </m:ctrlPr>
                          </m:dPr>
                          <m:e>
                            <m:r>
                              <w:rPr>
                                <w:rFonts w:ascii="Cambria Math" w:hAnsi="Cambria Math"/>
                                <w:lang w:val="en-GB" w:eastAsia="it-IT"/>
                              </w:rPr>
                              <m:t>47, k</m:t>
                            </m:r>
                          </m:e>
                        </m:d>
                        <m:r>
                          <w:rPr>
                            <w:rFonts w:ascii="Cambria Math" w:hAnsi="Cambria Math"/>
                            <w:lang w:val="en-GB" w:eastAsia="it-IT"/>
                          </w:rPr>
                          <m:t>=</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1</m:t>
                            </m:r>
                          </m:sub>
                        </m:sSub>
                        <m:r>
                          <w:rPr>
                            <w:rFonts w:ascii="Cambria Math" w:hAnsi="Cambria Math"/>
                            <w:lang w:val="en-GB" w:eastAsia="it-IT"/>
                          </w:rPr>
                          <m:t>(47, 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1</m:t>
                            </m:r>
                          </m:sub>
                        </m:sSub>
                        <m:r>
                          <w:rPr>
                            <w:rFonts w:ascii="Cambria Math" w:hAnsi="Cambria Math"/>
                            <w:lang w:val="en-GB" w:eastAsia="it-IT"/>
                          </w:rPr>
                          <m:t>(47, k)+</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2</m:t>
                            </m:r>
                          </m:sub>
                        </m:sSub>
                        <m:r>
                          <w:rPr>
                            <w:rFonts w:ascii="Cambria Math" w:hAnsi="Cambria Math"/>
                            <w:lang w:val="en-GB" w:eastAsia="it-IT"/>
                          </w:rPr>
                          <m:t>(47,k)∙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2</m:t>
                            </m:r>
                          </m:sub>
                        </m:sSub>
                        <m:r>
                          <w:rPr>
                            <w:rFonts w:ascii="Cambria Math" w:hAnsi="Cambria Math"/>
                            <w:lang w:val="en-GB" w:eastAsia="it-IT"/>
                          </w:rPr>
                          <m:t>(47,k)+⋯+</m:t>
                        </m:r>
                        <m:sSub>
                          <m:sSubPr>
                            <m:ctrlPr>
                              <w:rPr>
                                <w:rFonts w:ascii="Cambria Math" w:hAnsi="Cambria Math"/>
                                <w:i/>
                                <w:lang w:val="en-GB" w:eastAsia="it-IT"/>
                              </w:rPr>
                            </m:ctrlPr>
                          </m:sSubPr>
                          <m:e>
                            <m:r>
                              <w:rPr>
                                <w:rFonts w:ascii="Cambria Math" w:hAnsi="Cambria Math"/>
                                <w:lang w:val="en-GB" w:eastAsia="it-IT"/>
                              </w:rPr>
                              <m:t>X</m:t>
                            </m:r>
                          </m:e>
                          <m:sub>
                            <m:r>
                              <w:rPr>
                                <w:rFonts w:ascii="Cambria Math" w:hAnsi="Cambria Math"/>
                                <w:lang w:val="en-GB" w:eastAsia="it-IT"/>
                              </w:rPr>
                              <m:t>8</m:t>
                            </m:r>
                          </m:sub>
                        </m:sSub>
                        <m:r>
                          <w:rPr>
                            <w:rFonts w:ascii="Cambria Math" w:hAnsi="Cambria Math"/>
                            <w:lang w:val="en-GB" w:eastAsia="it-IT"/>
                          </w:rPr>
                          <m:t>(47,k)∙</m:t>
                        </m:r>
                        <m:sSub>
                          <m:sSubPr>
                            <m:ctrlPr>
                              <w:rPr>
                                <w:rFonts w:ascii="Cambria Math" w:hAnsi="Cambria Math"/>
                                <w:i/>
                                <w:lang w:val="en-GB" w:eastAsia="it-IT"/>
                              </w:rPr>
                            </m:ctrlPr>
                          </m:sSubPr>
                          <m:e>
                            <m:r>
                              <w:rPr>
                                <w:rFonts w:ascii="Cambria Math" w:hAnsi="Cambria Math"/>
                                <w:lang w:val="en-GB" w:eastAsia="it-IT"/>
                              </w:rPr>
                              <m:t>H</m:t>
                            </m:r>
                          </m:e>
                          <m:sub>
                            <m:r>
                              <w:rPr>
                                <w:rFonts w:ascii="Cambria Math" w:hAnsi="Cambria Math"/>
                                <w:lang w:val="en-GB" w:eastAsia="it-IT"/>
                              </w:rPr>
                              <m:t>8</m:t>
                            </m:r>
                          </m:sub>
                        </m:sSub>
                        <m:r>
                          <w:rPr>
                            <w:rFonts w:ascii="Cambria Math" w:hAnsi="Cambria Math"/>
                            <w:lang w:val="en-GB" w:eastAsia="it-IT"/>
                          </w:rPr>
                          <m:t>(47,k)</m:t>
                        </m:r>
                      </m:e>
                    </m:mr>
                  </m:m>
                </m:e>
              </m:mr>
            </m:m>
          </m:e>
        </m:d>
      </m:oMath>
    </w:p>
    <w:p w:rsidR="00281124" w:rsidRDefault="00281124">
      <w:pPr>
        <w:ind w:firstLineChars="200" w:firstLine="480"/>
        <w:rPr>
          <w:lang w:val="en-GB" w:eastAsia="zh-CN"/>
        </w:rPr>
      </w:pPr>
      <w:r>
        <w:rPr>
          <w:lang w:val="en-GB" w:eastAsia="it-IT"/>
        </w:rPr>
        <w:t>对于每个</w:t>
      </w:r>
      <w:r>
        <w:rPr>
          <w:bCs/>
          <w:i/>
          <w:iCs/>
          <w:lang w:val="en-GB" w:eastAsia="zh-CN"/>
        </w:rPr>
        <w:t>k</w:t>
      </w:r>
      <w:r>
        <w:rPr>
          <w:b/>
          <w:lang w:val="en-GB" w:eastAsia="it-IT"/>
        </w:rPr>
        <w:t>值</w:t>
      </w:r>
      <w:r>
        <w:rPr>
          <w:lang w:val="en-GB" w:eastAsia="it-IT"/>
        </w:rPr>
        <w:t>，以上方程式定义了一个线性系统：</w:t>
      </w:r>
    </w:p>
    <w:p w:rsidR="00281124" w:rsidRDefault="00281124">
      <w:pPr>
        <w:pStyle w:val="Equation"/>
        <w:rPr>
          <w:lang w:val="en-GB" w:eastAsia="it-IT"/>
        </w:rPr>
      </w:pPr>
      <w:r>
        <w:rPr>
          <w:lang w:val="en-GB" w:eastAsia="zh-CN"/>
        </w:rPr>
        <w:tab/>
      </w:r>
      <w:r>
        <w:rPr>
          <w:lang w:val="en-GB" w:eastAsia="zh-CN"/>
        </w:rPr>
        <w:tab/>
      </w:r>
      <w:r>
        <w:rPr>
          <w:lang w:val="en-GB" w:eastAsia="it-IT"/>
        </w:rPr>
        <w:fldChar w:fldCharType="begin"/>
      </w:r>
      <w:r>
        <w:rPr>
          <w:lang w:val="en-GB" w:eastAsia="it-IT"/>
        </w:rPr>
        <w:instrText xml:space="preserve"> QUOTE </w:instrText>
      </w:r>
      <m:oMath>
        <m:bar>
          <m:barPr>
            <m:ctrlPr>
              <w:rPr>
                <w:rFonts w:ascii="Cambria Math" w:hAnsi="Cambria Math"/>
                <w:i/>
                <w:lang w:val="en-GB" w:eastAsia="it-IT"/>
              </w:rPr>
            </m:ctrlPr>
          </m:barPr>
          <m:e>
            <m:r>
              <m:rPr>
                <m:sty m:val="p"/>
              </m:rPr>
              <w:rPr>
                <w:rFonts w:ascii="Cambria Math" w:hAnsi="Cambria Math"/>
                <w:lang w:val="en-GB" w:eastAsia="it-IT"/>
              </w:rPr>
              <m:t>Y</m:t>
            </m:r>
          </m:e>
        </m:bar>
        <m:r>
          <m:rPr>
            <m:sty m:val="p"/>
          </m:rPr>
          <w:rPr>
            <w:rFonts w:ascii="Cambria Math" w:hAnsi="Cambria Math"/>
            <w:lang w:val="en-GB" w:eastAsia="it-IT"/>
          </w:rPr>
          <m:t>=</m:t>
        </m:r>
        <m:bar>
          <m:barPr>
            <m:ctrlPr>
              <w:rPr>
                <w:rFonts w:ascii="Cambria Math" w:hAnsi="Cambria Math"/>
                <w:i/>
                <w:lang w:val="en-GB" w:eastAsia="it-IT"/>
              </w:rPr>
            </m:ctrlPr>
          </m:barPr>
          <m:e>
            <m:r>
              <m:rPr>
                <m:sty m:val="p"/>
              </m:rPr>
              <w:rPr>
                <w:rFonts w:ascii="Cambria Math" w:hAnsi="Cambria Math"/>
                <w:lang w:val="en-GB" w:eastAsia="it-IT"/>
              </w:rPr>
              <m:t>X</m:t>
            </m:r>
          </m:e>
        </m:bar>
        <m:r>
          <m:rPr>
            <m:sty m:val="p"/>
          </m:rPr>
          <w:rPr>
            <w:rFonts w:ascii="Cambria Math" w:hAnsi="Cambria Math"/>
            <w:lang w:val="en-GB" w:eastAsia="it-IT"/>
          </w:rPr>
          <m:t>∙</m:t>
        </m:r>
        <m:bar>
          <m:barPr>
            <m:ctrlPr>
              <w:rPr>
                <w:rFonts w:ascii="Cambria Math" w:hAnsi="Cambria Math"/>
                <w:i/>
                <w:lang w:val="en-GB" w:eastAsia="it-IT"/>
              </w:rPr>
            </m:ctrlPr>
          </m:barPr>
          <m:e>
            <m:r>
              <m:rPr>
                <m:sty m:val="p"/>
              </m:rPr>
              <w:rPr>
                <w:rFonts w:ascii="Cambria Math" w:hAnsi="Cambria Math"/>
                <w:lang w:val="en-GB" w:eastAsia="it-IT"/>
              </w:rPr>
              <m:t>H</m:t>
            </m:r>
          </m:e>
        </m:bar>
      </m:oMath>
      <w:r>
        <w:rPr>
          <w:lang w:val="en-GB" w:eastAsia="it-IT"/>
        </w:rPr>
        <w:instrText xml:space="preserve"> </w:instrText>
      </w:r>
      <w:r>
        <w:rPr>
          <w:lang w:val="en-GB" w:eastAsia="it-IT"/>
        </w:rPr>
        <w:fldChar w:fldCharType="end"/>
      </w:r>
      <w:r>
        <w:rPr>
          <w:position w:val="-10"/>
          <w:lang w:val="en-GB" w:eastAsia="it-IT"/>
        </w:rPr>
        <w:object w:dxaOrig="999" w:dyaOrig="340">
          <v:shape id="_x0000_i1034" type="#_x0000_t75" style="width:49.8pt;height:16.8pt" o:ole="">
            <v:imagedata r:id="rId30" o:title=""/>
          </v:shape>
          <o:OLEObject Type="Embed" ProgID="Equation.DSMT4" ShapeID="_x0000_i1034" DrawAspect="Content" ObjectID="_1482843139" r:id="rId31"/>
        </w:object>
      </w:r>
    </w:p>
    <w:p w:rsidR="00281124" w:rsidRDefault="0099524B">
      <w:pPr>
        <w:rPr>
          <w:rFonts w:hint="eastAsia"/>
          <w:lang w:val="en-GB" w:eastAsia="zh-CN"/>
        </w:rPr>
      </w:pPr>
      <w:r>
        <w:rPr>
          <w:rFonts w:cs="SimSun" w:hint="eastAsia"/>
          <w:szCs w:val="24"/>
          <w:lang w:val="en-GB" w:eastAsia="zh-CN"/>
        </w:rPr>
        <w:t>此</w:t>
      </w:r>
      <w:r>
        <w:rPr>
          <w:rFonts w:cs="SimSun"/>
          <w:szCs w:val="24"/>
          <w:lang w:val="en-GB" w:eastAsia="zh-CN"/>
        </w:rPr>
        <w:t>处：</w:t>
      </w:r>
    </w:p>
    <w:p w:rsidR="00281124" w:rsidRDefault="00281124">
      <w:pPr>
        <w:pStyle w:val="Equationlegend"/>
        <w:rPr>
          <w:lang w:val="en-GB" w:eastAsia="zh-CN"/>
        </w:rPr>
      </w:pPr>
      <w:r>
        <w:rPr>
          <w:lang w:val="en-GB" w:eastAsia="zh-CN"/>
        </w:rPr>
        <w:tab/>
      </w:r>
      <w:r>
        <w:rPr>
          <w:i/>
          <w:iCs/>
          <w:lang w:val="en-GB" w:eastAsia="zh-CN"/>
        </w:rPr>
        <w:t>Y</w:t>
      </w:r>
      <w:r>
        <w:rPr>
          <w:lang w:val="en-GB" w:eastAsia="it-IT"/>
        </w:rPr>
        <w:t>：</w:t>
      </w:r>
      <w:r>
        <w:rPr>
          <w:lang w:val="en-GB" w:eastAsia="zh-CN"/>
        </w:rPr>
        <w:tab/>
        <w:t>8</w:t>
      </w:r>
      <w:r>
        <w:rPr>
          <w:lang w:val="en-GB" w:eastAsia="it-IT"/>
        </w:rPr>
        <w:t>元素矢量</w:t>
      </w:r>
      <w:r>
        <w:rPr>
          <w:rFonts w:hint="eastAsia"/>
          <w:lang w:val="en-GB" w:eastAsia="zh-CN"/>
        </w:rPr>
        <w:t>，</w:t>
      </w:r>
      <w:r>
        <w:rPr>
          <w:lang w:val="en-GB" w:eastAsia="it-IT"/>
        </w:rPr>
        <w:t>其中元素</w:t>
      </w:r>
      <w:r>
        <w:rPr>
          <w:i/>
          <w:iCs/>
          <w:lang w:val="en-GB" w:eastAsia="zh-CN"/>
        </w:rPr>
        <w:t>Y</w:t>
      </w:r>
      <w:r>
        <w:rPr>
          <w:i/>
          <w:iCs/>
          <w:vertAlign w:val="subscript"/>
          <w:lang w:val="en-GB" w:eastAsia="zh-CN"/>
        </w:rPr>
        <w:t>j</w:t>
      </w:r>
      <w:r>
        <w:rPr>
          <w:lang w:val="en-GB" w:eastAsia="it-IT"/>
        </w:rPr>
        <w:t>表示由该接收机获取并与</w:t>
      </w:r>
      <w:r>
        <w:rPr>
          <w:lang w:val="en-GB" w:eastAsia="zh-CN"/>
        </w:rPr>
        <w:t>DVB-T</w:t>
      </w:r>
      <w:r>
        <w:rPr>
          <w:lang w:val="en-GB" w:eastAsia="it-IT"/>
        </w:rPr>
        <w:t>帧信号的第</w:t>
      </w:r>
      <w:r>
        <w:rPr>
          <w:i/>
          <w:iCs/>
          <w:lang w:val="en-GB" w:eastAsia="zh-CN"/>
        </w:rPr>
        <w:t>j</w:t>
      </w:r>
      <w:r>
        <w:rPr>
          <w:lang w:val="en-GB" w:eastAsia="it-IT"/>
        </w:rPr>
        <w:t>个符号（</w:t>
      </w:r>
      <w:r>
        <w:rPr>
          <w:i/>
          <w:iCs/>
          <w:lang w:val="en-GB" w:eastAsia="zh-CN"/>
        </w:rPr>
        <w:t>j</w:t>
      </w:r>
      <w:r>
        <w:rPr>
          <w:lang w:val="en-GB" w:eastAsia="zh-CN"/>
        </w:rPr>
        <w:t xml:space="preserve"> = 40</w:t>
      </w:r>
      <w:r>
        <w:rPr>
          <w:lang w:val="en-GB" w:eastAsia="it-IT"/>
        </w:rPr>
        <w:t>，</w:t>
      </w:r>
      <w:r>
        <w:rPr>
          <w:lang w:val="en-GB" w:eastAsia="zh-CN"/>
        </w:rPr>
        <w:t>.. 47</w:t>
      </w:r>
      <w:r>
        <w:rPr>
          <w:lang w:val="en-GB" w:eastAsia="it-IT"/>
        </w:rPr>
        <w:t>）相关的信号</w:t>
      </w:r>
      <w:r>
        <w:rPr>
          <w:lang w:val="en-GB" w:eastAsia="zh-CN"/>
        </w:rPr>
        <w:t>；</w:t>
      </w:r>
    </w:p>
    <w:p w:rsidR="00281124" w:rsidRDefault="00281124">
      <w:pPr>
        <w:pStyle w:val="Equationlegend"/>
        <w:rPr>
          <w:lang w:val="en-GB" w:eastAsia="zh-CN"/>
        </w:rPr>
      </w:pPr>
      <w:r>
        <w:rPr>
          <w:lang w:val="en-GB" w:eastAsia="zh-CN"/>
        </w:rPr>
        <w:tab/>
      </w:r>
      <w:r>
        <w:rPr>
          <w:i/>
          <w:iCs/>
          <w:lang w:val="en-GB" w:eastAsia="zh-CN"/>
        </w:rPr>
        <w:t>X</w:t>
      </w:r>
      <w:r>
        <w:rPr>
          <w:lang w:val="en-GB" w:eastAsia="it-IT"/>
        </w:rPr>
        <w:t>：</w:t>
      </w:r>
      <w:r>
        <w:rPr>
          <w:lang w:val="en-GB" w:eastAsia="zh-CN"/>
        </w:rPr>
        <w:tab/>
      </w:r>
      <w:r>
        <w:rPr>
          <w:lang w:val="en-GB" w:eastAsia="it-IT"/>
        </w:rPr>
        <w:t>大小为</w:t>
      </w:r>
      <w:r>
        <w:rPr>
          <w:lang w:val="en-GB" w:eastAsia="zh-CN"/>
        </w:rPr>
        <w:t>8 × 8</w:t>
      </w:r>
      <w:r>
        <w:rPr>
          <w:lang w:val="en-GB" w:eastAsia="it-IT"/>
        </w:rPr>
        <w:t>的矩阵</w:t>
      </w:r>
      <w:r>
        <w:rPr>
          <w:rFonts w:hint="eastAsia"/>
          <w:lang w:val="en-GB" w:eastAsia="zh-CN"/>
        </w:rPr>
        <w:t>，</w:t>
      </w:r>
      <w:r>
        <w:rPr>
          <w:lang w:val="en-GB" w:eastAsia="it-IT"/>
        </w:rPr>
        <w:t>其中一个</w:t>
      </w:r>
      <w:r>
        <w:rPr>
          <w:i/>
          <w:iCs/>
          <w:lang w:val="en-GB" w:eastAsia="zh-CN"/>
        </w:rPr>
        <w:t>X</w:t>
      </w:r>
      <w:r>
        <w:rPr>
          <w:i/>
          <w:iCs/>
          <w:vertAlign w:val="subscript"/>
          <w:lang w:val="en-GB" w:eastAsia="zh-CN"/>
        </w:rPr>
        <w:t>j</w:t>
      </w:r>
      <w:r>
        <w:rPr>
          <w:vertAlign w:val="subscript"/>
          <w:lang w:val="en-GB" w:eastAsia="it-IT"/>
        </w:rPr>
        <w:t>，</w:t>
      </w:r>
      <w:r>
        <w:rPr>
          <w:i/>
          <w:iCs/>
          <w:vertAlign w:val="subscript"/>
          <w:lang w:val="en-GB" w:eastAsia="zh-CN"/>
        </w:rPr>
        <w:t>i</w:t>
      </w:r>
      <w:r>
        <w:rPr>
          <w:lang w:val="en-GB" w:eastAsia="it-IT"/>
        </w:rPr>
        <w:t>元素表示如果第</w:t>
      </w:r>
      <w:r>
        <w:rPr>
          <w:i/>
          <w:iCs/>
          <w:lang w:val="en-GB" w:eastAsia="zh-CN"/>
        </w:rPr>
        <w:t>i</w:t>
      </w:r>
      <w:r>
        <w:rPr>
          <w:lang w:val="en-GB" w:eastAsia="it-IT"/>
        </w:rPr>
        <w:t>个发射机是唯一一个在一个理想传输通道上广播第</w:t>
      </w:r>
      <w:r>
        <w:rPr>
          <w:i/>
          <w:lang w:val="en-GB" w:eastAsia="zh-CN"/>
        </w:rPr>
        <w:t>j</w:t>
      </w:r>
      <w:r>
        <w:rPr>
          <w:lang w:val="en-GB" w:eastAsia="it-IT"/>
        </w:rPr>
        <w:t>个符号信号的发射机时</w:t>
      </w:r>
      <w:r>
        <w:rPr>
          <w:rFonts w:hint="eastAsia"/>
          <w:lang w:val="en-GB" w:eastAsia="zh-CN"/>
        </w:rPr>
        <w:t>，</w:t>
      </w:r>
      <w:r>
        <w:rPr>
          <w:lang w:val="en-GB" w:eastAsia="it-IT"/>
        </w:rPr>
        <w:t>该接收机将接收到的信号贡献</w:t>
      </w:r>
      <w:r>
        <w:rPr>
          <w:lang w:val="en-GB" w:eastAsia="zh-CN"/>
        </w:rPr>
        <w:t>；</w:t>
      </w:r>
    </w:p>
    <w:p w:rsidR="00281124" w:rsidRDefault="00281124">
      <w:pPr>
        <w:pStyle w:val="Equationlegend"/>
        <w:rPr>
          <w:lang w:val="en-GB" w:eastAsia="zh-CN"/>
        </w:rPr>
      </w:pPr>
      <w:r>
        <w:rPr>
          <w:lang w:val="en-GB" w:eastAsia="zh-CN"/>
        </w:rPr>
        <w:tab/>
      </w:r>
      <w:r>
        <w:rPr>
          <w:i/>
          <w:iCs/>
          <w:lang w:val="en-GB" w:eastAsia="zh-CN"/>
        </w:rPr>
        <w:t>H</w:t>
      </w:r>
      <w:r>
        <w:rPr>
          <w:lang w:val="en-GB" w:eastAsia="it-IT"/>
        </w:rPr>
        <w:t>：</w:t>
      </w:r>
      <w:r>
        <w:rPr>
          <w:lang w:val="en-GB" w:eastAsia="zh-CN"/>
        </w:rPr>
        <w:tab/>
      </w:r>
      <w:r>
        <w:rPr>
          <w:lang w:val="en-GB" w:eastAsia="it-IT"/>
        </w:rPr>
        <w:t>未知数，是一个</w:t>
      </w:r>
      <w:r>
        <w:rPr>
          <w:lang w:val="en-GB" w:eastAsia="zh-CN"/>
        </w:rPr>
        <w:t>8</w:t>
      </w:r>
      <w:r>
        <w:rPr>
          <w:lang w:val="en-GB" w:eastAsia="it-IT"/>
        </w:rPr>
        <w:t>元素矢量</w:t>
      </w:r>
      <w:r>
        <w:rPr>
          <w:rFonts w:hint="eastAsia"/>
          <w:lang w:val="en-GB" w:eastAsia="zh-CN"/>
        </w:rPr>
        <w:t>，</w:t>
      </w:r>
      <w:r>
        <w:rPr>
          <w:lang w:val="en-GB" w:eastAsia="it-IT"/>
        </w:rPr>
        <w:t>其中</w:t>
      </w:r>
      <w:r>
        <w:rPr>
          <w:i/>
          <w:iCs/>
          <w:lang w:val="en-GB" w:eastAsia="zh-CN"/>
        </w:rPr>
        <w:t>H</w:t>
      </w:r>
      <w:r>
        <w:rPr>
          <w:i/>
          <w:iCs/>
          <w:vertAlign w:val="subscript"/>
          <w:lang w:val="en-GB" w:eastAsia="zh-CN"/>
        </w:rPr>
        <w:t>i</w:t>
      </w:r>
      <w:r>
        <w:rPr>
          <w:lang w:val="en-GB" w:eastAsia="it-IT"/>
        </w:rPr>
        <w:t>元素表示与第</w:t>
      </w:r>
      <w:r>
        <w:rPr>
          <w:i/>
          <w:lang w:val="en-GB" w:eastAsia="zh-CN"/>
        </w:rPr>
        <w:t>i</w:t>
      </w:r>
      <w:r>
        <w:rPr>
          <w:lang w:val="en-GB" w:eastAsia="it-IT"/>
        </w:rPr>
        <w:t>个发射机相关的</w:t>
      </w:r>
      <w:r>
        <w:rPr>
          <w:rFonts w:hint="eastAsia"/>
          <w:lang w:val="en-GB" w:eastAsia="zh-CN"/>
        </w:rPr>
        <w:t>“</w:t>
      </w:r>
      <w:r>
        <w:rPr>
          <w:lang w:val="en-GB" w:eastAsia="it-IT"/>
        </w:rPr>
        <w:t>传输通道</w:t>
      </w:r>
      <w:r>
        <w:rPr>
          <w:rFonts w:hint="eastAsia"/>
          <w:lang w:val="en-GB" w:eastAsia="zh-CN"/>
        </w:rPr>
        <w:t>”</w:t>
      </w:r>
      <w:r>
        <w:rPr>
          <w:lang w:val="en-GB" w:eastAsia="it-IT"/>
        </w:rPr>
        <w:t>的频率响应</w:t>
      </w:r>
      <w:r>
        <w:rPr>
          <w:rFonts w:hint="eastAsia"/>
          <w:lang w:val="en-GB" w:eastAsia="zh-CN"/>
        </w:rPr>
        <w:t>。</w:t>
      </w:r>
    </w:p>
    <w:p w:rsidR="00281124" w:rsidRDefault="00281124">
      <w:pPr>
        <w:ind w:firstLineChars="200" w:firstLine="480"/>
        <w:rPr>
          <w:lang w:val="en-GB" w:eastAsia="zh-CN"/>
        </w:rPr>
      </w:pPr>
      <w:r>
        <w:rPr>
          <w:lang w:val="en-GB" w:eastAsia="it-IT"/>
        </w:rPr>
        <w:t>只要</w:t>
      </w:r>
      <w:r>
        <w:rPr>
          <w:i/>
          <w:iCs/>
          <w:u w:val="single"/>
          <w:lang w:val="en-GB" w:eastAsia="zh-CN"/>
        </w:rPr>
        <w:t>X</w:t>
      </w:r>
      <w:r>
        <w:rPr>
          <w:lang w:val="en-GB" w:eastAsia="it-IT"/>
        </w:rPr>
        <w:t>矩阵的行列式不为零</w:t>
      </w:r>
      <w:r>
        <w:rPr>
          <w:rFonts w:hint="eastAsia"/>
          <w:lang w:val="en-GB" w:eastAsia="zh-CN"/>
        </w:rPr>
        <w:t>，</w:t>
      </w:r>
      <w:r>
        <w:rPr>
          <w:lang w:val="en-GB" w:eastAsia="it-IT"/>
        </w:rPr>
        <w:t>线性系统</w:t>
      </w:r>
      <w:r>
        <w:rPr>
          <w:position w:val="-10"/>
          <w:lang w:val="en-GB" w:eastAsia="it-IT"/>
        </w:rPr>
        <w:object w:dxaOrig="999" w:dyaOrig="340">
          <v:shape id="_x0000_i1035" type="#_x0000_t75" style="width:49.8pt;height:16.8pt" o:ole="">
            <v:imagedata r:id="rId30" o:title=""/>
          </v:shape>
          <o:OLEObject Type="Embed" ProgID="Equation.DSMT4" ShapeID="_x0000_i1035" DrawAspect="Content" ObjectID="_1482843140" r:id="rId32"/>
        </w:object>
      </w:r>
      <w:r>
        <w:rPr>
          <w:iCs/>
          <w:lang w:val="en-GB" w:eastAsia="it-IT"/>
        </w:rPr>
        <w:t>就</w:t>
      </w:r>
      <w:r>
        <w:rPr>
          <w:lang w:val="en-GB"/>
        </w:rPr>
        <w:fldChar w:fldCharType="begin"/>
      </w:r>
      <w:r>
        <w:rPr>
          <w:lang w:val="en-GB" w:eastAsia="zh-CN"/>
        </w:rPr>
        <w:instrText xml:space="preserve"> QUOTE </w:instrText>
      </w:r>
      <w:r w:rsidR="00A3465C">
        <w:rPr>
          <w:noProof/>
          <w:lang w:val="en-US" w:eastAsia="zh-CN"/>
        </w:rPr>
        <w:drawing>
          <wp:inline distT="0" distB="0" distL="0" distR="0">
            <wp:extent cx="579120" cy="144780"/>
            <wp:effectExtent l="0" t="0" r="0" b="762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9120" cy="144780"/>
                    </a:xfrm>
                    <a:prstGeom prst="rect">
                      <a:avLst/>
                    </a:prstGeom>
                    <a:noFill/>
                    <a:ln>
                      <a:noFill/>
                    </a:ln>
                  </pic:spPr>
                </pic:pic>
              </a:graphicData>
            </a:graphic>
          </wp:inline>
        </w:drawing>
      </w:r>
      <w:r>
        <w:rPr>
          <w:lang w:val="en-GB"/>
        </w:rPr>
        <w:fldChar w:fldCharType="end"/>
      </w:r>
      <w:r>
        <w:rPr>
          <w:lang w:val="en-GB" w:eastAsia="it-IT"/>
        </w:rPr>
        <w:t>产生一个唯一解；在实际中</w:t>
      </w:r>
      <w:r>
        <w:rPr>
          <w:rFonts w:hint="eastAsia"/>
          <w:lang w:val="en-GB" w:eastAsia="zh-CN"/>
        </w:rPr>
        <w:t>，</w:t>
      </w:r>
      <w:r>
        <w:rPr>
          <w:lang w:val="en-GB" w:eastAsia="it-IT"/>
        </w:rPr>
        <w:t>这几乎总是被证实</w:t>
      </w:r>
      <w:r>
        <w:rPr>
          <w:rFonts w:hint="eastAsia"/>
          <w:lang w:val="en-GB" w:eastAsia="zh-CN"/>
        </w:rPr>
        <w:t>。否则，可以通过适当选择指定给该接收机的标识码值来容易地变通解决。</w:t>
      </w:r>
    </w:p>
    <w:p w:rsidR="00281124" w:rsidRDefault="00281124">
      <w:pPr>
        <w:ind w:firstLineChars="200" w:firstLine="480"/>
        <w:rPr>
          <w:lang w:val="en-GB" w:eastAsia="zh-CN"/>
        </w:rPr>
      </w:pPr>
      <w:r>
        <w:rPr>
          <w:lang w:val="en-GB" w:eastAsia="it-IT"/>
        </w:rPr>
        <w:t>一旦以上线性系统得到解决，我们得到矢量</w:t>
      </w:r>
      <w:r>
        <w:rPr>
          <w:i/>
          <w:iCs/>
          <w:u w:val="single"/>
          <w:lang w:val="en-GB" w:eastAsia="zh-CN"/>
        </w:rPr>
        <w:t>H</w:t>
      </w:r>
      <w:r>
        <w:rPr>
          <w:lang w:val="en-GB" w:eastAsia="it-IT"/>
        </w:rPr>
        <w:t>，它表示</w:t>
      </w:r>
      <w:r>
        <w:rPr>
          <w:i/>
          <w:lang w:val="en-GB" w:eastAsia="zh-CN"/>
        </w:rPr>
        <w:t>N</w:t>
      </w:r>
      <w:r>
        <w:rPr>
          <w:lang w:val="en-GB" w:eastAsia="it-IT"/>
        </w:rPr>
        <w:t>个传输通道中每一个的频率响应</w:t>
      </w:r>
      <w:r>
        <w:rPr>
          <w:rFonts w:hint="eastAsia"/>
          <w:lang w:val="en-GB" w:eastAsia="zh-CN"/>
        </w:rPr>
        <w:t>。对于最强信号进行归一化的矢量</w:t>
      </w:r>
      <w:r>
        <w:rPr>
          <w:rFonts w:hint="eastAsia"/>
          <w:i/>
          <w:lang w:val="en-GB" w:eastAsia="zh-CN"/>
        </w:rPr>
        <w:t>H</w:t>
      </w:r>
      <w:r>
        <w:rPr>
          <w:rFonts w:hint="eastAsia"/>
          <w:lang w:val="en-GB" w:eastAsia="zh-CN"/>
        </w:rPr>
        <w:t>的每个分量值给出了从每个发射机接收到的信号电平信息。</w:t>
      </w:r>
    </w:p>
    <w:p w:rsidR="00281124" w:rsidRDefault="00526439">
      <w:pPr>
        <w:ind w:firstLineChars="200" w:firstLine="480"/>
        <w:rPr>
          <w:lang w:val="en-GB" w:eastAsia="zh-CN"/>
        </w:rPr>
      </w:pPr>
      <w:r>
        <w:rPr>
          <w:lang w:val="en-GB" w:eastAsia="it-IT"/>
        </w:rPr>
        <w:br w:type="page"/>
      </w:r>
      <w:r w:rsidR="00281124">
        <w:rPr>
          <w:lang w:val="en-GB" w:eastAsia="it-IT"/>
        </w:rPr>
        <w:t>如上所表示</w:t>
      </w:r>
      <w:r w:rsidR="00281124">
        <w:rPr>
          <w:rFonts w:hint="eastAsia"/>
          <w:lang w:val="en-GB" w:eastAsia="zh-CN"/>
        </w:rPr>
        <w:t>，</w:t>
      </w:r>
      <w:r w:rsidR="00281124">
        <w:rPr>
          <w:lang w:val="en-GB" w:eastAsia="it-IT"/>
        </w:rPr>
        <w:t>该线性系统是由具有</w:t>
      </w:r>
      <w:r w:rsidR="00281124">
        <w:rPr>
          <w:rFonts w:hint="eastAsia"/>
          <w:lang w:val="en-GB" w:eastAsia="zh-CN"/>
        </w:rPr>
        <w:t>8</w:t>
      </w:r>
      <w:r w:rsidR="00281124">
        <w:rPr>
          <w:rFonts w:hint="eastAsia"/>
          <w:lang w:val="en-GB" w:eastAsia="zh-CN"/>
        </w:rPr>
        <w:t>个未知数的</w:t>
      </w:r>
      <w:r w:rsidR="00281124">
        <w:rPr>
          <w:rFonts w:hint="eastAsia"/>
          <w:lang w:val="en-GB" w:eastAsia="zh-CN"/>
        </w:rPr>
        <w:t>8</w:t>
      </w:r>
      <w:r w:rsidR="00281124">
        <w:rPr>
          <w:rFonts w:hint="eastAsia"/>
          <w:lang w:val="en-GB" w:eastAsia="zh-CN"/>
        </w:rPr>
        <w:t>个方程式所组成。</w:t>
      </w:r>
      <w:r w:rsidR="00281124">
        <w:rPr>
          <w:lang w:val="en-GB" w:eastAsia="it-IT"/>
        </w:rPr>
        <w:t>当解出这样的系统后</w:t>
      </w:r>
      <w:r w:rsidR="00281124">
        <w:rPr>
          <w:rFonts w:hint="eastAsia"/>
          <w:lang w:val="en-GB" w:eastAsia="zh-CN"/>
        </w:rPr>
        <w:t>，</w:t>
      </w:r>
      <w:r w:rsidR="00281124">
        <w:rPr>
          <w:lang w:val="en-GB" w:eastAsia="it-IT"/>
        </w:rPr>
        <w:t>就有可能通过适当的标识码识别覆盖所选定地理点的高达</w:t>
      </w:r>
      <w:r w:rsidR="00281124">
        <w:rPr>
          <w:rFonts w:hint="eastAsia"/>
          <w:lang w:val="en-GB" w:eastAsia="zh-CN"/>
        </w:rPr>
        <w:t>8</w:t>
      </w:r>
      <w:r w:rsidR="00281124">
        <w:rPr>
          <w:rFonts w:hint="eastAsia"/>
          <w:lang w:val="en-GB" w:eastAsia="zh-CN"/>
        </w:rPr>
        <w:t>个发射机。但是，对于实际使用</w:t>
      </w:r>
      <w:r w:rsidR="00281124">
        <w:rPr>
          <w:lang w:val="en-GB" w:eastAsia="it-IT"/>
        </w:rPr>
        <w:t>，该线性系统将被扩展</w:t>
      </w:r>
      <w:r w:rsidR="00281124">
        <w:rPr>
          <w:rFonts w:hint="eastAsia"/>
          <w:lang w:val="en-GB" w:eastAsia="zh-CN"/>
        </w:rPr>
        <w:t>来包括与携带由每个发射机标识码所组成</w:t>
      </w:r>
      <w:r w:rsidR="00281124">
        <w:rPr>
          <w:rFonts w:hint="eastAsia"/>
          <w:lang w:val="en-GB" w:eastAsia="zh-CN"/>
        </w:rPr>
        <w:t>16</w:t>
      </w:r>
      <w:r w:rsidR="00281124">
        <w:rPr>
          <w:rFonts w:hint="eastAsia"/>
          <w:lang w:val="en-GB" w:eastAsia="zh-CN"/>
        </w:rPr>
        <w:t>比特中的其他</w:t>
      </w:r>
      <w:r w:rsidR="00281124">
        <w:rPr>
          <w:rFonts w:hint="eastAsia"/>
          <w:lang w:val="en-GB" w:eastAsia="zh-CN"/>
        </w:rPr>
        <w:t>8</w:t>
      </w:r>
      <w:r w:rsidR="00281124">
        <w:rPr>
          <w:rFonts w:hint="eastAsia"/>
          <w:lang w:val="en-GB" w:eastAsia="zh-CN"/>
        </w:rPr>
        <w:t>比特的帧符号相关的方程式。</w:t>
      </w:r>
      <w:r w:rsidR="00281124">
        <w:rPr>
          <w:lang w:val="en-GB" w:eastAsia="it-IT"/>
        </w:rPr>
        <w:t>这样</w:t>
      </w:r>
      <w:r w:rsidR="00281124">
        <w:rPr>
          <w:rFonts w:hint="eastAsia"/>
          <w:lang w:val="en-GB" w:eastAsia="zh-CN"/>
        </w:rPr>
        <w:t>，</w:t>
      </w:r>
      <w:r w:rsidR="00281124">
        <w:rPr>
          <w:lang w:val="en-GB" w:eastAsia="it-IT"/>
        </w:rPr>
        <w:t>有可能将</w:t>
      </w:r>
      <w:r w:rsidR="00281124">
        <w:rPr>
          <w:rFonts w:hint="eastAsia"/>
          <w:lang w:val="en-GB" w:eastAsia="zh-CN"/>
        </w:rPr>
        <w:t>在单独一个矩阵运算中所解出的发射机代码数量</w:t>
      </w:r>
      <w:r w:rsidR="00281124">
        <w:rPr>
          <w:lang w:val="en-GB" w:eastAsia="it-IT"/>
        </w:rPr>
        <w:t>扩展到</w:t>
      </w:r>
      <w:r w:rsidR="00281124">
        <w:rPr>
          <w:rFonts w:hint="eastAsia"/>
          <w:lang w:val="en-GB" w:eastAsia="zh-CN"/>
        </w:rPr>
        <w:t>16</w:t>
      </w:r>
      <w:r w:rsidR="00281124">
        <w:rPr>
          <w:rFonts w:hint="eastAsia"/>
          <w:lang w:val="en-GB" w:eastAsia="zh-CN"/>
        </w:rPr>
        <w:t>个。</w:t>
      </w:r>
      <w:r w:rsidR="00281124">
        <w:rPr>
          <w:lang w:val="en-GB" w:eastAsia="it-IT"/>
        </w:rPr>
        <w:t>此外，因为</w:t>
      </w:r>
      <w:r w:rsidR="00281124">
        <w:rPr>
          <w:lang w:val="en-GB" w:eastAsia="zh-CN"/>
        </w:rPr>
        <w:t>Cell ID</w:t>
      </w:r>
      <w:r w:rsidR="00281124">
        <w:rPr>
          <w:lang w:val="en-GB" w:eastAsia="it-IT"/>
        </w:rPr>
        <w:t>包括一个</w:t>
      </w:r>
      <w:r w:rsidR="00281124">
        <w:rPr>
          <w:lang w:val="en-GB" w:eastAsia="zh-CN"/>
        </w:rPr>
        <w:t>16</w:t>
      </w:r>
      <w:r w:rsidR="00281124">
        <w:rPr>
          <w:lang w:val="en-GB" w:eastAsia="it-IT"/>
        </w:rPr>
        <w:t>位的二进制字，并且产生</w:t>
      </w:r>
      <w:r w:rsidR="00281124">
        <w:rPr>
          <w:lang w:val="en-GB" w:eastAsia="zh-CN"/>
        </w:rPr>
        <w:t>65535</w:t>
      </w:r>
      <w:r w:rsidR="00281124">
        <w:rPr>
          <w:lang w:val="en-GB" w:eastAsia="it-IT"/>
        </w:rPr>
        <w:t>个值和零，有可能通过尝试来继续：在每次尝试中</w:t>
      </w:r>
      <w:r w:rsidR="00281124">
        <w:rPr>
          <w:rFonts w:hint="eastAsia"/>
          <w:lang w:val="en-GB" w:eastAsia="zh-CN"/>
        </w:rPr>
        <w:t>建立</w:t>
      </w:r>
      <w:r w:rsidR="00281124">
        <w:rPr>
          <w:i/>
          <w:iCs/>
          <w:u w:val="single"/>
          <w:lang w:val="en-GB" w:eastAsia="zh-CN"/>
        </w:rPr>
        <w:t>X</w:t>
      </w:r>
      <w:r w:rsidR="00281124">
        <w:rPr>
          <w:lang w:val="en-GB" w:eastAsia="it-IT"/>
        </w:rPr>
        <w:t>矩阵，采用以上所描述的方法，假设每次是新的一组</w:t>
      </w:r>
      <w:r w:rsidR="00281124">
        <w:rPr>
          <w:rFonts w:hint="eastAsia"/>
          <w:lang w:val="en-GB" w:eastAsia="zh-CN"/>
        </w:rPr>
        <w:t>16</w:t>
      </w:r>
      <w:r w:rsidR="00281124">
        <w:rPr>
          <w:rFonts w:hint="eastAsia"/>
          <w:lang w:val="en-GB" w:eastAsia="zh-CN"/>
        </w:rPr>
        <w:t>个不同值</w:t>
      </w:r>
      <w:r w:rsidR="00281124">
        <w:rPr>
          <w:lang w:val="en-GB" w:eastAsia="it-IT"/>
        </w:rPr>
        <w:t>的标识码</w:t>
      </w:r>
      <w:r w:rsidR="00281124">
        <w:rPr>
          <w:rFonts w:hint="eastAsia"/>
          <w:lang w:val="en-GB" w:eastAsia="zh-CN"/>
        </w:rPr>
        <w:t>，与</w:t>
      </w:r>
      <w:r w:rsidR="00281124">
        <w:rPr>
          <w:lang w:val="en-GB" w:eastAsia="it-IT"/>
        </w:rPr>
        <w:t>前一次的情况不一样</w:t>
      </w:r>
      <w:r w:rsidR="00281124">
        <w:rPr>
          <w:rFonts w:hint="eastAsia"/>
          <w:lang w:val="en-GB" w:eastAsia="zh-CN"/>
        </w:rPr>
        <w:t>。</w:t>
      </w:r>
    </w:p>
    <w:p w:rsidR="00281124" w:rsidRDefault="00281124">
      <w:pPr>
        <w:ind w:firstLineChars="200" w:firstLine="480"/>
        <w:rPr>
          <w:lang w:val="en-GB" w:eastAsia="zh-CN"/>
        </w:rPr>
      </w:pPr>
      <w:r>
        <w:rPr>
          <w:lang w:val="en-GB" w:eastAsia="it-IT"/>
        </w:rPr>
        <w:t>因为对每次尝试的计算总是在相同的</w:t>
      </w:r>
      <w:r>
        <w:rPr>
          <w:i/>
          <w:iCs/>
          <w:u w:val="single"/>
          <w:lang w:val="en-GB" w:eastAsia="zh-CN"/>
        </w:rPr>
        <w:t>Y</w:t>
      </w:r>
      <w:r>
        <w:rPr>
          <w:lang w:val="en-GB" w:eastAsia="it-IT"/>
        </w:rPr>
        <w:t>矢量上计算，因此不必要每次重复信号</w:t>
      </w:r>
      <w:r>
        <w:rPr>
          <w:rFonts w:hint="eastAsia"/>
          <w:lang w:val="en-GB" w:eastAsia="zh-CN"/>
        </w:rPr>
        <w:t>捕获</w:t>
      </w:r>
      <w:r>
        <w:rPr>
          <w:lang w:val="en-GB" w:eastAsia="it-IT"/>
        </w:rPr>
        <w:t>，因此该算法的速度就可以非常高</w:t>
      </w:r>
      <w:r>
        <w:rPr>
          <w:rFonts w:hint="eastAsia"/>
          <w:lang w:val="en-GB" w:eastAsia="zh-CN"/>
        </w:rPr>
        <w:t>。</w:t>
      </w:r>
    </w:p>
    <w:p w:rsidR="00281124" w:rsidRDefault="00281124">
      <w:pPr>
        <w:pStyle w:val="FigureNo"/>
        <w:rPr>
          <w:lang w:val="en-GB" w:eastAsia="zh-CN"/>
        </w:rPr>
      </w:pPr>
      <w:r>
        <w:rPr>
          <w:lang w:val="en-GB" w:eastAsia="zh-CN"/>
        </w:rPr>
        <w:t>图</w:t>
      </w:r>
      <w:r>
        <w:rPr>
          <w:lang w:val="en-GB" w:eastAsia="zh-CN"/>
        </w:rPr>
        <w:t>7</w:t>
      </w:r>
    </w:p>
    <w:p w:rsidR="00281124" w:rsidRDefault="00281124" w:rsidP="0012305C">
      <w:pPr>
        <w:pStyle w:val="Figuretitle"/>
        <w:rPr>
          <w:lang w:val="en-GB" w:eastAsia="zh-CN"/>
        </w:rPr>
      </w:pPr>
      <w:r>
        <w:rPr>
          <w:lang w:val="en-GB" w:eastAsia="zh-CN"/>
        </w:rPr>
        <w:t>在接收天线处的信号叠加</w:t>
      </w:r>
      <w:r>
        <w:rPr>
          <w:rFonts w:hint="eastAsia"/>
          <w:lang w:val="en-GB" w:eastAsia="zh-CN"/>
        </w:rPr>
        <w:t>。</w:t>
      </w:r>
      <w:r>
        <w:rPr>
          <w:lang w:val="en-GB" w:eastAsia="zh-CN"/>
        </w:rPr>
        <w:t>每个发射机到接收机的</w:t>
      </w:r>
      <w:r>
        <w:rPr>
          <w:rFonts w:hint="eastAsia"/>
          <w:lang w:val="en-GB" w:eastAsia="zh-CN"/>
        </w:rPr>
        <w:t>（</w:t>
      </w:r>
      <w:r>
        <w:rPr>
          <w:lang w:val="en-GB" w:eastAsia="zh-CN"/>
        </w:rPr>
        <w:t>多</w:t>
      </w:r>
      <w:r>
        <w:rPr>
          <w:rFonts w:hint="eastAsia"/>
          <w:lang w:val="en-GB" w:eastAsia="zh-CN"/>
        </w:rPr>
        <w:t>）</w:t>
      </w:r>
      <w:r>
        <w:rPr>
          <w:lang w:val="en-GB" w:eastAsia="zh-CN"/>
        </w:rPr>
        <w:t>路径</w:t>
      </w:r>
      <w:r w:rsidR="00D04892">
        <w:rPr>
          <w:lang w:val="en-GB" w:eastAsia="zh-CN"/>
        </w:rPr>
        <w:br/>
      </w:r>
      <w:r>
        <w:rPr>
          <w:lang w:val="en-GB" w:eastAsia="zh-CN"/>
        </w:rPr>
        <w:t>确定一个具有相应通道频率响应的</w:t>
      </w:r>
      <w:r>
        <w:rPr>
          <w:rFonts w:hint="eastAsia"/>
          <w:lang w:val="en-GB" w:eastAsia="zh-CN"/>
        </w:rPr>
        <w:t>“</w:t>
      </w:r>
      <w:r>
        <w:rPr>
          <w:lang w:val="en-GB" w:eastAsia="zh-CN"/>
        </w:rPr>
        <w:t>通道</w:t>
      </w:r>
      <w:r>
        <w:rPr>
          <w:rFonts w:hint="eastAsia"/>
          <w:lang w:val="en-GB" w:eastAsia="zh-CN"/>
        </w:rPr>
        <w:t>”</w:t>
      </w:r>
    </w:p>
    <w:bookmarkStart w:id="10" w:name="OLE_LINK8"/>
    <w:bookmarkStart w:id="11" w:name="OLE_LINK9"/>
    <w:p w:rsidR="00281124" w:rsidRDefault="00526439" w:rsidP="00C6260A">
      <w:pPr>
        <w:jc w:val="center"/>
        <w:rPr>
          <w:lang w:val="en-GB" w:eastAsia="it-IT"/>
        </w:rPr>
      </w:pPr>
      <w:r>
        <w:object w:dxaOrig="5588" w:dyaOrig="3420">
          <v:shape id="_x0000_i1036" type="#_x0000_t75" style="width:370.8pt;height:226.8pt" o:ole="">
            <v:imagedata r:id="rId34" o:title=""/>
          </v:shape>
          <o:OLEObject Type="Embed" ProgID="CorelDraw.Graphic.16" ShapeID="_x0000_i1036" DrawAspect="Content" ObjectID="_1482843141" r:id="rId35"/>
        </w:object>
      </w:r>
      <w:bookmarkEnd w:id="10"/>
      <w:bookmarkEnd w:id="11"/>
    </w:p>
    <w:p w:rsidR="00281124" w:rsidRDefault="00281124" w:rsidP="0099524B">
      <w:pPr>
        <w:spacing w:before="240"/>
        <w:ind w:firstLineChars="200" w:firstLine="480"/>
        <w:rPr>
          <w:lang w:val="en-GB" w:eastAsia="zh-CN"/>
        </w:rPr>
      </w:pPr>
      <w:r>
        <w:rPr>
          <w:lang w:val="en-GB" w:eastAsia="it-IT"/>
        </w:rPr>
        <w:t>以上所描述的运算仅仅在</w:t>
      </w:r>
      <w:r>
        <w:rPr>
          <w:lang w:val="en-GB" w:eastAsia="zh-CN"/>
        </w:rPr>
        <w:t>TPS</w:t>
      </w:r>
      <w:r>
        <w:rPr>
          <w:lang w:val="en-GB" w:eastAsia="it-IT"/>
        </w:rPr>
        <w:t>载频上进行</w:t>
      </w:r>
      <w:r>
        <w:rPr>
          <w:rFonts w:hint="eastAsia"/>
          <w:lang w:val="en-GB" w:eastAsia="zh-CN"/>
        </w:rPr>
        <w:t>。</w:t>
      </w:r>
      <w:r>
        <w:rPr>
          <w:lang w:val="en-GB" w:eastAsia="it-IT"/>
        </w:rPr>
        <w:t>原则上，因为在一个给定的</w:t>
      </w:r>
      <w:r>
        <w:rPr>
          <w:lang w:val="en-GB" w:eastAsia="zh-CN"/>
        </w:rPr>
        <w:t>DVB</w:t>
      </w:r>
      <w:r>
        <w:rPr>
          <w:lang w:val="en-GB" w:eastAsia="zh-CN"/>
        </w:rPr>
        <w:noBreakHyphen/>
        <w:t>T OFDM</w:t>
      </w:r>
      <w:r>
        <w:rPr>
          <w:lang w:val="en-GB" w:eastAsia="it-IT"/>
        </w:rPr>
        <w:t>符号中</w:t>
      </w:r>
      <w:r>
        <w:rPr>
          <w:rFonts w:hint="eastAsia"/>
          <w:lang w:val="en-GB" w:eastAsia="zh-CN"/>
        </w:rPr>
        <w:t>，所有</w:t>
      </w:r>
      <w:r>
        <w:rPr>
          <w:lang w:val="en-GB" w:eastAsia="zh-CN"/>
        </w:rPr>
        <w:t>TPS</w:t>
      </w:r>
      <w:r>
        <w:rPr>
          <w:lang w:val="en-GB" w:eastAsia="it-IT"/>
        </w:rPr>
        <w:t>载频是采用</w:t>
      </w:r>
      <w:r>
        <w:rPr>
          <w:i/>
          <w:lang w:val="en-GB" w:eastAsia="it-IT"/>
        </w:rPr>
        <w:t>相同</w:t>
      </w:r>
      <w:r>
        <w:rPr>
          <w:lang w:val="en-GB" w:eastAsia="it-IT"/>
        </w:rPr>
        <w:t>比特来进行调制的，将有可能仅仅采用一个</w:t>
      </w:r>
      <w:r>
        <w:rPr>
          <w:lang w:val="en-GB" w:eastAsia="zh-CN"/>
        </w:rPr>
        <w:t>TPS</w:t>
      </w:r>
      <w:r>
        <w:rPr>
          <w:lang w:val="en-GB" w:eastAsia="it-IT"/>
        </w:rPr>
        <w:t>载频来应用此方法</w:t>
      </w:r>
      <w:r>
        <w:rPr>
          <w:rFonts w:hint="eastAsia"/>
          <w:lang w:val="en-GB" w:eastAsia="zh-CN"/>
        </w:rPr>
        <w:t>。</w:t>
      </w:r>
      <w:r>
        <w:rPr>
          <w:lang w:val="en-GB" w:eastAsia="it-IT"/>
        </w:rPr>
        <w:t>但</w:t>
      </w:r>
      <w:bookmarkStart w:id="12" w:name="_GoBack"/>
      <w:bookmarkEnd w:id="12"/>
      <w:r>
        <w:rPr>
          <w:lang w:val="en-GB" w:eastAsia="it-IT"/>
        </w:rPr>
        <w:t>是</w:t>
      </w:r>
      <w:r>
        <w:rPr>
          <w:rFonts w:hint="eastAsia"/>
          <w:lang w:val="en-GB" w:eastAsia="zh-CN"/>
        </w:rPr>
        <w:t>，</w:t>
      </w:r>
      <w:r>
        <w:rPr>
          <w:lang w:val="en-GB" w:eastAsia="it-IT"/>
        </w:rPr>
        <w:t>在存在多径传播的情况下，基于单独一个</w:t>
      </w:r>
      <w:r>
        <w:rPr>
          <w:lang w:val="en-GB" w:eastAsia="zh-CN"/>
        </w:rPr>
        <w:t>TPS</w:t>
      </w:r>
      <w:r>
        <w:rPr>
          <w:lang w:val="en-GB" w:eastAsia="it-IT"/>
        </w:rPr>
        <w:t>位置的估算将是相当不准确的</w:t>
      </w:r>
      <w:r>
        <w:rPr>
          <w:rFonts w:hint="eastAsia"/>
          <w:lang w:val="en-GB" w:eastAsia="zh-CN"/>
        </w:rPr>
        <w:t>。</w:t>
      </w:r>
      <w:r>
        <w:rPr>
          <w:lang w:val="en-GB" w:eastAsia="it-IT"/>
        </w:rPr>
        <w:t>因此</w:t>
      </w:r>
      <w:r>
        <w:rPr>
          <w:rFonts w:hint="eastAsia"/>
          <w:lang w:val="en-GB" w:eastAsia="zh-CN"/>
        </w:rPr>
        <w:t>，</w:t>
      </w:r>
      <w:r>
        <w:rPr>
          <w:lang w:val="en-GB" w:eastAsia="it-IT"/>
        </w:rPr>
        <w:t>该过程是对所有</w:t>
      </w:r>
      <w:r>
        <w:rPr>
          <w:lang w:val="en-GB" w:eastAsia="zh-CN"/>
        </w:rPr>
        <w:t>TPS</w:t>
      </w:r>
      <w:r>
        <w:rPr>
          <w:lang w:val="en-GB" w:eastAsia="it-IT"/>
        </w:rPr>
        <w:t>位置进行重复的</w:t>
      </w:r>
      <w:r>
        <w:rPr>
          <w:rFonts w:hint="eastAsia"/>
          <w:lang w:val="en-GB" w:eastAsia="zh-CN"/>
        </w:rPr>
        <w:t>。</w:t>
      </w:r>
      <w:r>
        <w:rPr>
          <w:lang w:val="en-GB" w:eastAsia="it-IT"/>
        </w:rPr>
        <w:t>换句话说</w:t>
      </w:r>
      <w:r>
        <w:rPr>
          <w:rFonts w:hint="eastAsia"/>
          <w:lang w:val="en-GB" w:eastAsia="zh-CN"/>
        </w:rPr>
        <w:t>，要解</w:t>
      </w:r>
      <w:r>
        <w:rPr>
          <w:lang w:val="en-GB" w:eastAsia="zh-CN"/>
        </w:rPr>
        <w:t>68</w:t>
      </w:r>
      <w:r>
        <w:rPr>
          <w:lang w:val="en-GB" w:eastAsia="it-IT"/>
        </w:rPr>
        <w:t>个线性方程式系统</w:t>
      </w:r>
      <w:r>
        <w:rPr>
          <w:rFonts w:hint="eastAsia"/>
          <w:lang w:val="en-GB" w:eastAsia="zh-CN"/>
        </w:rPr>
        <w:t>。</w:t>
      </w:r>
      <w:r>
        <w:rPr>
          <w:lang w:val="en-GB" w:eastAsia="it-IT"/>
        </w:rPr>
        <w:t>假设对一组</w:t>
      </w:r>
      <w:r>
        <w:rPr>
          <w:rFonts w:hint="eastAsia"/>
          <w:lang w:val="en-GB" w:eastAsia="zh-CN"/>
        </w:rPr>
        <w:t>68</w:t>
      </w:r>
      <w:r>
        <w:rPr>
          <w:rFonts w:hint="eastAsia"/>
          <w:lang w:val="en-GB" w:eastAsia="zh-CN"/>
        </w:rPr>
        <w:t>个</w:t>
      </w:r>
      <w:r>
        <w:rPr>
          <w:lang w:val="en-GB" w:eastAsia="zh-CN"/>
        </w:rPr>
        <w:t>16</w:t>
      </w:r>
      <w:r>
        <w:rPr>
          <w:lang w:val="en-US" w:eastAsia="zh-CN"/>
        </w:rPr>
        <w:t xml:space="preserve"> × </w:t>
      </w:r>
      <w:r>
        <w:rPr>
          <w:lang w:val="en-GB" w:eastAsia="zh-CN"/>
        </w:rPr>
        <w:t>16</w:t>
      </w:r>
      <w:r>
        <w:rPr>
          <w:lang w:val="en-GB" w:eastAsia="it-IT"/>
        </w:rPr>
        <w:t>线性方程式系统进行解算，我们得到</w:t>
      </w:r>
      <w:r>
        <w:rPr>
          <w:rFonts w:hint="eastAsia"/>
          <w:lang w:val="en-GB" w:eastAsia="zh-CN"/>
        </w:rPr>
        <w:t>16</w:t>
      </w:r>
      <w:r>
        <w:rPr>
          <w:rFonts w:hint="eastAsia"/>
          <w:lang w:val="en-GB" w:eastAsia="zh-CN"/>
        </w:rPr>
        <w:t>个</w:t>
      </w:r>
      <w:r>
        <w:rPr>
          <w:rFonts w:hint="eastAsia"/>
          <w:lang w:val="en-GB" w:eastAsia="zh-CN"/>
        </w:rPr>
        <w:t>68</w:t>
      </w:r>
      <w:r>
        <w:rPr>
          <w:rFonts w:hint="eastAsia"/>
          <w:lang w:val="en-GB" w:eastAsia="zh-CN"/>
        </w:rPr>
        <w:t>个值的阵列。</w:t>
      </w:r>
      <w:r>
        <w:rPr>
          <w:lang w:val="en-GB" w:eastAsia="it-IT"/>
        </w:rPr>
        <w:t>每个阵列表示</w:t>
      </w:r>
      <w:r>
        <w:rPr>
          <w:rFonts w:hint="eastAsia"/>
          <w:lang w:val="en-GB" w:eastAsia="zh-CN"/>
        </w:rPr>
        <w:t>16</w:t>
      </w:r>
      <w:r>
        <w:rPr>
          <w:rFonts w:hint="eastAsia"/>
          <w:lang w:val="en-GB" w:eastAsia="zh-CN"/>
        </w:rPr>
        <w:t>个所涉及发射机中每一个的</w:t>
      </w:r>
      <w:r>
        <w:rPr>
          <w:rFonts w:hint="eastAsia"/>
          <w:lang w:val="en-GB" w:eastAsia="zh-CN"/>
        </w:rPr>
        <w:t>CFR</w:t>
      </w:r>
      <w:r>
        <w:rPr>
          <w:rFonts w:hint="eastAsia"/>
          <w:lang w:val="en-GB" w:eastAsia="zh-CN"/>
        </w:rPr>
        <w:t>。</w:t>
      </w:r>
      <w:r>
        <w:rPr>
          <w:lang w:val="en-GB" w:eastAsia="it-IT"/>
        </w:rPr>
        <w:t>这样的</w:t>
      </w:r>
      <w:r>
        <w:rPr>
          <w:lang w:val="en-GB" w:eastAsia="zh-CN"/>
        </w:rPr>
        <w:t>CFR</w:t>
      </w:r>
      <w:r>
        <w:rPr>
          <w:lang w:val="en-GB" w:eastAsia="it-IT"/>
        </w:rPr>
        <w:t>阵列仅仅是由</w:t>
      </w:r>
      <w:r>
        <w:rPr>
          <w:rFonts w:hint="eastAsia"/>
          <w:lang w:val="en-GB" w:eastAsia="zh-CN"/>
        </w:rPr>
        <w:t>68</w:t>
      </w:r>
      <w:r>
        <w:rPr>
          <w:rFonts w:hint="eastAsia"/>
          <w:lang w:val="en-GB" w:eastAsia="zh-CN"/>
        </w:rPr>
        <w:t>个值所组成</w:t>
      </w:r>
      <w:r>
        <w:rPr>
          <w:lang w:val="en-GB" w:eastAsia="it-IT"/>
        </w:rPr>
        <w:t>：它们是在</w:t>
      </w:r>
      <w:r>
        <w:rPr>
          <w:lang w:val="en-GB" w:eastAsia="zh-CN"/>
        </w:rPr>
        <w:t>TPS</w:t>
      </w:r>
      <w:r>
        <w:rPr>
          <w:lang w:val="en-GB" w:eastAsia="it-IT"/>
        </w:rPr>
        <w:t>频率位置进行取样的（各个发射机到接收机通道）频率响应</w:t>
      </w:r>
      <w:r>
        <w:rPr>
          <w:rFonts w:hint="eastAsia"/>
          <w:lang w:val="en-GB" w:eastAsia="zh-CN"/>
        </w:rPr>
        <w:t>。</w:t>
      </w:r>
    </w:p>
    <w:p w:rsidR="00281124" w:rsidRDefault="00281124">
      <w:pPr>
        <w:ind w:firstLineChars="200" w:firstLine="480"/>
        <w:rPr>
          <w:lang w:val="en-GB" w:eastAsia="zh-CN"/>
        </w:rPr>
      </w:pPr>
      <w:r>
        <w:rPr>
          <w:lang w:val="en-GB" w:eastAsia="it-IT"/>
        </w:rPr>
        <w:t>对这</w:t>
      </w:r>
      <w:r>
        <w:rPr>
          <w:rFonts w:hint="eastAsia"/>
          <w:lang w:val="en-GB" w:eastAsia="zh-CN"/>
        </w:rPr>
        <w:t>16</w:t>
      </w:r>
      <w:r>
        <w:rPr>
          <w:rFonts w:hint="eastAsia"/>
          <w:lang w:val="en-GB" w:eastAsia="zh-CN"/>
        </w:rPr>
        <w:t>个阵列</w:t>
      </w:r>
      <w:r>
        <w:rPr>
          <w:lang w:val="en-GB" w:eastAsia="it-IT"/>
        </w:rPr>
        <w:t>（即</w:t>
      </w:r>
      <w:r>
        <w:rPr>
          <w:rFonts w:hint="eastAsia"/>
          <w:lang w:val="en-GB" w:eastAsia="zh-CN"/>
        </w:rPr>
        <w:t>，</w:t>
      </w:r>
      <w:r>
        <w:rPr>
          <w:rFonts w:hint="eastAsia"/>
          <w:lang w:val="en-GB" w:eastAsia="zh-CN"/>
        </w:rPr>
        <w:t>16</w:t>
      </w:r>
      <w:r>
        <w:rPr>
          <w:rFonts w:hint="eastAsia"/>
          <w:lang w:val="en-GB" w:eastAsia="zh-CN"/>
        </w:rPr>
        <w:t>个发射机</w:t>
      </w:r>
      <w:r>
        <w:rPr>
          <w:lang w:val="en-GB" w:eastAsia="it-IT"/>
        </w:rPr>
        <w:t>）</w:t>
      </w:r>
      <w:r>
        <w:rPr>
          <w:rFonts w:hint="eastAsia"/>
          <w:lang w:val="en-GB" w:eastAsia="zh-CN"/>
        </w:rPr>
        <w:t>中的每一个进行二个运算</w:t>
      </w:r>
      <w:r>
        <w:rPr>
          <w:lang w:val="en-GB" w:eastAsia="it-IT"/>
        </w:rPr>
        <w:t>：</w:t>
      </w:r>
    </w:p>
    <w:p w:rsidR="00281124" w:rsidRDefault="00281124" w:rsidP="00EF6899">
      <w:pPr>
        <w:pStyle w:val="enumlev1"/>
        <w:rPr>
          <w:lang w:val="en-GB" w:eastAsia="zh-CN"/>
        </w:rPr>
      </w:pPr>
      <w:r>
        <w:rPr>
          <w:lang w:val="en-GB" w:eastAsia="zh-CN"/>
        </w:rPr>
        <w:t>1</w:t>
      </w:r>
      <w:r w:rsidR="00EF6899">
        <w:rPr>
          <w:lang w:val="en-GB" w:eastAsia="zh-CN"/>
        </w:rPr>
        <w:t>)</w:t>
      </w:r>
      <w:r>
        <w:rPr>
          <w:lang w:val="en-GB" w:eastAsia="zh-CN"/>
        </w:rPr>
        <w:tab/>
      </w:r>
      <w:r>
        <w:rPr>
          <w:lang w:val="en-GB" w:eastAsia="it-IT"/>
        </w:rPr>
        <w:t>对</w:t>
      </w:r>
      <w:r>
        <w:rPr>
          <w:lang w:val="en-GB" w:eastAsia="zh-CN"/>
        </w:rPr>
        <w:t>68</w:t>
      </w:r>
      <w:r>
        <w:rPr>
          <w:lang w:val="en-GB" w:eastAsia="it-IT"/>
        </w:rPr>
        <w:t>个频率值的幅度进行平均：这消除了多径频率选择效应，并进一步增加了该方法对高斯噪声的（已经很高的）抗干扰性</w:t>
      </w:r>
      <w:r>
        <w:rPr>
          <w:rFonts w:hint="eastAsia"/>
          <w:lang w:val="en-GB" w:eastAsia="zh-CN"/>
        </w:rPr>
        <w:t>。所得到的值是从相关发射机接收到信号的归一化电平。</w:t>
      </w:r>
    </w:p>
    <w:p w:rsidR="00C6260A" w:rsidRDefault="00C6260A" w:rsidP="00EF6899">
      <w:pPr>
        <w:pStyle w:val="enumlev1"/>
        <w:rPr>
          <w:lang w:val="en-GB" w:eastAsia="zh-CN"/>
        </w:rPr>
      </w:pPr>
    </w:p>
    <w:p w:rsidR="00281124" w:rsidRDefault="00D04892" w:rsidP="00EF6899">
      <w:pPr>
        <w:pStyle w:val="enumlev1"/>
        <w:rPr>
          <w:lang w:val="en-GB" w:eastAsia="zh-CN"/>
        </w:rPr>
      </w:pPr>
      <w:r w:rsidRPr="00C6260A">
        <w:rPr>
          <w:lang w:val="en-GB" w:eastAsia="zh-CN"/>
        </w:rPr>
        <w:br w:type="page"/>
      </w:r>
      <w:r w:rsidR="00281124">
        <w:rPr>
          <w:lang w:val="en-GB" w:eastAsia="zh-CN"/>
        </w:rPr>
        <w:t>2</w:t>
      </w:r>
      <w:r w:rsidR="00EF6899">
        <w:rPr>
          <w:lang w:val="en-GB" w:eastAsia="zh-CN"/>
        </w:rPr>
        <w:t>)</w:t>
      </w:r>
      <w:r w:rsidR="00281124">
        <w:rPr>
          <w:lang w:val="en-GB" w:eastAsia="zh-CN"/>
        </w:rPr>
        <w:tab/>
      </w:r>
      <w:r w:rsidR="00281124">
        <w:rPr>
          <w:lang w:val="en-GB" w:eastAsia="it-IT"/>
        </w:rPr>
        <w:t>通过</w:t>
      </w:r>
      <w:r w:rsidR="00281124">
        <w:rPr>
          <w:lang w:val="en-GB" w:eastAsia="zh-CN"/>
        </w:rPr>
        <w:t>IFFT</w:t>
      </w:r>
      <w:r w:rsidR="00281124">
        <w:rPr>
          <w:lang w:val="en-GB" w:eastAsia="it-IT"/>
        </w:rPr>
        <w:t>，得到各个</w:t>
      </w:r>
      <w:r w:rsidR="00281124">
        <w:rPr>
          <w:lang w:val="en-GB" w:eastAsia="zh-CN"/>
        </w:rPr>
        <w:t>CIR</w:t>
      </w:r>
      <w:r w:rsidR="00281124">
        <w:rPr>
          <w:rFonts w:hint="eastAsia"/>
          <w:lang w:val="en-GB" w:eastAsia="zh-CN"/>
        </w:rPr>
        <w:t>。</w:t>
      </w:r>
      <w:r w:rsidR="00281124">
        <w:rPr>
          <w:lang w:val="en-GB" w:eastAsia="it-IT"/>
        </w:rPr>
        <w:t>目前的步骤比一个简单</w:t>
      </w:r>
      <w:r w:rsidR="00281124">
        <w:rPr>
          <w:lang w:val="en-GB" w:eastAsia="zh-CN"/>
        </w:rPr>
        <w:t>IFFT</w:t>
      </w:r>
      <w:r w:rsidR="00281124">
        <w:rPr>
          <w:lang w:val="en-GB" w:eastAsia="it-IT"/>
        </w:rPr>
        <w:t>更为复杂，因为</w:t>
      </w:r>
      <w:r w:rsidR="00281124">
        <w:rPr>
          <w:lang w:val="en-GB" w:eastAsia="zh-CN"/>
        </w:rPr>
        <w:t>TPS</w:t>
      </w:r>
      <w:r w:rsidR="00281124">
        <w:rPr>
          <w:lang w:val="en-GB" w:eastAsia="it-IT"/>
        </w:rPr>
        <w:t>密度非常低，大约是总</w:t>
      </w:r>
      <w:r w:rsidR="00281124">
        <w:rPr>
          <w:lang w:val="en-GB" w:eastAsia="zh-CN"/>
        </w:rPr>
        <w:t>OFDM</w:t>
      </w:r>
      <w:r w:rsidR="00281124">
        <w:rPr>
          <w:lang w:val="en-GB" w:eastAsia="it-IT"/>
        </w:rPr>
        <w:t>活跃载频的</w:t>
      </w:r>
      <w:r w:rsidR="00281124">
        <w:rPr>
          <w:lang w:val="en-GB" w:eastAsia="zh-CN"/>
        </w:rPr>
        <w:t>1%</w:t>
      </w:r>
      <w:r w:rsidR="00281124">
        <w:rPr>
          <w:rFonts w:hint="eastAsia"/>
          <w:lang w:val="en-GB" w:eastAsia="zh-CN"/>
        </w:rPr>
        <w:t>。</w:t>
      </w:r>
      <w:r w:rsidR="00281124">
        <w:rPr>
          <w:lang w:val="en-GB" w:eastAsia="it-IT"/>
        </w:rPr>
        <w:t>在标准周期性取样系统中</w:t>
      </w:r>
      <w:r w:rsidR="00281124">
        <w:rPr>
          <w:rFonts w:hint="eastAsia"/>
          <w:lang w:val="en-GB" w:eastAsia="zh-CN"/>
        </w:rPr>
        <w:t>，</w:t>
      </w:r>
      <w:r w:rsidR="00281124">
        <w:rPr>
          <w:lang w:val="en-GB" w:eastAsia="it-IT"/>
        </w:rPr>
        <w:t>这将导致一个非常强的时间混淆现象</w:t>
      </w:r>
      <w:r w:rsidR="00281124">
        <w:rPr>
          <w:rFonts w:hint="eastAsia"/>
          <w:lang w:val="en-GB" w:eastAsia="zh-CN"/>
        </w:rPr>
        <w:t>，</w:t>
      </w:r>
      <w:r w:rsidR="00281124">
        <w:rPr>
          <w:lang w:val="en-GB" w:eastAsia="it-IT"/>
        </w:rPr>
        <w:t>它将</w:t>
      </w:r>
      <w:r w:rsidR="00281124">
        <w:rPr>
          <w:rFonts w:hint="eastAsia"/>
          <w:lang w:val="en-GB" w:eastAsia="zh-CN"/>
        </w:rPr>
        <w:t>有效时间段减少</w:t>
      </w:r>
      <w:r w:rsidR="00281124">
        <w:rPr>
          <w:rFonts w:hint="eastAsia"/>
          <w:lang w:val="en-GB" w:eastAsia="zh-CN"/>
        </w:rPr>
        <w:t>100</w:t>
      </w:r>
      <w:r w:rsidR="00281124">
        <w:rPr>
          <w:rFonts w:hint="eastAsia"/>
          <w:lang w:val="en-GB" w:eastAsia="zh-CN"/>
        </w:rPr>
        <w:t>倍</w:t>
      </w:r>
      <w:r w:rsidR="00281124">
        <w:rPr>
          <w:lang w:val="en-GB" w:eastAsia="it-IT"/>
        </w:rPr>
        <w:t>，因而导致对</w:t>
      </w:r>
      <w:r w:rsidR="00281124">
        <w:rPr>
          <w:lang w:val="en-GB" w:eastAsia="zh-CN"/>
        </w:rPr>
        <w:t>CIR</w:t>
      </w:r>
      <w:r w:rsidR="00281124">
        <w:rPr>
          <w:lang w:val="en-GB" w:eastAsia="it-IT"/>
        </w:rPr>
        <w:t>的一个无用估算</w:t>
      </w:r>
      <w:r w:rsidR="00281124">
        <w:rPr>
          <w:rFonts w:hint="eastAsia"/>
          <w:lang w:val="en-GB" w:eastAsia="zh-CN"/>
        </w:rPr>
        <w:t>。幸好，通过设计，</w:t>
      </w:r>
      <w:r w:rsidR="00281124">
        <w:rPr>
          <w:lang w:val="en-GB" w:eastAsia="zh-CN"/>
        </w:rPr>
        <w:t>TPS</w:t>
      </w:r>
      <w:r w:rsidR="00281124">
        <w:rPr>
          <w:lang w:val="en-GB" w:eastAsia="it-IT"/>
        </w:rPr>
        <w:t>的频率位置不是周期性的，因此不涉及混淆效应</w:t>
      </w:r>
      <w:r w:rsidR="00281124">
        <w:rPr>
          <w:rFonts w:hint="eastAsia"/>
          <w:lang w:val="en-GB" w:eastAsia="zh-CN"/>
        </w:rPr>
        <w:t>。作为确实是一个“稀疏</w:t>
      </w:r>
      <w:r w:rsidR="00281124">
        <w:rPr>
          <w:lang w:val="en-GB" w:eastAsia="it-IT"/>
        </w:rPr>
        <w:t>取样</w:t>
      </w:r>
      <w:r w:rsidR="00281124">
        <w:rPr>
          <w:rFonts w:hint="eastAsia"/>
          <w:lang w:val="en-GB" w:eastAsia="zh-CN"/>
        </w:rPr>
        <w:t>”</w:t>
      </w:r>
      <w:r w:rsidR="00281124">
        <w:rPr>
          <w:lang w:val="en-GB" w:eastAsia="it-IT"/>
        </w:rPr>
        <w:t>的情况，</w:t>
      </w:r>
      <w:r w:rsidR="00281124">
        <w:rPr>
          <w:rFonts w:hint="eastAsia"/>
          <w:lang w:val="en-GB" w:eastAsia="zh-CN"/>
        </w:rPr>
        <w:t>已经</w:t>
      </w:r>
      <w:r w:rsidR="00281124">
        <w:rPr>
          <w:lang w:val="en-GB" w:eastAsia="it-IT"/>
        </w:rPr>
        <w:t>应用了压缩感知的概念</w:t>
      </w:r>
      <w:r w:rsidR="00281124">
        <w:rPr>
          <w:rFonts w:hint="eastAsia"/>
          <w:lang w:val="en-GB" w:eastAsia="zh-CN"/>
        </w:rPr>
        <w:t>。该算法是</w:t>
      </w:r>
      <w:r w:rsidR="00281124">
        <w:rPr>
          <w:lang w:val="en-GB" w:eastAsia="it-IT"/>
        </w:rPr>
        <w:t>反复的并且提供了对由主要峰值重构的</w:t>
      </w:r>
      <w:r w:rsidR="00281124">
        <w:rPr>
          <w:lang w:val="en-GB" w:eastAsia="zh-CN"/>
        </w:rPr>
        <w:t>CIR</w:t>
      </w:r>
      <w:r w:rsidR="00281124">
        <w:rPr>
          <w:lang w:val="en-GB" w:eastAsia="it-IT"/>
        </w:rPr>
        <w:t>的估值</w:t>
      </w:r>
      <w:r w:rsidR="00281124">
        <w:rPr>
          <w:rFonts w:hint="eastAsia"/>
          <w:lang w:val="en-GB" w:eastAsia="zh-CN"/>
        </w:rPr>
        <w:t>。</w:t>
      </w:r>
    </w:p>
    <w:p w:rsidR="00281124" w:rsidRDefault="00281124">
      <w:pPr>
        <w:tabs>
          <w:tab w:val="left" w:pos="1701"/>
        </w:tabs>
        <w:ind w:firstLineChars="200" w:firstLine="480"/>
        <w:rPr>
          <w:lang w:val="en-GB" w:eastAsia="zh-CN"/>
        </w:rPr>
      </w:pPr>
      <w:r>
        <w:rPr>
          <w:lang w:val="en-GB" w:eastAsia="it-IT"/>
        </w:rPr>
        <w:t>以上</w:t>
      </w:r>
      <w:r>
        <w:rPr>
          <w:b/>
          <w:lang w:val="en-GB" w:eastAsia="it-IT"/>
        </w:rPr>
        <w:t>运算</w:t>
      </w:r>
      <w:r>
        <w:rPr>
          <w:b/>
          <w:lang w:val="en-GB" w:eastAsia="zh-CN"/>
        </w:rPr>
        <w:t>1</w:t>
      </w:r>
      <w:r>
        <w:rPr>
          <w:lang w:val="en-GB" w:eastAsia="it-IT"/>
        </w:rPr>
        <w:t>让使用者能够建立一个表</w:t>
      </w:r>
      <w:r>
        <w:rPr>
          <w:rFonts w:hint="eastAsia"/>
          <w:lang w:val="en-GB" w:eastAsia="zh-CN"/>
        </w:rPr>
        <w:t>，</w:t>
      </w:r>
      <w:r>
        <w:rPr>
          <w:lang w:val="en-GB" w:eastAsia="it-IT"/>
        </w:rPr>
        <w:t>其中</w:t>
      </w:r>
      <w:r>
        <w:rPr>
          <w:rFonts w:hint="eastAsia"/>
          <w:lang w:val="en-GB" w:eastAsia="zh-CN"/>
        </w:rPr>
        <w:t>，</w:t>
      </w:r>
      <w:r>
        <w:rPr>
          <w:lang w:val="en-GB" w:eastAsia="it-IT"/>
        </w:rPr>
        <w:t>从相关发射机接收到信号的归一化电平可以按序排列在一个表中</w:t>
      </w:r>
      <w:r>
        <w:rPr>
          <w:rFonts w:hint="eastAsia"/>
          <w:lang w:val="en-GB" w:eastAsia="zh-CN"/>
        </w:rPr>
        <w:t>，</w:t>
      </w:r>
      <w:r>
        <w:rPr>
          <w:lang w:val="en-GB" w:eastAsia="it-IT"/>
        </w:rPr>
        <w:t>并与从一个预先定义的表中得到的发射机代码标识符（</w:t>
      </w:r>
      <w:r>
        <w:rPr>
          <w:lang w:val="en-GB" w:eastAsia="zh-CN"/>
        </w:rPr>
        <w:t>Cell ID</w:t>
      </w:r>
      <w:r>
        <w:rPr>
          <w:lang w:val="en-GB" w:eastAsia="it-IT"/>
        </w:rPr>
        <w:t>）相关联，这个预先定义表将每个</w:t>
      </w:r>
      <w:r>
        <w:rPr>
          <w:lang w:val="en-GB" w:eastAsia="zh-CN"/>
        </w:rPr>
        <w:t>Cell ID</w:t>
      </w:r>
      <w:r>
        <w:rPr>
          <w:lang w:val="en-GB" w:eastAsia="it-IT"/>
        </w:rPr>
        <w:t>与该发射机的名称</w:t>
      </w:r>
      <w:r>
        <w:rPr>
          <w:rFonts w:hint="eastAsia"/>
          <w:lang w:val="en-GB" w:eastAsia="zh-CN"/>
        </w:rPr>
        <w:t>（</w:t>
      </w:r>
      <w:r>
        <w:rPr>
          <w:lang w:val="en-GB" w:eastAsia="it-IT"/>
        </w:rPr>
        <w:t>或地理站点</w:t>
      </w:r>
      <w:r>
        <w:rPr>
          <w:rFonts w:hint="eastAsia"/>
          <w:lang w:val="en-GB" w:eastAsia="zh-CN"/>
        </w:rPr>
        <w:t>）</w:t>
      </w:r>
      <w:r>
        <w:rPr>
          <w:lang w:val="en-GB" w:eastAsia="it-IT"/>
        </w:rPr>
        <w:t>相关联</w:t>
      </w:r>
      <w:r>
        <w:rPr>
          <w:rFonts w:hint="eastAsia"/>
          <w:lang w:val="en-GB" w:eastAsia="zh-CN"/>
        </w:rPr>
        <w:t>。</w:t>
      </w:r>
    </w:p>
    <w:p w:rsidR="00281124" w:rsidRDefault="00281124">
      <w:pPr>
        <w:tabs>
          <w:tab w:val="left" w:pos="1701"/>
        </w:tabs>
        <w:ind w:firstLineChars="200" w:firstLine="480"/>
        <w:rPr>
          <w:lang w:val="en-GB" w:eastAsia="zh-CN"/>
        </w:rPr>
      </w:pPr>
      <w:r>
        <w:rPr>
          <w:lang w:val="en-GB" w:eastAsia="it-IT"/>
        </w:rPr>
        <w:t>以上</w:t>
      </w:r>
      <w:r>
        <w:rPr>
          <w:b/>
          <w:lang w:val="en-GB" w:eastAsia="it-IT"/>
        </w:rPr>
        <w:t>运算</w:t>
      </w:r>
      <w:r>
        <w:rPr>
          <w:b/>
          <w:lang w:val="en-GB" w:eastAsia="zh-CN"/>
        </w:rPr>
        <w:t>2</w:t>
      </w:r>
      <w:r>
        <w:rPr>
          <w:lang w:val="en-GB" w:eastAsia="it-IT"/>
        </w:rPr>
        <w:t>让使用者能够得到全球</w:t>
      </w:r>
      <w:r>
        <w:rPr>
          <w:lang w:val="en-GB" w:eastAsia="zh-CN"/>
        </w:rPr>
        <w:t>CIR</w:t>
      </w:r>
      <w:r>
        <w:rPr>
          <w:lang w:val="en-GB" w:eastAsia="it-IT"/>
        </w:rPr>
        <w:t>的时间分量，分解为与每个发射机相关的各个</w:t>
      </w:r>
      <w:r>
        <w:rPr>
          <w:lang w:val="en-GB" w:eastAsia="zh-CN"/>
        </w:rPr>
        <w:t>CIR</w:t>
      </w:r>
      <w:r>
        <w:rPr>
          <w:rFonts w:hint="eastAsia"/>
          <w:lang w:val="en-GB" w:eastAsia="zh-CN"/>
        </w:rPr>
        <w:t>。</w:t>
      </w:r>
    </w:p>
    <w:p w:rsidR="00281124" w:rsidRPr="003227CA" w:rsidRDefault="00281124" w:rsidP="003227CA">
      <w:pPr>
        <w:rPr>
          <w:b/>
          <w:bCs/>
          <w:lang w:val="en-GB" w:eastAsia="zh-CN"/>
        </w:rPr>
      </w:pPr>
      <w:r w:rsidRPr="003227CA">
        <w:rPr>
          <w:b/>
          <w:bCs/>
          <w:lang w:val="en-GB" w:eastAsia="zh-CN"/>
        </w:rPr>
        <w:t>确认</w:t>
      </w:r>
    </w:p>
    <w:p w:rsidR="00281124" w:rsidRDefault="00281124">
      <w:pPr>
        <w:ind w:firstLineChars="200" w:firstLine="480"/>
        <w:rPr>
          <w:lang w:val="en-GB" w:eastAsia="zh-CN"/>
        </w:rPr>
      </w:pPr>
      <w:r>
        <w:rPr>
          <w:lang w:val="en-GB" w:eastAsia="it-IT"/>
        </w:rPr>
        <w:t>实现以上方法的软件包使测量接收机或</w:t>
      </w:r>
      <w:r>
        <w:rPr>
          <w:lang w:val="en-GB" w:eastAsia="zh-CN"/>
        </w:rPr>
        <w:t>VSA</w:t>
      </w:r>
      <w:r>
        <w:rPr>
          <w:lang w:val="en-GB" w:eastAsia="it-IT"/>
        </w:rPr>
        <w:t>能够添加一个高数值功能</w:t>
      </w:r>
      <w:r>
        <w:rPr>
          <w:rFonts w:hint="eastAsia"/>
          <w:lang w:val="en-GB" w:eastAsia="zh-CN"/>
        </w:rPr>
        <w:t>，</w:t>
      </w:r>
      <w:r>
        <w:rPr>
          <w:lang w:val="en-GB" w:eastAsia="it-IT"/>
        </w:rPr>
        <w:t>它能够在当前图形视频格式上显示各种分量的标签</w:t>
      </w:r>
      <w:r>
        <w:rPr>
          <w:rFonts w:hint="eastAsia"/>
          <w:lang w:val="en-GB" w:eastAsia="zh-CN"/>
        </w:rPr>
        <w:t>。</w:t>
      </w:r>
      <w:r>
        <w:rPr>
          <w:lang w:val="en-GB" w:eastAsia="it-IT"/>
        </w:rPr>
        <w:t>早期在实验室中采用真实</w:t>
      </w:r>
      <w:r>
        <w:rPr>
          <w:lang w:val="en-GB" w:eastAsia="zh-CN"/>
        </w:rPr>
        <w:t>SFN</w:t>
      </w:r>
      <w:r>
        <w:rPr>
          <w:lang w:val="en-GB" w:eastAsia="it-IT"/>
        </w:rPr>
        <w:t>信号进行的测量显示该系统能够估算发射机各自的电平</w:t>
      </w:r>
      <w:r>
        <w:rPr>
          <w:rFonts w:hint="eastAsia"/>
          <w:lang w:val="en-GB" w:eastAsia="zh-CN"/>
        </w:rPr>
        <w:t>，</w:t>
      </w:r>
      <w:r>
        <w:rPr>
          <w:lang w:val="en-GB" w:eastAsia="it-IT"/>
        </w:rPr>
        <w:t>并将</w:t>
      </w:r>
      <w:r>
        <w:rPr>
          <w:lang w:val="en-GB" w:eastAsia="zh-CN"/>
        </w:rPr>
        <w:t>CIR</w:t>
      </w:r>
      <w:r>
        <w:rPr>
          <w:lang w:val="en-GB" w:eastAsia="it-IT"/>
        </w:rPr>
        <w:t>分解到各自的</w:t>
      </w:r>
      <w:r>
        <w:rPr>
          <w:lang w:val="en-GB" w:eastAsia="zh-CN"/>
        </w:rPr>
        <w:t>CIR</w:t>
      </w:r>
      <w:r>
        <w:rPr>
          <w:rFonts w:hint="eastAsia"/>
          <w:lang w:val="en-GB" w:eastAsia="zh-CN"/>
        </w:rPr>
        <w:t>。尽管精度比基于散射导频音的传统方法差，但是已经证明</w:t>
      </w:r>
      <w:r>
        <w:rPr>
          <w:lang w:val="en-GB" w:eastAsia="zh-CN"/>
        </w:rPr>
        <w:t>CIR</w:t>
      </w:r>
      <w:r>
        <w:rPr>
          <w:lang w:val="en-GB" w:eastAsia="it-IT"/>
        </w:rPr>
        <w:t>分解方法对</w:t>
      </w:r>
      <w:r>
        <w:rPr>
          <w:lang w:val="en-GB" w:eastAsia="zh-CN"/>
        </w:rPr>
        <w:t>具有差分时延高达保护间隔</w:t>
      </w:r>
      <w:r>
        <w:rPr>
          <w:rFonts w:hint="eastAsia"/>
          <w:lang w:val="en-GB" w:eastAsia="zh-CN"/>
        </w:rPr>
        <w:t>2</w:t>
      </w:r>
      <w:r>
        <w:rPr>
          <w:rFonts w:hint="eastAsia"/>
          <w:lang w:val="en-GB" w:eastAsia="zh-CN"/>
        </w:rPr>
        <w:t>倍以上的</w:t>
      </w:r>
      <w:r>
        <w:rPr>
          <w:lang w:val="en-GB" w:eastAsia="it-IT"/>
        </w:rPr>
        <w:t>信号分量进行可视化是有用的</w:t>
      </w:r>
      <w:r>
        <w:rPr>
          <w:rFonts w:hint="eastAsia"/>
          <w:lang w:val="en-GB" w:eastAsia="zh-CN"/>
        </w:rPr>
        <w:t>。</w:t>
      </w:r>
    </w:p>
    <w:p w:rsidR="00281124" w:rsidRDefault="00281124">
      <w:pPr>
        <w:pStyle w:val="FigureNo"/>
        <w:rPr>
          <w:lang w:val="en-GB" w:eastAsia="zh-CN"/>
        </w:rPr>
      </w:pPr>
      <w:r>
        <w:rPr>
          <w:lang w:val="en-GB" w:eastAsia="zh-CN"/>
        </w:rPr>
        <w:t>图</w:t>
      </w:r>
      <w:r>
        <w:rPr>
          <w:lang w:val="en-GB" w:eastAsia="zh-CN"/>
        </w:rPr>
        <w:t xml:space="preserve"> 8</w:t>
      </w:r>
    </w:p>
    <w:p w:rsidR="00596BDE" w:rsidRDefault="00281124" w:rsidP="008C488E">
      <w:pPr>
        <w:pStyle w:val="Figuretitle"/>
        <w:rPr>
          <w:noProof/>
          <w:lang w:val="en-US" w:eastAsia="zh-CN"/>
        </w:rPr>
      </w:pPr>
      <w:r>
        <w:rPr>
          <w:lang w:val="en-GB" w:eastAsia="zh-CN"/>
        </w:rPr>
        <w:t>采用解算</w:t>
      </w:r>
      <w:r>
        <w:rPr>
          <w:rFonts w:hint="eastAsia"/>
          <w:lang w:val="en-GB" w:eastAsia="zh-CN"/>
        </w:rPr>
        <w:t>68</w:t>
      </w:r>
      <w:r>
        <w:rPr>
          <w:rFonts w:hint="eastAsia"/>
          <w:lang w:val="en-GB" w:eastAsia="zh-CN"/>
        </w:rPr>
        <w:t>个</w:t>
      </w:r>
      <w:r>
        <w:rPr>
          <w:rFonts w:hint="eastAsia"/>
          <w:lang w:val="en-GB" w:eastAsia="zh-CN"/>
        </w:rPr>
        <w:t xml:space="preserve">16 </w:t>
      </w:r>
      <w:r>
        <w:rPr>
          <w:lang w:val="en-GB" w:eastAsia="zh-CN"/>
        </w:rPr>
        <w:t>× 16</w:t>
      </w:r>
      <w:r>
        <w:rPr>
          <w:lang w:val="en-GB" w:eastAsia="zh-CN"/>
        </w:rPr>
        <w:t>线性方程式系统的类似</w:t>
      </w:r>
      <w:r>
        <w:rPr>
          <w:lang w:val="en-GB" w:eastAsia="zh-CN"/>
        </w:rPr>
        <w:t>MISO</w:t>
      </w:r>
      <w:r>
        <w:rPr>
          <w:lang w:val="en-GB" w:eastAsia="zh-CN"/>
        </w:rPr>
        <w:t>技术进行分解</w:t>
      </w:r>
      <w:r>
        <w:rPr>
          <w:rFonts w:hint="eastAsia"/>
          <w:lang w:val="en-GB" w:eastAsia="zh-CN"/>
        </w:rPr>
        <w:t>。得到</w:t>
      </w:r>
      <w:r>
        <w:rPr>
          <w:rFonts w:hint="eastAsia"/>
          <w:lang w:val="en-GB" w:eastAsia="zh-CN"/>
        </w:rPr>
        <w:t>16</w:t>
      </w:r>
      <w:r>
        <w:rPr>
          <w:rFonts w:hint="eastAsia"/>
          <w:lang w:val="en-GB" w:eastAsia="zh-CN"/>
        </w:rPr>
        <w:t>个分解的</w:t>
      </w:r>
      <w:r>
        <w:rPr>
          <w:lang w:val="en-GB" w:eastAsia="zh-CN"/>
        </w:rPr>
        <w:t>CFR</w:t>
      </w:r>
      <w:r>
        <w:rPr>
          <w:rFonts w:hint="eastAsia"/>
          <w:lang w:val="en-GB" w:eastAsia="zh-CN"/>
        </w:rPr>
        <w:t>。</w:t>
      </w:r>
      <w:r w:rsidR="00EF6899">
        <w:rPr>
          <w:lang w:val="en-GB" w:eastAsia="zh-CN"/>
        </w:rPr>
        <w:br/>
      </w:r>
      <w:r>
        <w:rPr>
          <w:rFonts w:hint="eastAsia"/>
          <w:lang w:val="en-GB" w:eastAsia="zh-CN"/>
        </w:rPr>
        <w:t>对</w:t>
      </w:r>
      <w:r>
        <w:rPr>
          <w:lang w:val="en-GB" w:eastAsia="zh-CN"/>
        </w:rPr>
        <w:t>这样的</w:t>
      </w:r>
      <w:r>
        <w:rPr>
          <w:lang w:val="en-GB" w:eastAsia="zh-CN"/>
        </w:rPr>
        <w:t>CFR</w:t>
      </w:r>
      <w:r>
        <w:rPr>
          <w:lang w:val="en-GB" w:eastAsia="zh-CN"/>
        </w:rPr>
        <w:t>在</w:t>
      </w:r>
      <w:r>
        <w:rPr>
          <w:lang w:val="en-GB" w:eastAsia="zh-CN"/>
        </w:rPr>
        <w:t>TPS</w:t>
      </w:r>
      <w:r>
        <w:rPr>
          <w:lang w:val="en-GB" w:eastAsia="zh-CN"/>
        </w:rPr>
        <w:t>频率位置进行取样</w:t>
      </w:r>
      <w:r>
        <w:rPr>
          <w:rFonts w:hint="eastAsia"/>
          <w:lang w:val="en-GB" w:eastAsia="zh-CN"/>
        </w:rPr>
        <w:t>。结果使得能够进行</w:t>
      </w:r>
      <w:r>
        <w:rPr>
          <w:lang w:val="en-GB" w:eastAsia="zh-CN"/>
        </w:rPr>
        <w:t>（</w:t>
      </w:r>
      <w:r>
        <w:rPr>
          <w:lang w:val="en-GB" w:eastAsia="zh-CN"/>
        </w:rPr>
        <w:t>1</w:t>
      </w:r>
      <w:r>
        <w:rPr>
          <w:lang w:val="en-GB" w:eastAsia="zh-CN"/>
        </w:rPr>
        <w:t>）各个发射机级别的计算；</w:t>
      </w:r>
    </w:p>
    <w:bookmarkStart w:id="13" w:name="OLE_LINK20"/>
    <w:bookmarkStart w:id="14" w:name="OLE_LINK21"/>
    <w:p w:rsidR="00281124" w:rsidRDefault="003227CA">
      <w:pPr>
        <w:pStyle w:val="Figure"/>
        <w:rPr>
          <w:noProof/>
          <w:lang w:val="en-US" w:eastAsia="zh-CN"/>
        </w:rPr>
      </w:pPr>
      <w:r>
        <w:object w:dxaOrig="5763" w:dyaOrig="3917">
          <v:shape id="_x0000_i1037" type="#_x0000_t75" style="width:429pt;height:292.2pt" o:ole="">
            <v:imagedata r:id="rId36" o:title=""/>
          </v:shape>
          <o:OLEObject Type="Embed" ProgID="CorelDraw.Graphic.16" ShapeID="_x0000_i1037" DrawAspect="Content" ObjectID="_1482843142" r:id="rId37"/>
        </w:object>
      </w:r>
      <w:bookmarkEnd w:id="13"/>
      <w:bookmarkEnd w:id="14"/>
    </w:p>
    <w:p w:rsidR="003227CA" w:rsidRDefault="003227CA">
      <w:pPr>
        <w:tabs>
          <w:tab w:val="clear" w:pos="794"/>
          <w:tab w:val="clear" w:pos="1191"/>
          <w:tab w:val="clear" w:pos="1588"/>
          <w:tab w:val="clear" w:pos="1985"/>
        </w:tabs>
        <w:overflowPunct/>
        <w:autoSpaceDE/>
        <w:autoSpaceDN/>
        <w:adjustRightInd/>
        <w:spacing w:before="0"/>
        <w:jc w:val="left"/>
        <w:textAlignment w:val="auto"/>
        <w:rPr>
          <w:b/>
          <w:bCs/>
          <w:lang w:val="en-GB" w:eastAsia="zh-CN"/>
        </w:rPr>
      </w:pPr>
      <w:r>
        <w:rPr>
          <w:b/>
          <w:bCs/>
          <w:lang w:val="en-GB" w:eastAsia="zh-CN"/>
        </w:rPr>
        <w:br w:type="page"/>
      </w:r>
    </w:p>
    <w:p w:rsidR="00281124" w:rsidRPr="003227CA" w:rsidRDefault="00281124" w:rsidP="003227CA">
      <w:pPr>
        <w:rPr>
          <w:b/>
          <w:bCs/>
          <w:lang w:val="en-GB" w:eastAsia="zh-CN"/>
        </w:rPr>
      </w:pPr>
      <w:r w:rsidRPr="003227CA">
        <w:rPr>
          <w:b/>
          <w:bCs/>
          <w:lang w:val="en-GB" w:eastAsia="zh-CN"/>
        </w:rPr>
        <w:t>结果</w:t>
      </w:r>
    </w:p>
    <w:p w:rsidR="00281124" w:rsidRPr="003227CA" w:rsidRDefault="00281124" w:rsidP="003227CA">
      <w:pPr>
        <w:rPr>
          <w:b/>
          <w:bCs/>
          <w:lang w:val="en-GB" w:eastAsia="zh-CN"/>
        </w:rPr>
      </w:pPr>
      <w:r w:rsidRPr="003227CA">
        <w:rPr>
          <w:b/>
          <w:bCs/>
          <w:lang w:val="en-GB" w:eastAsia="zh-CN"/>
        </w:rPr>
        <w:t>对在大规模</w:t>
      </w:r>
      <w:r w:rsidRPr="003227CA">
        <w:rPr>
          <w:rFonts w:hint="eastAsia"/>
          <w:b/>
          <w:bCs/>
          <w:lang w:val="en-GB" w:eastAsia="zh-CN"/>
        </w:rPr>
        <w:t>1-</w:t>
      </w:r>
      <w:r w:rsidRPr="003227CA">
        <w:rPr>
          <w:b/>
          <w:bCs/>
          <w:lang w:val="en-GB" w:eastAsia="zh-CN"/>
        </w:rPr>
        <w:t>SFN</w:t>
      </w:r>
      <w:r w:rsidRPr="003227CA">
        <w:rPr>
          <w:b/>
          <w:bCs/>
          <w:lang w:val="en-GB" w:eastAsia="zh-CN"/>
        </w:rPr>
        <w:t>中每个发射机采用不同</w:t>
      </w:r>
      <w:r w:rsidRPr="003227CA">
        <w:rPr>
          <w:b/>
          <w:bCs/>
          <w:lang w:val="en-GB" w:eastAsia="zh-CN"/>
        </w:rPr>
        <w:t>Cell ID</w:t>
      </w:r>
      <w:r w:rsidRPr="003227CA">
        <w:rPr>
          <w:b/>
          <w:bCs/>
          <w:lang w:val="en-GB" w:eastAsia="zh-CN"/>
        </w:rPr>
        <w:t>的缺点</w:t>
      </w:r>
    </w:p>
    <w:p w:rsidR="00281124" w:rsidRDefault="00281124">
      <w:pPr>
        <w:ind w:firstLineChars="200" w:firstLine="480"/>
        <w:rPr>
          <w:lang w:val="en-GB" w:eastAsia="zh-CN"/>
        </w:rPr>
      </w:pPr>
      <w:r>
        <w:rPr>
          <w:lang w:val="en-GB" w:eastAsia="it-IT"/>
        </w:rPr>
        <w:t>已经在几个老一代消费者接收机上检测到因为对每个发射机采用不同</w:t>
      </w:r>
      <w:r>
        <w:rPr>
          <w:lang w:val="en-GB" w:eastAsia="zh-CN"/>
        </w:rPr>
        <w:t>Cell ID</w:t>
      </w:r>
      <w:r>
        <w:rPr>
          <w:lang w:val="en-GB" w:eastAsia="it-IT"/>
        </w:rPr>
        <w:t>所引起的较小问题</w:t>
      </w:r>
      <w:r>
        <w:rPr>
          <w:rFonts w:hint="eastAsia"/>
          <w:lang w:val="en-GB" w:eastAsia="zh-CN"/>
        </w:rPr>
        <w:t>。</w:t>
      </w:r>
      <w:r>
        <w:rPr>
          <w:lang w:val="en-GB" w:eastAsia="it-IT"/>
        </w:rPr>
        <w:t>为了研究真实的影响，已经由不同的机构进行了实验室测试</w:t>
      </w:r>
      <w:r>
        <w:rPr>
          <w:rFonts w:hint="eastAsia"/>
          <w:lang w:val="en-GB" w:eastAsia="zh-CN"/>
        </w:rPr>
        <w:t>。</w:t>
      </w:r>
    </w:p>
    <w:p w:rsidR="00281124" w:rsidRDefault="00281124">
      <w:pPr>
        <w:ind w:firstLineChars="200" w:firstLine="480"/>
        <w:rPr>
          <w:lang w:val="en-GB" w:eastAsia="zh-CN"/>
        </w:rPr>
      </w:pPr>
      <w:r>
        <w:rPr>
          <w:lang w:val="en-GB" w:eastAsia="it-IT"/>
        </w:rPr>
        <w:t>该方法可以轻易地在测量接收机或</w:t>
      </w:r>
      <w:r>
        <w:rPr>
          <w:lang w:val="en-GB" w:eastAsia="zh-CN"/>
        </w:rPr>
        <w:t>VSA</w:t>
      </w:r>
      <w:r>
        <w:rPr>
          <w:lang w:val="en-GB" w:eastAsia="it-IT"/>
        </w:rPr>
        <w:t>中实现，要求有限的处理能力</w:t>
      </w:r>
      <w:r>
        <w:rPr>
          <w:rFonts w:hint="eastAsia"/>
          <w:lang w:val="en-GB" w:eastAsia="zh-CN"/>
        </w:rPr>
        <w:t>。</w:t>
      </w:r>
      <w:r>
        <w:rPr>
          <w:lang w:val="en-GB" w:eastAsia="it-IT"/>
        </w:rPr>
        <w:t>该方法和测试设备</w:t>
      </w:r>
      <w:r>
        <w:rPr>
          <w:rFonts w:hint="eastAsia"/>
          <w:lang w:val="en-GB" w:eastAsia="it-IT"/>
        </w:rPr>
        <w:t>（</w:t>
      </w:r>
      <w:r>
        <w:rPr>
          <w:rFonts w:hint="eastAsia"/>
          <w:lang w:val="en-GB" w:eastAsia="zh-CN"/>
        </w:rPr>
        <w:t>“</w:t>
      </w:r>
      <w:r>
        <w:rPr>
          <w:lang w:val="en-GB" w:eastAsia="zh-CN"/>
        </w:rPr>
        <w:t>SFN Scope</w:t>
      </w:r>
      <w:r>
        <w:rPr>
          <w:rFonts w:hint="eastAsia"/>
          <w:lang w:val="en-GB" w:eastAsia="zh-CN"/>
        </w:rPr>
        <w:t>”</w:t>
      </w:r>
      <w:r>
        <w:rPr>
          <w:rFonts w:hint="eastAsia"/>
          <w:lang w:val="en-GB" w:eastAsia="it-IT"/>
        </w:rPr>
        <w:t>）</w:t>
      </w:r>
      <w:r>
        <w:rPr>
          <w:lang w:val="en-GB" w:eastAsia="it-IT"/>
        </w:rPr>
        <w:t>已经由</w:t>
      </w:r>
      <w:r>
        <w:rPr>
          <w:lang w:val="en-GB" w:eastAsia="zh-CN"/>
        </w:rPr>
        <w:t>RAI</w:t>
      </w:r>
      <w:r>
        <w:rPr>
          <w:lang w:val="en-GB" w:eastAsia="it-IT"/>
        </w:rPr>
        <w:t>研究与技术创新中心取得了专利</w:t>
      </w:r>
      <w:r>
        <w:rPr>
          <w:rFonts w:hint="eastAsia"/>
          <w:lang w:val="en-GB" w:eastAsia="zh-CN"/>
        </w:rPr>
        <w:t>。</w:t>
      </w:r>
      <w:r>
        <w:rPr>
          <w:lang w:val="en-GB" w:eastAsia="it-IT"/>
        </w:rPr>
        <w:t>任何使用</w:t>
      </w:r>
      <w:r>
        <w:rPr>
          <w:rFonts w:hint="eastAsia"/>
          <w:lang w:val="en-GB" w:eastAsia="zh-CN"/>
        </w:rPr>
        <w:t>由《</w:t>
      </w:r>
      <w:r>
        <w:rPr>
          <w:lang w:val="en-GB" w:eastAsia="zh-CN"/>
        </w:rPr>
        <w:t>ITU</w:t>
      </w:r>
      <w:r>
        <w:rPr>
          <w:lang w:val="en-GB" w:eastAsia="zh-CN"/>
        </w:rPr>
        <w:noBreakHyphen/>
        <w:t>T/ITU-</w:t>
      </w:r>
      <w:r>
        <w:rPr>
          <w:spacing w:val="4"/>
          <w:lang w:val="en-GB" w:eastAsia="zh-CN"/>
        </w:rPr>
        <w:t>R/ISO/IEC</w:t>
      </w:r>
      <w:r>
        <w:rPr>
          <w:rFonts w:hint="eastAsia"/>
          <w:spacing w:val="4"/>
          <w:lang w:val="en-GB" w:eastAsia="zh-CN"/>
        </w:rPr>
        <w:t>共同</w:t>
      </w:r>
      <w:r>
        <w:rPr>
          <w:spacing w:val="4"/>
          <w:lang w:val="en-GB" w:eastAsia="it-IT"/>
        </w:rPr>
        <w:t>专利政策</w:t>
      </w:r>
      <w:r>
        <w:rPr>
          <w:rFonts w:hint="eastAsia"/>
          <w:spacing w:val="4"/>
          <w:lang w:val="en-GB" w:eastAsia="zh-CN"/>
        </w:rPr>
        <w:t>》</w:t>
      </w:r>
      <w:r>
        <w:rPr>
          <w:spacing w:val="4"/>
          <w:lang w:val="en-GB" w:eastAsia="it-IT"/>
        </w:rPr>
        <w:t>及相关的</w:t>
      </w:r>
      <w:r>
        <w:rPr>
          <w:rFonts w:hint="eastAsia"/>
          <w:spacing w:val="4"/>
          <w:lang w:val="en-GB" w:eastAsia="zh-CN"/>
        </w:rPr>
        <w:t>《</w:t>
      </w:r>
      <w:r>
        <w:rPr>
          <w:spacing w:val="4"/>
          <w:lang w:val="en-GB" w:eastAsia="zh-CN"/>
        </w:rPr>
        <w:t xml:space="preserve">ITU-T/ITU-R/ISO/IEC </w:t>
      </w:r>
      <w:r>
        <w:rPr>
          <w:spacing w:val="4"/>
          <w:lang w:val="en-GB" w:eastAsia="it-IT"/>
        </w:rPr>
        <w:t>共同专利政策实施导则</w:t>
      </w:r>
      <w:r>
        <w:rPr>
          <w:rFonts w:hint="eastAsia"/>
          <w:spacing w:val="4"/>
          <w:lang w:val="en-GB" w:eastAsia="zh-CN"/>
        </w:rPr>
        <w:t>》</w:t>
      </w:r>
      <w:r>
        <w:rPr>
          <w:rStyle w:val="FootnoteReference"/>
          <w:spacing w:val="4"/>
          <w:lang w:val="en-GB" w:eastAsia="it-IT"/>
        </w:rPr>
        <w:footnoteReference w:id="1"/>
      </w:r>
      <w:r>
        <w:rPr>
          <w:rFonts w:hint="eastAsia"/>
          <w:spacing w:val="4"/>
          <w:lang w:val="en-GB" w:eastAsia="zh-CN"/>
        </w:rPr>
        <w:t>所</w:t>
      </w:r>
      <w:r>
        <w:rPr>
          <w:spacing w:val="4"/>
          <w:lang w:val="en-GB" w:eastAsia="zh-CN"/>
        </w:rPr>
        <w:t>规定</w:t>
      </w:r>
      <w:r>
        <w:rPr>
          <w:rFonts w:hint="eastAsia"/>
          <w:lang w:val="en-GB" w:eastAsia="zh-CN"/>
        </w:rPr>
        <w:t>。</w:t>
      </w:r>
    </w:p>
    <w:p w:rsidR="00281124" w:rsidRDefault="00281124">
      <w:pPr>
        <w:spacing w:before="720"/>
        <w:jc w:val="center"/>
        <w:rPr>
          <w:lang w:val="en-GB" w:eastAsia="zh-CN"/>
        </w:rPr>
      </w:pPr>
      <w:r>
        <w:rPr>
          <w:lang w:val="en-GB" w:eastAsia="zh-CN"/>
        </w:rPr>
        <w:t>______________</w:t>
      </w:r>
    </w:p>
    <w:sectPr w:rsidR="00281124">
      <w:headerReference w:type="even" r:id="rId38"/>
      <w:headerReference w:type="default" r:id="rId39"/>
      <w:footerReference w:type="default" r:id="rId4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75C0" w:rsidRDefault="00FD75C0">
      <w:r>
        <w:separator/>
      </w:r>
    </w:p>
  </w:endnote>
  <w:endnote w:type="continuationSeparator" w:id="0">
    <w:p w:rsidR="00FD75C0" w:rsidRDefault="00FD75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STKaiti">
    <w:panose1 w:val="02010600040101010101"/>
    <w:charset w:val="86"/>
    <w:family w:val="auto"/>
    <w:pitch w:val="variable"/>
    <w:sig w:usb0="00000287" w:usb1="080F0000" w:usb2="00000010" w:usb3="00000000" w:csb0="0004009F" w:csb1="00000000"/>
  </w:font>
  <w:font w:name="(Tipo di carattere testo asiati">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0A12" w:rsidRDefault="00A3465C">
    <w:pPr>
      <w:pStyle w:val="Footer"/>
    </w:pPr>
    <w:r>
      <w:rPr>
        <w:lang w:val="en-US" w:eastAsia="zh-CN"/>
      </w:rPr>
      <w:drawing>
        <wp:anchor distT="0" distB="0" distL="114300" distR="114300" simplePos="0" relativeHeight="251657216" behindDoc="0" locked="0" layoutInCell="1" allowOverlap="1">
          <wp:simplePos x="0" y="0"/>
          <wp:positionH relativeFrom="margin">
            <wp:posOffset>-62865</wp:posOffset>
          </wp:positionH>
          <wp:positionV relativeFrom="margin">
            <wp:posOffset>8715375</wp:posOffset>
          </wp:positionV>
          <wp:extent cx="1247775" cy="935990"/>
          <wp:effectExtent l="0" t="0" r="0" b="0"/>
          <wp:wrapSquare wrapText="bothSides"/>
          <wp:docPr id="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9359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4C17" w:rsidRDefault="00324C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75C0" w:rsidRDefault="00FD75C0">
      <w:r>
        <w:separator/>
      </w:r>
    </w:p>
  </w:footnote>
  <w:footnote w:type="continuationSeparator" w:id="0">
    <w:p w:rsidR="00FD75C0" w:rsidRDefault="00FD75C0">
      <w:r>
        <w:continuationSeparator/>
      </w:r>
    </w:p>
  </w:footnote>
  <w:footnote w:id="1">
    <w:p w:rsidR="00281124" w:rsidRDefault="00281124">
      <w:pPr>
        <w:pStyle w:val="FootnoteText"/>
        <w:jc w:val="left"/>
        <w:rPr>
          <w:lang w:val="en-US" w:eastAsia="zh-CN"/>
        </w:rPr>
      </w:pPr>
      <w:r>
        <w:rPr>
          <w:rStyle w:val="FootnoteReference"/>
        </w:rPr>
        <w:footnoteRef/>
      </w:r>
      <w:r>
        <w:rPr>
          <w:lang w:val="en-US"/>
        </w:rPr>
        <w:tab/>
      </w:r>
      <w:r>
        <w:rPr>
          <w:lang w:val="en-US"/>
        </w:rPr>
        <w:t>可以在</w:t>
      </w:r>
      <w:hyperlink r:id="rId1" w:history="1">
        <w:r>
          <w:rPr>
            <w:rStyle w:val="Hyperlink"/>
            <w:szCs w:val="24"/>
            <w:lang w:val="en-US"/>
          </w:rPr>
          <w:t>http://www.itu.int/dms_pub/itu-t/oth/04/04/T04040000010003PDFE.pdf</w:t>
        </w:r>
      </w:hyperlink>
      <w:r>
        <w:rPr>
          <w:lang w:val="en-US"/>
        </w:rPr>
        <w:t>找到</w:t>
      </w:r>
      <w:r>
        <w:rPr>
          <w:rFonts w:hint="eastAsia"/>
          <w:lang w:val="en-US" w:eastAsia="zh-CN"/>
        </w:rPr>
        <w:t>《</w:t>
      </w:r>
      <w:r>
        <w:rPr>
          <w:lang w:val="en-US"/>
        </w:rPr>
        <w:t>ITU-T/ITU-R/ISO/IEC</w:t>
      </w:r>
      <w:r>
        <w:rPr>
          <w:lang w:val="en-US"/>
        </w:rPr>
        <w:t>公共专利政策实施导则</w:t>
      </w:r>
      <w:r>
        <w:rPr>
          <w:rFonts w:hint="eastAsia"/>
          <w:lang w:val="en-US" w:eastAsia="zh-CN"/>
        </w:rPr>
        <w:t>》。</w:t>
      </w:r>
      <w:r>
        <w:rPr>
          <w:lang w:val="en-US" w:eastAsia="zh-CN"/>
        </w:rPr>
        <w:t>要使用该专利</w:t>
      </w:r>
      <w:r>
        <w:rPr>
          <w:rFonts w:hint="eastAsia"/>
          <w:lang w:val="en-US" w:eastAsia="zh-CN"/>
        </w:rPr>
        <w:t>，</w:t>
      </w:r>
      <w:r>
        <w:rPr>
          <w:lang w:val="en-US" w:eastAsia="zh-CN"/>
        </w:rPr>
        <w:t>请在</w:t>
      </w:r>
      <w:hyperlink r:id="rId2" w:tgtFrame="_blank" w:history="1">
        <w:r>
          <w:rPr>
            <w:rStyle w:val="Hyperlink"/>
            <w:szCs w:val="24"/>
            <w:lang w:val="en-US" w:eastAsia="zh-CN"/>
          </w:rPr>
          <w:t>http://www.crit.rai.it/IT/contatti/contatti.htm</w:t>
        </w:r>
      </w:hyperlink>
      <w:r>
        <w:rPr>
          <w:lang w:val="en-US" w:eastAsia="zh-CN"/>
        </w:rPr>
        <w:t>联系研究中心</w:t>
      </w:r>
      <w:r>
        <w:rPr>
          <w:lang w:val="en-US" w:eastAsia="zh-CN"/>
        </w:rPr>
        <w:t>RAI</w:t>
      </w:r>
      <w:r>
        <w:rPr>
          <w:rFonts w:hint="eastAsia"/>
          <w:lang w:val="en-US" w:eastAsia="zh-CN"/>
        </w:rPr>
        <w:t>（</w:t>
      </w:r>
      <w:r>
        <w:rPr>
          <w:lang w:val="en-US" w:eastAsia="zh-CN"/>
        </w:rPr>
        <w:t>RAI-CRIT</w:t>
      </w:r>
      <w:r w:rsidR="00AD4144">
        <w:rPr>
          <w:rFonts w:hint="eastAsia"/>
          <w:lang w:val="en-US" w:eastAsia="zh-CN"/>
        </w:rPr>
        <w:t>），并申请</w:t>
      </w:r>
      <w:r>
        <w:rPr>
          <w:rFonts w:hint="eastAsia"/>
          <w:lang w:val="en-US" w:eastAsia="zh-CN"/>
        </w:rPr>
        <w:t>使用许可。</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124" w:rsidRDefault="00281124" w:rsidP="00526439">
    <w:pPr>
      <w:pStyle w:val="Header"/>
      <w:jc w:val="both"/>
      <w:rPr>
        <w:lang w:val="en-US"/>
      </w:rPr>
    </w:pPr>
    <w:r>
      <w:rPr>
        <w:b/>
        <w:bCs/>
      </w:rPr>
      <w:fldChar w:fldCharType="begin"/>
    </w:r>
    <w:r>
      <w:rPr>
        <w:b/>
        <w:bCs/>
        <w:lang w:val="en-US"/>
      </w:rPr>
      <w:instrText xml:space="preserve"> PAGE </w:instrText>
    </w:r>
    <w:r>
      <w:rPr>
        <w:b/>
        <w:bCs/>
      </w:rPr>
      <w:fldChar w:fldCharType="separate"/>
    </w:r>
    <w:r w:rsidR="0099524B">
      <w:rPr>
        <w:b/>
        <w:bCs/>
        <w:noProof/>
        <w:lang w:val="en-US"/>
      </w:rPr>
      <w:t>ii</w:t>
    </w:r>
    <w:r>
      <w:fldChar w:fldCharType="end"/>
    </w:r>
    <w:r>
      <w:rPr>
        <w:lang w:val="en-US"/>
      </w:rPr>
      <w:tab/>
    </w:r>
    <w:r w:rsidR="00526439">
      <w:rPr>
        <w:b/>
        <w:bCs/>
      </w:rPr>
      <w:t xml:space="preserve">ITU-R  SM.2304-0 </w:t>
    </w:r>
    <w:r w:rsidR="00526439">
      <w:rPr>
        <w:rFonts w:hint="eastAsia"/>
        <w:b/>
        <w:bCs/>
      </w:rPr>
      <w:t>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124" w:rsidRDefault="00A3465C" w:rsidP="00843993">
    <w:pPr>
      <w:pStyle w:val="Header"/>
      <w:tabs>
        <w:tab w:val="clear" w:pos="4848"/>
        <w:tab w:val="left" w:pos="3905"/>
        <w:tab w:val="center" w:pos="4864"/>
      </w:tabs>
      <w:ind w:right="360"/>
      <w:jc w:val="left"/>
      <w:rPr>
        <w:lang w:eastAsia="zh-CN"/>
      </w:rPr>
    </w:pPr>
    <w:r>
      <w:rPr>
        <w:noProof/>
        <w:lang w:val="en-US" w:eastAsia="zh-CN"/>
      </w:rPr>
      <w:drawing>
        <wp:anchor distT="0" distB="0" distL="114300" distR="114300" simplePos="0" relativeHeight="251658240" behindDoc="1" locked="0" layoutInCell="1" allowOverlap="0">
          <wp:simplePos x="0" y="0"/>
          <wp:positionH relativeFrom="column">
            <wp:posOffset>-691515</wp:posOffset>
          </wp:positionH>
          <wp:positionV relativeFrom="paragraph">
            <wp:posOffset>-354330</wp:posOffset>
          </wp:positionV>
          <wp:extent cx="7620000" cy="10813415"/>
          <wp:effectExtent l="0" t="0" r="0" b="6985"/>
          <wp:wrapNone/>
          <wp:docPr id="9" name="Picture 12" descr="report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08134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124" w:rsidRDefault="00281124" w:rsidP="0052643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9524B">
      <w:rPr>
        <w:rStyle w:val="PageNumber"/>
        <w:b/>
        <w:bCs/>
        <w:noProof/>
        <w:lang w:val="en-US"/>
      </w:rPr>
      <w:t>8</w:t>
    </w:r>
    <w:r>
      <w:rPr>
        <w:rStyle w:val="PageNumber"/>
        <w:b/>
        <w:bCs/>
      </w:rPr>
      <w:fldChar w:fldCharType="end"/>
    </w:r>
    <w:r>
      <w:rPr>
        <w:lang w:val="en-US"/>
      </w:rPr>
      <w:tab/>
    </w:r>
    <w:r w:rsidR="00526439">
      <w:rPr>
        <w:b/>
        <w:bCs/>
      </w:rPr>
      <w:t xml:space="preserve">ITU-R  SM.2304-0 </w:t>
    </w:r>
    <w:r w:rsidR="00526439">
      <w:rPr>
        <w:rFonts w:hint="eastAsia"/>
        <w:b/>
        <w:bCs/>
      </w:rPr>
      <w:t>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124" w:rsidRDefault="00281124" w:rsidP="00526439">
    <w:pPr>
      <w:pStyle w:val="Header"/>
      <w:jc w:val="both"/>
    </w:pPr>
    <w:r>
      <w:rPr>
        <w:lang w:val="en-US"/>
      </w:rPr>
      <w:tab/>
    </w:r>
    <w:bookmarkStart w:id="15" w:name="OLE_LINK12"/>
    <w:r w:rsidR="00526439" w:rsidRPr="00526439">
      <w:rPr>
        <w:b/>
        <w:bCs/>
      </w:rPr>
      <w:t xml:space="preserve">ITU-R  SM.2304-0 </w:t>
    </w:r>
    <w:r w:rsidR="00526439" w:rsidRPr="00526439">
      <w:rPr>
        <w:rFonts w:hint="eastAsia"/>
        <w:b/>
        <w:bCs/>
      </w:rPr>
      <w:t>报告</w:t>
    </w:r>
    <w:bookmarkEnd w:id="15"/>
    <w:r>
      <w:tab/>
    </w:r>
    <w:r>
      <w:rPr>
        <w:b/>
        <w:bCs/>
      </w:rPr>
      <w:fldChar w:fldCharType="begin"/>
    </w:r>
    <w:r>
      <w:rPr>
        <w:b/>
        <w:bCs/>
        <w:lang w:val="en-US"/>
      </w:rPr>
      <w:instrText xml:space="preserve"> PAGE </w:instrText>
    </w:r>
    <w:r>
      <w:rPr>
        <w:b/>
        <w:bCs/>
      </w:rPr>
      <w:fldChar w:fldCharType="separate"/>
    </w:r>
    <w:r w:rsidR="0099524B">
      <w:rPr>
        <w:b/>
        <w:bCs/>
        <w:noProof/>
        <w:lang w:val="en-US"/>
      </w:rPr>
      <w:t>7</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1054729"/>
    <w:multiLevelType w:val="hybridMultilevel"/>
    <w:tmpl w:val="456E1B08"/>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0A2B41AA"/>
    <w:multiLevelType w:val="hybridMultilevel"/>
    <w:tmpl w:val="D1AA159A"/>
    <w:lvl w:ilvl="0" w:tplc="FFFFFFFF">
      <w:start w:val="1"/>
      <w:numFmt w:val="bullet"/>
      <w:lvlText w:val=""/>
      <w:lvlJc w:val="left"/>
      <w:pPr>
        <w:tabs>
          <w:tab w:val="num" w:pos="840"/>
        </w:tabs>
        <w:ind w:left="840" w:hanging="360"/>
      </w:pPr>
      <w:rPr>
        <w:rFonts w:ascii="Symbol" w:hAnsi="Symbol" w:hint="default"/>
      </w:rPr>
    </w:lvl>
    <w:lvl w:ilvl="1" w:tplc="FFFFFFFF">
      <w:start w:val="1"/>
      <w:numFmt w:val="bullet"/>
      <w:lvlText w:val=""/>
      <w:lvlJc w:val="left"/>
      <w:pPr>
        <w:tabs>
          <w:tab w:val="num" w:pos="1560"/>
        </w:tabs>
        <w:ind w:left="1560" w:hanging="360"/>
      </w:pPr>
      <w:rPr>
        <w:rFonts w:ascii="Wingdings" w:hAnsi="Wingdings" w:hint="default"/>
      </w:rPr>
    </w:lvl>
    <w:lvl w:ilvl="2" w:tplc="FFFFFFFF">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3">
    <w:nsid w:val="0B5D15A7"/>
    <w:multiLevelType w:val="hybridMultilevel"/>
    <w:tmpl w:val="654436A8"/>
    <w:lvl w:ilvl="0" w:tplc="FFFFFFFF">
      <w:start w:val="5"/>
      <w:numFmt w:val="bullet"/>
      <w:lvlText w:val="–"/>
      <w:lvlJc w:val="left"/>
      <w:pPr>
        <w:tabs>
          <w:tab w:val="num" w:pos="1152"/>
        </w:tabs>
        <w:ind w:left="1152" w:hanging="792"/>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nsid w:val="0EA32598"/>
    <w:multiLevelType w:val="hybridMultilevel"/>
    <w:tmpl w:val="BE3C75EC"/>
    <w:lvl w:ilvl="0" w:tplc="04090001">
      <w:start w:val="1"/>
      <w:numFmt w:val="decimal"/>
      <w:lvlText w:val="%1)"/>
      <w:lvlJc w:val="left"/>
      <w:pPr>
        <w:tabs>
          <w:tab w:val="num" w:pos="1800"/>
        </w:tabs>
        <w:ind w:left="1800" w:hanging="360"/>
      </w:pPr>
    </w:lvl>
    <w:lvl w:ilvl="1" w:tplc="0409000B" w:tentative="1">
      <w:start w:val="1"/>
      <w:numFmt w:val="lowerLetter"/>
      <w:lvlText w:val="%2."/>
      <w:lvlJc w:val="left"/>
      <w:pPr>
        <w:tabs>
          <w:tab w:val="num" w:pos="2520"/>
        </w:tabs>
        <w:ind w:left="2520" w:hanging="360"/>
      </w:pPr>
    </w:lvl>
    <w:lvl w:ilvl="2" w:tplc="04090005" w:tentative="1">
      <w:start w:val="1"/>
      <w:numFmt w:val="lowerRoman"/>
      <w:lvlText w:val="%3."/>
      <w:lvlJc w:val="right"/>
      <w:pPr>
        <w:tabs>
          <w:tab w:val="num" w:pos="3240"/>
        </w:tabs>
        <w:ind w:left="3240" w:hanging="180"/>
      </w:pPr>
    </w:lvl>
    <w:lvl w:ilvl="3" w:tplc="04090001" w:tentative="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5">
    <w:nsid w:val="11D126E9"/>
    <w:multiLevelType w:val="hybridMultilevel"/>
    <w:tmpl w:val="7E68C658"/>
    <w:lvl w:ilvl="0" w:tplc="08090001">
      <w:start w:val="1"/>
      <w:numFmt w:val="lowerLetter"/>
      <w:lvlText w:val="%1)"/>
      <w:lvlJc w:val="left"/>
      <w:pPr>
        <w:tabs>
          <w:tab w:val="num" w:pos="1789"/>
        </w:tabs>
        <w:ind w:left="1789" w:hanging="360"/>
      </w:pPr>
      <w:rPr>
        <w:rFonts w:hint="default"/>
      </w:rPr>
    </w:lvl>
    <w:lvl w:ilvl="1" w:tplc="08090003" w:tentative="1">
      <w:start w:val="1"/>
      <w:numFmt w:val="lowerLetter"/>
      <w:lvlText w:val="%2."/>
      <w:lvlJc w:val="left"/>
      <w:pPr>
        <w:tabs>
          <w:tab w:val="num" w:pos="2509"/>
        </w:tabs>
        <w:ind w:left="2509" w:hanging="360"/>
      </w:pPr>
    </w:lvl>
    <w:lvl w:ilvl="2" w:tplc="08090005" w:tentative="1">
      <w:start w:val="1"/>
      <w:numFmt w:val="lowerRoman"/>
      <w:lvlText w:val="%3."/>
      <w:lvlJc w:val="right"/>
      <w:pPr>
        <w:tabs>
          <w:tab w:val="num" w:pos="3229"/>
        </w:tabs>
        <w:ind w:left="3229" w:hanging="180"/>
      </w:pPr>
    </w:lvl>
    <w:lvl w:ilvl="3" w:tplc="08090001" w:tentative="1">
      <w:start w:val="1"/>
      <w:numFmt w:val="decimal"/>
      <w:lvlText w:val="%4."/>
      <w:lvlJc w:val="left"/>
      <w:pPr>
        <w:tabs>
          <w:tab w:val="num" w:pos="3949"/>
        </w:tabs>
        <w:ind w:left="3949" w:hanging="360"/>
      </w:pPr>
    </w:lvl>
    <w:lvl w:ilvl="4" w:tplc="08090003" w:tentative="1">
      <w:start w:val="1"/>
      <w:numFmt w:val="lowerLetter"/>
      <w:lvlText w:val="%5."/>
      <w:lvlJc w:val="left"/>
      <w:pPr>
        <w:tabs>
          <w:tab w:val="num" w:pos="4669"/>
        </w:tabs>
        <w:ind w:left="4669" w:hanging="360"/>
      </w:pPr>
    </w:lvl>
    <w:lvl w:ilvl="5" w:tplc="08090005" w:tentative="1">
      <w:start w:val="1"/>
      <w:numFmt w:val="lowerRoman"/>
      <w:lvlText w:val="%6."/>
      <w:lvlJc w:val="right"/>
      <w:pPr>
        <w:tabs>
          <w:tab w:val="num" w:pos="5389"/>
        </w:tabs>
        <w:ind w:left="5389" w:hanging="180"/>
      </w:pPr>
    </w:lvl>
    <w:lvl w:ilvl="6" w:tplc="08090001" w:tentative="1">
      <w:start w:val="1"/>
      <w:numFmt w:val="decimal"/>
      <w:lvlText w:val="%7."/>
      <w:lvlJc w:val="left"/>
      <w:pPr>
        <w:tabs>
          <w:tab w:val="num" w:pos="6109"/>
        </w:tabs>
        <w:ind w:left="6109" w:hanging="360"/>
      </w:pPr>
    </w:lvl>
    <w:lvl w:ilvl="7" w:tplc="08090003" w:tentative="1">
      <w:start w:val="1"/>
      <w:numFmt w:val="lowerLetter"/>
      <w:lvlText w:val="%8."/>
      <w:lvlJc w:val="left"/>
      <w:pPr>
        <w:tabs>
          <w:tab w:val="num" w:pos="6829"/>
        </w:tabs>
        <w:ind w:left="6829" w:hanging="360"/>
      </w:pPr>
    </w:lvl>
    <w:lvl w:ilvl="8" w:tplc="08090005" w:tentative="1">
      <w:start w:val="1"/>
      <w:numFmt w:val="lowerRoman"/>
      <w:lvlText w:val="%9."/>
      <w:lvlJc w:val="right"/>
      <w:pPr>
        <w:tabs>
          <w:tab w:val="num" w:pos="7549"/>
        </w:tabs>
        <w:ind w:left="7549" w:hanging="180"/>
      </w:pPr>
    </w:lvl>
  </w:abstractNum>
  <w:abstractNum w:abstractNumId="6">
    <w:nsid w:val="12BA1092"/>
    <w:multiLevelType w:val="hybridMultilevel"/>
    <w:tmpl w:val="F2289146"/>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7">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17315F0F"/>
    <w:multiLevelType w:val="hybridMultilevel"/>
    <w:tmpl w:val="3A88D844"/>
    <w:lvl w:ilvl="0" w:tplc="3AF41B7A">
      <w:start w:val="1"/>
      <w:numFmt w:val="lowerLetter"/>
      <w:lvlText w:val="%1)"/>
      <w:lvlJc w:val="left"/>
      <w:pPr>
        <w:tabs>
          <w:tab w:val="num" w:pos="360"/>
        </w:tabs>
        <w:ind w:left="360" w:hanging="360"/>
      </w:pPr>
      <w:rPr>
        <w:rFonts w:hint="default"/>
      </w:rPr>
    </w:lvl>
    <w:lvl w:ilvl="1" w:tplc="04160019" w:tentative="1">
      <w:start w:val="1"/>
      <w:numFmt w:val="bullet"/>
      <w:lvlText w:val="o"/>
      <w:lvlJc w:val="left"/>
      <w:pPr>
        <w:tabs>
          <w:tab w:val="num" w:pos="1080"/>
        </w:tabs>
        <w:ind w:left="1080" w:hanging="360"/>
      </w:pPr>
      <w:rPr>
        <w:rFonts w:ascii="Courier New" w:hAnsi="Courier New" w:cs="Courier New" w:hint="default"/>
      </w:rPr>
    </w:lvl>
    <w:lvl w:ilvl="2" w:tplc="0416001B" w:tentative="1">
      <w:start w:val="1"/>
      <w:numFmt w:val="bullet"/>
      <w:lvlText w:val=""/>
      <w:lvlJc w:val="left"/>
      <w:pPr>
        <w:tabs>
          <w:tab w:val="num" w:pos="1800"/>
        </w:tabs>
        <w:ind w:left="1800" w:hanging="360"/>
      </w:pPr>
      <w:rPr>
        <w:rFonts w:ascii="Wingdings" w:hAnsi="Wingdings" w:hint="default"/>
      </w:rPr>
    </w:lvl>
    <w:lvl w:ilvl="3" w:tplc="0416000F" w:tentative="1">
      <w:start w:val="1"/>
      <w:numFmt w:val="bullet"/>
      <w:lvlText w:val=""/>
      <w:lvlJc w:val="left"/>
      <w:pPr>
        <w:tabs>
          <w:tab w:val="num" w:pos="2520"/>
        </w:tabs>
        <w:ind w:left="2520" w:hanging="360"/>
      </w:pPr>
      <w:rPr>
        <w:rFonts w:ascii="Symbol" w:hAnsi="Symbol" w:hint="default"/>
      </w:rPr>
    </w:lvl>
    <w:lvl w:ilvl="4" w:tplc="04160019" w:tentative="1">
      <w:start w:val="1"/>
      <w:numFmt w:val="bullet"/>
      <w:lvlText w:val="o"/>
      <w:lvlJc w:val="left"/>
      <w:pPr>
        <w:tabs>
          <w:tab w:val="num" w:pos="3240"/>
        </w:tabs>
        <w:ind w:left="3240" w:hanging="360"/>
      </w:pPr>
      <w:rPr>
        <w:rFonts w:ascii="Courier New" w:hAnsi="Courier New" w:cs="Courier New" w:hint="default"/>
      </w:rPr>
    </w:lvl>
    <w:lvl w:ilvl="5" w:tplc="0416001B" w:tentative="1">
      <w:start w:val="1"/>
      <w:numFmt w:val="bullet"/>
      <w:lvlText w:val=""/>
      <w:lvlJc w:val="left"/>
      <w:pPr>
        <w:tabs>
          <w:tab w:val="num" w:pos="3960"/>
        </w:tabs>
        <w:ind w:left="3960" w:hanging="360"/>
      </w:pPr>
      <w:rPr>
        <w:rFonts w:ascii="Wingdings" w:hAnsi="Wingdings" w:hint="default"/>
      </w:rPr>
    </w:lvl>
    <w:lvl w:ilvl="6" w:tplc="0416000F" w:tentative="1">
      <w:start w:val="1"/>
      <w:numFmt w:val="bullet"/>
      <w:lvlText w:val=""/>
      <w:lvlJc w:val="left"/>
      <w:pPr>
        <w:tabs>
          <w:tab w:val="num" w:pos="4680"/>
        </w:tabs>
        <w:ind w:left="4680" w:hanging="360"/>
      </w:pPr>
      <w:rPr>
        <w:rFonts w:ascii="Symbol" w:hAnsi="Symbol" w:hint="default"/>
      </w:rPr>
    </w:lvl>
    <w:lvl w:ilvl="7" w:tplc="04160019" w:tentative="1">
      <w:start w:val="1"/>
      <w:numFmt w:val="bullet"/>
      <w:lvlText w:val="o"/>
      <w:lvlJc w:val="left"/>
      <w:pPr>
        <w:tabs>
          <w:tab w:val="num" w:pos="5400"/>
        </w:tabs>
        <w:ind w:left="5400" w:hanging="360"/>
      </w:pPr>
      <w:rPr>
        <w:rFonts w:ascii="Courier New" w:hAnsi="Courier New" w:cs="Courier New" w:hint="default"/>
      </w:rPr>
    </w:lvl>
    <w:lvl w:ilvl="8" w:tplc="0416001B" w:tentative="1">
      <w:start w:val="1"/>
      <w:numFmt w:val="bullet"/>
      <w:lvlText w:val=""/>
      <w:lvlJc w:val="left"/>
      <w:pPr>
        <w:tabs>
          <w:tab w:val="num" w:pos="6120"/>
        </w:tabs>
        <w:ind w:left="6120" w:hanging="360"/>
      </w:pPr>
      <w:rPr>
        <w:rFonts w:ascii="Wingdings" w:hAnsi="Wingdings" w:hint="default"/>
      </w:rPr>
    </w:lvl>
  </w:abstractNum>
  <w:abstractNum w:abstractNumId="9">
    <w:nsid w:val="1B9B491F"/>
    <w:multiLevelType w:val="hybridMultilevel"/>
    <w:tmpl w:val="35DC9DF4"/>
    <w:lvl w:ilvl="0" w:tplc="2E4201C4">
      <w:numFmt w:val="bullet"/>
      <w:lvlText w:val="-"/>
      <w:lvlJc w:val="left"/>
      <w:pPr>
        <w:ind w:left="1155" w:hanging="795"/>
      </w:pPr>
      <w:rPr>
        <w:rFonts w:ascii="Times New Roman" w:eastAsia="SimSun" w:hAnsi="Times New Roman" w:cs="Times New Roman"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
    <w:nsid w:val="1E444714"/>
    <w:multiLevelType w:val="singleLevel"/>
    <w:tmpl w:val="04160001"/>
    <w:lvl w:ilvl="0">
      <w:start w:val="1"/>
      <w:numFmt w:val="bullet"/>
      <w:lvlText w:val=""/>
      <w:lvlJc w:val="left"/>
      <w:pPr>
        <w:tabs>
          <w:tab w:val="num" w:pos="360"/>
        </w:tabs>
        <w:ind w:left="360" w:hanging="360"/>
      </w:pPr>
      <w:rPr>
        <w:rFonts w:ascii="Symbol" w:hAnsi="Symbol" w:hint="default"/>
      </w:rPr>
    </w:lvl>
  </w:abstractNum>
  <w:abstractNum w:abstractNumId="11">
    <w:nsid w:val="306419D9"/>
    <w:multiLevelType w:val="hybridMultilevel"/>
    <w:tmpl w:val="789EAE1E"/>
    <w:lvl w:ilvl="0" w:tplc="04100017">
      <w:start w:val="3"/>
      <w:numFmt w:val="upperRoman"/>
      <w:lvlText w:val="%1."/>
      <w:lvlJc w:val="left"/>
      <w:pPr>
        <w:tabs>
          <w:tab w:val="num" w:pos="1429"/>
        </w:tabs>
        <w:ind w:left="1429" w:hanging="720"/>
      </w:pPr>
      <w:rPr>
        <w:rFonts w:hint="default"/>
      </w:rPr>
    </w:lvl>
    <w:lvl w:ilvl="1" w:tplc="04100003" w:tentative="1">
      <w:start w:val="1"/>
      <w:numFmt w:val="lowerLetter"/>
      <w:lvlText w:val="%2."/>
      <w:lvlJc w:val="left"/>
      <w:pPr>
        <w:tabs>
          <w:tab w:val="num" w:pos="1789"/>
        </w:tabs>
        <w:ind w:left="1789" w:hanging="360"/>
      </w:pPr>
    </w:lvl>
    <w:lvl w:ilvl="2" w:tplc="04100005" w:tentative="1">
      <w:start w:val="1"/>
      <w:numFmt w:val="lowerRoman"/>
      <w:lvlText w:val="%3."/>
      <w:lvlJc w:val="right"/>
      <w:pPr>
        <w:tabs>
          <w:tab w:val="num" w:pos="2509"/>
        </w:tabs>
        <w:ind w:left="2509" w:hanging="180"/>
      </w:pPr>
    </w:lvl>
    <w:lvl w:ilvl="3" w:tplc="04100001" w:tentative="1">
      <w:start w:val="1"/>
      <w:numFmt w:val="decimal"/>
      <w:lvlText w:val="%4."/>
      <w:lvlJc w:val="left"/>
      <w:pPr>
        <w:tabs>
          <w:tab w:val="num" w:pos="3229"/>
        </w:tabs>
        <w:ind w:left="3229" w:hanging="360"/>
      </w:pPr>
    </w:lvl>
    <w:lvl w:ilvl="4" w:tplc="04100003" w:tentative="1">
      <w:start w:val="1"/>
      <w:numFmt w:val="lowerLetter"/>
      <w:lvlText w:val="%5."/>
      <w:lvlJc w:val="left"/>
      <w:pPr>
        <w:tabs>
          <w:tab w:val="num" w:pos="3949"/>
        </w:tabs>
        <w:ind w:left="3949" w:hanging="360"/>
      </w:pPr>
    </w:lvl>
    <w:lvl w:ilvl="5" w:tplc="04100005" w:tentative="1">
      <w:start w:val="1"/>
      <w:numFmt w:val="lowerRoman"/>
      <w:lvlText w:val="%6."/>
      <w:lvlJc w:val="right"/>
      <w:pPr>
        <w:tabs>
          <w:tab w:val="num" w:pos="4669"/>
        </w:tabs>
        <w:ind w:left="4669" w:hanging="180"/>
      </w:pPr>
    </w:lvl>
    <w:lvl w:ilvl="6" w:tplc="04100001" w:tentative="1">
      <w:start w:val="1"/>
      <w:numFmt w:val="decimal"/>
      <w:lvlText w:val="%7."/>
      <w:lvlJc w:val="left"/>
      <w:pPr>
        <w:tabs>
          <w:tab w:val="num" w:pos="5389"/>
        </w:tabs>
        <w:ind w:left="5389" w:hanging="360"/>
      </w:pPr>
    </w:lvl>
    <w:lvl w:ilvl="7" w:tplc="04100003" w:tentative="1">
      <w:start w:val="1"/>
      <w:numFmt w:val="lowerLetter"/>
      <w:lvlText w:val="%8."/>
      <w:lvlJc w:val="left"/>
      <w:pPr>
        <w:tabs>
          <w:tab w:val="num" w:pos="6109"/>
        </w:tabs>
        <w:ind w:left="6109" w:hanging="360"/>
      </w:pPr>
    </w:lvl>
    <w:lvl w:ilvl="8" w:tplc="04100005" w:tentative="1">
      <w:start w:val="1"/>
      <w:numFmt w:val="lowerRoman"/>
      <w:lvlText w:val="%9."/>
      <w:lvlJc w:val="right"/>
      <w:pPr>
        <w:tabs>
          <w:tab w:val="num" w:pos="6829"/>
        </w:tabs>
        <w:ind w:left="6829" w:hanging="180"/>
      </w:pPr>
    </w:lvl>
  </w:abstractNum>
  <w:abstractNum w:abstractNumId="12">
    <w:nsid w:val="32970C8B"/>
    <w:multiLevelType w:val="hybridMultilevel"/>
    <w:tmpl w:val="EAAECADE"/>
    <w:lvl w:ilvl="0" w:tplc="FFFFFFFF">
      <w:start w:val="7"/>
      <w:numFmt w:val="bullet"/>
      <w:lvlText w:val="-"/>
      <w:lvlJc w:val="left"/>
      <w:pPr>
        <w:tabs>
          <w:tab w:val="num" w:pos="1068"/>
        </w:tabs>
        <w:ind w:left="1068" w:hanging="360"/>
      </w:pPr>
      <w:rPr>
        <w:rFonts w:ascii="Times New Roman" w:eastAsia="Times New Roman" w:hAnsi="Times New Roman" w:cs="Times New Roman"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13">
    <w:nsid w:val="34264CF6"/>
    <w:multiLevelType w:val="hybridMultilevel"/>
    <w:tmpl w:val="5D807664"/>
    <w:lvl w:ilvl="0" w:tplc="5964DA9C">
      <w:start w:val="3"/>
      <w:numFmt w:val="bullet"/>
      <w:lvlText w:val=""/>
      <w:lvlJc w:val="left"/>
      <w:pPr>
        <w:tabs>
          <w:tab w:val="num" w:pos="720"/>
        </w:tabs>
        <w:ind w:left="720" w:hanging="360"/>
      </w:pPr>
      <w:rPr>
        <w:rFonts w:ascii="Wingdings" w:eastAsia="Times New Roman" w:hAnsi="Wingdings" w:cs="Arial" w:hint="default"/>
      </w:rPr>
    </w:lvl>
    <w:lvl w:ilvl="1" w:tplc="08090003">
      <w:start w:val="5"/>
      <w:numFmt w:val="bullet"/>
      <w:lvlText w:val=""/>
      <w:lvlJc w:val="left"/>
      <w:pPr>
        <w:tabs>
          <w:tab w:val="num" w:pos="1440"/>
        </w:tabs>
        <w:ind w:left="1440" w:hanging="360"/>
      </w:pPr>
      <w:rPr>
        <w:rFonts w:ascii="Symbol" w:eastAsia="Times New Roman" w:hAnsi="Symbol"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34D16BCB"/>
    <w:multiLevelType w:val="hybridMultilevel"/>
    <w:tmpl w:val="5770FBCE"/>
    <w:lvl w:ilvl="0" w:tplc="FFFFFFFF">
      <w:start w:val="1"/>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7"/>
      <w:numFmt w:val="bullet"/>
      <w:lvlText w:val="-"/>
      <w:lvlJc w:val="left"/>
      <w:pPr>
        <w:tabs>
          <w:tab w:val="num" w:pos="1440"/>
        </w:tabs>
        <w:ind w:left="1363" w:hanging="283"/>
      </w:pPr>
      <w:rPr>
        <w:rFonts w:ascii="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5E37EAE"/>
    <w:multiLevelType w:val="hybridMultilevel"/>
    <w:tmpl w:val="7D163894"/>
    <w:lvl w:ilvl="0" w:tplc="61C42540">
      <w:numFmt w:val="bullet"/>
      <w:lvlText w:val="-"/>
      <w:lvlJc w:val="left"/>
      <w:pPr>
        <w:tabs>
          <w:tab w:val="num" w:pos="360"/>
        </w:tabs>
        <w:ind w:left="360" w:hanging="360"/>
      </w:pPr>
      <w:rPr>
        <w:rFonts w:ascii="Times New Roman" w:eastAsia="Times New Roman" w:hAnsi="Times New Roman" w:cs="Times New Roman" w:hint="default"/>
      </w:rPr>
    </w:lvl>
    <w:lvl w:ilvl="1" w:tplc="04160019" w:tentative="1">
      <w:start w:val="1"/>
      <w:numFmt w:val="bullet"/>
      <w:lvlText w:val="o"/>
      <w:lvlJc w:val="left"/>
      <w:pPr>
        <w:tabs>
          <w:tab w:val="num" w:pos="1440"/>
        </w:tabs>
        <w:ind w:left="1440" w:hanging="360"/>
      </w:pPr>
      <w:rPr>
        <w:rFonts w:ascii="Courier New" w:hAnsi="Courier New" w:hint="default"/>
      </w:rPr>
    </w:lvl>
    <w:lvl w:ilvl="2" w:tplc="0416001B" w:tentative="1">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16">
    <w:nsid w:val="363B4696"/>
    <w:multiLevelType w:val="hybridMultilevel"/>
    <w:tmpl w:val="60307384"/>
    <w:lvl w:ilvl="0" w:tplc="91F875EC">
      <w:start w:val="7"/>
      <w:numFmt w:val="bullet"/>
      <w:lvlText w:val="-"/>
      <w:lvlJc w:val="left"/>
      <w:pPr>
        <w:tabs>
          <w:tab w:val="num" w:pos="360"/>
        </w:tabs>
        <w:ind w:left="283" w:hanging="283"/>
      </w:pPr>
      <w:rPr>
        <w:rFonts w:ascii="Times New Roman" w:hAnsi="Times New Roman" w:cs="Times New Roman" w:hint="default"/>
      </w:rPr>
    </w:lvl>
    <w:lvl w:ilvl="1" w:tplc="04160003" w:tentative="1">
      <w:start w:val="1"/>
      <w:numFmt w:val="bullet"/>
      <w:lvlText w:val="o"/>
      <w:lvlJc w:val="left"/>
      <w:pPr>
        <w:tabs>
          <w:tab w:val="num" w:pos="1383"/>
        </w:tabs>
        <w:ind w:left="1383" w:hanging="360"/>
      </w:pPr>
      <w:rPr>
        <w:rFonts w:ascii="Courier New" w:hAnsi="Courier New" w:hint="default"/>
      </w:rPr>
    </w:lvl>
    <w:lvl w:ilvl="2" w:tplc="04160005" w:tentative="1">
      <w:start w:val="1"/>
      <w:numFmt w:val="bullet"/>
      <w:lvlText w:val=""/>
      <w:lvlJc w:val="left"/>
      <w:pPr>
        <w:tabs>
          <w:tab w:val="num" w:pos="2103"/>
        </w:tabs>
        <w:ind w:left="2103" w:hanging="360"/>
      </w:pPr>
      <w:rPr>
        <w:rFonts w:ascii="Wingdings" w:hAnsi="Wingdings" w:hint="default"/>
      </w:rPr>
    </w:lvl>
    <w:lvl w:ilvl="3" w:tplc="04160001" w:tentative="1">
      <w:start w:val="1"/>
      <w:numFmt w:val="bullet"/>
      <w:lvlText w:val=""/>
      <w:lvlJc w:val="left"/>
      <w:pPr>
        <w:tabs>
          <w:tab w:val="num" w:pos="2823"/>
        </w:tabs>
        <w:ind w:left="2823" w:hanging="360"/>
      </w:pPr>
      <w:rPr>
        <w:rFonts w:ascii="Symbol" w:hAnsi="Symbol" w:hint="default"/>
      </w:rPr>
    </w:lvl>
    <w:lvl w:ilvl="4" w:tplc="04160003" w:tentative="1">
      <w:start w:val="1"/>
      <w:numFmt w:val="bullet"/>
      <w:lvlText w:val="o"/>
      <w:lvlJc w:val="left"/>
      <w:pPr>
        <w:tabs>
          <w:tab w:val="num" w:pos="3543"/>
        </w:tabs>
        <w:ind w:left="3543" w:hanging="360"/>
      </w:pPr>
      <w:rPr>
        <w:rFonts w:ascii="Courier New" w:hAnsi="Courier New" w:hint="default"/>
      </w:rPr>
    </w:lvl>
    <w:lvl w:ilvl="5" w:tplc="04160005" w:tentative="1">
      <w:start w:val="1"/>
      <w:numFmt w:val="bullet"/>
      <w:lvlText w:val=""/>
      <w:lvlJc w:val="left"/>
      <w:pPr>
        <w:tabs>
          <w:tab w:val="num" w:pos="4263"/>
        </w:tabs>
        <w:ind w:left="4263" w:hanging="360"/>
      </w:pPr>
      <w:rPr>
        <w:rFonts w:ascii="Wingdings" w:hAnsi="Wingdings" w:hint="default"/>
      </w:rPr>
    </w:lvl>
    <w:lvl w:ilvl="6" w:tplc="04160001" w:tentative="1">
      <w:start w:val="1"/>
      <w:numFmt w:val="bullet"/>
      <w:lvlText w:val=""/>
      <w:lvlJc w:val="left"/>
      <w:pPr>
        <w:tabs>
          <w:tab w:val="num" w:pos="4983"/>
        </w:tabs>
        <w:ind w:left="4983" w:hanging="360"/>
      </w:pPr>
      <w:rPr>
        <w:rFonts w:ascii="Symbol" w:hAnsi="Symbol" w:hint="default"/>
      </w:rPr>
    </w:lvl>
    <w:lvl w:ilvl="7" w:tplc="04160003" w:tentative="1">
      <w:start w:val="1"/>
      <w:numFmt w:val="bullet"/>
      <w:lvlText w:val="o"/>
      <w:lvlJc w:val="left"/>
      <w:pPr>
        <w:tabs>
          <w:tab w:val="num" w:pos="5703"/>
        </w:tabs>
        <w:ind w:left="5703" w:hanging="360"/>
      </w:pPr>
      <w:rPr>
        <w:rFonts w:ascii="Courier New" w:hAnsi="Courier New" w:hint="default"/>
      </w:rPr>
    </w:lvl>
    <w:lvl w:ilvl="8" w:tplc="04160005" w:tentative="1">
      <w:start w:val="1"/>
      <w:numFmt w:val="bullet"/>
      <w:lvlText w:val=""/>
      <w:lvlJc w:val="left"/>
      <w:pPr>
        <w:tabs>
          <w:tab w:val="num" w:pos="6423"/>
        </w:tabs>
        <w:ind w:left="6423" w:hanging="360"/>
      </w:pPr>
      <w:rPr>
        <w:rFonts w:ascii="Wingdings" w:hAnsi="Wingdings" w:hint="default"/>
      </w:rPr>
    </w:lvl>
  </w:abstractNum>
  <w:abstractNum w:abstractNumId="17">
    <w:nsid w:val="36A1077D"/>
    <w:multiLevelType w:val="multilevel"/>
    <w:tmpl w:val="D0CE24D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4134268"/>
    <w:multiLevelType w:val="hybridMultilevel"/>
    <w:tmpl w:val="EAAECADE"/>
    <w:lvl w:ilvl="0" w:tplc="91F875EC">
      <w:start w:val="7"/>
      <w:numFmt w:val="bullet"/>
      <w:lvlText w:val="-"/>
      <w:lvlJc w:val="left"/>
      <w:pPr>
        <w:tabs>
          <w:tab w:val="num" w:pos="1068"/>
        </w:tabs>
        <w:ind w:left="1068" w:hanging="360"/>
      </w:pPr>
      <w:rPr>
        <w:rFonts w:ascii="Times New Roman" w:eastAsia="Times New Roman" w:hAnsi="Times New Roman" w:cs="Times New Roman" w:hint="default"/>
      </w:rPr>
    </w:lvl>
    <w:lvl w:ilvl="1" w:tplc="46A80C28">
      <w:start w:val="1"/>
      <w:numFmt w:val="bullet"/>
      <w:lvlText w:val=""/>
      <w:lvlJc w:val="left"/>
      <w:pPr>
        <w:tabs>
          <w:tab w:val="num" w:pos="1788"/>
        </w:tabs>
        <w:ind w:left="1788" w:hanging="360"/>
      </w:pPr>
      <w:rPr>
        <w:rFonts w:ascii="Wingdings" w:hAnsi="Wingdings" w:hint="default"/>
      </w:rPr>
    </w:lvl>
    <w:lvl w:ilvl="2" w:tplc="04160005" w:tentative="1">
      <w:start w:val="1"/>
      <w:numFmt w:val="bullet"/>
      <w:lvlText w:val=""/>
      <w:lvlJc w:val="left"/>
      <w:pPr>
        <w:tabs>
          <w:tab w:val="num" w:pos="2508"/>
        </w:tabs>
        <w:ind w:left="2508" w:hanging="360"/>
      </w:pPr>
      <w:rPr>
        <w:rFonts w:ascii="Wingdings" w:hAnsi="Wingdings" w:hint="default"/>
      </w:rPr>
    </w:lvl>
    <w:lvl w:ilvl="3" w:tplc="04160001" w:tentative="1">
      <w:start w:val="1"/>
      <w:numFmt w:val="bullet"/>
      <w:lvlText w:val=""/>
      <w:lvlJc w:val="left"/>
      <w:pPr>
        <w:tabs>
          <w:tab w:val="num" w:pos="3228"/>
        </w:tabs>
        <w:ind w:left="3228" w:hanging="360"/>
      </w:pPr>
      <w:rPr>
        <w:rFonts w:ascii="Symbol" w:hAnsi="Symbol" w:hint="default"/>
      </w:rPr>
    </w:lvl>
    <w:lvl w:ilvl="4" w:tplc="04160003" w:tentative="1">
      <w:start w:val="1"/>
      <w:numFmt w:val="bullet"/>
      <w:lvlText w:val="o"/>
      <w:lvlJc w:val="left"/>
      <w:pPr>
        <w:tabs>
          <w:tab w:val="num" w:pos="3948"/>
        </w:tabs>
        <w:ind w:left="3948" w:hanging="360"/>
      </w:pPr>
      <w:rPr>
        <w:rFonts w:ascii="Courier New" w:hAnsi="Courier New" w:hint="default"/>
      </w:rPr>
    </w:lvl>
    <w:lvl w:ilvl="5" w:tplc="04160005" w:tentative="1">
      <w:start w:val="1"/>
      <w:numFmt w:val="bullet"/>
      <w:lvlText w:val=""/>
      <w:lvlJc w:val="left"/>
      <w:pPr>
        <w:tabs>
          <w:tab w:val="num" w:pos="4668"/>
        </w:tabs>
        <w:ind w:left="4668" w:hanging="360"/>
      </w:pPr>
      <w:rPr>
        <w:rFonts w:ascii="Wingdings" w:hAnsi="Wingdings" w:hint="default"/>
      </w:rPr>
    </w:lvl>
    <w:lvl w:ilvl="6" w:tplc="04160001" w:tentative="1">
      <w:start w:val="1"/>
      <w:numFmt w:val="bullet"/>
      <w:lvlText w:val=""/>
      <w:lvlJc w:val="left"/>
      <w:pPr>
        <w:tabs>
          <w:tab w:val="num" w:pos="5388"/>
        </w:tabs>
        <w:ind w:left="5388" w:hanging="360"/>
      </w:pPr>
      <w:rPr>
        <w:rFonts w:ascii="Symbol" w:hAnsi="Symbol" w:hint="default"/>
      </w:rPr>
    </w:lvl>
    <w:lvl w:ilvl="7" w:tplc="04160003" w:tentative="1">
      <w:start w:val="1"/>
      <w:numFmt w:val="bullet"/>
      <w:lvlText w:val="o"/>
      <w:lvlJc w:val="left"/>
      <w:pPr>
        <w:tabs>
          <w:tab w:val="num" w:pos="6108"/>
        </w:tabs>
        <w:ind w:left="6108" w:hanging="360"/>
      </w:pPr>
      <w:rPr>
        <w:rFonts w:ascii="Courier New" w:hAnsi="Courier New" w:hint="default"/>
      </w:rPr>
    </w:lvl>
    <w:lvl w:ilvl="8" w:tplc="04160005" w:tentative="1">
      <w:start w:val="1"/>
      <w:numFmt w:val="bullet"/>
      <w:lvlText w:val=""/>
      <w:lvlJc w:val="left"/>
      <w:pPr>
        <w:tabs>
          <w:tab w:val="num" w:pos="6828"/>
        </w:tabs>
        <w:ind w:left="6828" w:hanging="360"/>
      </w:pPr>
      <w:rPr>
        <w:rFonts w:ascii="Wingdings" w:hAnsi="Wingdings" w:hint="default"/>
      </w:rPr>
    </w:lvl>
  </w:abstractNum>
  <w:abstractNum w:abstractNumId="19">
    <w:nsid w:val="4491433E"/>
    <w:multiLevelType w:val="hybridMultilevel"/>
    <w:tmpl w:val="F4ECC9F2"/>
    <w:lvl w:ilvl="0" w:tplc="7826D916">
      <w:start w:val="2"/>
      <w:numFmt w:val="bullet"/>
      <w:lvlText w:val="–"/>
      <w:lvlJc w:val="left"/>
      <w:pPr>
        <w:tabs>
          <w:tab w:val="num" w:pos="1155"/>
        </w:tabs>
        <w:ind w:left="1155" w:hanging="795"/>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
    <w:nsid w:val="467C34A1"/>
    <w:multiLevelType w:val="hybridMultilevel"/>
    <w:tmpl w:val="9678FD8C"/>
    <w:lvl w:ilvl="0" w:tplc="46A80C28">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1">
    <w:nsid w:val="47677851"/>
    <w:multiLevelType w:val="hybridMultilevel"/>
    <w:tmpl w:val="FACC21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4F720601"/>
    <w:multiLevelType w:val="hybridMultilevel"/>
    <w:tmpl w:val="927E9A00"/>
    <w:lvl w:ilvl="0" w:tplc="91F875EC">
      <w:start w:val="1"/>
      <w:numFmt w:val="bullet"/>
      <w:lvlText w:val=""/>
      <w:lvlJc w:val="left"/>
      <w:pPr>
        <w:tabs>
          <w:tab w:val="num" w:pos="720"/>
        </w:tabs>
        <w:ind w:left="720" w:hanging="360"/>
      </w:pPr>
      <w:rPr>
        <w:rFonts w:ascii="Symbol" w:hAnsi="Symbol" w:hint="default"/>
      </w:rPr>
    </w:lvl>
    <w:lvl w:ilvl="1" w:tplc="04160005"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nsid w:val="50AF1274"/>
    <w:multiLevelType w:val="multilevel"/>
    <w:tmpl w:val="28247BE2"/>
    <w:lvl w:ilvl="0">
      <w:start w:val="1"/>
      <w:numFmt w:val="decimal"/>
      <w:lvlText w:val="%1"/>
      <w:lvlJc w:val="left"/>
      <w:pPr>
        <w:tabs>
          <w:tab w:val="num" w:pos="1560"/>
        </w:tabs>
        <w:ind w:left="1560" w:hanging="1560"/>
      </w:pPr>
      <w:rPr>
        <w:rFonts w:hint="default"/>
        <w:b/>
      </w:rPr>
    </w:lvl>
    <w:lvl w:ilvl="1">
      <w:start w:val="3"/>
      <w:numFmt w:val="decimal"/>
      <w:lvlText w:val="%1.%2"/>
      <w:lvlJc w:val="left"/>
      <w:pPr>
        <w:tabs>
          <w:tab w:val="num" w:pos="1560"/>
        </w:tabs>
        <w:ind w:left="1560" w:hanging="1560"/>
      </w:pPr>
      <w:rPr>
        <w:rFonts w:hint="default"/>
        <w:b/>
      </w:rPr>
    </w:lvl>
    <w:lvl w:ilvl="2">
      <w:start w:val="2"/>
      <w:numFmt w:val="decimal"/>
      <w:lvlText w:val="%1.%2.%3"/>
      <w:lvlJc w:val="left"/>
      <w:pPr>
        <w:tabs>
          <w:tab w:val="num" w:pos="1560"/>
        </w:tabs>
        <w:ind w:left="1560" w:hanging="1560"/>
      </w:pPr>
      <w:rPr>
        <w:rFonts w:hint="default"/>
        <w:b/>
      </w:rPr>
    </w:lvl>
    <w:lvl w:ilvl="3">
      <w:start w:val="3"/>
      <w:numFmt w:val="decimal"/>
      <w:lvlText w:val="%1.%2.%3.%4"/>
      <w:lvlJc w:val="left"/>
      <w:pPr>
        <w:tabs>
          <w:tab w:val="num" w:pos="1560"/>
        </w:tabs>
        <w:ind w:left="1560" w:hanging="1560"/>
      </w:pPr>
      <w:rPr>
        <w:rFonts w:hint="default"/>
        <w:b/>
      </w:rPr>
    </w:lvl>
    <w:lvl w:ilvl="4">
      <w:start w:val="1"/>
      <w:numFmt w:val="decimal"/>
      <w:lvlText w:val="%1.%2.%3.%4.%5"/>
      <w:lvlJc w:val="left"/>
      <w:pPr>
        <w:tabs>
          <w:tab w:val="num" w:pos="1560"/>
        </w:tabs>
        <w:ind w:left="1560" w:hanging="1560"/>
      </w:pPr>
      <w:rPr>
        <w:rFonts w:hint="default"/>
        <w:b/>
      </w:rPr>
    </w:lvl>
    <w:lvl w:ilvl="5">
      <w:start w:val="1"/>
      <w:numFmt w:val="decimal"/>
      <w:lvlText w:val="%1.%2.%3.%4.%5.%6"/>
      <w:lvlJc w:val="left"/>
      <w:pPr>
        <w:tabs>
          <w:tab w:val="num" w:pos="1560"/>
        </w:tabs>
        <w:ind w:left="1560" w:hanging="1560"/>
      </w:pPr>
      <w:rPr>
        <w:rFonts w:hint="default"/>
        <w:b/>
      </w:rPr>
    </w:lvl>
    <w:lvl w:ilvl="6">
      <w:start w:val="1"/>
      <w:numFmt w:val="decimal"/>
      <w:lvlText w:val="%1.%2.%3.%4.%5.%6.%7"/>
      <w:lvlJc w:val="left"/>
      <w:pPr>
        <w:tabs>
          <w:tab w:val="num" w:pos="1560"/>
        </w:tabs>
        <w:ind w:left="1560" w:hanging="1560"/>
      </w:pPr>
      <w:rPr>
        <w:rFonts w:hint="default"/>
        <w:b/>
      </w:rPr>
    </w:lvl>
    <w:lvl w:ilvl="7">
      <w:start w:val="1"/>
      <w:numFmt w:val="decimal"/>
      <w:lvlText w:val="%1.%2.%3.%4.%5.%6.%7.%8"/>
      <w:lvlJc w:val="left"/>
      <w:pPr>
        <w:tabs>
          <w:tab w:val="num" w:pos="1560"/>
        </w:tabs>
        <w:ind w:left="1560" w:hanging="156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4">
    <w:nsid w:val="516A26DF"/>
    <w:multiLevelType w:val="hybridMultilevel"/>
    <w:tmpl w:val="DD468694"/>
    <w:lvl w:ilvl="0" w:tplc="0413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5">
    <w:nsid w:val="519500EA"/>
    <w:multiLevelType w:val="hybridMultilevel"/>
    <w:tmpl w:val="9CA60A3A"/>
    <w:lvl w:ilvl="0" w:tplc="FFFFFFFF">
      <w:start w:val="7"/>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nsid w:val="5924042A"/>
    <w:multiLevelType w:val="hybridMultilevel"/>
    <w:tmpl w:val="09161266"/>
    <w:lvl w:ilvl="0" w:tplc="04100001">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
    <w:nsid w:val="5B2D23CD"/>
    <w:multiLevelType w:val="multilevel"/>
    <w:tmpl w:val="3B06A21E"/>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618A367A"/>
    <w:multiLevelType w:val="hybridMultilevel"/>
    <w:tmpl w:val="2B501DA6"/>
    <w:lvl w:ilvl="0" w:tplc="04100005">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64696B14"/>
    <w:multiLevelType w:val="hybridMultilevel"/>
    <w:tmpl w:val="333CEE00"/>
    <w:lvl w:ilvl="0" w:tplc="91F875EC">
      <w:start w:val="1"/>
      <w:numFmt w:val="lowerLetter"/>
      <w:lvlText w:val="%1)"/>
      <w:lvlJc w:val="left"/>
      <w:pPr>
        <w:tabs>
          <w:tab w:val="num" w:pos="1137"/>
        </w:tabs>
        <w:ind w:left="1137" w:hanging="570"/>
      </w:pPr>
      <w:rPr>
        <w:rFonts w:hint="default"/>
      </w:rPr>
    </w:lvl>
    <w:lvl w:ilvl="1" w:tplc="04160003">
      <w:start w:val="1"/>
      <w:numFmt w:val="bullet"/>
      <w:lvlText w:val=""/>
      <w:lvlJc w:val="left"/>
      <w:pPr>
        <w:tabs>
          <w:tab w:val="num" w:pos="1647"/>
        </w:tabs>
        <w:ind w:left="1647" w:hanging="360"/>
      </w:pPr>
      <w:rPr>
        <w:rFonts w:ascii="Symbol" w:hAnsi="Symbol" w:hint="default"/>
      </w:rPr>
    </w:lvl>
    <w:lvl w:ilvl="2" w:tplc="04160005" w:tentative="1">
      <w:start w:val="1"/>
      <w:numFmt w:val="lowerRoman"/>
      <w:lvlText w:val="%3."/>
      <w:lvlJc w:val="right"/>
      <w:pPr>
        <w:tabs>
          <w:tab w:val="num" w:pos="2367"/>
        </w:tabs>
        <w:ind w:left="2367" w:hanging="180"/>
      </w:pPr>
    </w:lvl>
    <w:lvl w:ilvl="3" w:tplc="04160001" w:tentative="1">
      <w:start w:val="1"/>
      <w:numFmt w:val="decimal"/>
      <w:lvlText w:val="%4."/>
      <w:lvlJc w:val="left"/>
      <w:pPr>
        <w:tabs>
          <w:tab w:val="num" w:pos="3087"/>
        </w:tabs>
        <w:ind w:left="3087" w:hanging="360"/>
      </w:pPr>
    </w:lvl>
    <w:lvl w:ilvl="4" w:tplc="04160003" w:tentative="1">
      <w:start w:val="1"/>
      <w:numFmt w:val="lowerLetter"/>
      <w:lvlText w:val="%5."/>
      <w:lvlJc w:val="left"/>
      <w:pPr>
        <w:tabs>
          <w:tab w:val="num" w:pos="3807"/>
        </w:tabs>
        <w:ind w:left="3807" w:hanging="360"/>
      </w:pPr>
    </w:lvl>
    <w:lvl w:ilvl="5" w:tplc="04160005" w:tentative="1">
      <w:start w:val="1"/>
      <w:numFmt w:val="lowerRoman"/>
      <w:lvlText w:val="%6."/>
      <w:lvlJc w:val="right"/>
      <w:pPr>
        <w:tabs>
          <w:tab w:val="num" w:pos="4527"/>
        </w:tabs>
        <w:ind w:left="4527" w:hanging="180"/>
      </w:pPr>
    </w:lvl>
    <w:lvl w:ilvl="6" w:tplc="04160001" w:tentative="1">
      <w:start w:val="1"/>
      <w:numFmt w:val="decimal"/>
      <w:lvlText w:val="%7."/>
      <w:lvlJc w:val="left"/>
      <w:pPr>
        <w:tabs>
          <w:tab w:val="num" w:pos="5247"/>
        </w:tabs>
        <w:ind w:left="5247" w:hanging="360"/>
      </w:pPr>
    </w:lvl>
    <w:lvl w:ilvl="7" w:tplc="04160003" w:tentative="1">
      <w:start w:val="1"/>
      <w:numFmt w:val="lowerLetter"/>
      <w:lvlText w:val="%8."/>
      <w:lvlJc w:val="left"/>
      <w:pPr>
        <w:tabs>
          <w:tab w:val="num" w:pos="5967"/>
        </w:tabs>
        <w:ind w:left="5967" w:hanging="360"/>
      </w:pPr>
    </w:lvl>
    <w:lvl w:ilvl="8" w:tplc="04160005" w:tentative="1">
      <w:start w:val="1"/>
      <w:numFmt w:val="lowerRoman"/>
      <w:lvlText w:val="%9."/>
      <w:lvlJc w:val="right"/>
      <w:pPr>
        <w:tabs>
          <w:tab w:val="num" w:pos="6687"/>
        </w:tabs>
        <w:ind w:left="6687" w:hanging="180"/>
      </w:pPr>
    </w:lvl>
  </w:abstractNum>
  <w:abstractNum w:abstractNumId="30">
    <w:nsid w:val="647C40C5"/>
    <w:multiLevelType w:val="hybridMultilevel"/>
    <w:tmpl w:val="00CA7D50"/>
    <w:lvl w:ilvl="0" w:tplc="04100001">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1">
    <w:nsid w:val="69110E10"/>
    <w:multiLevelType w:val="hybridMultilevel"/>
    <w:tmpl w:val="8ACA097A"/>
    <w:lvl w:ilvl="0" w:tplc="FFFFFFFF">
      <w:start w:val="1"/>
      <w:numFmt w:val="decimal"/>
      <w:lvlText w:val="(%1)"/>
      <w:lvlJc w:val="left"/>
      <w:pPr>
        <w:tabs>
          <w:tab w:val="num" w:pos="720"/>
        </w:tabs>
        <w:ind w:left="720" w:hanging="720"/>
      </w:pPr>
      <w:rPr>
        <w:rFonts w:hint="default"/>
      </w:rPr>
    </w:lvl>
    <w:lvl w:ilvl="1" w:tplc="FFFFFFFF" w:tentative="1">
      <w:start w:val="1"/>
      <w:numFmt w:val="aiueoFullWidth"/>
      <w:lvlText w:val="(%2)"/>
      <w:lvlJc w:val="left"/>
      <w:pPr>
        <w:tabs>
          <w:tab w:val="num" w:pos="840"/>
        </w:tabs>
        <w:ind w:left="840" w:hanging="420"/>
      </w:pPr>
    </w:lvl>
    <w:lvl w:ilvl="2" w:tplc="FFFFFFFF" w:tentative="1">
      <w:start w:val="1"/>
      <w:numFmt w:val="decimalEnclosedCircle"/>
      <w:lvlText w:val="%3"/>
      <w:lvlJc w:val="lef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aiueoFullWidth"/>
      <w:lvlText w:val="(%5)"/>
      <w:lvlJc w:val="left"/>
      <w:pPr>
        <w:tabs>
          <w:tab w:val="num" w:pos="2100"/>
        </w:tabs>
        <w:ind w:left="2100" w:hanging="420"/>
      </w:pPr>
    </w:lvl>
    <w:lvl w:ilvl="5" w:tplc="FFFFFFFF" w:tentative="1">
      <w:start w:val="1"/>
      <w:numFmt w:val="decimalEnclosedCircle"/>
      <w:lvlText w:val="%6"/>
      <w:lvlJc w:val="lef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aiueoFullWidth"/>
      <w:lvlText w:val="(%8)"/>
      <w:lvlJc w:val="left"/>
      <w:pPr>
        <w:tabs>
          <w:tab w:val="num" w:pos="3360"/>
        </w:tabs>
        <w:ind w:left="3360" w:hanging="420"/>
      </w:pPr>
    </w:lvl>
    <w:lvl w:ilvl="8" w:tplc="FFFFFFFF" w:tentative="1">
      <w:start w:val="1"/>
      <w:numFmt w:val="decimalEnclosedCircle"/>
      <w:lvlText w:val="%9"/>
      <w:lvlJc w:val="left"/>
      <w:pPr>
        <w:tabs>
          <w:tab w:val="num" w:pos="3780"/>
        </w:tabs>
        <w:ind w:left="3780" w:hanging="420"/>
      </w:pPr>
    </w:lvl>
  </w:abstractNum>
  <w:abstractNum w:abstractNumId="32">
    <w:nsid w:val="6B183CEE"/>
    <w:multiLevelType w:val="hybridMultilevel"/>
    <w:tmpl w:val="6CE2792E"/>
    <w:lvl w:ilvl="0" w:tplc="FFFFFFFF">
      <w:numFmt w:val="bullet"/>
      <w:lvlText w:val="-"/>
      <w:lvlJc w:val="left"/>
      <w:pPr>
        <w:tabs>
          <w:tab w:val="num" w:pos="1068"/>
        </w:tabs>
        <w:ind w:left="1068" w:hanging="360"/>
      </w:pPr>
      <w:rPr>
        <w:rFonts w:ascii="Times New Roman" w:eastAsia="Times New Roman" w:hAnsi="Times New Roman" w:cs="Times New Roman"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33">
    <w:nsid w:val="6B695D45"/>
    <w:multiLevelType w:val="hybridMultilevel"/>
    <w:tmpl w:val="31E8FEBE"/>
    <w:lvl w:ilvl="0" w:tplc="8B2A5D2A">
      <w:start w:val="3"/>
      <w:numFmt w:val="lowerLetter"/>
      <w:lvlText w:val="%1)"/>
      <w:lvlJc w:val="left"/>
      <w:pPr>
        <w:tabs>
          <w:tab w:val="num" w:pos="795"/>
        </w:tabs>
        <w:ind w:left="795" w:hanging="795"/>
      </w:pPr>
      <w:rPr>
        <w:rFonts w:hint="default"/>
        <w:i w:val="0"/>
        <w:iCs w:val="0"/>
      </w:rPr>
    </w:lvl>
    <w:lvl w:ilvl="1" w:tplc="04100003" w:tentative="1">
      <w:start w:val="1"/>
      <w:numFmt w:val="lowerLetter"/>
      <w:lvlText w:val="%2."/>
      <w:lvlJc w:val="left"/>
      <w:pPr>
        <w:tabs>
          <w:tab w:val="num" w:pos="1080"/>
        </w:tabs>
        <w:ind w:left="1080" w:hanging="360"/>
      </w:pPr>
    </w:lvl>
    <w:lvl w:ilvl="2" w:tplc="04100005" w:tentative="1">
      <w:start w:val="1"/>
      <w:numFmt w:val="lowerRoman"/>
      <w:lvlText w:val="%3."/>
      <w:lvlJc w:val="right"/>
      <w:pPr>
        <w:tabs>
          <w:tab w:val="num" w:pos="1800"/>
        </w:tabs>
        <w:ind w:left="1800" w:hanging="180"/>
      </w:pPr>
    </w:lvl>
    <w:lvl w:ilvl="3" w:tplc="04100001" w:tentative="1">
      <w:start w:val="1"/>
      <w:numFmt w:val="decimal"/>
      <w:lvlText w:val="%4."/>
      <w:lvlJc w:val="left"/>
      <w:pPr>
        <w:tabs>
          <w:tab w:val="num" w:pos="2520"/>
        </w:tabs>
        <w:ind w:left="2520" w:hanging="360"/>
      </w:pPr>
    </w:lvl>
    <w:lvl w:ilvl="4" w:tplc="04100003" w:tentative="1">
      <w:start w:val="1"/>
      <w:numFmt w:val="lowerLetter"/>
      <w:lvlText w:val="%5."/>
      <w:lvlJc w:val="left"/>
      <w:pPr>
        <w:tabs>
          <w:tab w:val="num" w:pos="3240"/>
        </w:tabs>
        <w:ind w:left="3240" w:hanging="360"/>
      </w:pPr>
    </w:lvl>
    <w:lvl w:ilvl="5" w:tplc="04100005" w:tentative="1">
      <w:start w:val="1"/>
      <w:numFmt w:val="lowerRoman"/>
      <w:lvlText w:val="%6."/>
      <w:lvlJc w:val="right"/>
      <w:pPr>
        <w:tabs>
          <w:tab w:val="num" w:pos="3960"/>
        </w:tabs>
        <w:ind w:left="3960" w:hanging="180"/>
      </w:pPr>
    </w:lvl>
    <w:lvl w:ilvl="6" w:tplc="04100001" w:tentative="1">
      <w:start w:val="1"/>
      <w:numFmt w:val="decimal"/>
      <w:lvlText w:val="%7."/>
      <w:lvlJc w:val="left"/>
      <w:pPr>
        <w:tabs>
          <w:tab w:val="num" w:pos="4680"/>
        </w:tabs>
        <w:ind w:left="4680" w:hanging="360"/>
      </w:pPr>
    </w:lvl>
    <w:lvl w:ilvl="7" w:tplc="04100003" w:tentative="1">
      <w:start w:val="1"/>
      <w:numFmt w:val="lowerLetter"/>
      <w:lvlText w:val="%8."/>
      <w:lvlJc w:val="left"/>
      <w:pPr>
        <w:tabs>
          <w:tab w:val="num" w:pos="5400"/>
        </w:tabs>
        <w:ind w:left="5400" w:hanging="360"/>
      </w:pPr>
    </w:lvl>
    <w:lvl w:ilvl="8" w:tplc="04100005" w:tentative="1">
      <w:start w:val="1"/>
      <w:numFmt w:val="lowerRoman"/>
      <w:lvlText w:val="%9."/>
      <w:lvlJc w:val="right"/>
      <w:pPr>
        <w:tabs>
          <w:tab w:val="num" w:pos="6120"/>
        </w:tabs>
        <w:ind w:left="6120" w:hanging="180"/>
      </w:pPr>
    </w:lvl>
  </w:abstractNum>
  <w:abstractNum w:abstractNumId="34">
    <w:nsid w:val="6BA72920"/>
    <w:multiLevelType w:val="multilevel"/>
    <w:tmpl w:val="D42C2296"/>
    <w:lvl w:ilvl="0">
      <w:start w:val="3"/>
      <w:numFmt w:val="decimal"/>
      <w:lvlText w:val="%1"/>
      <w:lvlJc w:val="left"/>
      <w:pPr>
        <w:tabs>
          <w:tab w:val="num" w:pos="720"/>
        </w:tabs>
        <w:ind w:left="720" w:hanging="720"/>
      </w:pPr>
      <w:rPr>
        <w:rFonts w:ascii="Times New Roman" w:eastAsia="Batang" w:hAnsi="Times New Roman" w:hint="default"/>
        <w:color w:val="0000FF"/>
        <w:u w:val="single"/>
      </w:rPr>
    </w:lvl>
    <w:lvl w:ilvl="1">
      <w:start w:val="2"/>
      <w:numFmt w:val="decimal"/>
      <w:lvlText w:val="%1.%2"/>
      <w:lvlJc w:val="left"/>
      <w:pPr>
        <w:tabs>
          <w:tab w:val="num" w:pos="720"/>
        </w:tabs>
        <w:ind w:left="720" w:hanging="720"/>
      </w:pPr>
      <w:rPr>
        <w:rFonts w:ascii="Times New Roman" w:eastAsia="Batang" w:hAnsi="Times New Roman" w:hint="default"/>
        <w:color w:val="0000FF"/>
        <w:u w:val="single"/>
      </w:rPr>
    </w:lvl>
    <w:lvl w:ilvl="2">
      <w:start w:val="1"/>
      <w:numFmt w:val="decimal"/>
      <w:lvlText w:val="%1.%2.%3"/>
      <w:lvlJc w:val="left"/>
      <w:pPr>
        <w:tabs>
          <w:tab w:val="num" w:pos="720"/>
        </w:tabs>
        <w:ind w:left="720" w:hanging="720"/>
      </w:pPr>
      <w:rPr>
        <w:rFonts w:ascii="Times New Roman" w:eastAsia="Batang" w:hAnsi="Times New Roman" w:hint="default"/>
        <w:color w:val="0000FF"/>
        <w:u w:val="single"/>
      </w:rPr>
    </w:lvl>
    <w:lvl w:ilvl="3">
      <w:start w:val="1"/>
      <w:numFmt w:val="decimal"/>
      <w:lvlText w:val="%1.%2.%3.%4"/>
      <w:lvlJc w:val="left"/>
      <w:pPr>
        <w:tabs>
          <w:tab w:val="num" w:pos="720"/>
        </w:tabs>
        <w:ind w:left="720" w:hanging="720"/>
      </w:pPr>
      <w:rPr>
        <w:rFonts w:ascii="Times New Roman" w:eastAsia="Batang" w:hAnsi="Times New Roman" w:hint="default"/>
        <w:color w:val="0000FF"/>
        <w:u w:val="single"/>
      </w:rPr>
    </w:lvl>
    <w:lvl w:ilvl="4">
      <w:start w:val="1"/>
      <w:numFmt w:val="decimal"/>
      <w:lvlText w:val="%1.%2.%3.%4.%5"/>
      <w:lvlJc w:val="left"/>
      <w:pPr>
        <w:tabs>
          <w:tab w:val="num" w:pos="1080"/>
        </w:tabs>
        <w:ind w:left="1080" w:hanging="1080"/>
      </w:pPr>
      <w:rPr>
        <w:rFonts w:ascii="Times New Roman" w:eastAsia="Batang" w:hAnsi="Times New Roman" w:hint="default"/>
        <w:color w:val="0000FF"/>
        <w:u w:val="single"/>
      </w:rPr>
    </w:lvl>
    <w:lvl w:ilvl="5">
      <w:start w:val="1"/>
      <w:numFmt w:val="decimal"/>
      <w:lvlText w:val="%1.%2.%3.%4.%5.%6"/>
      <w:lvlJc w:val="left"/>
      <w:pPr>
        <w:tabs>
          <w:tab w:val="num" w:pos="1080"/>
        </w:tabs>
        <w:ind w:left="1080" w:hanging="1080"/>
      </w:pPr>
      <w:rPr>
        <w:rFonts w:ascii="Times New Roman" w:eastAsia="Batang" w:hAnsi="Times New Roman" w:hint="default"/>
        <w:color w:val="0000FF"/>
        <w:u w:val="single"/>
      </w:rPr>
    </w:lvl>
    <w:lvl w:ilvl="6">
      <w:start w:val="1"/>
      <w:numFmt w:val="decimal"/>
      <w:lvlText w:val="%1.%2.%3.%4.%5.%6.%7"/>
      <w:lvlJc w:val="left"/>
      <w:pPr>
        <w:tabs>
          <w:tab w:val="num" w:pos="1440"/>
        </w:tabs>
        <w:ind w:left="1440" w:hanging="1440"/>
      </w:pPr>
      <w:rPr>
        <w:rFonts w:ascii="Times New Roman" w:eastAsia="Batang" w:hAnsi="Times New Roman" w:hint="default"/>
        <w:color w:val="0000FF"/>
        <w:u w:val="single"/>
      </w:rPr>
    </w:lvl>
    <w:lvl w:ilvl="7">
      <w:start w:val="1"/>
      <w:numFmt w:val="decimal"/>
      <w:lvlText w:val="%1.%2.%3.%4.%5.%6.%7.%8"/>
      <w:lvlJc w:val="left"/>
      <w:pPr>
        <w:tabs>
          <w:tab w:val="num" w:pos="1440"/>
        </w:tabs>
        <w:ind w:left="1440" w:hanging="1440"/>
      </w:pPr>
      <w:rPr>
        <w:rFonts w:ascii="Times New Roman" w:eastAsia="Batang" w:hAnsi="Times New Roman" w:hint="default"/>
        <w:color w:val="0000FF"/>
        <w:u w:val="single"/>
      </w:rPr>
    </w:lvl>
    <w:lvl w:ilvl="8">
      <w:start w:val="1"/>
      <w:numFmt w:val="decimal"/>
      <w:lvlText w:val="%1.%2.%3.%4.%5.%6.%7.%8.%9"/>
      <w:lvlJc w:val="left"/>
      <w:pPr>
        <w:tabs>
          <w:tab w:val="num" w:pos="1440"/>
        </w:tabs>
        <w:ind w:left="1440" w:hanging="1440"/>
      </w:pPr>
      <w:rPr>
        <w:rFonts w:ascii="Times New Roman" w:eastAsia="Batang" w:hAnsi="Times New Roman" w:hint="default"/>
        <w:color w:val="0000FF"/>
        <w:u w:val="single"/>
      </w:rPr>
    </w:lvl>
  </w:abstractNum>
  <w:abstractNum w:abstractNumId="35">
    <w:nsid w:val="6E9062C0"/>
    <w:multiLevelType w:val="hybridMultilevel"/>
    <w:tmpl w:val="735048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836BF6"/>
    <w:multiLevelType w:val="hybridMultilevel"/>
    <w:tmpl w:val="1FF2FE1A"/>
    <w:lvl w:ilvl="0" w:tplc="872055B4">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040C001B" w:tentative="1">
      <w:start w:val="1"/>
      <w:numFmt w:val="bullet"/>
      <w:lvlText w:val=""/>
      <w:lvlJc w:val="left"/>
      <w:pPr>
        <w:tabs>
          <w:tab w:val="num" w:pos="1800"/>
        </w:tabs>
        <w:ind w:left="1800" w:hanging="360"/>
      </w:pPr>
      <w:rPr>
        <w:rFonts w:ascii="Wingdings" w:hAnsi="Wingdings" w:hint="default"/>
      </w:rPr>
    </w:lvl>
    <w:lvl w:ilvl="3" w:tplc="040C000F" w:tentative="1">
      <w:start w:val="1"/>
      <w:numFmt w:val="bullet"/>
      <w:lvlText w:val=""/>
      <w:lvlJc w:val="left"/>
      <w:pPr>
        <w:tabs>
          <w:tab w:val="num" w:pos="2520"/>
        </w:tabs>
        <w:ind w:left="2520" w:hanging="360"/>
      </w:pPr>
      <w:rPr>
        <w:rFonts w:ascii="Symbol" w:hAnsi="Symbol" w:hint="default"/>
      </w:rPr>
    </w:lvl>
    <w:lvl w:ilvl="4" w:tplc="040C0019" w:tentative="1">
      <w:start w:val="1"/>
      <w:numFmt w:val="bullet"/>
      <w:lvlText w:val="o"/>
      <w:lvlJc w:val="left"/>
      <w:pPr>
        <w:tabs>
          <w:tab w:val="num" w:pos="3240"/>
        </w:tabs>
        <w:ind w:left="3240" w:hanging="360"/>
      </w:pPr>
      <w:rPr>
        <w:rFonts w:ascii="Courier New" w:hAnsi="Courier New" w:cs="Courier New" w:hint="default"/>
      </w:rPr>
    </w:lvl>
    <w:lvl w:ilvl="5" w:tplc="040C001B" w:tentative="1">
      <w:start w:val="1"/>
      <w:numFmt w:val="bullet"/>
      <w:lvlText w:val=""/>
      <w:lvlJc w:val="left"/>
      <w:pPr>
        <w:tabs>
          <w:tab w:val="num" w:pos="3960"/>
        </w:tabs>
        <w:ind w:left="3960" w:hanging="360"/>
      </w:pPr>
      <w:rPr>
        <w:rFonts w:ascii="Wingdings" w:hAnsi="Wingdings" w:hint="default"/>
      </w:rPr>
    </w:lvl>
    <w:lvl w:ilvl="6" w:tplc="040C000F" w:tentative="1">
      <w:start w:val="1"/>
      <w:numFmt w:val="bullet"/>
      <w:lvlText w:val=""/>
      <w:lvlJc w:val="left"/>
      <w:pPr>
        <w:tabs>
          <w:tab w:val="num" w:pos="4680"/>
        </w:tabs>
        <w:ind w:left="4680" w:hanging="360"/>
      </w:pPr>
      <w:rPr>
        <w:rFonts w:ascii="Symbol" w:hAnsi="Symbol" w:hint="default"/>
      </w:rPr>
    </w:lvl>
    <w:lvl w:ilvl="7" w:tplc="040C0019" w:tentative="1">
      <w:start w:val="1"/>
      <w:numFmt w:val="bullet"/>
      <w:lvlText w:val="o"/>
      <w:lvlJc w:val="left"/>
      <w:pPr>
        <w:tabs>
          <w:tab w:val="num" w:pos="5400"/>
        </w:tabs>
        <w:ind w:left="5400" w:hanging="360"/>
      </w:pPr>
      <w:rPr>
        <w:rFonts w:ascii="Courier New" w:hAnsi="Courier New" w:cs="Courier New" w:hint="default"/>
      </w:rPr>
    </w:lvl>
    <w:lvl w:ilvl="8" w:tplc="040C001B" w:tentative="1">
      <w:start w:val="1"/>
      <w:numFmt w:val="bullet"/>
      <w:lvlText w:val=""/>
      <w:lvlJc w:val="left"/>
      <w:pPr>
        <w:tabs>
          <w:tab w:val="num" w:pos="6120"/>
        </w:tabs>
        <w:ind w:left="6120" w:hanging="360"/>
      </w:pPr>
      <w:rPr>
        <w:rFonts w:ascii="Wingdings" w:hAnsi="Wingdings" w:hint="default"/>
      </w:rPr>
    </w:lvl>
  </w:abstractNum>
  <w:abstractNum w:abstractNumId="37">
    <w:nsid w:val="7C9404CB"/>
    <w:multiLevelType w:val="hybridMultilevel"/>
    <w:tmpl w:val="340C0F68"/>
    <w:lvl w:ilvl="0" w:tplc="7826D916">
      <w:start w:val="13"/>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8">
    <w:nsid w:val="7DE172DB"/>
    <w:multiLevelType w:val="hybridMultilevel"/>
    <w:tmpl w:val="01489FB2"/>
    <w:lvl w:ilvl="0" w:tplc="248EC6E2">
      <w:start w:val="1"/>
      <w:numFmt w:val="bullet"/>
      <w:lvlText w:val=""/>
      <w:lvlJc w:val="left"/>
      <w:pPr>
        <w:tabs>
          <w:tab w:val="num" w:pos="360"/>
        </w:tabs>
        <w:ind w:left="360" w:hanging="360"/>
      </w:pPr>
      <w:rPr>
        <w:rFonts w:ascii="Symbol" w:hAnsi="Symbol" w:hint="default"/>
      </w:rPr>
    </w:lvl>
    <w:lvl w:ilvl="1" w:tplc="04090017" w:tentative="1">
      <w:start w:val="1"/>
      <w:numFmt w:val="bullet"/>
      <w:lvlText w:val="o"/>
      <w:lvlJc w:val="left"/>
      <w:pPr>
        <w:tabs>
          <w:tab w:val="num" w:pos="1080"/>
        </w:tabs>
        <w:ind w:left="1080" w:hanging="360"/>
      </w:pPr>
      <w:rPr>
        <w:rFonts w:ascii="Courier New" w:hAnsi="Courier New" w:cs="Courier New" w:hint="default"/>
      </w:rPr>
    </w:lvl>
    <w:lvl w:ilvl="2" w:tplc="04090011"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7" w:tentative="1">
      <w:start w:val="1"/>
      <w:numFmt w:val="bullet"/>
      <w:lvlText w:val="o"/>
      <w:lvlJc w:val="left"/>
      <w:pPr>
        <w:tabs>
          <w:tab w:val="num" w:pos="3240"/>
        </w:tabs>
        <w:ind w:left="3240" w:hanging="360"/>
      </w:pPr>
      <w:rPr>
        <w:rFonts w:ascii="Courier New" w:hAnsi="Courier New" w:cs="Courier New" w:hint="default"/>
      </w:rPr>
    </w:lvl>
    <w:lvl w:ilvl="5" w:tplc="04090011"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7" w:tentative="1">
      <w:start w:val="1"/>
      <w:numFmt w:val="bullet"/>
      <w:lvlText w:val="o"/>
      <w:lvlJc w:val="left"/>
      <w:pPr>
        <w:tabs>
          <w:tab w:val="num" w:pos="5400"/>
        </w:tabs>
        <w:ind w:left="5400" w:hanging="360"/>
      </w:pPr>
      <w:rPr>
        <w:rFonts w:ascii="Courier New" w:hAnsi="Courier New" w:cs="Courier New" w:hint="default"/>
      </w:rPr>
    </w:lvl>
    <w:lvl w:ilvl="8" w:tplc="04090011"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24"/>
  </w:num>
  <w:num w:numId="3">
    <w:abstractNumId w:val="3"/>
  </w:num>
  <w:num w:numId="4">
    <w:abstractNumId w:val="13"/>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9"/>
  </w:num>
  <w:num w:numId="8">
    <w:abstractNumId w:val="33"/>
  </w:num>
  <w:num w:numId="9">
    <w:abstractNumId w:val="8"/>
  </w:num>
  <w:num w:numId="10">
    <w:abstractNumId w:val="35"/>
  </w:num>
  <w:num w:numId="11">
    <w:abstractNumId w:val="22"/>
  </w:num>
  <w:num w:numId="12">
    <w:abstractNumId w:val="21"/>
  </w:num>
  <w:num w:numId="13">
    <w:abstractNumId w:val="36"/>
  </w:num>
  <w:num w:numId="14">
    <w:abstractNumId w:val="38"/>
  </w:num>
  <w:num w:numId="15">
    <w:abstractNumId w:val="6"/>
  </w:num>
  <w:num w:numId="16">
    <w:abstractNumId w:val="28"/>
  </w:num>
  <w:num w:numId="17">
    <w:abstractNumId w:val="4"/>
  </w:num>
  <w:num w:numId="18">
    <w:abstractNumId w:val="0"/>
    <w:lvlOverride w:ilvl="0">
      <w:lvl w:ilvl="0">
        <w:numFmt w:val="bullet"/>
        <w:lvlText w:val="-"/>
        <w:legacy w:legacy="1" w:legacySpace="0" w:legacyIndent="0"/>
        <w:lvlJc w:val="left"/>
        <w:rPr>
          <w:rFonts w:ascii="Arial" w:hAnsi="Arial" w:hint="default"/>
          <w:sz w:val="18"/>
        </w:rPr>
      </w:lvl>
    </w:lvlOverride>
  </w:num>
  <w:num w:numId="19">
    <w:abstractNumId w:val="29"/>
  </w:num>
  <w:num w:numId="20">
    <w:abstractNumId w:val="10"/>
  </w:num>
  <w:num w:numId="21">
    <w:abstractNumId w:val="20"/>
  </w:num>
  <w:num w:numId="22">
    <w:abstractNumId w:val="31"/>
  </w:num>
  <w:num w:numId="23">
    <w:abstractNumId w:val="9"/>
  </w:num>
  <w:num w:numId="24">
    <w:abstractNumId w:val="1"/>
  </w:num>
  <w:num w:numId="25">
    <w:abstractNumId w:val="17"/>
  </w:num>
  <w:num w:numId="26">
    <w:abstractNumId w:val="27"/>
  </w:num>
  <w:num w:numId="27">
    <w:abstractNumId w:val="23"/>
  </w:num>
  <w:num w:numId="28">
    <w:abstractNumId w:val="12"/>
  </w:num>
  <w:num w:numId="29">
    <w:abstractNumId w:val="10"/>
  </w:num>
  <w:num w:numId="3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1"/>
  </w:num>
  <w:num w:numId="3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37"/>
  </w:num>
  <w:num w:numId="38">
    <w:abstractNumId w:val="15"/>
  </w:num>
  <w:num w:numId="39">
    <w:abstractNumId w:val="32"/>
  </w:num>
  <w:num w:numId="4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ctiveWritingStyle w:appName="MSWord" w:lang="es-ES" w:vendorID="64" w:dllVersion="131078" w:nlCheck="1" w:checkStyle="1"/>
  <w:activeWritingStyle w:appName="MSWord" w:lang="zh-CN" w:vendorID="64" w:dllVersion="131077" w:nlCheck="1" w:checkStyle="1"/>
  <w:activeWritingStyle w:appName="MSWord" w:lang="en-GB" w:vendorID="64" w:dllVersion="131077" w:nlCheck="1" w:checkStyle="1"/>
  <w:attachedTemplate r:id="rId1"/>
  <w:defaultTabStop w:val="720"/>
  <w:evenAndOddHeaders/>
  <w:noPunctuationKerning/>
  <w:characterSpacingControl w:val="doNotCompress"/>
  <w:hdrShapeDefaults>
    <o:shapedefaults v:ext="edit" spidmax="11265">
      <o:colormru v:ext="edit" colors="#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F77"/>
    <w:rsid w:val="00065D87"/>
    <w:rsid w:val="000E60D4"/>
    <w:rsid w:val="0012305C"/>
    <w:rsid w:val="00253DC6"/>
    <w:rsid w:val="0026747D"/>
    <w:rsid w:val="00281124"/>
    <w:rsid w:val="002D2D47"/>
    <w:rsid w:val="003227CA"/>
    <w:rsid w:val="00324C17"/>
    <w:rsid w:val="0041442B"/>
    <w:rsid w:val="00526439"/>
    <w:rsid w:val="00586E49"/>
    <w:rsid w:val="00596BDE"/>
    <w:rsid w:val="0065034B"/>
    <w:rsid w:val="007220B6"/>
    <w:rsid w:val="007370CE"/>
    <w:rsid w:val="0078182D"/>
    <w:rsid w:val="007E29C7"/>
    <w:rsid w:val="008340FF"/>
    <w:rsid w:val="00843993"/>
    <w:rsid w:val="008C488E"/>
    <w:rsid w:val="008E0B0B"/>
    <w:rsid w:val="00922090"/>
    <w:rsid w:val="0099524B"/>
    <w:rsid w:val="00A3465C"/>
    <w:rsid w:val="00AB1F77"/>
    <w:rsid w:val="00AD4144"/>
    <w:rsid w:val="00AD6B5E"/>
    <w:rsid w:val="00C3498A"/>
    <w:rsid w:val="00C6260A"/>
    <w:rsid w:val="00C82C4F"/>
    <w:rsid w:val="00D04892"/>
    <w:rsid w:val="00D10A12"/>
    <w:rsid w:val="00DF1440"/>
    <w:rsid w:val="00EF6899"/>
    <w:rsid w:val="00FD75C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colormru v:ext="edit" colors="#d62a47"/>
    </o:shapedefaults>
    <o:shapelayout v:ext="edit">
      <o:idmap v:ext="edit" data="1"/>
    </o:shapelayout>
  </w:shapeDefaults>
  <w:decimalSymbol w:val="."/>
  <w:listSeparator w:val=";"/>
  <w15:chartTrackingRefBased/>
  <w15:docId w15:val="{438ADA58-2BE5-44B1-B64C-1860C92FE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pPr>
      <w:keepNext/>
      <w:keepLines/>
      <w:spacing w:after="280"/>
      <w:jc w:val="center"/>
    </w:p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uiPriority w:val="9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semiHidden/>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semiHidden/>
    <w:pPr>
      <w:tabs>
        <w:tab w:val="clear" w:pos="794"/>
        <w:tab w:val="clear" w:pos="1191"/>
        <w:tab w:val="clear" w:pos="1588"/>
        <w:tab w:val="clear" w:pos="1985"/>
      </w:tabs>
      <w:spacing w:before="0"/>
    </w:pPr>
    <w:rPr>
      <w:noProof/>
      <w:sz w:val="18"/>
    </w:rPr>
  </w:style>
  <w:style w:type="character" w:styleId="PageNumber">
    <w:name w:val="page number"/>
    <w:basedOn w:val="DefaultParagraphFont"/>
    <w:semiHidden/>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enumlev1">
    <w:name w:val="enumlev1"/>
    <w:basedOn w:val="Normal"/>
    <w:pPr>
      <w:spacing w:before="80"/>
      <w:ind w:left="794" w:hanging="794"/>
    </w:p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numlev2">
    <w:name w:val="enumlev2"/>
    <w:basedOn w:val="enumlev1"/>
    <w:pPr>
      <w:ind w:left="1191" w:hanging="397"/>
    </w:pPr>
  </w:style>
  <w:style w:type="paragraph" w:styleId="FootnoteText">
    <w:name w:val="footnote text"/>
    <w:basedOn w:val="Normal"/>
    <w:semiHidden/>
    <w:pPr>
      <w:keepLines/>
      <w:tabs>
        <w:tab w:val="left" w:pos="255"/>
      </w:tabs>
      <w:ind w:left="255" w:hanging="255"/>
    </w:pPr>
    <w:rPr>
      <w:sz w:val="22"/>
    </w:rPr>
  </w:style>
  <w:style w:type="paragraph" w:customStyle="1" w:styleId="Normalaftertitle">
    <w:name w:val="Normal_after_title"/>
    <w:basedOn w:val="Normal"/>
    <w:next w:val="Normal"/>
    <w:pPr>
      <w:spacing w:before="320"/>
    </w:pPr>
  </w:style>
  <w:style w:type="paragraph" w:customStyle="1" w:styleId="enumlev3">
    <w:name w:val="enumlev3"/>
    <w:basedOn w:val="enumlev2"/>
    <w:pPr>
      <w:ind w:left="1588"/>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pPr>
      <w:spacing w:before="240"/>
    </w:pPr>
    <w:rPr>
      <w:lang w:val="es-ES_tradnl"/>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uiPriority w:val="9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semiHidden/>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uiPriority w:val="99"/>
    <w:rPr>
      <w:b/>
    </w:rPr>
  </w:style>
  <w:style w:type="character" w:styleId="FootnoteReference">
    <w:name w:val="footnote reference"/>
    <w:semiHidden/>
    <w:rPr>
      <w:position w:val="6"/>
      <w:sz w:val="18"/>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BR">
    <w:name w:val="Rep_No_BR"/>
    <w:basedOn w:val="RecNo"/>
    <w:next w:val="ReptitleBR"/>
  </w:style>
  <w:style w:type="paragraph" w:customStyle="1" w:styleId="ReptitleBR">
    <w:name w:val="Rep_title_BR"/>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pPr>
      <w:spacing w:after="480"/>
    </w:pPr>
    <w:rPr>
      <w:lang w:val="es-ES_tradnl"/>
    </w:rPr>
  </w:style>
  <w:style w:type="character" w:styleId="Hyperlink">
    <w:name w:val="Hyperlink"/>
    <w:semiHidden/>
    <w:rPr>
      <w:color w:val="0000FF"/>
      <w:u w:val="single"/>
    </w:rPr>
  </w:style>
  <w:style w:type="paragraph" w:customStyle="1" w:styleId="Chaptitle">
    <w:name w:val="Chap_title"/>
    <w:basedOn w:val="Arttitle"/>
    <w:next w:val="Normalaftertitle"/>
  </w:style>
  <w:style w:type="paragraph" w:customStyle="1" w:styleId="TableLegendNote">
    <w:name w:val="Table_Legend_Note"/>
    <w:basedOn w:val="Tablelegend"/>
    <w:next w:val="Tablelegend"/>
    <w:pPr>
      <w:ind w:left="-85" w:firstLine="0"/>
    </w:pPr>
    <w:rPr>
      <w:lang w:val="en-US"/>
    </w:rPr>
  </w:style>
  <w:style w:type="character" w:styleId="PlaceholderText">
    <w:name w:val="Placeholder Text"/>
    <w:semiHidden/>
    <w:rPr>
      <w:color w:val="808080"/>
    </w:rPr>
  </w:style>
  <w:style w:type="character" w:customStyle="1" w:styleId="Char">
    <w:name w:val="脚注文本 Char"/>
    <w:rPr>
      <w:sz w:val="22"/>
      <w:lang w:val="fr-FR" w:eastAsia="en-US"/>
    </w:rPr>
  </w:style>
  <w:style w:type="paragraph" w:styleId="BalloonText">
    <w:name w:val="Balloon Text"/>
    <w:basedOn w:val="Normal"/>
    <w:pPr>
      <w:spacing w:before="0"/>
    </w:pPr>
    <w:rPr>
      <w:rFonts w:ascii="Tahoma" w:hAnsi="Tahoma" w:cs="Tahoma"/>
      <w:sz w:val="16"/>
      <w:szCs w:val="16"/>
    </w:rPr>
  </w:style>
  <w:style w:type="character" w:customStyle="1" w:styleId="Char0">
    <w:name w:val="批注框文本 Char"/>
    <w:rPr>
      <w:rFonts w:ascii="Tahoma" w:hAnsi="Tahoma" w:cs="Tahoma"/>
      <w:sz w:val="16"/>
      <w:szCs w:val="16"/>
      <w:lang w:val="fr-FR" w:eastAsia="en-US"/>
    </w:rPr>
  </w:style>
  <w:style w:type="paragraph" w:customStyle="1" w:styleId="ss">
    <w:name w:val="ss"/>
    <w:basedOn w:val="Normal"/>
    <w:pPr>
      <w:spacing w:before="0"/>
      <w:jc w:val="center"/>
    </w:pPr>
    <w:rPr>
      <w:color w:val="000000"/>
      <w:sz w:val="15"/>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itu.int/publ/R-REP/en" TargetMode="External"/><Relationship Id="rId18" Type="http://schemas.openxmlformats.org/officeDocument/2006/relationships/image" Target="media/image6.emf"/><Relationship Id="rId26" Type="http://schemas.openxmlformats.org/officeDocument/2006/relationships/image" Target="media/image10.wmf"/><Relationship Id="rId39"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oleObject" Target="embeddings/oleObject5.bin"/><Relationship Id="rId34" Type="http://schemas.openxmlformats.org/officeDocument/2006/relationships/image" Target="media/image14.emf"/><Relationship Id="rId42" Type="http://schemas.openxmlformats.org/officeDocument/2006/relationships/theme" Target="theme/theme1.xml"/><Relationship Id="rId7" Type="http://schemas.openxmlformats.org/officeDocument/2006/relationships/image" Target="media/image1.wmf"/><Relationship Id="rId12" Type="http://schemas.openxmlformats.org/officeDocument/2006/relationships/hyperlink" Target="http://www.itu.int/ITU-R/go/patents/en" TargetMode="Externa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3.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9.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oleObject" Target="embeddings/oleObject11.bin"/><Relationship Id="rId37" Type="http://schemas.openxmlformats.org/officeDocument/2006/relationships/oleObject" Target="embeddings/oleObject13.bin"/><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wmf"/><Relationship Id="rId36" Type="http://schemas.openxmlformats.org/officeDocument/2006/relationships/image" Target="media/image15.emf"/><Relationship Id="rId10" Type="http://schemas.openxmlformats.org/officeDocument/2006/relationships/header" Target="header2.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wmf"/><Relationship Id="rId35" Type="http://schemas.openxmlformats.org/officeDocument/2006/relationships/oleObject" Target="embeddings/oleObject12.bin"/></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ebmail.fcc.gov/owa/redir.aspx?C=7b00eb26731f44df9737a0acd303af5c&amp;URL=http%3a%2f%2fwww.crit.rai.it%2fIT%2fcontatti%2fcontatti.htm" TargetMode="External"/><Relationship Id="rId1" Type="http://schemas.openxmlformats.org/officeDocument/2006/relationships/hyperlink" Target="http://www.itu.int/dms_pub/itu-t/oth/04/04/T04040000010003PDF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BR_Rec_2005.dotm</Template>
  <TotalTime>28</TotalTime>
  <Pages>13</Pages>
  <Words>6064</Words>
  <Characters>2233</Characters>
  <Application>Microsoft Office Word</Application>
  <DocSecurity>0</DocSecurity>
  <Lines>18</Lines>
  <Paragraphs>16</Paragraphs>
  <ScaleCrop>false</ScaleCrop>
  <HeadingPairs>
    <vt:vector size="4" baseType="variant">
      <vt:variant>
        <vt:lpstr>Title</vt:lpstr>
      </vt:variant>
      <vt:variant>
        <vt:i4>1</vt:i4>
      </vt:variant>
      <vt:variant>
        <vt:lpstr>题目</vt:lpstr>
      </vt:variant>
      <vt:variant>
        <vt:i4>1</vt:i4>
      </vt:variant>
    </vt:vector>
  </HeadingPairs>
  <TitlesOfParts>
    <vt:vector size="2" baseType="lpstr">
      <vt:lpstr>ITU-R  SM.2304-0 报告 (06/2014) - 对特定数字信号进行技术识别与分析的应用</vt:lpstr>
      <vt:lpstr>ITU-T Rec.</vt:lpstr>
    </vt:vector>
  </TitlesOfParts>
  <Company>ITU</Company>
  <LinksUpToDate>false</LinksUpToDate>
  <CharactersWithSpaces>8281</CharactersWithSpaces>
  <SharedDoc>false</SharedDoc>
  <HLinks>
    <vt:vector size="24"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ariant>
        <vt:i4>1245263</vt:i4>
      </vt:variant>
      <vt:variant>
        <vt:i4>3</vt:i4>
      </vt:variant>
      <vt:variant>
        <vt:i4>0</vt:i4>
      </vt:variant>
      <vt:variant>
        <vt:i4>5</vt:i4>
      </vt:variant>
      <vt:variant>
        <vt:lpwstr>https://webmail.fcc.gov/owa/redir.aspx?C=7b00eb26731f44df9737a0acd303af5c&amp;URL=http%3a%2f%2fwww.crit.rai.it%2fIT%2fcontatti%2fcontatti.htm</vt:lpwstr>
      </vt:variant>
      <vt:variant>
        <vt:lpwstr/>
      </vt:variant>
      <vt:variant>
        <vt:i4>3801161</vt:i4>
      </vt:variant>
      <vt:variant>
        <vt:i4>0</vt:i4>
      </vt:variant>
      <vt:variant>
        <vt:i4>0</vt:i4>
      </vt:variant>
      <vt:variant>
        <vt:i4>5</vt:i4>
      </vt:variant>
      <vt:variant>
        <vt:lpwstr>http://www.itu.int/dms_pub/itu-t/oth/04/04/T04040000010003PDFE.pdf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SM.2304-0 报告 (06/2014) - 对特定数字信号进行技术识别与分析的应用</dc:title>
  <dc:subject/>
  <dc:creator>ITU-T Study Group un</dc:creator>
  <cp:keywords/>
  <dc:description>Saved by JK-106306 at 10:34:24 on 03.07.2009</dc:description>
  <cp:lastModifiedBy>Li, Jianying</cp:lastModifiedBy>
  <cp:revision>9</cp:revision>
  <cp:lastPrinted>2009-07-02T21:41:00Z</cp:lastPrinted>
  <dcterms:created xsi:type="dcterms:W3CDTF">2015-01-15T13:38:00Z</dcterms:created>
  <dcterms:modified xsi:type="dcterms:W3CDTF">2015-01-15T14:58:00Z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MTWinEqns">
    <vt:bool>true</vt:bool>
  </property>
</Properties>
</file>