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F5A" w:rsidRDefault="000F1F5A"/>
    <w:p w:rsidR="000F1F5A" w:rsidRDefault="000F1F5A"/>
    <w:p w:rsidR="000F1F5A" w:rsidRDefault="000F1F5A"/>
    <w:p w:rsidR="000F1F5A" w:rsidRDefault="000F1F5A"/>
    <w:p w:rsidR="000F1F5A" w:rsidRDefault="000F1F5A"/>
    <w:p w:rsidR="000F1F5A" w:rsidRDefault="000F1F5A"/>
    <w:p w:rsidR="000F1F5A" w:rsidRDefault="000F1F5A"/>
    <w:p w:rsidR="000F1F5A" w:rsidRDefault="000F1F5A"/>
    <w:p w:rsidR="000F1F5A" w:rsidRDefault="000F1F5A"/>
    <w:p w:rsidR="000F1F5A" w:rsidRDefault="000F1F5A"/>
    <w:p w:rsidR="000F1F5A" w:rsidRDefault="000F1F5A"/>
    <w:p w:rsidR="000F1F5A" w:rsidRDefault="000F1F5A"/>
    <w:tbl>
      <w:tblPr>
        <w:tblW w:w="10089" w:type="dxa"/>
        <w:tblLook w:val="01E0" w:firstRow="1" w:lastRow="1" w:firstColumn="1" w:lastColumn="1" w:noHBand="0" w:noVBand="0"/>
      </w:tblPr>
      <w:tblGrid>
        <w:gridCol w:w="10089"/>
      </w:tblGrid>
      <w:tr w:rsidR="000F1F5A" w:rsidRPr="00EF5DCF" w:rsidTr="00FE5939">
        <w:tc>
          <w:tcPr>
            <w:tcW w:w="10089" w:type="dxa"/>
          </w:tcPr>
          <w:p w:rsidR="000F1F5A" w:rsidRPr="0038303E" w:rsidRDefault="000F1F5A" w:rsidP="00FE5939">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pt" o:ole="">
                  <v:imagedata r:id="rId8" o:title=""/>
                </v:shape>
                <o:OLEObject Type="Embed" ProgID="Equation.3" ShapeID="_x0000_i1025" DrawAspect="Content" ObjectID="_1466946642" r:id="rId9"/>
              </w:object>
            </w:r>
          </w:p>
          <w:p w:rsidR="000F1F5A" w:rsidRPr="0038303E" w:rsidRDefault="000F1F5A" w:rsidP="000F1F5A">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Pr>
                <w:rFonts w:ascii="Tahoma" w:hAnsi="Tahoma" w:cs="Tahoma"/>
                <w:b/>
                <w:bCs/>
                <w:iCs/>
                <w:color w:val="509141"/>
                <w:sz w:val="36"/>
                <w:szCs w:val="36"/>
                <w:lang w:val="en-US"/>
              </w:rPr>
              <w:t>2269</w:t>
            </w:r>
          </w:p>
          <w:p w:rsidR="000F1F5A" w:rsidRPr="0038303E" w:rsidRDefault="000F1F5A" w:rsidP="00EF5DCF">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EF5DCF">
              <w:rPr>
                <w:rFonts w:ascii="Tahoma" w:hAnsi="Tahoma" w:cs="Tahoma"/>
                <w:b/>
                <w:bCs/>
                <w:iCs/>
                <w:color w:val="509141"/>
                <w:szCs w:val="24"/>
                <w:lang w:val="en-US"/>
              </w:rPr>
              <w:t>06</w:t>
            </w:r>
            <w:r w:rsidRPr="0038303E">
              <w:rPr>
                <w:rFonts w:ascii="Tahoma" w:hAnsi="Tahoma" w:cs="Tahoma"/>
                <w:b/>
                <w:bCs/>
                <w:iCs/>
                <w:color w:val="509141"/>
                <w:szCs w:val="24"/>
                <w:lang w:val="en-US"/>
              </w:rPr>
              <w:t>/</w:t>
            </w:r>
            <w:r w:rsidR="00EF5DCF">
              <w:rPr>
                <w:rFonts w:ascii="Tahoma" w:hAnsi="Tahoma" w:cs="Tahoma"/>
                <w:b/>
                <w:bCs/>
                <w:iCs/>
                <w:color w:val="509141"/>
                <w:szCs w:val="24"/>
                <w:lang w:val="en-US"/>
              </w:rPr>
              <w:t>2013</w:t>
            </w:r>
            <w:r w:rsidRPr="0038303E">
              <w:rPr>
                <w:rFonts w:ascii="Tahoma" w:hAnsi="Tahoma" w:cs="Tahoma"/>
                <w:b/>
                <w:bCs/>
                <w:iCs/>
                <w:color w:val="509141"/>
                <w:szCs w:val="24"/>
                <w:lang w:val="en-US"/>
              </w:rPr>
              <w:t>)</w:t>
            </w:r>
          </w:p>
        </w:tc>
      </w:tr>
      <w:tr w:rsidR="000F1F5A" w:rsidRPr="005204C8" w:rsidTr="00FE5939">
        <w:tc>
          <w:tcPr>
            <w:tcW w:w="10089" w:type="dxa"/>
          </w:tcPr>
          <w:p w:rsidR="000F1F5A" w:rsidRPr="00B21000" w:rsidRDefault="000F1F5A" w:rsidP="00FE5939">
            <w:pPr>
              <w:spacing w:before="80" w:line="500" w:lineRule="exact"/>
              <w:jc w:val="right"/>
              <w:rPr>
                <w:rFonts w:ascii="Tahoma" w:hAnsi="Tahoma" w:cs="Tahoma"/>
                <w:b/>
                <w:bCs/>
                <w:iCs/>
                <w:color w:val="509141"/>
                <w:sz w:val="44"/>
                <w:szCs w:val="44"/>
                <w:lang w:val="en-US"/>
              </w:rPr>
            </w:pPr>
          </w:p>
          <w:p w:rsidR="000F1F5A" w:rsidRPr="00B21000" w:rsidRDefault="000F1F5A" w:rsidP="000F1F5A">
            <w:pPr>
              <w:spacing w:before="80" w:line="500" w:lineRule="exact"/>
              <w:jc w:val="right"/>
              <w:rPr>
                <w:rFonts w:ascii="Tahoma" w:hAnsi="Tahoma" w:cs="Tahoma"/>
                <w:b/>
                <w:bCs/>
                <w:iCs/>
                <w:color w:val="509141"/>
                <w:sz w:val="44"/>
                <w:szCs w:val="44"/>
                <w:lang w:val="en-US"/>
              </w:rPr>
            </w:pPr>
            <w:r w:rsidRPr="000F1F5A">
              <w:rPr>
                <w:rFonts w:ascii="Tahoma" w:hAnsi="Tahoma" w:cs="Tahoma"/>
                <w:b/>
                <w:bCs/>
                <w:iCs/>
                <w:color w:val="509141"/>
                <w:sz w:val="44"/>
                <w:szCs w:val="44"/>
                <w:lang w:val="en-US"/>
              </w:rPr>
              <w:t xml:space="preserve">Methodologies to </w:t>
            </w:r>
            <w:r w:rsidR="00EF5DCF" w:rsidRPr="000F1F5A">
              <w:rPr>
                <w:rFonts w:ascii="Tahoma" w:hAnsi="Tahoma" w:cs="Tahoma"/>
                <w:b/>
                <w:bCs/>
                <w:iCs/>
                <w:color w:val="509141"/>
                <w:sz w:val="44"/>
                <w:szCs w:val="44"/>
                <w:lang w:val="en-US"/>
              </w:rPr>
              <w:t>relate radiation</w:t>
            </w:r>
            <w:r w:rsidR="00EF5DCF">
              <w:rPr>
                <w:rFonts w:ascii="Tahoma" w:hAnsi="Tahoma" w:cs="Tahoma"/>
                <w:b/>
                <w:bCs/>
                <w:iCs/>
                <w:color w:val="509141"/>
                <w:sz w:val="44"/>
                <w:szCs w:val="44"/>
                <w:lang w:val="en-US"/>
              </w:rPr>
              <w:t xml:space="preserve"> </w:t>
            </w:r>
            <w:r w:rsidR="00EF5DCF" w:rsidRPr="000F1F5A">
              <w:rPr>
                <w:rFonts w:ascii="Tahoma" w:hAnsi="Tahoma" w:cs="Tahoma"/>
                <w:b/>
                <w:bCs/>
                <w:iCs/>
                <w:color w:val="509141"/>
                <w:sz w:val="44"/>
                <w:szCs w:val="44"/>
                <w:lang w:val="en-US"/>
              </w:rPr>
              <w:t>from</w:t>
            </w:r>
            <w:r w:rsidR="00EF5DCF">
              <w:rPr>
                <w:rFonts w:ascii="Tahoma" w:hAnsi="Tahoma" w:cs="Tahoma"/>
                <w:b/>
                <w:bCs/>
                <w:iCs/>
                <w:color w:val="509141"/>
                <w:sz w:val="44"/>
                <w:szCs w:val="44"/>
                <w:lang w:val="en-US"/>
              </w:rPr>
              <w:t xml:space="preserve"> </w:t>
            </w:r>
            <w:r w:rsidR="00EF5DCF" w:rsidRPr="000F1F5A">
              <w:rPr>
                <w:rFonts w:ascii="Tahoma" w:hAnsi="Tahoma" w:cs="Tahoma"/>
                <w:b/>
                <w:bCs/>
                <w:iCs/>
                <w:color w:val="509141"/>
                <w:sz w:val="44"/>
                <w:szCs w:val="44"/>
                <w:lang w:val="en-US"/>
              </w:rPr>
              <w:t>power line telecommunication installations to</w:t>
            </w:r>
            <w:r w:rsidR="00EF5DCF">
              <w:rPr>
                <w:rFonts w:ascii="Tahoma" w:hAnsi="Tahoma" w:cs="Tahoma"/>
                <w:b/>
                <w:bCs/>
                <w:iCs/>
                <w:color w:val="509141"/>
                <w:sz w:val="44"/>
                <w:szCs w:val="44"/>
                <w:lang w:val="en-US"/>
              </w:rPr>
              <w:t xml:space="preserve"> </w:t>
            </w:r>
            <w:r w:rsidR="00EF5DCF" w:rsidRPr="000F1F5A">
              <w:rPr>
                <w:rFonts w:ascii="Tahoma" w:hAnsi="Tahoma" w:cs="Tahoma"/>
                <w:b/>
                <w:bCs/>
                <w:iCs/>
                <w:color w:val="509141"/>
                <w:sz w:val="44"/>
                <w:szCs w:val="44"/>
                <w:lang w:val="en-US"/>
              </w:rPr>
              <w:t xml:space="preserve">power line telecommunication </w:t>
            </w:r>
            <w:r w:rsidR="00EF5DCF">
              <w:rPr>
                <w:rFonts w:ascii="Tahoma" w:hAnsi="Tahoma" w:cs="Tahoma"/>
                <w:b/>
                <w:bCs/>
                <w:iCs/>
                <w:color w:val="509141"/>
                <w:sz w:val="44"/>
                <w:szCs w:val="44"/>
                <w:lang w:val="en-US"/>
              </w:rPr>
              <w:br/>
            </w:r>
            <w:r w:rsidR="00EF5DCF" w:rsidRPr="000F1F5A">
              <w:rPr>
                <w:rFonts w:ascii="Tahoma" w:hAnsi="Tahoma" w:cs="Tahoma"/>
                <w:b/>
                <w:bCs/>
                <w:iCs/>
                <w:color w:val="509141"/>
                <w:sz w:val="44"/>
                <w:szCs w:val="44"/>
                <w:lang w:val="en-US"/>
              </w:rPr>
              <w:t>modem output</w:t>
            </w:r>
          </w:p>
          <w:p w:rsidR="000F1F5A" w:rsidRPr="00B21000" w:rsidRDefault="000F1F5A" w:rsidP="00FE5939">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0F1F5A" w:rsidRPr="0038303E" w:rsidTr="00FE5939">
        <w:tc>
          <w:tcPr>
            <w:tcW w:w="10089" w:type="dxa"/>
          </w:tcPr>
          <w:p w:rsidR="000F1F5A" w:rsidRPr="0038303E" w:rsidRDefault="000F1F5A" w:rsidP="00FE5939">
            <w:pPr>
              <w:spacing w:before="80" w:line="280" w:lineRule="exact"/>
              <w:ind w:right="640"/>
              <w:rPr>
                <w:rFonts w:ascii="Tahoma" w:hAnsi="Tahoma" w:cs="Tahoma"/>
                <w:b/>
                <w:bCs/>
                <w:iCs/>
                <w:color w:val="243285"/>
                <w:sz w:val="32"/>
                <w:szCs w:val="32"/>
                <w:lang w:val="en-US"/>
              </w:rPr>
            </w:pPr>
          </w:p>
          <w:p w:rsidR="000F1F5A" w:rsidRPr="0038303E" w:rsidRDefault="000F1F5A" w:rsidP="00FE5939">
            <w:pPr>
              <w:spacing w:before="80" w:line="280" w:lineRule="exact"/>
              <w:ind w:right="640"/>
              <w:rPr>
                <w:rFonts w:ascii="Tahoma" w:hAnsi="Tahoma" w:cs="Tahoma"/>
                <w:b/>
                <w:bCs/>
                <w:iCs/>
                <w:color w:val="243285"/>
                <w:sz w:val="32"/>
                <w:szCs w:val="32"/>
                <w:lang w:val="en-US"/>
              </w:rPr>
            </w:pPr>
          </w:p>
          <w:p w:rsidR="000F1F5A" w:rsidRPr="0038303E" w:rsidRDefault="000F1F5A" w:rsidP="00FE5939">
            <w:pPr>
              <w:spacing w:before="80" w:line="280" w:lineRule="exact"/>
              <w:ind w:right="640"/>
              <w:rPr>
                <w:rFonts w:ascii="Tahoma" w:hAnsi="Tahoma" w:cs="Tahoma"/>
                <w:b/>
                <w:bCs/>
                <w:iCs/>
                <w:color w:val="243285"/>
                <w:sz w:val="32"/>
                <w:szCs w:val="32"/>
                <w:lang w:val="en-US"/>
              </w:rPr>
            </w:pPr>
          </w:p>
          <w:p w:rsidR="000F1F5A" w:rsidRPr="0038303E" w:rsidRDefault="000F1F5A" w:rsidP="00FE5939">
            <w:pPr>
              <w:spacing w:before="80" w:after="180" w:line="360" w:lineRule="exact"/>
              <w:jc w:val="right"/>
              <w:rPr>
                <w:rFonts w:ascii="Tahoma" w:hAnsi="Tahoma" w:cs="Tahoma"/>
                <w:b/>
                <w:bCs/>
                <w:iCs/>
                <w:color w:val="243285"/>
                <w:sz w:val="36"/>
                <w:szCs w:val="36"/>
                <w:lang w:val="en-US"/>
              </w:rPr>
            </w:pPr>
          </w:p>
          <w:p w:rsidR="000F1F5A" w:rsidRPr="0038303E" w:rsidRDefault="000F1F5A" w:rsidP="00FE5939">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0F1F5A" w:rsidRPr="0038303E" w:rsidRDefault="000F1F5A" w:rsidP="00FE5939">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0F1F5A" w:rsidRDefault="000F1F5A" w:rsidP="00FE5939">
      <w:pPr>
        <w:spacing w:before="80"/>
        <w:rPr>
          <w:i/>
          <w:sz w:val="22"/>
          <w:lang w:val="en-US"/>
        </w:rPr>
      </w:pPr>
    </w:p>
    <w:p w:rsidR="000F1F5A" w:rsidRDefault="000F1F5A" w:rsidP="00FE5939">
      <w:pPr>
        <w:spacing w:before="80"/>
        <w:rPr>
          <w:i/>
          <w:sz w:val="22"/>
          <w:lang w:val="en-US"/>
        </w:rPr>
      </w:pPr>
    </w:p>
    <w:p w:rsidR="000F1F5A" w:rsidRDefault="000F1F5A" w:rsidP="00FE5939">
      <w:pPr>
        <w:spacing w:before="80"/>
        <w:rPr>
          <w:i/>
          <w:sz w:val="22"/>
          <w:lang w:val="en-US"/>
        </w:rPr>
      </w:pPr>
    </w:p>
    <w:p w:rsidR="000F1F5A" w:rsidRDefault="000F1F5A" w:rsidP="00FE5939">
      <w:pPr>
        <w:spacing w:before="80"/>
        <w:rPr>
          <w:i/>
          <w:sz w:val="22"/>
          <w:lang w:val="en-US"/>
        </w:rPr>
      </w:pPr>
    </w:p>
    <w:p w:rsidR="000F1F5A" w:rsidRDefault="000F1F5A" w:rsidP="00FE5939">
      <w:pPr>
        <w:spacing w:before="80"/>
        <w:rPr>
          <w:i/>
          <w:sz w:val="22"/>
          <w:lang w:val="en-US"/>
        </w:rPr>
      </w:pPr>
    </w:p>
    <w:p w:rsidR="000F1F5A" w:rsidRDefault="000F1F5A" w:rsidP="00FE5939">
      <w:pPr>
        <w:rPr>
          <w:rFonts w:ascii="Palatino Linotype" w:hAnsi="Palatino Linotype"/>
          <w:lang w:val="en-US"/>
        </w:rPr>
        <w:sectPr w:rsidR="000F1F5A" w:rsidSect="00FE5939">
          <w:headerReference w:type="even" r:id="rId10"/>
          <w:headerReference w:type="default" r:id="rId11"/>
          <w:pgSz w:w="11907" w:h="16834" w:code="9"/>
          <w:pgMar w:top="1418" w:right="1134" w:bottom="1134" w:left="1134" w:header="720" w:footer="482" w:gutter="0"/>
          <w:paperSrc w:first="15" w:other="15"/>
          <w:cols w:space="720"/>
        </w:sectPr>
      </w:pPr>
    </w:p>
    <w:p w:rsidR="000F1F5A" w:rsidRDefault="000F1F5A" w:rsidP="00FE5939">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0F1F5A" w:rsidRDefault="000F1F5A" w:rsidP="00FE593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F1F5A" w:rsidRDefault="000F1F5A" w:rsidP="00FE593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F1F5A" w:rsidRDefault="000F1F5A" w:rsidP="00FE5939">
      <w:pPr>
        <w:pStyle w:val="Heading1"/>
        <w:spacing w:before="400"/>
        <w:jc w:val="center"/>
        <w:rPr>
          <w:szCs w:val="24"/>
          <w:lang w:val="en-US"/>
        </w:rPr>
      </w:pPr>
    </w:p>
    <w:p w:rsidR="000F1F5A" w:rsidRDefault="000F1F5A" w:rsidP="00FE5939">
      <w:pPr>
        <w:pStyle w:val="Heading1"/>
        <w:spacing w:before="540"/>
        <w:jc w:val="center"/>
        <w:rPr>
          <w:szCs w:val="24"/>
          <w:lang w:val="en-US"/>
        </w:rPr>
      </w:pPr>
      <w:r>
        <w:rPr>
          <w:szCs w:val="24"/>
          <w:lang w:val="en-US"/>
        </w:rPr>
        <w:t>Policy on Intellectual Property Right (IPR)</w:t>
      </w:r>
    </w:p>
    <w:p w:rsidR="000F1F5A" w:rsidRDefault="000F1F5A" w:rsidP="00FE5939">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0F1F5A" w:rsidRDefault="000F1F5A" w:rsidP="00FE5939">
      <w:pPr>
        <w:jc w:val="center"/>
        <w:rPr>
          <w:sz w:val="22"/>
          <w:lang w:val="en-US"/>
        </w:rPr>
      </w:pPr>
    </w:p>
    <w:p w:rsidR="000F1F5A" w:rsidRDefault="000F1F5A" w:rsidP="00FE5939">
      <w:pPr>
        <w:jc w:val="center"/>
        <w:rPr>
          <w:sz w:val="22"/>
          <w:lang w:val="en-US"/>
        </w:rPr>
      </w:pPr>
    </w:p>
    <w:p w:rsidR="000F1F5A" w:rsidRDefault="000F1F5A" w:rsidP="00FE593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F1F5A" w:rsidRPr="005204C8">
        <w:tc>
          <w:tcPr>
            <w:tcW w:w="9360" w:type="dxa"/>
            <w:gridSpan w:val="2"/>
            <w:tcBorders>
              <w:top w:val="single" w:sz="12" w:space="0" w:color="000080"/>
              <w:left w:val="single" w:sz="12" w:space="0" w:color="000080"/>
              <w:bottom w:val="nil"/>
              <w:right w:val="single" w:sz="12" w:space="0" w:color="000080"/>
            </w:tcBorders>
          </w:tcPr>
          <w:p w:rsidR="000F1F5A" w:rsidRPr="00C7761D" w:rsidRDefault="000F1F5A" w:rsidP="00FE5939">
            <w:pPr>
              <w:pStyle w:val="ChapNo"/>
              <w:spacing w:before="240"/>
              <w:rPr>
                <w:sz w:val="22"/>
                <w:szCs w:val="22"/>
                <w:lang w:val="en-US"/>
              </w:rPr>
            </w:pPr>
            <w:r w:rsidRPr="00C7761D">
              <w:rPr>
                <w:sz w:val="22"/>
                <w:szCs w:val="22"/>
                <w:lang w:val="en-US"/>
              </w:rPr>
              <w:t xml:space="preserve">Series of ITU-R Reports </w:t>
            </w:r>
          </w:p>
          <w:p w:rsidR="000F1F5A" w:rsidRDefault="000F1F5A">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0F1F5A" w:rsidTr="00FE5939">
        <w:tc>
          <w:tcPr>
            <w:tcW w:w="1140" w:type="dxa"/>
            <w:tcBorders>
              <w:top w:val="nil"/>
              <w:left w:val="single" w:sz="12" w:space="0" w:color="000080"/>
              <w:bottom w:val="nil"/>
              <w:right w:val="nil"/>
            </w:tcBorders>
          </w:tcPr>
          <w:p w:rsidR="000F1F5A" w:rsidRDefault="000F1F5A">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0F1F5A" w:rsidRDefault="000F1F5A">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0F1F5A" w:rsidTr="00FE5939">
        <w:tc>
          <w:tcPr>
            <w:tcW w:w="1140" w:type="dxa"/>
            <w:tcBorders>
              <w:top w:val="nil"/>
              <w:left w:val="single" w:sz="12" w:space="0" w:color="000080"/>
              <w:bottom w:val="nil"/>
              <w:right w:val="nil"/>
            </w:tcBorders>
            <w:shd w:val="clear" w:color="auto" w:fill="auto"/>
          </w:tcPr>
          <w:p w:rsidR="000F1F5A" w:rsidRPr="006F2B77" w:rsidRDefault="000F1F5A">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0F1F5A" w:rsidRPr="006F2B77" w:rsidRDefault="000F1F5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0F1F5A" w:rsidRPr="005204C8" w:rsidTr="00FE5939">
        <w:tc>
          <w:tcPr>
            <w:tcW w:w="1140" w:type="dxa"/>
            <w:tcBorders>
              <w:top w:val="nil"/>
              <w:left w:val="single" w:sz="12" w:space="0" w:color="000080"/>
              <w:bottom w:val="nil"/>
              <w:right w:val="nil"/>
            </w:tcBorders>
          </w:tcPr>
          <w:p w:rsidR="000F1F5A" w:rsidRDefault="000F1F5A">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0F1F5A" w:rsidRDefault="000F1F5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0F1F5A" w:rsidRPr="00D55B55" w:rsidTr="00FE5939">
        <w:tc>
          <w:tcPr>
            <w:tcW w:w="1140" w:type="dxa"/>
            <w:tcBorders>
              <w:top w:val="nil"/>
              <w:left w:val="single" w:sz="12" w:space="0" w:color="000080"/>
              <w:bottom w:val="nil"/>
              <w:right w:val="nil"/>
            </w:tcBorders>
            <w:shd w:val="clear" w:color="auto" w:fill="auto"/>
          </w:tcPr>
          <w:p w:rsidR="000F1F5A" w:rsidRPr="00D55B55" w:rsidRDefault="000F1F5A">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0F1F5A" w:rsidRPr="00D55B55" w:rsidRDefault="000F1F5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0F1F5A" w:rsidRPr="00BD3F5C" w:rsidTr="00FE5939">
        <w:tc>
          <w:tcPr>
            <w:tcW w:w="1140" w:type="dxa"/>
            <w:tcBorders>
              <w:top w:val="nil"/>
              <w:left w:val="single" w:sz="12" w:space="0" w:color="000080"/>
              <w:bottom w:val="nil"/>
              <w:right w:val="nil"/>
            </w:tcBorders>
            <w:shd w:val="clear" w:color="auto" w:fill="auto"/>
          </w:tcPr>
          <w:p w:rsidR="000F1F5A" w:rsidRPr="00BD3F5C" w:rsidRDefault="000F1F5A">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0F1F5A" w:rsidRPr="00BD3F5C" w:rsidRDefault="000F1F5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0F1F5A" w:rsidRPr="00D069F2" w:rsidTr="00FE5939">
        <w:tc>
          <w:tcPr>
            <w:tcW w:w="1140" w:type="dxa"/>
            <w:tcBorders>
              <w:top w:val="nil"/>
              <w:left w:val="single" w:sz="12" w:space="0" w:color="000080"/>
              <w:bottom w:val="nil"/>
              <w:right w:val="nil"/>
            </w:tcBorders>
            <w:shd w:val="clear" w:color="auto" w:fill="auto"/>
          </w:tcPr>
          <w:p w:rsidR="000F1F5A" w:rsidRPr="00D069F2" w:rsidRDefault="000F1F5A">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0F1F5A" w:rsidRPr="00D069F2" w:rsidRDefault="000F1F5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0F1F5A" w:rsidRPr="008D3D8D" w:rsidTr="00FE5939">
        <w:tc>
          <w:tcPr>
            <w:tcW w:w="1140" w:type="dxa"/>
            <w:tcBorders>
              <w:top w:val="nil"/>
              <w:left w:val="single" w:sz="12" w:space="0" w:color="000080"/>
              <w:bottom w:val="nil"/>
              <w:right w:val="nil"/>
            </w:tcBorders>
            <w:shd w:val="clear" w:color="auto" w:fill="auto"/>
          </w:tcPr>
          <w:p w:rsidR="000F1F5A" w:rsidRPr="008D3D8D" w:rsidRDefault="000F1F5A">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0F1F5A" w:rsidRPr="008D3D8D" w:rsidRDefault="000F1F5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0F1F5A" w:rsidRPr="002D77AF" w:rsidTr="00FE5939">
        <w:tc>
          <w:tcPr>
            <w:tcW w:w="1140" w:type="dxa"/>
            <w:tcBorders>
              <w:top w:val="nil"/>
              <w:left w:val="single" w:sz="12" w:space="0" w:color="000080"/>
              <w:bottom w:val="nil"/>
              <w:right w:val="nil"/>
            </w:tcBorders>
            <w:shd w:val="clear" w:color="auto" w:fill="auto"/>
          </w:tcPr>
          <w:p w:rsidR="000F1F5A" w:rsidRPr="002D77AF" w:rsidRDefault="000F1F5A">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0F1F5A" w:rsidRPr="002D77AF" w:rsidRDefault="000F1F5A">
            <w:pPr>
              <w:spacing w:before="30" w:after="30"/>
              <w:jc w:val="left"/>
              <w:rPr>
                <w:sz w:val="20"/>
                <w:lang w:val="fr-CH"/>
              </w:rPr>
            </w:pPr>
            <w:r w:rsidRPr="002D77AF">
              <w:rPr>
                <w:sz w:val="20"/>
                <w:lang w:val="fr-CH"/>
              </w:rPr>
              <w:t>Radiowave propagation</w:t>
            </w:r>
          </w:p>
        </w:tc>
      </w:tr>
      <w:tr w:rsidR="000F1F5A" w:rsidRPr="003B4EE8" w:rsidTr="00FE5939">
        <w:tc>
          <w:tcPr>
            <w:tcW w:w="1140" w:type="dxa"/>
            <w:tcBorders>
              <w:top w:val="nil"/>
              <w:left w:val="single" w:sz="12" w:space="0" w:color="000080"/>
              <w:bottom w:val="nil"/>
              <w:right w:val="nil"/>
            </w:tcBorders>
            <w:shd w:val="clear" w:color="auto" w:fill="auto"/>
          </w:tcPr>
          <w:p w:rsidR="000F1F5A" w:rsidRPr="003B4EE8" w:rsidRDefault="000F1F5A">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0F1F5A" w:rsidRPr="003B4EE8" w:rsidRDefault="000F1F5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0F1F5A" w:rsidRPr="00CB1116" w:rsidTr="00FE5939">
        <w:tc>
          <w:tcPr>
            <w:tcW w:w="1140" w:type="dxa"/>
            <w:tcBorders>
              <w:top w:val="nil"/>
              <w:left w:val="single" w:sz="12" w:space="0" w:color="000080"/>
              <w:bottom w:val="nil"/>
              <w:right w:val="nil"/>
            </w:tcBorders>
            <w:shd w:val="clear" w:color="auto" w:fill="auto"/>
          </w:tcPr>
          <w:p w:rsidR="000F1F5A" w:rsidRPr="00CB1116" w:rsidRDefault="000F1F5A">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0F1F5A" w:rsidRPr="00CB1116" w:rsidRDefault="000F1F5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0F1F5A" w:rsidRPr="00C114A7" w:rsidTr="00FE5939">
        <w:tc>
          <w:tcPr>
            <w:tcW w:w="1140" w:type="dxa"/>
            <w:tcBorders>
              <w:top w:val="nil"/>
              <w:left w:val="single" w:sz="12" w:space="0" w:color="000080"/>
              <w:bottom w:val="nil"/>
              <w:right w:val="nil"/>
            </w:tcBorders>
            <w:shd w:val="clear" w:color="auto" w:fill="auto"/>
          </w:tcPr>
          <w:p w:rsidR="000F1F5A" w:rsidRPr="00C114A7" w:rsidRDefault="000F1F5A">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0F1F5A" w:rsidRPr="00C114A7" w:rsidRDefault="000F1F5A">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0F1F5A" w:rsidRPr="00B135F6" w:rsidTr="00FE5939">
        <w:tc>
          <w:tcPr>
            <w:tcW w:w="1140" w:type="dxa"/>
            <w:tcBorders>
              <w:top w:val="nil"/>
              <w:left w:val="single" w:sz="12" w:space="0" w:color="000080"/>
              <w:bottom w:val="nil"/>
              <w:right w:val="nil"/>
            </w:tcBorders>
            <w:shd w:val="clear" w:color="auto" w:fill="auto"/>
          </w:tcPr>
          <w:p w:rsidR="000F1F5A" w:rsidRPr="00B135F6" w:rsidRDefault="000F1F5A">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0F1F5A" w:rsidRPr="00B135F6" w:rsidRDefault="000F1F5A">
            <w:pPr>
              <w:spacing w:before="30" w:after="30"/>
              <w:jc w:val="left"/>
              <w:rPr>
                <w:sz w:val="20"/>
                <w:lang w:val="en-US"/>
              </w:rPr>
            </w:pPr>
            <w:r w:rsidRPr="00B135F6">
              <w:rPr>
                <w:sz w:val="20"/>
                <w:lang w:val="en-US"/>
              </w:rPr>
              <w:t>Space applications and meteorology</w:t>
            </w:r>
          </w:p>
        </w:tc>
      </w:tr>
      <w:tr w:rsidR="000F1F5A" w:rsidRPr="005204C8" w:rsidTr="00FE5939">
        <w:tc>
          <w:tcPr>
            <w:tcW w:w="1140" w:type="dxa"/>
            <w:tcBorders>
              <w:top w:val="nil"/>
              <w:left w:val="single" w:sz="12" w:space="0" w:color="000080"/>
              <w:bottom w:val="nil"/>
              <w:right w:val="nil"/>
            </w:tcBorders>
            <w:shd w:val="clear" w:color="auto" w:fill="auto"/>
          </w:tcPr>
          <w:p w:rsidR="000F1F5A" w:rsidRPr="0006030B" w:rsidRDefault="000F1F5A">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0F1F5A" w:rsidRPr="0006030B" w:rsidRDefault="000F1F5A">
            <w:pPr>
              <w:spacing w:before="30" w:after="30"/>
              <w:jc w:val="left"/>
              <w:rPr>
                <w:sz w:val="20"/>
                <w:lang w:val="en-US"/>
              </w:rPr>
            </w:pPr>
            <w:r w:rsidRPr="0006030B">
              <w:rPr>
                <w:sz w:val="20"/>
                <w:lang w:val="en-US"/>
              </w:rPr>
              <w:t>Frequency sharing and coordination between fixed-satellite and fixed service systems</w:t>
            </w:r>
          </w:p>
        </w:tc>
      </w:tr>
      <w:tr w:rsidR="000F1F5A" w:rsidRPr="0006030B" w:rsidTr="00FE5939">
        <w:tc>
          <w:tcPr>
            <w:tcW w:w="1140" w:type="dxa"/>
            <w:tcBorders>
              <w:top w:val="nil"/>
              <w:left w:val="single" w:sz="12" w:space="0" w:color="000080"/>
              <w:bottom w:val="single" w:sz="12" w:space="0" w:color="000080"/>
              <w:right w:val="nil"/>
            </w:tcBorders>
            <w:shd w:val="clear" w:color="auto" w:fill="F3F3F3"/>
          </w:tcPr>
          <w:p w:rsidR="000F1F5A" w:rsidRPr="0006030B" w:rsidRDefault="000F1F5A">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0F1F5A" w:rsidRPr="0006030B" w:rsidRDefault="000F1F5A" w:rsidP="00FE5939">
            <w:pPr>
              <w:spacing w:before="30" w:after="180"/>
              <w:jc w:val="left"/>
              <w:rPr>
                <w:b/>
                <w:bCs/>
                <w:color w:val="000080"/>
                <w:sz w:val="20"/>
                <w:lang w:val="en-US"/>
              </w:rPr>
            </w:pPr>
            <w:r w:rsidRPr="0006030B">
              <w:rPr>
                <w:b/>
                <w:bCs/>
                <w:color w:val="000080"/>
                <w:sz w:val="20"/>
                <w:lang w:val="en-US"/>
              </w:rPr>
              <w:t>Spectrum management</w:t>
            </w:r>
          </w:p>
        </w:tc>
      </w:tr>
    </w:tbl>
    <w:p w:rsidR="000F1F5A" w:rsidRDefault="000F1F5A" w:rsidP="00FE593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F1F5A">
        <w:tc>
          <w:tcPr>
            <w:tcW w:w="720" w:type="dxa"/>
          </w:tcPr>
          <w:p w:rsidR="000F1F5A" w:rsidRDefault="000F1F5A">
            <w:pPr>
              <w:jc w:val="center"/>
              <w:rPr>
                <w:sz w:val="22"/>
                <w:lang w:val="en-US"/>
              </w:rPr>
            </w:pPr>
          </w:p>
        </w:tc>
      </w:tr>
    </w:tbl>
    <w:p w:rsidR="000F1F5A" w:rsidRDefault="000F1F5A" w:rsidP="00FE593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0F1F5A" w:rsidRPr="005204C8" w:rsidTr="00FE5939">
        <w:tc>
          <w:tcPr>
            <w:tcW w:w="9360" w:type="dxa"/>
            <w:tcBorders>
              <w:top w:val="single" w:sz="12" w:space="0" w:color="000080"/>
              <w:left w:val="single" w:sz="12" w:space="0" w:color="000080"/>
              <w:bottom w:val="single" w:sz="12" w:space="0" w:color="000080"/>
              <w:right w:val="single" w:sz="12" w:space="0" w:color="000080"/>
            </w:tcBorders>
          </w:tcPr>
          <w:p w:rsidR="000F1F5A" w:rsidRPr="0038303E" w:rsidRDefault="000F1F5A" w:rsidP="00FE5939">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0F1F5A" w:rsidRDefault="000F1F5A" w:rsidP="00FE5939">
      <w:pPr>
        <w:spacing w:before="0"/>
        <w:jc w:val="center"/>
        <w:rPr>
          <w:sz w:val="22"/>
          <w:lang w:val="en-US"/>
        </w:rPr>
      </w:pPr>
    </w:p>
    <w:p w:rsidR="000F1F5A" w:rsidRDefault="000F1F5A" w:rsidP="00FE5939">
      <w:pPr>
        <w:spacing w:before="0"/>
        <w:jc w:val="center"/>
        <w:rPr>
          <w:sz w:val="22"/>
          <w:lang w:val="en-US"/>
        </w:rPr>
      </w:pPr>
    </w:p>
    <w:p w:rsidR="000F1F5A" w:rsidRDefault="000F1F5A" w:rsidP="00FE5939">
      <w:pPr>
        <w:spacing w:before="0"/>
        <w:jc w:val="right"/>
        <w:rPr>
          <w:i/>
          <w:iCs/>
          <w:sz w:val="20"/>
          <w:lang w:val="en-US"/>
        </w:rPr>
      </w:pPr>
      <w:r>
        <w:rPr>
          <w:i/>
          <w:iCs/>
          <w:sz w:val="20"/>
          <w:lang w:val="en-US"/>
        </w:rPr>
        <w:t>Electronic Publication</w:t>
      </w:r>
    </w:p>
    <w:p w:rsidR="000F1F5A" w:rsidRDefault="000F1F5A" w:rsidP="00ED0AE6">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ED0AE6">
        <w:rPr>
          <w:sz w:val="20"/>
          <w:lang w:val="en-US"/>
        </w:rPr>
        <w:t>4</w:t>
      </w:r>
    </w:p>
    <w:p w:rsidR="000F1F5A" w:rsidRDefault="000F1F5A" w:rsidP="00ED0AE6">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w:t>
      </w:r>
      <w:r w:rsidR="00ED0AE6">
        <w:rPr>
          <w:sz w:val="20"/>
          <w:lang w:val="en-US"/>
        </w:rPr>
        <w:t>4</w:t>
      </w:r>
    </w:p>
    <w:p w:rsidR="000F1F5A" w:rsidRDefault="000F1F5A" w:rsidP="00FE5939">
      <w:pPr>
        <w:rPr>
          <w:sz w:val="18"/>
          <w:szCs w:val="18"/>
          <w:lang w:val="en-US"/>
        </w:rPr>
      </w:pPr>
      <w:r>
        <w:rPr>
          <w:sz w:val="18"/>
          <w:szCs w:val="18"/>
          <w:lang w:val="en-US"/>
        </w:rPr>
        <w:t>All rights reserved. No part of this publication may be reproduced, by any means whatsoever, without written permission of ITU.</w:t>
      </w:r>
    </w:p>
    <w:p w:rsidR="000F1F5A" w:rsidRDefault="000F1F5A" w:rsidP="00FE5939">
      <w:pPr>
        <w:tabs>
          <w:tab w:val="clear" w:pos="794"/>
          <w:tab w:val="clear" w:pos="1191"/>
          <w:tab w:val="clear" w:pos="1588"/>
          <w:tab w:val="clear" w:pos="1985"/>
        </w:tabs>
        <w:overflowPunct/>
        <w:autoSpaceDE/>
        <w:autoSpaceDN/>
        <w:adjustRightInd/>
        <w:spacing w:before="0"/>
        <w:jc w:val="left"/>
        <w:rPr>
          <w:i/>
          <w:sz w:val="20"/>
          <w:lang w:val="en-US"/>
        </w:rPr>
        <w:sectPr w:rsidR="000F1F5A">
          <w:pgSz w:w="11907" w:h="16834"/>
          <w:pgMar w:top="1418" w:right="1134" w:bottom="1134" w:left="1134" w:header="720" w:footer="482" w:gutter="0"/>
          <w:paperSrc w:first="15" w:other="15"/>
          <w:pgNumType w:fmt="lowerRoman" w:start="2"/>
          <w:cols w:space="720"/>
        </w:sectPr>
      </w:pPr>
    </w:p>
    <w:p w:rsidR="000F1F5A" w:rsidRPr="008D3D8D" w:rsidRDefault="000F1F5A" w:rsidP="003D322C">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sidR="003D322C">
        <w:rPr>
          <w:rStyle w:val="href"/>
          <w:lang w:val="en-US"/>
        </w:rPr>
        <w:t>2269</w:t>
      </w:r>
    </w:p>
    <w:p w:rsidR="000F1F5A" w:rsidRPr="00695CDE" w:rsidRDefault="000F1F5A" w:rsidP="003D322C">
      <w:pPr>
        <w:pStyle w:val="Reptitle"/>
        <w:rPr>
          <w:lang w:val="en-US"/>
        </w:rPr>
      </w:pPr>
      <w:r w:rsidRPr="000F1F5A">
        <w:rPr>
          <w:lang w:val="en-US"/>
        </w:rPr>
        <w:t xml:space="preserve">Methodologies to </w:t>
      </w:r>
      <w:r w:rsidR="00D76032" w:rsidRPr="000F1F5A">
        <w:rPr>
          <w:lang w:val="en-US"/>
        </w:rPr>
        <w:t>relate radiation from power line telecommunication installations to power line telecommunication modem o</w:t>
      </w:r>
      <w:r w:rsidRPr="000F1F5A">
        <w:rPr>
          <w:lang w:val="en-US"/>
        </w:rPr>
        <w:t>utput</w:t>
      </w:r>
    </w:p>
    <w:p w:rsidR="000F1F5A" w:rsidRDefault="000F1F5A" w:rsidP="000F1F5A">
      <w:pPr>
        <w:pStyle w:val="Repref"/>
        <w:rPr>
          <w:lang w:val="fr-CH"/>
        </w:rPr>
      </w:pPr>
      <w:r w:rsidRPr="000B2924">
        <w:rPr>
          <w:lang w:val="fr-CH"/>
        </w:rPr>
        <w:t>(Question ITU-R 221-1/1)</w:t>
      </w:r>
    </w:p>
    <w:p w:rsidR="003874DF" w:rsidRPr="003874DF" w:rsidRDefault="003874DF" w:rsidP="003874DF">
      <w:pPr>
        <w:pStyle w:val="Repdate"/>
        <w:rPr>
          <w:lang w:val="fr-CH"/>
        </w:rPr>
      </w:pPr>
      <w:r>
        <w:rPr>
          <w:lang w:val="fr-CH"/>
        </w:rPr>
        <w:t>(2013)</w:t>
      </w:r>
    </w:p>
    <w:p w:rsidR="000F1F5A" w:rsidRPr="000B2924" w:rsidRDefault="000F1F5A" w:rsidP="000F1F5A">
      <w:pPr>
        <w:jc w:val="center"/>
        <w:rPr>
          <w:lang w:val="fr-CH"/>
        </w:rPr>
      </w:pPr>
    </w:p>
    <w:p w:rsidR="000F1F5A" w:rsidRDefault="000F1F5A" w:rsidP="000F1F5A">
      <w:pPr>
        <w:jc w:val="center"/>
        <w:rPr>
          <w:lang w:val="fr-CH"/>
        </w:rPr>
      </w:pPr>
      <w:r w:rsidRPr="000B2924">
        <w:rPr>
          <w:lang w:val="fr-CH"/>
        </w:rPr>
        <w:t>CONTENTS</w:t>
      </w:r>
    </w:p>
    <w:p w:rsidR="000F1F5A" w:rsidRPr="000B2924" w:rsidRDefault="000F1F5A" w:rsidP="000F1F5A">
      <w:pPr>
        <w:pStyle w:val="toc0"/>
        <w:rPr>
          <w:lang w:val="fr-CH"/>
        </w:rPr>
      </w:pPr>
      <w:r>
        <w:rPr>
          <w:lang w:val="fr-CH"/>
        </w:rPr>
        <w:tab/>
        <w:t>Page</w:t>
      </w:r>
    </w:p>
    <w:p w:rsidR="000F1F5A" w:rsidRPr="00A33966" w:rsidRDefault="000F1F5A" w:rsidP="000F1F5A">
      <w:pPr>
        <w:pStyle w:val="TOC1"/>
        <w:rPr>
          <w:rFonts w:asciiTheme="majorBidi" w:eastAsiaTheme="minorEastAsia" w:hAnsiTheme="majorBidi" w:cstheme="majorBidi"/>
          <w:noProof/>
          <w:sz w:val="22"/>
          <w:szCs w:val="22"/>
          <w:lang w:eastAsia="zh-CN"/>
        </w:rPr>
      </w:pPr>
      <w:r>
        <w:rPr>
          <w:lang w:eastAsia="zh-CN"/>
        </w:rPr>
        <w:fldChar w:fldCharType="begin"/>
      </w:r>
      <w:r>
        <w:rPr>
          <w:lang w:eastAsia="zh-CN"/>
        </w:rPr>
        <w:instrText xml:space="preserve"> TOC \o "1-3" \h \z \u </w:instrText>
      </w:r>
      <w:r>
        <w:rPr>
          <w:lang w:eastAsia="zh-CN"/>
        </w:rPr>
        <w:fldChar w:fldCharType="separate"/>
      </w:r>
      <w:hyperlink w:anchor="_Toc359589435" w:history="1">
        <w:r w:rsidRPr="00A33966">
          <w:rPr>
            <w:rStyle w:val="Hyperlink"/>
            <w:rFonts w:asciiTheme="majorBidi" w:hAnsiTheme="majorBidi" w:cstheme="majorBidi"/>
            <w:noProof/>
          </w:rPr>
          <w:t>1</w:t>
        </w:r>
        <w:r w:rsidRPr="00A33966">
          <w:rPr>
            <w:rFonts w:asciiTheme="majorBidi" w:eastAsiaTheme="minorEastAsia" w:hAnsiTheme="majorBidi" w:cstheme="majorBidi"/>
            <w:noProof/>
            <w:sz w:val="22"/>
            <w:szCs w:val="22"/>
            <w:lang w:eastAsia="zh-CN"/>
          </w:rPr>
          <w:tab/>
        </w:r>
        <w:r w:rsidRPr="00A33966">
          <w:rPr>
            <w:rStyle w:val="Hyperlink"/>
            <w:rFonts w:asciiTheme="majorBidi" w:hAnsiTheme="majorBidi" w:cstheme="majorBidi"/>
            <w:noProof/>
          </w:rPr>
          <w:t>Introduction</w:t>
        </w:r>
        <w:r w:rsidRPr="00A33966">
          <w:rPr>
            <w:rFonts w:asciiTheme="majorBidi" w:hAnsiTheme="majorBidi" w:cstheme="majorBidi"/>
            <w:noProof/>
            <w:webHidden/>
          </w:rPr>
          <w:tab/>
        </w:r>
        <w:r>
          <w:rPr>
            <w:rFonts w:asciiTheme="majorBidi" w:hAnsiTheme="majorBidi" w:cstheme="majorBidi"/>
            <w:noProof/>
            <w:webHidden/>
          </w:rPr>
          <w:tab/>
        </w:r>
        <w:r w:rsidRPr="00A33966">
          <w:rPr>
            <w:rFonts w:asciiTheme="majorBidi" w:hAnsiTheme="majorBidi" w:cstheme="majorBidi"/>
            <w:noProof/>
            <w:webHidden/>
          </w:rPr>
          <w:fldChar w:fldCharType="begin"/>
        </w:r>
        <w:r w:rsidRPr="00A33966">
          <w:rPr>
            <w:rFonts w:asciiTheme="majorBidi" w:hAnsiTheme="majorBidi" w:cstheme="majorBidi"/>
            <w:noProof/>
            <w:webHidden/>
          </w:rPr>
          <w:instrText xml:space="preserve"> PAGEREF _Toc359589435 \h </w:instrText>
        </w:r>
        <w:r w:rsidRPr="00A33966">
          <w:rPr>
            <w:rFonts w:asciiTheme="majorBidi" w:hAnsiTheme="majorBidi" w:cstheme="majorBidi"/>
            <w:noProof/>
            <w:webHidden/>
          </w:rPr>
        </w:r>
        <w:r w:rsidRPr="00A33966">
          <w:rPr>
            <w:rFonts w:asciiTheme="majorBidi" w:hAnsiTheme="majorBidi" w:cstheme="majorBidi"/>
            <w:noProof/>
            <w:webHidden/>
          </w:rPr>
          <w:fldChar w:fldCharType="separate"/>
        </w:r>
        <w:r w:rsidR="009B2F00">
          <w:rPr>
            <w:rFonts w:asciiTheme="majorBidi" w:hAnsiTheme="majorBidi" w:cstheme="majorBidi"/>
            <w:noProof/>
            <w:webHidden/>
          </w:rPr>
          <w:t>1</w:t>
        </w:r>
        <w:r w:rsidRPr="00A33966">
          <w:rPr>
            <w:rFonts w:asciiTheme="majorBidi" w:hAnsiTheme="majorBidi" w:cstheme="majorBidi"/>
            <w:noProof/>
            <w:webHidden/>
          </w:rPr>
          <w:fldChar w:fldCharType="end"/>
        </w:r>
      </w:hyperlink>
    </w:p>
    <w:p w:rsidR="000F1F5A" w:rsidRPr="00A33966" w:rsidRDefault="005204C8" w:rsidP="000F1F5A">
      <w:pPr>
        <w:pStyle w:val="TOC1"/>
        <w:rPr>
          <w:rFonts w:asciiTheme="majorBidi" w:eastAsiaTheme="minorEastAsia" w:hAnsiTheme="majorBidi" w:cstheme="majorBidi"/>
          <w:noProof/>
          <w:sz w:val="22"/>
          <w:szCs w:val="22"/>
          <w:lang w:eastAsia="zh-CN"/>
        </w:rPr>
      </w:pPr>
      <w:hyperlink w:anchor="_Toc359589436" w:history="1">
        <w:r w:rsidR="000F1F5A" w:rsidRPr="00A33966">
          <w:rPr>
            <w:rStyle w:val="Hyperlink"/>
            <w:rFonts w:asciiTheme="majorBidi" w:hAnsiTheme="majorBidi" w:cstheme="majorBidi"/>
            <w:noProof/>
          </w:rPr>
          <w:t>2</w:t>
        </w:r>
        <w:r w:rsidR="000F1F5A" w:rsidRPr="00A33966">
          <w:rPr>
            <w:rFonts w:asciiTheme="majorBidi" w:eastAsiaTheme="minorEastAsia" w:hAnsiTheme="majorBidi" w:cstheme="majorBidi"/>
            <w:noProof/>
            <w:sz w:val="22"/>
            <w:szCs w:val="22"/>
            <w:lang w:eastAsia="zh-CN"/>
          </w:rPr>
          <w:tab/>
        </w:r>
        <w:r w:rsidR="000F1F5A" w:rsidRPr="00A33966">
          <w:rPr>
            <w:rStyle w:val="Hyperlink"/>
            <w:rFonts w:asciiTheme="majorBidi" w:hAnsiTheme="majorBidi" w:cstheme="majorBidi"/>
            <w:noProof/>
          </w:rPr>
          <w:t>Coupling loss methodology</w:t>
        </w:r>
        <w:r w:rsidR="000F1F5A" w:rsidRPr="00A33966">
          <w:rPr>
            <w:rFonts w:asciiTheme="majorBidi" w:hAnsiTheme="majorBidi" w:cstheme="majorBidi"/>
            <w:noProof/>
            <w:webHidden/>
          </w:rPr>
          <w:tab/>
        </w:r>
        <w:r w:rsidR="000F1F5A">
          <w:rPr>
            <w:rFonts w:asciiTheme="majorBidi" w:hAnsiTheme="majorBidi" w:cstheme="majorBidi"/>
            <w:noProof/>
            <w:webHidden/>
          </w:rPr>
          <w:tab/>
        </w:r>
        <w:r w:rsidR="000F1F5A" w:rsidRPr="00A33966">
          <w:rPr>
            <w:rFonts w:asciiTheme="majorBidi" w:hAnsiTheme="majorBidi" w:cstheme="majorBidi"/>
            <w:noProof/>
            <w:webHidden/>
          </w:rPr>
          <w:fldChar w:fldCharType="begin"/>
        </w:r>
        <w:r w:rsidR="000F1F5A" w:rsidRPr="00A33966">
          <w:rPr>
            <w:rFonts w:asciiTheme="majorBidi" w:hAnsiTheme="majorBidi" w:cstheme="majorBidi"/>
            <w:noProof/>
            <w:webHidden/>
          </w:rPr>
          <w:instrText xml:space="preserve"> PAGEREF _Toc359589436 \h </w:instrText>
        </w:r>
        <w:r w:rsidR="000F1F5A" w:rsidRPr="00A33966">
          <w:rPr>
            <w:rFonts w:asciiTheme="majorBidi" w:hAnsiTheme="majorBidi" w:cstheme="majorBidi"/>
            <w:noProof/>
            <w:webHidden/>
          </w:rPr>
        </w:r>
        <w:r w:rsidR="000F1F5A" w:rsidRPr="00A33966">
          <w:rPr>
            <w:rFonts w:asciiTheme="majorBidi" w:hAnsiTheme="majorBidi" w:cstheme="majorBidi"/>
            <w:noProof/>
            <w:webHidden/>
          </w:rPr>
          <w:fldChar w:fldCharType="separate"/>
        </w:r>
        <w:r w:rsidR="009B2F00">
          <w:rPr>
            <w:rFonts w:asciiTheme="majorBidi" w:hAnsiTheme="majorBidi" w:cstheme="majorBidi"/>
            <w:noProof/>
            <w:webHidden/>
          </w:rPr>
          <w:t>2</w:t>
        </w:r>
        <w:r w:rsidR="000F1F5A" w:rsidRPr="00A33966">
          <w:rPr>
            <w:rFonts w:asciiTheme="majorBidi" w:hAnsiTheme="majorBidi" w:cstheme="majorBidi"/>
            <w:noProof/>
            <w:webHidden/>
          </w:rPr>
          <w:fldChar w:fldCharType="end"/>
        </w:r>
      </w:hyperlink>
    </w:p>
    <w:p w:rsidR="000F1F5A" w:rsidRPr="00A33966" w:rsidRDefault="005204C8" w:rsidP="000F1F5A">
      <w:pPr>
        <w:pStyle w:val="TOC1"/>
        <w:rPr>
          <w:rFonts w:asciiTheme="majorBidi" w:eastAsiaTheme="minorEastAsia" w:hAnsiTheme="majorBidi" w:cstheme="majorBidi"/>
          <w:noProof/>
          <w:sz w:val="22"/>
          <w:szCs w:val="22"/>
          <w:lang w:eastAsia="zh-CN"/>
        </w:rPr>
      </w:pPr>
      <w:hyperlink w:anchor="_Toc359589448" w:history="1">
        <w:r w:rsidR="000F1F5A" w:rsidRPr="00A33966">
          <w:rPr>
            <w:rStyle w:val="Hyperlink"/>
            <w:rFonts w:asciiTheme="majorBidi" w:hAnsiTheme="majorBidi" w:cstheme="majorBidi"/>
            <w:noProof/>
          </w:rPr>
          <w:t>3</w:t>
        </w:r>
        <w:r w:rsidR="000F1F5A" w:rsidRPr="00A33966">
          <w:rPr>
            <w:rFonts w:asciiTheme="majorBidi" w:eastAsiaTheme="minorEastAsia" w:hAnsiTheme="majorBidi" w:cstheme="majorBidi"/>
            <w:noProof/>
            <w:sz w:val="22"/>
            <w:szCs w:val="22"/>
            <w:lang w:eastAsia="zh-CN"/>
          </w:rPr>
          <w:tab/>
        </w:r>
        <w:r w:rsidR="000F1F5A" w:rsidRPr="00A33966">
          <w:rPr>
            <w:rStyle w:val="Hyperlink"/>
            <w:rFonts w:asciiTheme="majorBidi" w:hAnsiTheme="majorBidi" w:cstheme="majorBidi"/>
            <w:noProof/>
          </w:rPr>
          <w:t>Radiating point source methodology</w:t>
        </w:r>
        <w:r w:rsidR="000F1F5A" w:rsidRPr="00A33966">
          <w:rPr>
            <w:rFonts w:asciiTheme="majorBidi" w:hAnsiTheme="majorBidi" w:cstheme="majorBidi"/>
            <w:noProof/>
            <w:webHidden/>
          </w:rPr>
          <w:tab/>
        </w:r>
        <w:r w:rsidR="000F1F5A">
          <w:rPr>
            <w:rFonts w:asciiTheme="majorBidi" w:hAnsiTheme="majorBidi" w:cstheme="majorBidi"/>
            <w:noProof/>
            <w:webHidden/>
          </w:rPr>
          <w:tab/>
        </w:r>
        <w:r w:rsidR="000F1F5A" w:rsidRPr="00A33966">
          <w:rPr>
            <w:rFonts w:asciiTheme="majorBidi" w:hAnsiTheme="majorBidi" w:cstheme="majorBidi"/>
            <w:noProof/>
            <w:webHidden/>
          </w:rPr>
          <w:fldChar w:fldCharType="begin"/>
        </w:r>
        <w:r w:rsidR="000F1F5A" w:rsidRPr="00A33966">
          <w:rPr>
            <w:rFonts w:asciiTheme="majorBidi" w:hAnsiTheme="majorBidi" w:cstheme="majorBidi"/>
            <w:noProof/>
            <w:webHidden/>
          </w:rPr>
          <w:instrText xml:space="preserve"> PAGEREF _Toc359589448 \h </w:instrText>
        </w:r>
        <w:r w:rsidR="000F1F5A" w:rsidRPr="00A33966">
          <w:rPr>
            <w:rFonts w:asciiTheme="majorBidi" w:hAnsiTheme="majorBidi" w:cstheme="majorBidi"/>
            <w:noProof/>
            <w:webHidden/>
          </w:rPr>
        </w:r>
        <w:r w:rsidR="000F1F5A" w:rsidRPr="00A33966">
          <w:rPr>
            <w:rFonts w:asciiTheme="majorBidi" w:hAnsiTheme="majorBidi" w:cstheme="majorBidi"/>
            <w:noProof/>
            <w:webHidden/>
          </w:rPr>
          <w:fldChar w:fldCharType="separate"/>
        </w:r>
        <w:r w:rsidR="009B2F00">
          <w:rPr>
            <w:rFonts w:asciiTheme="majorBidi" w:hAnsiTheme="majorBidi" w:cstheme="majorBidi"/>
            <w:noProof/>
            <w:webHidden/>
          </w:rPr>
          <w:t>10</w:t>
        </w:r>
        <w:r w:rsidR="000F1F5A" w:rsidRPr="00A33966">
          <w:rPr>
            <w:rFonts w:asciiTheme="majorBidi" w:hAnsiTheme="majorBidi" w:cstheme="majorBidi"/>
            <w:noProof/>
            <w:webHidden/>
          </w:rPr>
          <w:fldChar w:fldCharType="end"/>
        </w:r>
      </w:hyperlink>
    </w:p>
    <w:p w:rsidR="000F1F5A" w:rsidRPr="00A33966" w:rsidRDefault="005204C8" w:rsidP="003D322C">
      <w:pPr>
        <w:pStyle w:val="TOC1"/>
        <w:rPr>
          <w:rFonts w:asciiTheme="minorHAnsi" w:eastAsiaTheme="minorEastAsia" w:hAnsiTheme="minorHAnsi" w:cstheme="minorBidi"/>
          <w:noProof/>
          <w:sz w:val="22"/>
          <w:szCs w:val="22"/>
          <w:lang w:eastAsia="zh-CN"/>
        </w:rPr>
      </w:pPr>
      <w:hyperlink w:anchor="_Toc359589456" w:history="1">
        <w:r w:rsidR="000F1F5A" w:rsidRPr="00A33966">
          <w:rPr>
            <w:rStyle w:val="Hyperlink"/>
            <w:rFonts w:asciiTheme="majorBidi" w:hAnsiTheme="majorBidi" w:cstheme="majorBidi"/>
            <w:noProof/>
          </w:rPr>
          <w:t>4</w:t>
        </w:r>
        <w:r w:rsidR="000F1F5A" w:rsidRPr="00A33966">
          <w:rPr>
            <w:rFonts w:asciiTheme="majorBidi" w:eastAsiaTheme="minorEastAsia" w:hAnsiTheme="majorBidi" w:cstheme="majorBidi"/>
            <w:noProof/>
            <w:sz w:val="22"/>
            <w:szCs w:val="22"/>
            <w:lang w:eastAsia="zh-CN"/>
          </w:rPr>
          <w:tab/>
        </w:r>
        <w:r w:rsidR="000F1F5A" w:rsidRPr="00A33966">
          <w:rPr>
            <w:rStyle w:val="Hyperlink"/>
            <w:rFonts w:asciiTheme="majorBidi" w:hAnsiTheme="majorBidi" w:cstheme="majorBidi"/>
            <w:noProof/>
          </w:rPr>
          <w:t xml:space="preserve">Experimental determination of circulating </w:t>
        </w:r>
        <w:r w:rsidR="000F1F5A" w:rsidRPr="00A33966">
          <w:rPr>
            <w:rStyle w:val="Hyperlink"/>
            <w:rFonts w:asciiTheme="majorBidi" w:eastAsia="MS Mincho" w:hAnsiTheme="majorBidi" w:cstheme="majorBidi"/>
            <w:noProof/>
          </w:rPr>
          <w:t>RF currents on mains wiring, the RF disturbance and equivalent antenna characteristics of an in house PLT installation</w:t>
        </w:r>
        <w:r w:rsidR="000F1F5A" w:rsidRPr="00A33966">
          <w:rPr>
            <w:rFonts w:asciiTheme="majorBidi" w:hAnsiTheme="majorBidi" w:cstheme="majorBidi"/>
            <w:noProof/>
            <w:webHidden/>
          </w:rPr>
          <w:tab/>
        </w:r>
        <w:r w:rsidR="000F1F5A">
          <w:rPr>
            <w:rFonts w:asciiTheme="majorBidi" w:hAnsiTheme="majorBidi" w:cstheme="majorBidi"/>
            <w:noProof/>
            <w:webHidden/>
          </w:rPr>
          <w:tab/>
        </w:r>
        <w:r w:rsidR="000F1F5A" w:rsidRPr="00A33966">
          <w:rPr>
            <w:rFonts w:asciiTheme="majorBidi" w:hAnsiTheme="majorBidi" w:cstheme="majorBidi"/>
            <w:noProof/>
            <w:webHidden/>
          </w:rPr>
          <w:fldChar w:fldCharType="begin"/>
        </w:r>
        <w:r w:rsidR="000F1F5A" w:rsidRPr="00A33966">
          <w:rPr>
            <w:rFonts w:asciiTheme="majorBidi" w:hAnsiTheme="majorBidi" w:cstheme="majorBidi"/>
            <w:noProof/>
            <w:webHidden/>
          </w:rPr>
          <w:instrText xml:space="preserve"> PAGEREF _Toc359589456 \h </w:instrText>
        </w:r>
        <w:r w:rsidR="000F1F5A" w:rsidRPr="00A33966">
          <w:rPr>
            <w:rFonts w:asciiTheme="majorBidi" w:hAnsiTheme="majorBidi" w:cstheme="majorBidi"/>
            <w:noProof/>
            <w:webHidden/>
          </w:rPr>
        </w:r>
        <w:r w:rsidR="000F1F5A" w:rsidRPr="00A33966">
          <w:rPr>
            <w:rFonts w:asciiTheme="majorBidi" w:hAnsiTheme="majorBidi" w:cstheme="majorBidi"/>
            <w:noProof/>
            <w:webHidden/>
          </w:rPr>
          <w:fldChar w:fldCharType="separate"/>
        </w:r>
        <w:r w:rsidR="009B2F00">
          <w:rPr>
            <w:rFonts w:asciiTheme="majorBidi" w:hAnsiTheme="majorBidi" w:cstheme="majorBidi"/>
            <w:noProof/>
            <w:webHidden/>
          </w:rPr>
          <w:t>16</w:t>
        </w:r>
        <w:r w:rsidR="000F1F5A" w:rsidRPr="00A33966">
          <w:rPr>
            <w:rFonts w:asciiTheme="majorBidi" w:hAnsiTheme="majorBidi" w:cstheme="majorBidi"/>
            <w:noProof/>
            <w:webHidden/>
          </w:rPr>
          <w:fldChar w:fldCharType="end"/>
        </w:r>
      </w:hyperlink>
    </w:p>
    <w:p w:rsidR="000F1F5A" w:rsidRPr="000F1F5A" w:rsidRDefault="000F1F5A" w:rsidP="00F75798">
      <w:pPr>
        <w:pStyle w:val="Heading1"/>
        <w:rPr>
          <w:webHidden/>
          <w:lang w:val="en-US"/>
        </w:rPr>
      </w:pPr>
      <w:r>
        <w:rPr>
          <w:lang w:val="en-US" w:eastAsia="zh-CN"/>
        </w:rPr>
        <w:fldChar w:fldCharType="end"/>
      </w:r>
      <w:bookmarkStart w:id="3" w:name="_Toc359589435"/>
      <w:r w:rsidRPr="000F1F5A">
        <w:rPr>
          <w:webHidden/>
          <w:lang w:val="en-US"/>
        </w:rPr>
        <w:t>1</w:t>
      </w:r>
      <w:r w:rsidRPr="000F1F5A">
        <w:rPr>
          <w:webHidden/>
          <w:lang w:val="en-US"/>
        </w:rPr>
        <w:tab/>
        <w:t>Introduction</w:t>
      </w:r>
      <w:bookmarkEnd w:id="3"/>
    </w:p>
    <w:p w:rsidR="000F1F5A" w:rsidRPr="000F1F5A" w:rsidRDefault="000F1F5A" w:rsidP="001746F0">
      <w:pPr>
        <w:rPr>
          <w:lang w:val="en-US"/>
        </w:rPr>
      </w:pPr>
      <w:bookmarkStart w:id="4" w:name="_Toc265129533"/>
      <w:r w:rsidRPr="000F1F5A">
        <w:rPr>
          <w:lang w:val="en-US"/>
        </w:rPr>
        <w:t xml:space="preserve">A key element in the studies on the impact of </w:t>
      </w:r>
      <w:r w:rsidR="00D76032" w:rsidRPr="000F1F5A">
        <w:rPr>
          <w:lang w:val="en-US"/>
        </w:rPr>
        <w:t xml:space="preserve">power line telecommunication </w:t>
      </w:r>
      <w:r w:rsidRPr="000F1F5A">
        <w:rPr>
          <w:lang w:val="en-US"/>
        </w:rPr>
        <w:t>(PLT) above 80</w:t>
      </w:r>
      <w:r w:rsidR="001746F0">
        <w:rPr>
          <w:lang w:val="en-US"/>
        </w:rPr>
        <w:t> </w:t>
      </w:r>
      <w:r w:rsidRPr="000F1F5A">
        <w:rPr>
          <w:lang w:val="en-US"/>
        </w:rPr>
        <w:t>MHz is to develop means of assessing how much of the RF energy injected into mains wiring by PLT modems is radiated. Such tools will provide the basis for:</w:t>
      </w:r>
    </w:p>
    <w:p w:rsidR="000F1F5A" w:rsidRPr="000F1F5A" w:rsidRDefault="000F1F5A" w:rsidP="00F75798">
      <w:pPr>
        <w:pStyle w:val="enumlev1"/>
        <w:rPr>
          <w:lang w:val="en-US"/>
        </w:rPr>
      </w:pPr>
      <w:r w:rsidRPr="000F1F5A">
        <w:rPr>
          <w:lang w:val="en-US"/>
        </w:rPr>
        <w:t>–</w:t>
      </w:r>
      <w:r w:rsidRPr="000F1F5A">
        <w:rPr>
          <w:lang w:val="en-US"/>
        </w:rPr>
        <w:tab/>
        <w:t xml:space="preserve">assessing compliance with </w:t>
      </w:r>
      <w:r w:rsidR="00FE5939">
        <w:rPr>
          <w:lang w:val="en-US"/>
        </w:rPr>
        <w:t>electromagnetic compatibility (</w:t>
      </w:r>
      <w:r w:rsidRPr="000F1F5A">
        <w:rPr>
          <w:lang w:val="en-US"/>
        </w:rPr>
        <w:t>EMC</w:t>
      </w:r>
      <w:r w:rsidR="00FE5939">
        <w:rPr>
          <w:lang w:val="en-US"/>
        </w:rPr>
        <w:t>)</w:t>
      </w:r>
      <w:r w:rsidRPr="000F1F5A">
        <w:rPr>
          <w:lang w:val="en-US"/>
        </w:rPr>
        <w:t xml:space="preserve"> limits on radiated emissions;</w:t>
      </w:r>
    </w:p>
    <w:p w:rsidR="000F1F5A" w:rsidRPr="000F1F5A" w:rsidRDefault="000F1F5A" w:rsidP="00F75798">
      <w:pPr>
        <w:pStyle w:val="enumlev1"/>
        <w:rPr>
          <w:lang w:val="en-US"/>
        </w:rPr>
      </w:pPr>
      <w:r w:rsidRPr="000F1F5A">
        <w:rPr>
          <w:lang w:val="en-US"/>
        </w:rPr>
        <w:t>–</w:t>
      </w:r>
      <w:r w:rsidRPr="000F1F5A">
        <w:rPr>
          <w:lang w:val="en-US"/>
        </w:rPr>
        <w:tab/>
        <w:t>determining the resulting increase in the noise floor; and</w:t>
      </w:r>
    </w:p>
    <w:p w:rsidR="000F1F5A" w:rsidRPr="000F1F5A" w:rsidRDefault="000F1F5A" w:rsidP="00F75798">
      <w:pPr>
        <w:pStyle w:val="enumlev1"/>
        <w:rPr>
          <w:lang w:val="en-US"/>
        </w:rPr>
      </w:pPr>
      <w:r w:rsidRPr="000F1F5A">
        <w:rPr>
          <w:lang w:val="en-US"/>
        </w:rPr>
        <w:t>–</w:t>
      </w:r>
      <w:r w:rsidRPr="000F1F5A">
        <w:rPr>
          <w:lang w:val="en-US"/>
        </w:rPr>
        <w:tab/>
        <w:t>assessing the potential to cause interference to radiocommunication services.</w:t>
      </w:r>
    </w:p>
    <w:p w:rsidR="000F1F5A" w:rsidRPr="000F1F5A" w:rsidRDefault="000F1F5A" w:rsidP="00D76032">
      <w:pPr>
        <w:rPr>
          <w:lang w:val="en-US"/>
        </w:rPr>
      </w:pPr>
      <w:r w:rsidRPr="000F1F5A">
        <w:rPr>
          <w:lang w:val="en-US"/>
        </w:rPr>
        <w:t>If it proves possible to relate the radiated emissions from PLT installations to directly measurable quantities of PLT modem power spectral density and total output power</w:t>
      </w:r>
      <w:r w:rsidR="00D76032">
        <w:rPr>
          <w:lang w:val="en-US"/>
        </w:rPr>
        <w:t>,</w:t>
      </w:r>
      <w:r w:rsidRPr="000F1F5A">
        <w:rPr>
          <w:lang w:val="en-US"/>
        </w:rPr>
        <w:t xml:space="preserve"> then the task of providing guidelines on the deployment of PLT through ITU-R and ITU-T Recommendations becomes easier. The ITU-T family of G.9960 Recommendations incorporates a toolkit that allows national regulators to tailor the </w:t>
      </w:r>
      <w:r w:rsidR="00FE5939">
        <w:rPr>
          <w:lang w:val="en-US"/>
        </w:rPr>
        <w:t>power spectral density (</w:t>
      </w:r>
      <w:r w:rsidRPr="000F1F5A">
        <w:rPr>
          <w:lang w:val="en-US"/>
        </w:rPr>
        <w:t>PSD</w:t>
      </w:r>
      <w:r w:rsidR="00FE5939">
        <w:rPr>
          <w:lang w:val="en-US"/>
        </w:rPr>
        <w:t>)</w:t>
      </w:r>
      <w:r w:rsidRPr="000F1F5A">
        <w:rPr>
          <w:lang w:val="en-US"/>
        </w:rPr>
        <w:t xml:space="preserve"> spectrum mask and total output power in accordance with local market conditions. What is missing is a means of relating limits for unacceptable levels of radio</w:t>
      </w:r>
      <w:r w:rsidR="00D76032">
        <w:rPr>
          <w:lang w:val="en-US"/>
        </w:rPr>
        <w:t>-</w:t>
      </w:r>
      <w:r w:rsidRPr="000F1F5A">
        <w:rPr>
          <w:lang w:val="en-US"/>
        </w:rPr>
        <w:t>frequency noise and interference to radiocommunication service</w:t>
      </w:r>
      <w:r w:rsidR="00D76032">
        <w:rPr>
          <w:lang w:val="en-US"/>
        </w:rPr>
        <w:t>s</w:t>
      </w:r>
      <w:r w:rsidRPr="000F1F5A">
        <w:rPr>
          <w:lang w:val="en-US"/>
        </w:rPr>
        <w:t xml:space="preserve"> to the injected power and spectral density of PLT modems. </w:t>
      </w:r>
    </w:p>
    <w:p w:rsidR="000F1F5A" w:rsidRPr="000F1F5A" w:rsidRDefault="000F1F5A" w:rsidP="00EF0612">
      <w:pPr>
        <w:rPr>
          <w:lang w:val="en-US"/>
        </w:rPr>
      </w:pPr>
      <w:r w:rsidRPr="000F1F5A">
        <w:rPr>
          <w:lang w:val="en-US"/>
        </w:rPr>
        <w:t>In order to use the PSD level as a reference for assessing and controlling radiated emissions f</w:t>
      </w:r>
      <w:r w:rsidR="00EF0612">
        <w:rPr>
          <w:lang w:val="en-US"/>
        </w:rPr>
        <w:t>r</w:t>
      </w:r>
      <w:r w:rsidRPr="000F1F5A">
        <w:rPr>
          <w:lang w:val="en-US"/>
        </w:rPr>
        <w:t>om PLT installations</w:t>
      </w:r>
      <w:r w:rsidR="00EF0612">
        <w:rPr>
          <w:lang w:val="en-US"/>
        </w:rPr>
        <w:t>,</w:t>
      </w:r>
      <w:r w:rsidRPr="000F1F5A">
        <w:rPr>
          <w:lang w:val="en-US"/>
        </w:rPr>
        <w:t xml:space="preserve"> some means of determining representative coupling losses in typical PLT installations is required. That would then allow the amount of radiation from typical PLT installations to be linked directly to the modem PSD and total output power. </w:t>
      </w:r>
    </w:p>
    <w:p w:rsidR="000F1F5A" w:rsidRPr="000F1F5A" w:rsidRDefault="000F1F5A" w:rsidP="000F1F5A">
      <w:pPr>
        <w:rPr>
          <w:lang w:val="en-US"/>
        </w:rPr>
      </w:pPr>
      <w:r w:rsidRPr="000F1F5A">
        <w:rPr>
          <w:lang w:val="en-US"/>
        </w:rPr>
        <w:t xml:space="preserve">Several ITU-R studies have been included in Report ITU-R </w:t>
      </w:r>
      <w:r w:rsidRPr="00F75798">
        <w:rPr>
          <w:lang w:val="en-US"/>
        </w:rPr>
        <w:t>SM.2158</w:t>
      </w:r>
      <w:r w:rsidRPr="000F1F5A">
        <w:rPr>
          <w:lang w:val="en-US"/>
        </w:rPr>
        <w:t xml:space="preserve"> that demonstrate the techniques and effort involved when carrying out measurements on the impact of radiation from PLT systems on broadcasting systems operating below 80 MHz. The following studies contained in the Appendices to Report ITU-R SM.2158 measured PLT radiation in the HF bands:</w:t>
      </w:r>
    </w:p>
    <w:p w:rsidR="000F1F5A" w:rsidRPr="000F1F5A" w:rsidRDefault="000F1F5A" w:rsidP="000F1F5A">
      <w:pPr>
        <w:pStyle w:val="enumlev1"/>
        <w:rPr>
          <w:lang w:val="en-US"/>
        </w:rPr>
      </w:pPr>
      <w:r w:rsidRPr="000F1F5A">
        <w:rPr>
          <w:lang w:val="en-US"/>
        </w:rPr>
        <w:t>–</w:t>
      </w:r>
      <w:r w:rsidRPr="000F1F5A">
        <w:rPr>
          <w:lang w:val="en-US"/>
        </w:rPr>
        <w:tab/>
        <w:t xml:space="preserve">Study A3.1 (Brazil) – Reports radiated electric field measurements from a single access PLT system. This concluded that the interfering field strength should not exceed </w:t>
      </w:r>
      <w:r w:rsidRPr="000F1F5A">
        <w:rPr>
          <w:lang w:val="en-US"/>
        </w:rPr>
        <w:lastRenderedPageBreak/>
        <w:t>16 dB(</w:t>
      </w:r>
      <w:r>
        <w:t>μ</w:t>
      </w:r>
      <w:r w:rsidRPr="000F1F5A">
        <w:rPr>
          <w:lang w:val="en-US"/>
        </w:rPr>
        <w:t>V/m) at the receiving location, which may be lower than the ambient background noise, rather than the measured 60 dB(</w:t>
      </w:r>
      <w:r>
        <w:t>μ</w:t>
      </w:r>
      <w:r w:rsidRPr="000F1F5A">
        <w:rPr>
          <w:lang w:val="en-US"/>
        </w:rPr>
        <w:t>V/m).</w:t>
      </w:r>
    </w:p>
    <w:p w:rsidR="000F1F5A" w:rsidRPr="000F1F5A" w:rsidRDefault="000F1F5A" w:rsidP="00EF0612">
      <w:pPr>
        <w:pStyle w:val="enumlev1"/>
        <w:rPr>
          <w:lang w:val="en-US"/>
        </w:rPr>
      </w:pPr>
      <w:r w:rsidRPr="000F1F5A">
        <w:rPr>
          <w:lang w:val="en-US"/>
        </w:rPr>
        <w:t>–</w:t>
      </w:r>
      <w:r w:rsidRPr="000F1F5A">
        <w:rPr>
          <w:lang w:val="en-US"/>
        </w:rPr>
        <w:tab/>
        <w:t>Study A3.2 (NABA/CRC) – Reports radiated electric field measurements from in</w:t>
      </w:r>
      <w:r w:rsidR="00FE5939">
        <w:rPr>
          <w:lang w:val="en-US"/>
        </w:rPr>
        <w:noBreakHyphen/>
      </w:r>
      <w:r w:rsidRPr="000F1F5A">
        <w:rPr>
          <w:lang w:val="en-US"/>
        </w:rPr>
        <w:t>premises PLT system and shows PLT signals are received at around 50</w:t>
      </w:r>
      <w:r w:rsidR="00EF0612">
        <w:rPr>
          <w:lang w:val="en-US"/>
        </w:rPr>
        <w:t>-</w:t>
      </w:r>
      <w:r w:rsidRPr="000F1F5A">
        <w:rPr>
          <w:lang w:val="en-US"/>
        </w:rPr>
        <w:t>60 dB(</w:t>
      </w:r>
      <w:r w:rsidRPr="00F247C2">
        <w:t>μ</w:t>
      </w:r>
      <w:r w:rsidRPr="000F1F5A">
        <w:rPr>
          <w:lang w:val="en-US"/>
        </w:rPr>
        <w:t>V/m) at 3 to 10</w:t>
      </w:r>
      <w:r w:rsidR="00F75798">
        <w:rPr>
          <w:lang w:val="en-US"/>
        </w:rPr>
        <w:t> </w:t>
      </w:r>
      <w:r w:rsidRPr="000F1F5A">
        <w:rPr>
          <w:lang w:val="en-US"/>
        </w:rPr>
        <w:t>m distance.</w:t>
      </w:r>
    </w:p>
    <w:p w:rsidR="000F1F5A" w:rsidRPr="000F1F5A" w:rsidRDefault="000F1F5A" w:rsidP="00F75798">
      <w:pPr>
        <w:pStyle w:val="enumlev1"/>
        <w:rPr>
          <w:lang w:val="en-US"/>
        </w:rPr>
      </w:pPr>
      <w:r w:rsidRPr="000F1F5A">
        <w:rPr>
          <w:lang w:val="en-US"/>
        </w:rPr>
        <w:t>–</w:t>
      </w:r>
      <w:r w:rsidRPr="000F1F5A">
        <w:rPr>
          <w:lang w:val="en-US"/>
        </w:rPr>
        <w:tab/>
        <w:t>Study A3.5.3 (IUCAF) – Reports radiated electric field measurements from a PLT system in an isolated house and shows PLT signals are received at around 50 dB(</w:t>
      </w:r>
      <w:r w:rsidRPr="00F247C2">
        <w:t>μ</w:t>
      </w:r>
      <w:r w:rsidRPr="000F1F5A">
        <w:rPr>
          <w:lang w:val="en-US"/>
        </w:rPr>
        <w:t>V/m) at 10</w:t>
      </w:r>
      <w:r w:rsidR="00F75798">
        <w:rPr>
          <w:lang w:val="en-US"/>
        </w:rPr>
        <w:t> </w:t>
      </w:r>
      <w:r w:rsidRPr="000F1F5A">
        <w:rPr>
          <w:lang w:val="en-US"/>
        </w:rPr>
        <w:t>m distance.</w:t>
      </w:r>
    </w:p>
    <w:p w:rsidR="000F1F5A" w:rsidRPr="000F1F5A" w:rsidRDefault="000F1F5A" w:rsidP="000F1F5A">
      <w:pPr>
        <w:rPr>
          <w:lang w:val="en-US"/>
        </w:rPr>
      </w:pPr>
      <w:r w:rsidRPr="000F1F5A">
        <w:rPr>
          <w:lang w:val="en-US"/>
        </w:rPr>
        <w:t xml:space="preserve">This Report brings together studies supporting the aim to establish a methodology for relating the radiated emissions from PLT installations to the modem power output and spectral density. </w:t>
      </w:r>
    </w:p>
    <w:p w:rsidR="000F1F5A" w:rsidRPr="000F1F5A" w:rsidRDefault="000F1F5A" w:rsidP="003874DF">
      <w:pPr>
        <w:pStyle w:val="Heading1"/>
        <w:rPr>
          <w:lang w:val="en-US"/>
        </w:rPr>
      </w:pPr>
      <w:bookmarkStart w:id="5" w:name="_Toc359589436"/>
      <w:r w:rsidRPr="000F1F5A">
        <w:rPr>
          <w:lang w:val="en-US"/>
        </w:rPr>
        <w:t>2</w:t>
      </w:r>
      <w:r w:rsidRPr="000F1F5A">
        <w:rPr>
          <w:lang w:val="en-US"/>
        </w:rPr>
        <w:tab/>
      </w:r>
      <w:bookmarkEnd w:id="4"/>
      <w:r w:rsidRPr="000F1F5A">
        <w:rPr>
          <w:lang w:val="en-US"/>
        </w:rPr>
        <w:t>Coupling loss methodology</w:t>
      </w:r>
      <w:bookmarkEnd w:id="5"/>
    </w:p>
    <w:p w:rsidR="000F1F5A" w:rsidRPr="000F1F5A" w:rsidRDefault="000F1F5A" w:rsidP="000F1F5A">
      <w:pPr>
        <w:rPr>
          <w:lang w:val="en-US"/>
        </w:rPr>
      </w:pPr>
      <w:r w:rsidRPr="000F1F5A">
        <w:rPr>
          <w:lang w:val="en-US"/>
        </w:rPr>
        <w:t xml:space="preserve">This study carried out by Norddeutscher Rundfunk (NDR) and Zweites Deutsches Fernsehen (ZDF) aims to assess the radiated emissions from PLT installations by considering the coupling losses involved. The intention is to develop a method whereby a figure for the total coupling loss can be determined in a typical situation, with the aim of extending the technique to a range of representative situations. </w:t>
      </w:r>
    </w:p>
    <w:p w:rsidR="000F1F5A" w:rsidRPr="000F1F5A" w:rsidRDefault="000F1F5A" w:rsidP="00FE5939">
      <w:pPr>
        <w:rPr>
          <w:lang w:val="en-US" w:eastAsia="ko-KR"/>
        </w:rPr>
      </w:pPr>
      <w:r w:rsidRPr="000F1F5A">
        <w:rPr>
          <w:lang w:val="en-US"/>
        </w:rPr>
        <w:t xml:space="preserve">This study follows up on the interference measurements reported here in </w:t>
      </w:r>
      <w:r w:rsidR="00FE5939">
        <w:rPr>
          <w:lang w:val="en-US"/>
        </w:rPr>
        <w:t xml:space="preserve">§ </w:t>
      </w:r>
      <w:r w:rsidRPr="000F1F5A">
        <w:rPr>
          <w:lang w:val="en-US"/>
        </w:rPr>
        <w:t xml:space="preserve">3.2.1 so as to explore ways of simplifying the assessment of radiated emissions from PLT installations. There are many steps involved in assessing how the radiation from PLT systems will be experienced as additional noise or interference by a receiver. Unfortunately, none of the steps involved are amenable to easy modelling or measurement. The quantity that is measurable with certainty and repeatability is the PSD injected by a PLT modem into the mains wiring. </w:t>
      </w:r>
    </w:p>
    <w:p w:rsidR="000F1F5A" w:rsidRPr="000F1F5A" w:rsidRDefault="000F1F5A" w:rsidP="000F1F5A">
      <w:pPr>
        <w:rPr>
          <w:lang w:val="en-US"/>
        </w:rPr>
      </w:pPr>
      <w:r w:rsidRPr="000F1F5A">
        <w:rPr>
          <w:lang w:val="en-US"/>
        </w:rPr>
        <w:t xml:space="preserve">The task of administrations, regulators and standards organizations would be simpler if the injected PSD level could be used as the reference when setting limits for unacceptable levels of noise and interference. This would require a means of assessing the representative coupling losses in typical PLT installations that would then allow the amount of radiation from typical PLT installations to be linked directly to the modem PSD and total output power. </w:t>
      </w:r>
    </w:p>
    <w:p w:rsidR="000F1F5A" w:rsidRPr="000F1F5A" w:rsidRDefault="000F1F5A" w:rsidP="00EF0612">
      <w:pPr>
        <w:rPr>
          <w:lang w:val="en-US"/>
        </w:rPr>
      </w:pPr>
      <w:r w:rsidRPr="000F1F5A">
        <w:rPr>
          <w:lang w:val="en-US"/>
        </w:rPr>
        <w:t>The object of the NDR/ZDF study was  to model the coupling losses all along the chain from the RF energy injected into the mains wiring, then into the fraction radiated, and finally into the fraction receivable within a building. If these can be combined into a representative total coupling loss then the interference potential of PLT devices can be assessed from a knowledge of their total output power and PSD characteristics.</w:t>
      </w:r>
    </w:p>
    <w:p w:rsidR="000F1F5A" w:rsidRPr="000F1F5A" w:rsidRDefault="000F1F5A" w:rsidP="000F1F5A">
      <w:pPr>
        <w:rPr>
          <w:lang w:val="en-US"/>
        </w:rPr>
      </w:pPr>
      <w:r w:rsidRPr="000F1F5A">
        <w:rPr>
          <w:lang w:val="en-US"/>
        </w:rPr>
        <w:t>For the purpose of setting a repeatable basis for modelling</w:t>
      </w:r>
      <w:r w:rsidR="00EF0612">
        <w:rPr>
          <w:lang w:val="en-US"/>
        </w:rPr>
        <w:t>,</w:t>
      </w:r>
      <w:r w:rsidRPr="000F1F5A">
        <w:rPr>
          <w:lang w:val="en-US"/>
        </w:rPr>
        <w:t xml:space="preserve"> this study uses a DVB-T modulator to establish a broadband RF signal with known spectral characteristics. </w:t>
      </w:r>
    </w:p>
    <w:p w:rsidR="000F1F5A" w:rsidRPr="000F1F5A" w:rsidRDefault="000F1F5A" w:rsidP="003874DF">
      <w:pPr>
        <w:pStyle w:val="Heading2"/>
        <w:rPr>
          <w:lang w:val="en-US"/>
        </w:rPr>
      </w:pPr>
      <w:bookmarkStart w:id="6" w:name="_Toc359589437"/>
      <w:r w:rsidRPr="000F1F5A">
        <w:rPr>
          <w:lang w:val="en-US"/>
        </w:rPr>
        <w:t>2.1</w:t>
      </w:r>
      <w:r w:rsidRPr="000F1F5A">
        <w:rPr>
          <w:lang w:val="en-US"/>
        </w:rPr>
        <w:tab/>
        <w:t>Measurement philosophy</w:t>
      </w:r>
      <w:bookmarkEnd w:id="6"/>
    </w:p>
    <w:p w:rsidR="000F1F5A" w:rsidRPr="00355C0F" w:rsidRDefault="000F1F5A" w:rsidP="000F1F5A">
      <w:pPr>
        <w:rPr>
          <w:lang w:val="en-US"/>
        </w:rPr>
      </w:pPr>
      <w:r w:rsidRPr="00355C0F">
        <w:rPr>
          <w:lang w:val="en-US"/>
        </w:rPr>
        <w:t>It is difficult to measure the level of the radiated emissions from a PLT installation using antennas, because the power injected by the PLT modems into the power lines varies in time. On idle mode</w:t>
      </w:r>
      <w:r w:rsidR="00EF0612">
        <w:rPr>
          <w:lang w:val="en-US"/>
        </w:rPr>
        <w:t>,</w:t>
      </w:r>
      <w:r w:rsidRPr="00355C0F">
        <w:rPr>
          <w:lang w:val="en-US"/>
        </w:rPr>
        <w:t xml:space="preserve"> there are only some signal spikes present. Maximum power is transmitted only during data transfer, which is mostly unsteady. </w:t>
      </w:r>
    </w:p>
    <w:p w:rsidR="000F1F5A" w:rsidRPr="00355C0F" w:rsidRDefault="000F1F5A" w:rsidP="000F1F5A">
      <w:pPr>
        <w:rPr>
          <w:lang w:val="en-US"/>
        </w:rPr>
      </w:pPr>
      <w:r w:rsidRPr="00355C0F">
        <w:rPr>
          <w:lang w:val="en-US"/>
        </w:rPr>
        <w:t>The PLT modem output power is known to the device manufacturer. The interference power level on the output of a defined reception antenna can be calculated, if the coupling loss between the PLT modem plugged into a mains wall socket and the antenna output is known. The coupling loss can also be used to calculate the maximum allowed PLT modem output power or PSD, if the maximum interference level at a receiver input is given.</w:t>
      </w:r>
    </w:p>
    <w:p w:rsidR="000F1F5A" w:rsidRPr="00355C0F" w:rsidRDefault="000F1F5A" w:rsidP="000F1F5A">
      <w:pPr>
        <w:rPr>
          <w:lang w:val="en-US"/>
        </w:rPr>
      </w:pPr>
      <w:r w:rsidRPr="00355C0F">
        <w:rPr>
          <w:lang w:val="en-US"/>
        </w:rPr>
        <w:lastRenderedPageBreak/>
        <w:t xml:space="preserve">Adequate measurements of the coupling loss are very time consuming, because different types of buildings, of mains wirings, different antenna positions, etc. have to be considered. A more efficient approach is to model several building types, with different power line wirings, connect a PLT modem to the power line at different locations and use electromagnetic radiation calculation tools, to find the coupling loss between the PLT modem and the received signal level of an antenna in the building. The antenna has to be placed in many different locations and positions. A large number of coupling loss values, for different wiring models and assumptions can be calculated, generating a good statistical approach. The values can be verified by some exemplary measurements. </w:t>
      </w:r>
    </w:p>
    <w:p w:rsidR="000F1F5A" w:rsidRPr="00355C0F" w:rsidRDefault="000F1F5A" w:rsidP="000F1F5A">
      <w:pPr>
        <w:rPr>
          <w:lang w:val="en-US"/>
        </w:rPr>
      </w:pPr>
      <w:r w:rsidRPr="00355C0F">
        <w:rPr>
          <w:lang w:val="en-US"/>
        </w:rPr>
        <w:t>In order to find some experimental values for the coupling loss in the VHF-frequency band, measurements were made by the IRT</w:t>
      </w:r>
      <w:r>
        <w:rPr>
          <w:rStyle w:val="FootnoteReference"/>
          <w:lang w:val="en-US"/>
        </w:rPr>
        <w:footnoteReference w:id="1"/>
      </w:r>
      <w:r w:rsidR="00FE5939">
        <w:rPr>
          <w:lang w:val="en-US"/>
        </w:rPr>
        <w:t xml:space="preserve"> </w:t>
      </w:r>
      <w:r w:rsidRPr="00355C0F">
        <w:rPr>
          <w:lang w:val="en-US"/>
        </w:rPr>
        <w:t xml:space="preserve">in a laboratory and in a typical non-detached house in a rural region of </w:t>
      </w:r>
      <w:smartTag w:uri="urn:schemas-microsoft-com:office:smarttags" w:element="country-region">
        <w:r w:rsidRPr="00355C0F">
          <w:rPr>
            <w:lang w:val="en-US"/>
          </w:rPr>
          <w:t>Germany</w:t>
        </w:r>
      </w:smartTag>
      <w:r w:rsidRPr="00355C0F">
        <w:rPr>
          <w:lang w:val="en-US"/>
        </w:rPr>
        <w:t xml:space="preserve">. </w:t>
      </w:r>
    </w:p>
    <w:p w:rsidR="000F1F5A" w:rsidRPr="000F1F5A" w:rsidRDefault="000F1F5A" w:rsidP="003874DF">
      <w:pPr>
        <w:pStyle w:val="Heading2"/>
        <w:rPr>
          <w:lang w:val="en-US"/>
        </w:rPr>
      </w:pPr>
      <w:bookmarkStart w:id="7" w:name="_Toc359589438"/>
      <w:r w:rsidRPr="000F1F5A">
        <w:rPr>
          <w:lang w:val="en-US"/>
        </w:rPr>
        <w:t>2.2</w:t>
      </w:r>
      <w:r w:rsidRPr="000F1F5A">
        <w:rPr>
          <w:lang w:val="en-US"/>
        </w:rPr>
        <w:tab/>
        <w:t>Measurement setup</w:t>
      </w:r>
      <w:bookmarkEnd w:id="7"/>
    </w:p>
    <w:p w:rsidR="000F1F5A" w:rsidRPr="00DD4A86" w:rsidRDefault="000F1F5A" w:rsidP="001746F0">
      <w:pPr>
        <w:rPr>
          <w:lang w:val="en-US"/>
        </w:rPr>
      </w:pPr>
      <w:r w:rsidRPr="00DD4A86">
        <w:rPr>
          <w:lang w:val="en-US"/>
        </w:rPr>
        <w:t xml:space="preserve">The first coupling loss measurements were made in an IRT laboratory just to get some feeling for it. However, a laboratory is not typical for a broadcast reception site. Realistic coupling loss measurements were made in a typical non-detached house in a rural region of </w:t>
      </w:r>
      <w:smartTag w:uri="urn:schemas-microsoft-com:office:smarttags" w:element="country-region">
        <w:r w:rsidRPr="00DD4A86">
          <w:rPr>
            <w:lang w:val="en-US"/>
          </w:rPr>
          <w:t>Germany</w:t>
        </w:r>
      </w:smartTag>
      <w:r w:rsidRPr="00DD4A86">
        <w:rPr>
          <w:lang w:val="en-US"/>
        </w:rPr>
        <w:t>. The house is made of bricks, has a ground floor and two stories with concrete floors/ceilings, see</w:t>
      </w:r>
      <w:r w:rsidR="001746F0">
        <w:rPr>
          <w:lang w:val="en-US"/>
        </w:rPr>
        <w:t> </w:t>
      </w:r>
      <w:r w:rsidRPr="000F1F5A">
        <w:rPr>
          <w:lang w:val="en-US"/>
        </w:rPr>
        <w:t>Fig</w:t>
      </w:r>
      <w:r w:rsidR="00FE5939">
        <w:rPr>
          <w:lang w:val="en-US"/>
        </w:rPr>
        <w:t>. </w:t>
      </w:r>
      <w:r w:rsidRPr="000F1F5A">
        <w:rPr>
          <w:lang w:val="en-US"/>
        </w:rPr>
        <w:t>1.</w:t>
      </w:r>
    </w:p>
    <w:p w:rsidR="000F1F5A" w:rsidRPr="00DD4A86" w:rsidRDefault="000F1F5A" w:rsidP="00950F09">
      <w:pPr>
        <w:pStyle w:val="FigureNo"/>
        <w:rPr>
          <w:lang w:val="en-US"/>
        </w:rPr>
      </w:pPr>
      <w:r w:rsidRPr="00DD4A86">
        <w:rPr>
          <w:lang w:val="en-US"/>
        </w:rPr>
        <w:t>figure 1</w:t>
      </w:r>
    </w:p>
    <w:p w:rsidR="000F1F5A" w:rsidRPr="00DD4A86" w:rsidRDefault="000F1F5A" w:rsidP="00950F09">
      <w:pPr>
        <w:pStyle w:val="Figuretitle"/>
        <w:rPr>
          <w:lang w:val="en-US"/>
        </w:rPr>
      </w:pPr>
      <w:r>
        <w:rPr>
          <w:lang w:val="en-US"/>
        </w:rPr>
        <w:t>Non-detached house (centre</w:t>
      </w:r>
      <w:r w:rsidRPr="00DD4A86">
        <w:rPr>
          <w:lang w:val="en-US"/>
        </w:rPr>
        <w:t>) where the coupling loss from PL</w:t>
      </w:r>
      <w:r>
        <w:rPr>
          <w:lang w:val="en-US"/>
        </w:rPr>
        <w:t xml:space="preserve">T </w:t>
      </w:r>
      <w:r w:rsidR="00FE5939">
        <w:rPr>
          <w:lang w:val="en-US"/>
        </w:rPr>
        <w:br/>
      </w:r>
      <w:r>
        <w:rPr>
          <w:lang w:val="en-US"/>
        </w:rPr>
        <w:t xml:space="preserve">modem </w:t>
      </w:r>
      <w:r w:rsidRPr="00DD4A86">
        <w:rPr>
          <w:lang w:val="en-US"/>
        </w:rPr>
        <w:t>to dipole antenna was measured</w:t>
      </w:r>
    </w:p>
    <w:p w:rsidR="000F1F5A" w:rsidRPr="00DD4A86" w:rsidRDefault="00ED0AE6" w:rsidP="003874DF">
      <w:pPr>
        <w:pStyle w:val="Figure"/>
        <w:rPr>
          <w:lang w:val="en-US"/>
        </w:rPr>
      </w:pPr>
      <w:r>
        <w:rPr>
          <w:noProof/>
          <w:lang w:val="en-US"/>
        </w:rPr>
        <w:object w:dxaOrig="4000" w:dyaOrig="3281">
          <v:shape id="_x0000_i1026" type="#_x0000_t75" style="width:281pt;height:230.5pt" o:ole="">
            <v:imagedata r:id="rId14" o:title=""/>
          </v:shape>
          <o:OLEObject Type="Embed" ProgID="CorelDRAW.Graphic.14" ShapeID="_x0000_i1026" DrawAspect="Content" ObjectID="_1466946643" r:id="rId15"/>
        </w:object>
      </w:r>
    </w:p>
    <w:p w:rsidR="00FE5939" w:rsidRDefault="00FE5939" w:rsidP="000F1F5A">
      <w:pPr>
        <w:rPr>
          <w:lang w:val="en-US"/>
        </w:rPr>
      </w:pPr>
    </w:p>
    <w:p w:rsidR="000F1F5A" w:rsidRPr="000F1F5A" w:rsidRDefault="000F1F5A" w:rsidP="00FE5939">
      <w:pPr>
        <w:rPr>
          <w:lang w:val="en-US"/>
        </w:rPr>
      </w:pPr>
      <w:r w:rsidRPr="00DD4A86">
        <w:rPr>
          <w:lang w:val="en-US"/>
        </w:rPr>
        <w:t>To measure the radiated and received interference power, a stable signal with known level has to be injected into the power lines. PL</w:t>
      </w:r>
      <w:r>
        <w:rPr>
          <w:lang w:val="en-US"/>
        </w:rPr>
        <w:t xml:space="preserve">T modem </w:t>
      </w:r>
      <w:r w:rsidRPr="00DD4A86">
        <w:rPr>
          <w:lang w:val="en-US"/>
        </w:rPr>
        <w:t xml:space="preserve">output is not </w:t>
      </w:r>
      <w:r>
        <w:rPr>
          <w:lang w:val="en-US"/>
        </w:rPr>
        <w:t xml:space="preserve">directly suitable </w:t>
      </w:r>
      <w:r w:rsidRPr="00DD4A86">
        <w:rPr>
          <w:lang w:val="en-US"/>
        </w:rPr>
        <w:t>because it is unsteady. As PLT systems use COFDM signals for data transmission</w:t>
      </w:r>
      <w:r w:rsidR="00EF0612">
        <w:rPr>
          <w:lang w:val="en-US"/>
        </w:rPr>
        <w:t>,</w:t>
      </w:r>
      <w:r w:rsidRPr="00DD4A86">
        <w:rPr>
          <w:lang w:val="en-US"/>
        </w:rPr>
        <w:t xml:space="preserve"> we used a similar signal for measurements, a DVB-T signal. A Rohde &amp; Schwarz (R&amp;S) SFQ signal generator fed a 7</w:t>
      </w:r>
      <w:r w:rsidR="00FE5939">
        <w:rPr>
          <w:lang w:val="en-US"/>
        </w:rPr>
        <w:t> </w:t>
      </w:r>
      <w:r w:rsidRPr="00DD4A86">
        <w:rPr>
          <w:lang w:val="en-US"/>
        </w:rPr>
        <w:t>MHz</w:t>
      </w:r>
      <w:r w:rsidR="00FE5939">
        <w:rPr>
          <w:lang w:val="en-US"/>
        </w:rPr>
        <w:t xml:space="preserve"> </w:t>
      </w:r>
      <w:r w:rsidRPr="00DD4A86">
        <w:rPr>
          <w:lang w:val="en-US"/>
        </w:rPr>
        <w:t xml:space="preserve">bandwidth DVB-T signal at a frequency of 198.5 MHz into the house mains, see </w:t>
      </w:r>
      <w:r w:rsidRPr="000F1F5A">
        <w:rPr>
          <w:lang w:val="en-US"/>
        </w:rPr>
        <w:t>Fig</w:t>
      </w:r>
      <w:r w:rsidR="00FE5939">
        <w:rPr>
          <w:lang w:val="en-US"/>
        </w:rPr>
        <w:t>.</w:t>
      </w:r>
      <w:r w:rsidRPr="000F1F5A">
        <w:rPr>
          <w:lang w:val="en-US"/>
        </w:rPr>
        <w:t xml:space="preserve"> 2.</w:t>
      </w:r>
    </w:p>
    <w:p w:rsidR="000F1F5A" w:rsidRPr="00DD4A86" w:rsidRDefault="000F1F5A" w:rsidP="00876061">
      <w:pPr>
        <w:pStyle w:val="FigureNo"/>
        <w:spacing w:before="240"/>
        <w:rPr>
          <w:lang w:val="en-US"/>
        </w:rPr>
      </w:pPr>
      <w:r w:rsidRPr="00DD4A86">
        <w:rPr>
          <w:lang w:val="en-US"/>
        </w:rPr>
        <w:lastRenderedPageBreak/>
        <w:t>FIGURE 2</w:t>
      </w:r>
    </w:p>
    <w:p w:rsidR="000F1F5A" w:rsidRPr="00DD4A86" w:rsidRDefault="000F1F5A" w:rsidP="002C7B2A">
      <w:pPr>
        <w:pStyle w:val="Figuretitle"/>
        <w:rPr>
          <w:lang w:val="en-US"/>
        </w:rPr>
      </w:pPr>
      <w:r w:rsidRPr="00DD4A86">
        <w:rPr>
          <w:lang w:val="en-US"/>
        </w:rPr>
        <w:t>Signal generator SFQ feeding DVB-T</w:t>
      </w:r>
      <w:r w:rsidR="002C7B2A">
        <w:rPr>
          <w:lang w:val="en-US"/>
        </w:rPr>
        <w:t> </w:t>
      </w:r>
      <w:r w:rsidRPr="00DD4A86">
        <w:rPr>
          <w:lang w:val="en-US"/>
        </w:rPr>
        <w:t>signal into the mains</w:t>
      </w:r>
    </w:p>
    <w:p w:rsidR="000F1F5A" w:rsidRPr="00DD4A86" w:rsidRDefault="00681252" w:rsidP="003874DF">
      <w:pPr>
        <w:pStyle w:val="Figure"/>
        <w:rPr>
          <w:lang w:val="en-US"/>
        </w:rPr>
      </w:pPr>
      <w:r>
        <w:rPr>
          <w:noProof/>
          <w:lang w:val="en-US" w:eastAsia="zh-CN"/>
        </w:rPr>
        <w:object w:dxaOrig="4050" w:dyaOrig="3275">
          <v:shape id="_x0000_i1027" type="#_x0000_t75" style="width:343pt;height:277pt" o:ole="">
            <v:imagedata r:id="rId16" o:title=""/>
          </v:shape>
          <o:OLEObject Type="Embed" ProgID="CorelDRAW.Graphic.14" ShapeID="_x0000_i1027" DrawAspect="Content" ObjectID="_1466946644" r:id="rId17"/>
        </w:object>
      </w:r>
    </w:p>
    <w:p w:rsidR="000F1F5A" w:rsidRPr="00DD4A86" w:rsidRDefault="000F1F5A" w:rsidP="00EF0612">
      <w:pPr>
        <w:rPr>
          <w:lang w:val="en-US"/>
        </w:rPr>
      </w:pPr>
      <w:r w:rsidRPr="00DD4A86">
        <w:rPr>
          <w:lang w:val="en-US"/>
        </w:rPr>
        <w:t>The matching from the coaxial 50</w:t>
      </w:r>
      <w:r w:rsidR="00950F09">
        <w:rPr>
          <w:lang w:val="en-US"/>
        </w:rPr>
        <w:t> </w:t>
      </w:r>
      <w:r w:rsidRPr="00DD4A86">
        <w:rPr>
          <w:lang w:val="en-US"/>
        </w:rPr>
        <w:t>Ohm generator output to the symmetrical power lines and the 230-V</w:t>
      </w:r>
      <w:r w:rsidR="00EF0612">
        <w:rPr>
          <w:lang w:val="en-US"/>
        </w:rPr>
        <w:t xml:space="preserve"> </w:t>
      </w:r>
      <w:r w:rsidRPr="00DD4A86">
        <w:rPr>
          <w:lang w:val="en-US"/>
        </w:rPr>
        <w:t xml:space="preserve">isolation was done by the circuit shown in </w:t>
      </w:r>
      <w:r w:rsidRPr="000F1F5A">
        <w:rPr>
          <w:lang w:val="en-US"/>
        </w:rPr>
        <w:t>Fig</w:t>
      </w:r>
      <w:r w:rsidR="00950F09">
        <w:rPr>
          <w:lang w:val="en-US"/>
        </w:rPr>
        <w:t>.</w:t>
      </w:r>
      <w:r w:rsidRPr="000F1F5A">
        <w:rPr>
          <w:lang w:val="en-US"/>
        </w:rPr>
        <w:t xml:space="preserve"> 3.</w:t>
      </w:r>
    </w:p>
    <w:p w:rsidR="000F1F5A" w:rsidRPr="00DD4A86" w:rsidRDefault="000F1F5A" w:rsidP="000F1F5A">
      <w:pPr>
        <w:pStyle w:val="FigureNo"/>
        <w:rPr>
          <w:lang w:val="en-US"/>
        </w:rPr>
      </w:pPr>
      <w:r w:rsidRPr="00DD4A86">
        <w:rPr>
          <w:lang w:val="en-US"/>
        </w:rPr>
        <w:t>FIGURE 3</w:t>
      </w:r>
    </w:p>
    <w:p w:rsidR="000F1F5A" w:rsidRPr="00DD4A86" w:rsidRDefault="000F1F5A" w:rsidP="000F1F5A">
      <w:pPr>
        <w:keepNext/>
        <w:keepLines/>
        <w:spacing w:before="0" w:after="480"/>
        <w:jc w:val="center"/>
        <w:rPr>
          <w:rFonts w:ascii="Times New Roman Bold" w:hAnsi="Times New Roman Bold"/>
          <w:b/>
          <w:sz w:val="20"/>
          <w:lang w:val="en-US"/>
        </w:rPr>
      </w:pPr>
      <w:r w:rsidRPr="00DD4A86">
        <w:rPr>
          <w:rFonts w:ascii="Times New Roman Bold" w:hAnsi="Times New Roman Bold"/>
          <w:b/>
          <w:sz w:val="20"/>
          <w:lang w:val="en-US"/>
        </w:rPr>
        <w:t>Matching and isolating circuit</w:t>
      </w:r>
    </w:p>
    <w:p w:rsidR="000F1F5A" w:rsidRPr="00DD4A86" w:rsidRDefault="005204C8" w:rsidP="003874DF">
      <w:pPr>
        <w:pStyle w:val="Figure"/>
        <w:rPr>
          <w:lang w:val="en-US"/>
        </w:rPr>
      </w:pPr>
      <w:r>
        <w:rPr>
          <w:lang w:val="en-US"/>
        </w:rPr>
        <w:object w:dxaOrig="3008" w:dyaOrig="1702">
          <v:shape id="_x0000_i1043" type="#_x0000_t75" style="width:246.5pt;height:139.5pt" o:ole="">
            <v:imagedata r:id="rId18" o:title=""/>
          </v:shape>
          <o:OLEObject Type="Embed" ProgID="CorelDRAW.Graphic.14" ShapeID="_x0000_i1043" DrawAspect="Content" ObjectID="_1466946645" r:id="rId19"/>
        </w:object>
      </w:r>
    </w:p>
    <w:p w:rsidR="008241BF" w:rsidRDefault="008241BF" w:rsidP="000F1F5A">
      <w:pPr>
        <w:rPr>
          <w:lang w:val="en-US"/>
        </w:rPr>
      </w:pPr>
    </w:p>
    <w:p w:rsidR="000F1F5A" w:rsidRPr="00DD4A86" w:rsidRDefault="000F1F5A" w:rsidP="000F1F5A">
      <w:pPr>
        <w:rPr>
          <w:lang w:val="en-US"/>
        </w:rPr>
      </w:pPr>
      <w:r w:rsidRPr="00DD4A86">
        <w:rPr>
          <w:lang w:val="en-US"/>
        </w:rPr>
        <w:t xml:space="preserve">The circuit can attenuate the generator signal significantly, if the line impedance is lower than 1 000 Ohm (i.e. 3.5 dB at 100 Ohm). The line impedance depends on several parameters which cannot be controlled. </w:t>
      </w:r>
      <w:r>
        <w:rPr>
          <w:lang w:val="en-US"/>
        </w:rPr>
        <w:t xml:space="preserve">For the purpose of the associated calculations here, </w:t>
      </w:r>
      <w:r w:rsidRPr="00DD4A86">
        <w:rPr>
          <w:lang w:val="en-US"/>
        </w:rPr>
        <w:t xml:space="preserve">the matching circuit </w:t>
      </w:r>
      <w:r>
        <w:rPr>
          <w:lang w:val="en-US"/>
        </w:rPr>
        <w:t xml:space="preserve">is considered to </w:t>
      </w:r>
      <w:r w:rsidRPr="00DD4A86">
        <w:rPr>
          <w:lang w:val="en-US"/>
        </w:rPr>
        <w:t>atte</w:t>
      </w:r>
      <w:r>
        <w:rPr>
          <w:lang w:val="en-US"/>
        </w:rPr>
        <w:t>nuate the DVB-T signal by 3 dB.</w:t>
      </w:r>
    </w:p>
    <w:p w:rsidR="000F1F5A" w:rsidRPr="00DD4A86" w:rsidRDefault="000F1F5A" w:rsidP="008241BF">
      <w:pPr>
        <w:rPr>
          <w:lang w:val="en-US"/>
        </w:rPr>
      </w:pPr>
      <w:r w:rsidRPr="00DD4A86">
        <w:rPr>
          <w:lang w:val="en-US"/>
        </w:rPr>
        <w:t xml:space="preserve">A vertically polarized ground-plane antenna was used for the signal reception, as shown in </w:t>
      </w:r>
      <w:r w:rsidRPr="000F1F5A">
        <w:rPr>
          <w:lang w:val="en-US"/>
        </w:rPr>
        <w:t>Fig</w:t>
      </w:r>
      <w:r w:rsidR="00950F09">
        <w:rPr>
          <w:lang w:val="en-US"/>
        </w:rPr>
        <w:t>.</w:t>
      </w:r>
      <w:r w:rsidR="008241BF">
        <w:rPr>
          <w:lang w:val="en-US"/>
        </w:rPr>
        <w:t> </w:t>
      </w:r>
      <w:r w:rsidRPr="000F1F5A">
        <w:rPr>
          <w:lang w:val="en-US"/>
        </w:rPr>
        <w:t>4. The antenna was placed at 1.5 m above ground and was connected to a spectrum analy</w:t>
      </w:r>
      <w:r w:rsidR="008241BF">
        <w:rPr>
          <w:lang w:val="en-US"/>
        </w:rPr>
        <w:t>s</w:t>
      </w:r>
      <w:r w:rsidRPr="000F1F5A">
        <w:rPr>
          <w:lang w:val="en-US"/>
        </w:rPr>
        <w:t>er</w:t>
      </w:r>
      <w:r w:rsidRPr="00DD4A86">
        <w:rPr>
          <w:lang w:val="en-US"/>
        </w:rPr>
        <w:t xml:space="preserve"> in order to measure the received channel power. The ground-plane antenna gain is 0</w:t>
      </w:r>
      <w:r w:rsidR="001746F0">
        <w:rPr>
          <w:lang w:val="en-US"/>
        </w:rPr>
        <w:t> </w:t>
      </w:r>
      <w:r w:rsidRPr="00DD4A86">
        <w:rPr>
          <w:lang w:val="en-US"/>
        </w:rPr>
        <w:t>dB</w:t>
      </w:r>
      <w:r w:rsidRPr="00DD4A86">
        <w:rPr>
          <w:vertAlign w:val="subscript"/>
          <w:lang w:val="en-US"/>
        </w:rPr>
        <w:t>d</w:t>
      </w:r>
      <w:r w:rsidRPr="00DD4A86">
        <w:rPr>
          <w:lang w:val="en-US"/>
        </w:rPr>
        <w:t xml:space="preserve">, the same as for a </w:t>
      </w:r>
      <w:r w:rsidRPr="00DD4A86">
        <w:rPr>
          <w:rFonts w:cs="Calibri"/>
          <w:lang w:val="en-US"/>
        </w:rPr>
        <w:t>λ</w:t>
      </w:r>
      <w:r w:rsidRPr="00DD4A86">
        <w:rPr>
          <w:lang w:val="en-US"/>
        </w:rPr>
        <w:t>/2-dipole.</w:t>
      </w:r>
    </w:p>
    <w:p w:rsidR="000F1F5A" w:rsidRPr="00DD4A86" w:rsidRDefault="000F1F5A" w:rsidP="00950F09">
      <w:pPr>
        <w:pStyle w:val="FigureNo"/>
        <w:rPr>
          <w:lang w:val="en-US"/>
        </w:rPr>
      </w:pPr>
      <w:r w:rsidRPr="00DD4A86">
        <w:rPr>
          <w:lang w:val="en-US"/>
        </w:rPr>
        <w:lastRenderedPageBreak/>
        <w:t>FIGURE 4</w:t>
      </w:r>
    </w:p>
    <w:p w:rsidR="000F1F5A" w:rsidRPr="00DD4A86" w:rsidRDefault="000F1F5A" w:rsidP="00950F09">
      <w:pPr>
        <w:pStyle w:val="Figuretitle"/>
        <w:rPr>
          <w:lang w:val="en-US"/>
        </w:rPr>
      </w:pPr>
      <w:r w:rsidRPr="00DD4A86">
        <w:rPr>
          <w:lang w:val="en-US"/>
        </w:rPr>
        <w:t>Vertically polarized ground-plane measurement antenna</w:t>
      </w:r>
    </w:p>
    <w:p w:rsidR="000F1F5A" w:rsidRPr="00DD4A86" w:rsidRDefault="00876061" w:rsidP="003874DF">
      <w:pPr>
        <w:pStyle w:val="Figure"/>
        <w:rPr>
          <w:lang w:val="en-US"/>
        </w:rPr>
      </w:pPr>
      <w:r>
        <w:rPr>
          <w:noProof/>
          <w:lang w:val="en-US" w:eastAsia="zh-CN"/>
        </w:rPr>
        <w:object w:dxaOrig="4021" w:dyaOrig="3292">
          <v:shape id="_x0000_i1029" type="#_x0000_t75" style="width:305pt;height:249pt" o:ole="">
            <v:imagedata r:id="rId20" o:title=""/>
          </v:shape>
          <o:OLEObject Type="Embed" ProgID="CorelDRAW.Graphic.14" ShapeID="_x0000_i1029" DrawAspect="Content" ObjectID="_1466946646" r:id="rId21"/>
        </w:object>
      </w:r>
    </w:p>
    <w:p w:rsidR="001746F0" w:rsidRDefault="001746F0" w:rsidP="000F1F5A">
      <w:pPr>
        <w:rPr>
          <w:lang w:val="en-US"/>
        </w:rPr>
      </w:pPr>
    </w:p>
    <w:p w:rsidR="000F1F5A" w:rsidRPr="00DD4A86" w:rsidRDefault="000F1F5A" w:rsidP="00EF0612">
      <w:pPr>
        <w:rPr>
          <w:lang w:val="en-US"/>
        </w:rPr>
      </w:pPr>
      <w:r w:rsidRPr="00DD4A86">
        <w:rPr>
          <w:lang w:val="en-US"/>
        </w:rPr>
        <w:t>The spectrum analy</w:t>
      </w:r>
      <w:r w:rsidR="00EF0612">
        <w:rPr>
          <w:lang w:val="en-US"/>
        </w:rPr>
        <w:t>s</w:t>
      </w:r>
      <w:r w:rsidRPr="00DD4A86">
        <w:rPr>
          <w:lang w:val="en-US"/>
        </w:rPr>
        <w:t xml:space="preserve">er used was an R&amp;S ETL, which can measure the power in a given bandwidth. For the calibration of the measurement set-up, the SFQ-signal generator was set at </w:t>
      </w:r>
      <w:r w:rsidR="00950F09">
        <w:rPr>
          <w:lang w:val="en-US"/>
        </w:rPr>
        <w:t>–</w:t>
      </w:r>
      <w:r w:rsidRPr="00DD4A86">
        <w:rPr>
          <w:lang w:val="en-US"/>
        </w:rPr>
        <w:t xml:space="preserve">50 dBm power level and was connected directly to and measured by the ETL set to 7 MHz channel bandwidth. The spectrum measured is shown </w:t>
      </w:r>
      <w:r w:rsidRPr="000F1F5A">
        <w:rPr>
          <w:lang w:val="en-US"/>
        </w:rPr>
        <w:t>in Fig</w:t>
      </w:r>
      <w:r w:rsidR="00950F09">
        <w:rPr>
          <w:lang w:val="en-US"/>
        </w:rPr>
        <w:t>.</w:t>
      </w:r>
      <w:r w:rsidRPr="000F1F5A">
        <w:rPr>
          <w:lang w:val="en-US"/>
        </w:rPr>
        <w:t xml:space="preserve"> 5,</w:t>
      </w:r>
      <w:r w:rsidRPr="00DD4A86">
        <w:rPr>
          <w:lang w:val="en-US"/>
        </w:rPr>
        <w:t xml:space="preserve"> </w:t>
      </w:r>
      <w:r>
        <w:rPr>
          <w:lang w:val="en-US"/>
        </w:rPr>
        <w:t xml:space="preserve">the channel power measured was </w:t>
      </w:r>
      <w:r w:rsidR="003874DF">
        <w:rPr>
          <w:lang w:val="en-US"/>
        </w:rPr>
        <w:t>–</w:t>
      </w:r>
      <w:r w:rsidRPr="00DD4A86">
        <w:rPr>
          <w:lang w:val="en-US"/>
        </w:rPr>
        <w:t xml:space="preserve">49.27 dBm. That means that the measurement error was below 1 dB. </w:t>
      </w:r>
    </w:p>
    <w:p w:rsidR="000F1F5A" w:rsidRPr="00DD4A86" w:rsidRDefault="000F1F5A" w:rsidP="00EF0612">
      <w:pPr>
        <w:rPr>
          <w:lang w:val="en-US"/>
        </w:rPr>
      </w:pPr>
      <w:r w:rsidRPr="00DD4A86">
        <w:rPr>
          <w:lang w:val="en-US"/>
        </w:rPr>
        <w:t>The settings of the spectrum analy</w:t>
      </w:r>
      <w:r w:rsidR="00EF0612">
        <w:rPr>
          <w:lang w:val="en-US"/>
        </w:rPr>
        <w:t>s</w:t>
      </w:r>
      <w:r w:rsidRPr="00DD4A86">
        <w:rPr>
          <w:lang w:val="en-US"/>
        </w:rPr>
        <w:t>er were let unchanged for all following measurements.</w:t>
      </w:r>
    </w:p>
    <w:p w:rsidR="000F1F5A" w:rsidRPr="00DD4A86" w:rsidRDefault="000F1F5A" w:rsidP="00950F09">
      <w:pPr>
        <w:pStyle w:val="FigureNo"/>
        <w:rPr>
          <w:lang w:val="en-US"/>
        </w:rPr>
      </w:pPr>
      <w:r w:rsidRPr="00DD4A86">
        <w:rPr>
          <w:lang w:val="en-US"/>
        </w:rPr>
        <w:t>FIGURE 5</w:t>
      </w:r>
    </w:p>
    <w:p w:rsidR="000F1F5A" w:rsidRPr="00DD4A86" w:rsidRDefault="000F1F5A" w:rsidP="00950F09">
      <w:pPr>
        <w:pStyle w:val="Figuretitle"/>
        <w:rPr>
          <w:lang w:val="en-US"/>
        </w:rPr>
      </w:pPr>
      <w:r w:rsidRPr="00DD4A86">
        <w:rPr>
          <w:lang w:val="en-US"/>
        </w:rPr>
        <w:t xml:space="preserve">Spectrum of the DVB-T signal used for measurements </w:t>
      </w:r>
      <w:r w:rsidR="00950F09">
        <w:rPr>
          <w:lang w:val="en-US"/>
        </w:rPr>
        <w:br/>
      </w:r>
      <w:r w:rsidRPr="00DD4A86">
        <w:rPr>
          <w:lang w:val="en-US"/>
        </w:rPr>
        <w:t>(</w:t>
      </w:r>
      <w:r w:rsidR="00950F09">
        <w:rPr>
          <w:lang w:val="en-US"/>
        </w:rPr>
        <w:t>–</w:t>
      </w:r>
      <w:r w:rsidRPr="00DD4A86">
        <w:rPr>
          <w:lang w:val="en-US"/>
        </w:rPr>
        <w:t>50 dBm level at generator)</w:t>
      </w:r>
    </w:p>
    <w:p w:rsidR="000F1F5A" w:rsidRPr="00DD4A86" w:rsidRDefault="00876061" w:rsidP="003874DF">
      <w:pPr>
        <w:pStyle w:val="Figure"/>
        <w:rPr>
          <w:lang w:val="en-US"/>
        </w:rPr>
      </w:pPr>
      <w:r>
        <w:rPr>
          <w:lang w:val="en-US"/>
        </w:rPr>
        <w:object w:dxaOrig="3705" w:dyaOrig="3598">
          <v:shape id="_x0000_i1030" type="#_x0000_t75" style="width:244pt;height:236.5pt" o:ole="">
            <v:imagedata r:id="rId22" o:title=""/>
          </v:shape>
          <o:OLEObject Type="Embed" ProgID="CorelDRAW.Graphic.14" ShapeID="_x0000_i1030" DrawAspect="Content" ObjectID="_1466946647" r:id="rId23"/>
        </w:object>
      </w:r>
    </w:p>
    <w:p w:rsidR="000F1F5A" w:rsidRPr="00C57318" w:rsidRDefault="000F1F5A" w:rsidP="00950F09">
      <w:pPr>
        <w:pStyle w:val="Heading2"/>
        <w:rPr>
          <w:lang w:val="en-US"/>
        </w:rPr>
      </w:pPr>
      <w:bookmarkStart w:id="8" w:name="_Toc359589439"/>
      <w:r>
        <w:rPr>
          <w:lang w:val="en-US"/>
        </w:rPr>
        <w:lastRenderedPageBreak/>
        <w:t>2.3</w:t>
      </w:r>
      <w:r>
        <w:rPr>
          <w:lang w:val="en-US"/>
        </w:rPr>
        <w:tab/>
        <w:t>Measurement results</w:t>
      </w:r>
      <w:bookmarkEnd w:id="8"/>
    </w:p>
    <w:p w:rsidR="000F1F5A" w:rsidRPr="000F1F5A" w:rsidRDefault="000F1F5A" w:rsidP="00950F09">
      <w:pPr>
        <w:pStyle w:val="Heading3"/>
        <w:rPr>
          <w:lang w:val="en-US"/>
        </w:rPr>
      </w:pPr>
      <w:bookmarkStart w:id="9" w:name="_Toc359589440"/>
      <w:r w:rsidRPr="000F1F5A">
        <w:rPr>
          <w:lang w:val="en-US"/>
        </w:rPr>
        <w:t>2.3.1</w:t>
      </w:r>
      <w:r w:rsidRPr="000F1F5A">
        <w:rPr>
          <w:lang w:val="en-US"/>
        </w:rPr>
        <w:tab/>
        <w:t>Measurements results in the IRT-laboratory</w:t>
      </w:r>
      <w:bookmarkEnd w:id="9"/>
    </w:p>
    <w:p w:rsidR="000F1F5A" w:rsidRDefault="000F1F5A" w:rsidP="00950F09">
      <w:pPr>
        <w:rPr>
          <w:lang w:val="en-US"/>
        </w:rPr>
      </w:pPr>
      <w:r>
        <w:rPr>
          <w:lang w:val="en-US"/>
        </w:rPr>
        <w:t>The DVB-T signal generator was plugged into a mains wall outlet. The signal power at the ground</w:t>
      </w:r>
      <w:r>
        <w:rPr>
          <w:lang w:val="en-US"/>
        </w:rPr>
        <w:noBreakHyphen/>
        <w:t xml:space="preserve">plane antenna output, set at 1.5 m above ground, was measured in six positions in the laboratory. </w:t>
      </w:r>
    </w:p>
    <w:p w:rsidR="000F1F5A" w:rsidRPr="000F1F5A" w:rsidRDefault="000F1F5A" w:rsidP="00950F09">
      <w:pPr>
        <w:pStyle w:val="Heading3"/>
        <w:rPr>
          <w:lang w:val="en-US"/>
        </w:rPr>
      </w:pPr>
      <w:bookmarkStart w:id="10" w:name="_Toc359589441"/>
      <w:r w:rsidRPr="000F1F5A">
        <w:rPr>
          <w:lang w:val="en-US"/>
        </w:rPr>
        <w:t>2.3.2</w:t>
      </w:r>
      <w:r w:rsidRPr="000F1F5A">
        <w:rPr>
          <w:lang w:val="en-US"/>
        </w:rPr>
        <w:tab/>
        <w:t>Measurement results in a non-detached house</w:t>
      </w:r>
      <w:bookmarkEnd w:id="10"/>
    </w:p>
    <w:p w:rsidR="000F1F5A" w:rsidRPr="000F1F5A" w:rsidRDefault="000F1F5A" w:rsidP="003874DF">
      <w:pPr>
        <w:rPr>
          <w:lang w:val="en-US"/>
        </w:rPr>
      </w:pPr>
      <w:r w:rsidRPr="000F1F5A">
        <w:rPr>
          <w:lang w:val="en-US"/>
        </w:rPr>
        <w:t>The house</w:t>
      </w:r>
      <w:r w:rsidR="00EF0612">
        <w:rPr>
          <w:lang w:val="en-US"/>
        </w:rPr>
        <w:t>,</w:t>
      </w:r>
      <w:r w:rsidRPr="000F1F5A">
        <w:rPr>
          <w:lang w:val="en-US"/>
        </w:rPr>
        <w:t xml:space="preserve"> where the measurements were done</w:t>
      </w:r>
      <w:r w:rsidR="00EF0612">
        <w:rPr>
          <w:lang w:val="en-US"/>
        </w:rPr>
        <w:t>,</w:t>
      </w:r>
      <w:r w:rsidRPr="000F1F5A">
        <w:rPr>
          <w:lang w:val="en-US"/>
        </w:rPr>
        <w:t xml:space="preserve"> was made of bricks, had a ground floor and two stories, with conc</w:t>
      </w:r>
      <w:r w:rsidR="00950F09">
        <w:rPr>
          <w:lang w:val="en-US"/>
        </w:rPr>
        <w:t>rete floors/ceilings, see Fig.</w:t>
      </w:r>
      <w:r w:rsidR="003874DF">
        <w:rPr>
          <w:lang w:val="en-US"/>
        </w:rPr>
        <w:t> </w:t>
      </w:r>
      <w:r w:rsidRPr="000F1F5A">
        <w:rPr>
          <w:lang w:val="en-US"/>
        </w:rPr>
        <w:t xml:space="preserve">1. Actually, there are three adjacent houses, left, centre and right. The centre </w:t>
      </w:r>
      <w:r w:rsidR="00950F09">
        <w:rPr>
          <w:lang w:val="en-US"/>
        </w:rPr>
        <w:t>house outline is given in Fig.</w:t>
      </w:r>
      <w:r w:rsidRPr="000F1F5A">
        <w:rPr>
          <w:lang w:val="en-US"/>
        </w:rPr>
        <w:t xml:space="preserve"> 6, the left </w:t>
      </w:r>
      <w:r w:rsidR="00950F09">
        <w:rPr>
          <w:lang w:val="en-US"/>
        </w:rPr>
        <w:t>adjacent house outline in Fig. </w:t>
      </w:r>
      <w:r w:rsidRPr="000F1F5A">
        <w:rPr>
          <w:lang w:val="en-US"/>
        </w:rPr>
        <w:t>7. The measuring signal was connected to a wall outlet in the centre house, in the ground floor.</w:t>
      </w:r>
    </w:p>
    <w:p w:rsidR="000F1F5A" w:rsidRDefault="000F1F5A" w:rsidP="000F1F5A">
      <w:pPr>
        <w:pStyle w:val="FigureNo"/>
        <w:rPr>
          <w:lang w:val="en-US"/>
        </w:rPr>
      </w:pPr>
      <w:r>
        <w:rPr>
          <w:lang w:val="en-US"/>
        </w:rPr>
        <w:t>FIGURE 6</w:t>
      </w:r>
    </w:p>
    <w:p w:rsidR="000F1F5A" w:rsidRPr="0063705F" w:rsidRDefault="000F1F5A" w:rsidP="000F1F5A">
      <w:pPr>
        <w:pStyle w:val="Figuretitle"/>
        <w:rPr>
          <w:lang w:val="en-US"/>
        </w:rPr>
      </w:pPr>
      <w:r>
        <w:rPr>
          <w:lang w:val="en-US"/>
        </w:rPr>
        <w:t>Centre house outline</w:t>
      </w:r>
    </w:p>
    <w:p w:rsidR="000F1F5A" w:rsidRPr="00421A51" w:rsidRDefault="005204C8" w:rsidP="003874DF">
      <w:pPr>
        <w:pStyle w:val="Figure"/>
        <w:rPr>
          <w:lang w:val="en-US"/>
        </w:rPr>
      </w:pPr>
      <w:r>
        <w:rPr>
          <w:noProof/>
          <w:lang w:val="en-US" w:eastAsia="zh-CN"/>
        </w:rPr>
        <w:object w:dxaOrig="5770" w:dyaOrig="3859">
          <v:shape id="_x0000_i1046" type="#_x0000_t75" style="width:458.5pt;height:307pt" o:ole="">
            <v:imagedata r:id="rId24" o:title=""/>
          </v:shape>
          <o:OLEObject Type="Embed" ProgID="CorelDRAW.Graphic.14" ShapeID="_x0000_i1046" DrawAspect="Content" ObjectID="_1466946648" r:id="rId25"/>
        </w:object>
      </w:r>
    </w:p>
    <w:p w:rsidR="00950F09" w:rsidRDefault="00950F09" w:rsidP="000F1F5A">
      <w:pPr>
        <w:rPr>
          <w:lang w:val="en-US"/>
        </w:rPr>
      </w:pPr>
    </w:p>
    <w:p w:rsidR="000F1F5A" w:rsidRDefault="000F1F5A" w:rsidP="00200EA8">
      <w:pPr>
        <w:rPr>
          <w:lang w:val="en-US"/>
        </w:rPr>
      </w:pPr>
      <w:r>
        <w:rPr>
          <w:lang w:val="en-US"/>
        </w:rPr>
        <w:t>The DVB-T</w:t>
      </w:r>
      <w:r w:rsidR="00EF0612">
        <w:rPr>
          <w:lang w:val="en-US"/>
        </w:rPr>
        <w:t xml:space="preserve"> </w:t>
      </w:r>
      <w:r>
        <w:rPr>
          <w:lang w:val="en-US"/>
        </w:rPr>
        <w:t xml:space="preserve">generator was set to </w:t>
      </w:r>
      <w:r w:rsidRPr="0030436C">
        <w:rPr>
          <w:lang w:val="en-US"/>
        </w:rPr>
        <w:t>0 dBm</w:t>
      </w:r>
      <w:r>
        <w:rPr>
          <w:lang w:val="en-US"/>
        </w:rPr>
        <w:t xml:space="preserve"> output power and was plugged successively to the wall outlets in the points PLT modem 1 (white), PLT modem 2 (yellow) and PLT modem 3 (blue) in the ground floor. Measurements were made in the points 1 to 29 in the cent</w:t>
      </w:r>
      <w:r w:rsidR="00EF0612">
        <w:rPr>
          <w:lang w:val="en-US"/>
        </w:rPr>
        <w:t>r</w:t>
      </w:r>
      <w:r>
        <w:rPr>
          <w:lang w:val="en-US"/>
        </w:rPr>
        <w:t>e house and the points 30 to</w:t>
      </w:r>
      <w:r w:rsidR="00200EA8">
        <w:rPr>
          <w:lang w:val="en-US"/>
        </w:rPr>
        <w:t> </w:t>
      </w:r>
      <w:r>
        <w:rPr>
          <w:lang w:val="en-US"/>
        </w:rPr>
        <w:t>4</w:t>
      </w:r>
      <w:r w:rsidR="00200EA8">
        <w:rPr>
          <w:lang w:val="en-US"/>
        </w:rPr>
        <w:t>1</w:t>
      </w:r>
      <w:r>
        <w:rPr>
          <w:lang w:val="en-US"/>
        </w:rPr>
        <w:t xml:space="preserve"> in the left adjacent house. The measurement-point colo</w:t>
      </w:r>
      <w:r w:rsidR="00EF0612">
        <w:rPr>
          <w:lang w:val="en-US"/>
        </w:rPr>
        <w:t>u</w:t>
      </w:r>
      <w:r>
        <w:rPr>
          <w:lang w:val="en-US"/>
        </w:rPr>
        <w:t>r corresponds to the generator coupling position, when measured (PLT modem 1, 2 or 3).</w:t>
      </w:r>
    </w:p>
    <w:p w:rsidR="000F1F5A" w:rsidRDefault="000F1F5A" w:rsidP="000F1F5A">
      <w:pPr>
        <w:pStyle w:val="FigureNo"/>
        <w:rPr>
          <w:lang w:val="en-US"/>
        </w:rPr>
      </w:pPr>
      <w:r>
        <w:rPr>
          <w:lang w:val="en-US"/>
        </w:rPr>
        <w:lastRenderedPageBreak/>
        <w:t>FIGURE 7</w:t>
      </w:r>
    </w:p>
    <w:p w:rsidR="000F1F5A" w:rsidRPr="0063705F" w:rsidRDefault="000F1F5A" w:rsidP="000F1F5A">
      <w:pPr>
        <w:pStyle w:val="Figuretitle"/>
        <w:rPr>
          <w:lang w:val="en-US"/>
        </w:rPr>
      </w:pPr>
      <w:r>
        <w:rPr>
          <w:lang w:val="en-US"/>
        </w:rPr>
        <w:t>Left adjacent house outline</w:t>
      </w:r>
    </w:p>
    <w:p w:rsidR="000F1F5A" w:rsidRDefault="00ED0AE6" w:rsidP="003874DF">
      <w:pPr>
        <w:pStyle w:val="Figure"/>
        <w:rPr>
          <w:lang w:val="en-US"/>
        </w:rPr>
      </w:pPr>
      <w:r>
        <w:rPr>
          <w:noProof/>
          <w:lang w:val="en-US" w:eastAsia="zh-CN"/>
        </w:rPr>
        <w:object w:dxaOrig="5359" w:dyaOrig="3092">
          <v:shape id="_x0000_i1032" type="#_x0000_t75" style="width:425pt;height:245pt" o:ole="">
            <v:imagedata r:id="rId26" o:title=""/>
          </v:shape>
          <o:OLEObject Type="Embed" ProgID="CorelDRAW.Graphic.14" ShapeID="_x0000_i1032" DrawAspect="Content" ObjectID="_1466946649" r:id="rId27"/>
        </w:object>
      </w:r>
    </w:p>
    <w:p w:rsidR="00950F09" w:rsidRDefault="00950F09" w:rsidP="000F1F5A">
      <w:pPr>
        <w:rPr>
          <w:lang w:val="en-US"/>
        </w:rPr>
      </w:pPr>
    </w:p>
    <w:p w:rsidR="000F1F5A" w:rsidRPr="0063705F" w:rsidRDefault="000F1F5A" w:rsidP="00EF0612">
      <w:pPr>
        <w:rPr>
          <w:lang w:val="en-US"/>
        </w:rPr>
      </w:pPr>
      <w:r w:rsidRPr="0063705F">
        <w:rPr>
          <w:lang w:val="en-US"/>
        </w:rPr>
        <w:t>The antenna was placed at the measuring points indicat</w:t>
      </w:r>
      <w:r w:rsidR="00950F09">
        <w:rPr>
          <w:lang w:val="en-US"/>
        </w:rPr>
        <w:t>ed as numbered squares in Fig</w:t>
      </w:r>
      <w:r w:rsidR="00EF0612">
        <w:rPr>
          <w:lang w:val="en-US"/>
        </w:rPr>
        <w:t>s</w:t>
      </w:r>
      <w:r w:rsidR="00950F09">
        <w:rPr>
          <w:lang w:val="en-US"/>
        </w:rPr>
        <w:t xml:space="preserve"> 6 and </w:t>
      </w:r>
      <w:r w:rsidRPr="0063705F">
        <w:rPr>
          <w:lang w:val="en-US"/>
        </w:rPr>
        <w:t>7. For each measuring point, the spectrum on the ETL-SA was recorded. In addition</w:t>
      </w:r>
      <w:r w:rsidR="00EF0612">
        <w:rPr>
          <w:lang w:val="en-US"/>
        </w:rPr>
        <w:t>,</w:t>
      </w:r>
      <w:r w:rsidR="00950F09">
        <w:rPr>
          <w:lang w:val="en-US"/>
        </w:rPr>
        <w:t xml:space="preserve"> </w:t>
      </w:r>
      <w:r w:rsidRPr="0063705F">
        <w:rPr>
          <w:lang w:val="en-US"/>
        </w:rPr>
        <w:t>the received channel power was ind</w:t>
      </w:r>
      <w:r w:rsidR="00950F09">
        <w:rPr>
          <w:lang w:val="en-US"/>
        </w:rPr>
        <w:t>icated. As an example, in Fig.</w:t>
      </w:r>
      <w:r w:rsidRPr="0063705F">
        <w:rPr>
          <w:lang w:val="en-US"/>
        </w:rPr>
        <w:t xml:space="preserve"> 8, the results are shown for a potentially high PLT interference-level point and a potentially low PLT interference-level point.</w:t>
      </w:r>
    </w:p>
    <w:p w:rsidR="000F1F5A" w:rsidRDefault="000F1F5A" w:rsidP="000F1F5A">
      <w:pPr>
        <w:pStyle w:val="FigureNo"/>
        <w:rPr>
          <w:lang w:val="en-US"/>
        </w:rPr>
      </w:pPr>
      <w:r>
        <w:rPr>
          <w:lang w:val="en-US"/>
        </w:rPr>
        <w:t>FIGURE 8</w:t>
      </w:r>
    </w:p>
    <w:p w:rsidR="000F1F5A" w:rsidRDefault="000F1F5A" w:rsidP="000F1F5A">
      <w:pPr>
        <w:pStyle w:val="Figuretitle"/>
        <w:rPr>
          <w:lang w:val="en-US"/>
        </w:rPr>
      </w:pPr>
      <w:r>
        <w:rPr>
          <w:lang w:val="en-US"/>
        </w:rPr>
        <w:t>Spectrum at two m</w:t>
      </w:r>
      <w:r w:rsidRPr="006E5D1D">
        <w:rPr>
          <w:lang w:val="en-US"/>
        </w:rPr>
        <w:t>easuring point</w:t>
      </w:r>
      <w:r>
        <w:rPr>
          <w:lang w:val="en-US"/>
        </w:rPr>
        <w:t>s, with high and low level interference</w:t>
      </w:r>
    </w:p>
    <w:p w:rsidR="00903FB0" w:rsidRDefault="005204C8" w:rsidP="00903FB0">
      <w:pPr>
        <w:pStyle w:val="Figure"/>
        <w:rPr>
          <w:lang w:val="en-US"/>
        </w:rPr>
      </w:pPr>
      <w:r>
        <w:rPr>
          <w:lang w:val="en-US"/>
        </w:rPr>
        <w:object w:dxaOrig="5703" w:dyaOrig="2597">
          <v:shape id="_x0000_i1049" type="#_x0000_t75" style="width:455pt;height:207.5pt" o:ole="">
            <v:imagedata r:id="rId28" o:title=""/>
          </v:shape>
          <o:OLEObject Type="Embed" ProgID="CorelDRAW.Graphic.14" ShapeID="_x0000_i1049" DrawAspect="Content" ObjectID="_1466946650" r:id="rId29"/>
        </w:object>
      </w:r>
    </w:p>
    <w:p w:rsidR="00ED0AE6" w:rsidRPr="00ED0AE6" w:rsidRDefault="00ED0AE6" w:rsidP="000718BB">
      <w:pPr>
        <w:pStyle w:val="Figurelegend"/>
        <w:spacing w:before="240"/>
        <w:jc w:val="center"/>
        <w:rPr>
          <w:lang w:val="en-US"/>
        </w:rPr>
      </w:pPr>
      <w:r>
        <w:rPr>
          <w:lang w:val="en-US"/>
        </w:rPr>
        <w:t>a. Measuring point 1; high interference</w:t>
      </w:r>
      <w:r>
        <w:rPr>
          <w:lang w:val="en-US"/>
        </w:rPr>
        <w:tab/>
      </w:r>
      <w:r>
        <w:rPr>
          <w:lang w:val="en-US"/>
        </w:rPr>
        <w:tab/>
      </w:r>
      <w:r>
        <w:rPr>
          <w:lang w:val="en-US"/>
        </w:rPr>
        <w:tab/>
        <w:t>b. Measuring point 39; low interference</w:t>
      </w:r>
    </w:p>
    <w:p w:rsidR="000F1F5A" w:rsidRPr="0063705F" w:rsidRDefault="000F1F5A" w:rsidP="00950F09">
      <w:pPr>
        <w:rPr>
          <w:lang w:val="en-US"/>
        </w:rPr>
      </w:pPr>
      <w:r w:rsidRPr="0063705F">
        <w:rPr>
          <w:lang w:val="en-US"/>
        </w:rPr>
        <w:t>The si</w:t>
      </w:r>
      <w:r w:rsidR="008241BF">
        <w:rPr>
          <w:lang w:val="en-US"/>
        </w:rPr>
        <w:t>gnal on the right edge in Fig.</w:t>
      </w:r>
      <w:r w:rsidRPr="0063705F">
        <w:rPr>
          <w:lang w:val="en-US"/>
        </w:rPr>
        <w:t xml:space="preserve"> 8b, outside the DVB-T measurement bandwidth,</w:t>
      </w:r>
      <w:r w:rsidR="00950F09">
        <w:rPr>
          <w:lang w:val="en-US"/>
        </w:rPr>
        <w:t xml:space="preserve"> </w:t>
      </w:r>
      <w:r w:rsidRPr="0063705F">
        <w:rPr>
          <w:lang w:val="en-US"/>
        </w:rPr>
        <w:t xml:space="preserve">is a DAB signal transmitted in the region. </w:t>
      </w:r>
    </w:p>
    <w:p w:rsidR="000F1F5A" w:rsidRPr="006E5D1D" w:rsidRDefault="000F1F5A" w:rsidP="00EF0612">
      <w:pPr>
        <w:rPr>
          <w:lang w:val="en-US"/>
        </w:rPr>
      </w:pPr>
      <w:r>
        <w:rPr>
          <w:lang w:val="en-US"/>
        </w:rPr>
        <w:lastRenderedPageBreak/>
        <w:t>Measurements were done in the cent</w:t>
      </w:r>
      <w:r w:rsidR="00EF0612">
        <w:rPr>
          <w:lang w:val="en-US"/>
        </w:rPr>
        <w:t>r</w:t>
      </w:r>
      <w:r>
        <w:rPr>
          <w:lang w:val="en-US"/>
        </w:rPr>
        <w:t>e house in the ground floor in the room the signal was injected into mains, in the neighbo</w:t>
      </w:r>
      <w:r w:rsidR="001F199B">
        <w:rPr>
          <w:lang w:val="en-US"/>
        </w:rPr>
        <w:t>u</w:t>
      </w:r>
      <w:r>
        <w:rPr>
          <w:lang w:val="en-US"/>
        </w:rPr>
        <w:t xml:space="preserve">ring room, on the first and on the second floor and outside the house. </w:t>
      </w:r>
    </w:p>
    <w:p w:rsidR="000F1F5A" w:rsidRDefault="000F1F5A" w:rsidP="000F1F5A">
      <w:pPr>
        <w:rPr>
          <w:lang w:val="en-US"/>
        </w:rPr>
      </w:pPr>
      <w:r>
        <w:rPr>
          <w:lang w:val="en-US"/>
        </w:rPr>
        <w:t xml:space="preserve">Measurements were also done in the left adjacent house in the ground floor, on the first and on </w:t>
      </w:r>
      <w:r>
        <w:rPr>
          <w:lang w:val="en-US"/>
        </w:rPr>
        <w:br/>
        <w:t xml:space="preserve">the second floor. </w:t>
      </w:r>
    </w:p>
    <w:p w:rsidR="000F1F5A" w:rsidRPr="000F1F5A" w:rsidRDefault="000F1F5A" w:rsidP="003874DF">
      <w:pPr>
        <w:pStyle w:val="Heading2"/>
        <w:rPr>
          <w:lang w:val="en-US"/>
        </w:rPr>
      </w:pPr>
      <w:bookmarkStart w:id="11" w:name="_Toc359589442"/>
      <w:r w:rsidRPr="000F1F5A">
        <w:rPr>
          <w:lang w:val="en-US"/>
        </w:rPr>
        <w:t>2.4</w:t>
      </w:r>
      <w:r w:rsidRPr="000F1F5A">
        <w:rPr>
          <w:lang w:val="en-US"/>
        </w:rPr>
        <w:tab/>
        <w:t>Measurement results for the coupling loss</w:t>
      </w:r>
      <w:bookmarkEnd w:id="11"/>
    </w:p>
    <w:p w:rsidR="000F1F5A" w:rsidRPr="000F1F5A" w:rsidRDefault="000F1F5A" w:rsidP="003874DF">
      <w:pPr>
        <w:pStyle w:val="Heading3"/>
        <w:rPr>
          <w:lang w:val="en-US"/>
        </w:rPr>
      </w:pPr>
      <w:bookmarkStart w:id="12" w:name="_Toc359589443"/>
      <w:r w:rsidRPr="000F1F5A">
        <w:rPr>
          <w:lang w:val="en-US"/>
        </w:rPr>
        <w:t>2.4.1</w:t>
      </w:r>
      <w:r w:rsidRPr="000F1F5A">
        <w:rPr>
          <w:lang w:val="en-US"/>
        </w:rPr>
        <w:tab/>
        <w:t>Results from the IRT laboratory</w:t>
      </w:r>
      <w:bookmarkEnd w:id="12"/>
    </w:p>
    <w:p w:rsidR="000F1F5A" w:rsidRPr="000F1F5A" w:rsidRDefault="000F1F5A" w:rsidP="000F1F5A">
      <w:pPr>
        <w:rPr>
          <w:lang w:val="en-US"/>
        </w:rPr>
      </w:pPr>
      <w:r w:rsidRPr="000F1F5A">
        <w:rPr>
          <w:lang w:val="en-US"/>
        </w:rPr>
        <w:t xml:space="preserve">The average coupling loss calculated from the six measurement point values is –47 dB. The standard deviation of the values is 6 dB. </w:t>
      </w:r>
    </w:p>
    <w:p w:rsidR="000F1F5A" w:rsidRPr="000F1F5A" w:rsidRDefault="000F1F5A" w:rsidP="008241BF">
      <w:pPr>
        <w:pStyle w:val="Heading3"/>
        <w:rPr>
          <w:lang w:val="en-US"/>
        </w:rPr>
      </w:pPr>
      <w:bookmarkStart w:id="13" w:name="_Toc359589444"/>
      <w:r w:rsidRPr="000F1F5A">
        <w:rPr>
          <w:lang w:val="en-US"/>
        </w:rPr>
        <w:t>2.4.2</w:t>
      </w:r>
      <w:r w:rsidRPr="000F1F5A">
        <w:rPr>
          <w:lang w:val="en-US"/>
        </w:rPr>
        <w:tab/>
        <w:t>Results from measurements within the centre house</w:t>
      </w:r>
      <w:bookmarkEnd w:id="13"/>
      <w:r w:rsidRPr="000F1F5A">
        <w:rPr>
          <w:lang w:val="en-US"/>
        </w:rPr>
        <w:t xml:space="preserve"> </w:t>
      </w:r>
    </w:p>
    <w:p w:rsidR="000F1F5A" w:rsidRPr="000F1F5A" w:rsidRDefault="000F1F5A" w:rsidP="00EF0612">
      <w:pPr>
        <w:rPr>
          <w:lang w:val="en-US"/>
        </w:rPr>
      </w:pPr>
      <w:r w:rsidRPr="000F1F5A">
        <w:rPr>
          <w:lang w:val="en-US"/>
        </w:rPr>
        <w:t xml:space="preserve">The coupling loss between the PLT modem output and the receiving-antenna output varies in the same house in the range from 48 dB to 57 dB. The fluctuation of the measured values is high, with a standard deviation of about 6 dB. Outside the building, the coupling loss to points at a distance of 4 m from the house wall in front of the building is 57 dB, the coupling loss to points at a distance of 10 m </w:t>
      </w:r>
      <w:r w:rsidR="00EF0612">
        <w:rPr>
          <w:lang w:val="en-US"/>
        </w:rPr>
        <w:t>at</w:t>
      </w:r>
      <w:r w:rsidRPr="000F1F5A">
        <w:rPr>
          <w:lang w:val="en-US"/>
        </w:rPr>
        <w:t xml:space="preserve"> the rear of the house is 60 dB. The actual coupling loss average values measured are:</w:t>
      </w:r>
    </w:p>
    <w:p w:rsidR="000F1F5A" w:rsidRPr="000F1F5A" w:rsidRDefault="000F1F5A" w:rsidP="000F1F5A">
      <w:pPr>
        <w:pStyle w:val="enumlev1"/>
        <w:rPr>
          <w:lang w:val="en-US"/>
        </w:rPr>
      </w:pPr>
      <w:r w:rsidRPr="000F1F5A">
        <w:rPr>
          <w:lang w:val="en-US"/>
        </w:rPr>
        <w:t>–</w:t>
      </w:r>
      <w:r w:rsidRPr="000F1F5A">
        <w:rPr>
          <w:lang w:val="en-US"/>
        </w:rPr>
        <w:tab/>
        <w:t>into the same room:</w:t>
      </w:r>
      <w:r w:rsidRPr="000F1F5A">
        <w:rPr>
          <w:lang w:val="en-US"/>
        </w:rPr>
        <w:tab/>
      </w:r>
      <w:r w:rsidR="008241BF">
        <w:rPr>
          <w:lang w:val="en-US"/>
        </w:rPr>
        <w:tab/>
      </w:r>
      <w:r w:rsidRPr="000F1F5A">
        <w:rPr>
          <w:lang w:val="en-US"/>
        </w:rPr>
        <w:t>48 dB</w:t>
      </w:r>
    </w:p>
    <w:p w:rsidR="000F1F5A" w:rsidRPr="000F1F5A" w:rsidRDefault="000F1F5A" w:rsidP="000F1F5A">
      <w:pPr>
        <w:pStyle w:val="enumlev1"/>
        <w:rPr>
          <w:lang w:val="en-US"/>
        </w:rPr>
      </w:pPr>
      <w:r w:rsidRPr="000F1F5A">
        <w:rPr>
          <w:lang w:val="en-US"/>
        </w:rPr>
        <w:t>–</w:t>
      </w:r>
      <w:r w:rsidRPr="000F1F5A">
        <w:rPr>
          <w:lang w:val="en-US"/>
        </w:rPr>
        <w:tab/>
        <w:t>to neighbouring room</w:t>
      </w:r>
      <w:r w:rsidRPr="000F1F5A">
        <w:rPr>
          <w:lang w:val="en-US"/>
        </w:rPr>
        <w:tab/>
        <w:t>44 dB</w:t>
      </w:r>
    </w:p>
    <w:p w:rsidR="000F1F5A" w:rsidRPr="000F1F5A" w:rsidRDefault="000F1F5A" w:rsidP="000F1F5A">
      <w:pPr>
        <w:pStyle w:val="enumlev1"/>
        <w:rPr>
          <w:lang w:val="en-US"/>
        </w:rPr>
      </w:pPr>
      <w:r w:rsidRPr="000F1F5A">
        <w:rPr>
          <w:lang w:val="en-US"/>
        </w:rPr>
        <w:t>–</w:t>
      </w:r>
      <w:r w:rsidRPr="000F1F5A">
        <w:rPr>
          <w:lang w:val="en-US"/>
        </w:rPr>
        <w:tab/>
        <w:t>to floor above</w:t>
      </w:r>
      <w:r w:rsidRPr="000F1F5A">
        <w:rPr>
          <w:lang w:val="en-US"/>
        </w:rPr>
        <w:tab/>
      </w:r>
      <w:r w:rsidRPr="000F1F5A">
        <w:rPr>
          <w:lang w:val="en-US"/>
        </w:rPr>
        <w:tab/>
      </w:r>
      <w:r w:rsidR="008241BF">
        <w:rPr>
          <w:lang w:val="en-US"/>
        </w:rPr>
        <w:tab/>
      </w:r>
      <w:r w:rsidRPr="000F1F5A">
        <w:rPr>
          <w:lang w:val="en-US"/>
        </w:rPr>
        <w:t>54 dB</w:t>
      </w:r>
    </w:p>
    <w:p w:rsidR="000F1F5A" w:rsidRPr="000F1F5A" w:rsidRDefault="000F1F5A" w:rsidP="000F1F5A">
      <w:pPr>
        <w:pStyle w:val="enumlev1"/>
        <w:rPr>
          <w:lang w:val="en-US"/>
        </w:rPr>
      </w:pPr>
      <w:r w:rsidRPr="000F1F5A">
        <w:rPr>
          <w:lang w:val="en-US"/>
        </w:rPr>
        <w:t>–</w:t>
      </w:r>
      <w:r w:rsidRPr="000F1F5A">
        <w:rPr>
          <w:lang w:val="en-US"/>
        </w:rPr>
        <w:tab/>
        <w:t xml:space="preserve">to two floors above </w:t>
      </w:r>
      <w:r w:rsidR="008241BF">
        <w:rPr>
          <w:lang w:val="en-US"/>
        </w:rPr>
        <w:tab/>
      </w:r>
      <w:r w:rsidRPr="000F1F5A">
        <w:rPr>
          <w:lang w:val="en-US"/>
        </w:rPr>
        <w:tab/>
        <w:t>57 dB</w:t>
      </w:r>
    </w:p>
    <w:p w:rsidR="000F1F5A" w:rsidRPr="000F1F5A" w:rsidRDefault="000F1F5A" w:rsidP="000F1F5A">
      <w:pPr>
        <w:pStyle w:val="enumlev1"/>
        <w:rPr>
          <w:lang w:val="en-US"/>
        </w:rPr>
      </w:pPr>
      <w:r w:rsidRPr="000F1F5A">
        <w:rPr>
          <w:lang w:val="en-US"/>
        </w:rPr>
        <w:t>–</w:t>
      </w:r>
      <w:r w:rsidRPr="000F1F5A">
        <w:rPr>
          <w:lang w:val="en-US"/>
        </w:rPr>
        <w:tab/>
        <w:t>to points outside the building at a distance of 4 m</w:t>
      </w:r>
      <w:r w:rsidRPr="000F1F5A">
        <w:rPr>
          <w:lang w:val="en-US"/>
        </w:rPr>
        <w:tab/>
      </w:r>
      <w:r w:rsidR="008241BF">
        <w:rPr>
          <w:lang w:val="en-US"/>
        </w:rPr>
        <w:tab/>
      </w:r>
      <w:r w:rsidRPr="000F1F5A">
        <w:rPr>
          <w:lang w:val="en-US"/>
        </w:rPr>
        <w:t>57 dB</w:t>
      </w:r>
    </w:p>
    <w:p w:rsidR="000F1F5A" w:rsidRPr="000F1F5A" w:rsidRDefault="000F1F5A" w:rsidP="000F1F5A">
      <w:pPr>
        <w:pStyle w:val="enumlev1"/>
        <w:rPr>
          <w:lang w:val="en-US"/>
        </w:rPr>
      </w:pPr>
      <w:r w:rsidRPr="000F1F5A">
        <w:rPr>
          <w:lang w:val="en-US"/>
        </w:rPr>
        <w:t>–</w:t>
      </w:r>
      <w:r w:rsidRPr="000F1F5A">
        <w:rPr>
          <w:lang w:val="en-US"/>
        </w:rPr>
        <w:tab/>
        <w:t>to points outside building at a distance of 10 m</w:t>
      </w:r>
      <w:r w:rsidRPr="000F1F5A">
        <w:rPr>
          <w:lang w:val="en-US"/>
        </w:rPr>
        <w:tab/>
      </w:r>
      <w:r w:rsidRPr="000F1F5A">
        <w:rPr>
          <w:lang w:val="en-US"/>
        </w:rPr>
        <w:tab/>
        <w:t>60 dB</w:t>
      </w:r>
    </w:p>
    <w:p w:rsidR="000F1F5A" w:rsidRPr="000F1F5A" w:rsidRDefault="000F1F5A" w:rsidP="000F1F5A">
      <w:pPr>
        <w:pStyle w:val="Heading3"/>
        <w:rPr>
          <w:lang w:val="en-US"/>
        </w:rPr>
      </w:pPr>
      <w:bookmarkStart w:id="14" w:name="_Toc359589445"/>
      <w:r w:rsidRPr="000F1F5A">
        <w:rPr>
          <w:lang w:val="en-US"/>
        </w:rPr>
        <w:t>2.4.3</w:t>
      </w:r>
      <w:r w:rsidRPr="000F1F5A">
        <w:rPr>
          <w:lang w:val="en-US"/>
        </w:rPr>
        <w:tab/>
        <w:t>Results from measurements in the adjacent house</w:t>
      </w:r>
      <w:bookmarkEnd w:id="14"/>
    </w:p>
    <w:p w:rsidR="000F1F5A" w:rsidRPr="000F1F5A" w:rsidRDefault="000F1F5A" w:rsidP="003874DF">
      <w:pPr>
        <w:rPr>
          <w:lang w:val="en-US"/>
        </w:rPr>
      </w:pPr>
      <w:r w:rsidRPr="000F1F5A">
        <w:rPr>
          <w:lang w:val="en-US"/>
        </w:rPr>
        <w:t>The coupling loss between the PLA 1 output in the centre house and the receiving-antenna output in the left adjacent house varies in a range from 62 dB to 70 dB, depending on distance and floor. The average values measured are:</w:t>
      </w:r>
    </w:p>
    <w:p w:rsidR="000F1F5A" w:rsidRPr="000F1F5A" w:rsidRDefault="000F1F5A" w:rsidP="000F1F5A">
      <w:pPr>
        <w:pStyle w:val="enumlev1"/>
        <w:rPr>
          <w:lang w:val="en-US"/>
        </w:rPr>
      </w:pPr>
      <w:r w:rsidRPr="000F1F5A">
        <w:rPr>
          <w:lang w:val="en-US"/>
        </w:rPr>
        <w:t>–</w:t>
      </w:r>
      <w:r w:rsidRPr="000F1F5A">
        <w:rPr>
          <w:lang w:val="en-US"/>
        </w:rPr>
        <w:tab/>
        <w:t>on the same floor</w:t>
      </w:r>
      <w:r w:rsidRPr="000F1F5A">
        <w:rPr>
          <w:lang w:val="en-US"/>
        </w:rPr>
        <w:tab/>
      </w:r>
      <w:r w:rsidRPr="000F1F5A">
        <w:rPr>
          <w:lang w:val="en-US"/>
        </w:rPr>
        <w:tab/>
        <w:t>62 dB</w:t>
      </w:r>
    </w:p>
    <w:p w:rsidR="000F1F5A" w:rsidRPr="000F1F5A" w:rsidRDefault="000F1F5A" w:rsidP="000F1F5A">
      <w:pPr>
        <w:pStyle w:val="enumlev1"/>
        <w:rPr>
          <w:lang w:val="en-US"/>
        </w:rPr>
      </w:pPr>
      <w:r w:rsidRPr="000F1F5A">
        <w:rPr>
          <w:lang w:val="en-US"/>
        </w:rPr>
        <w:t>–</w:t>
      </w:r>
      <w:r w:rsidRPr="000F1F5A">
        <w:rPr>
          <w:lang w:val="en-US"/>
        </w:rPr>
        <w:tab/>
        <w:t>on the floor above</w:t>
      </w:r>
      <w:r w:rsidRPr="000F1F5A">
        <w:rPr>
          <w:lang w:val="en-US"/>
        </w:rPr>
        <w:tab/>
      </w:r>
      <w:r w:rsidRPr="000F1F5A">
        <w:rPr>
          <w:lang w:val="en-US"/>
        </w:rPr>
        <w:tab/>
        <w:t>62 dB</w:t>
      </w:r>
    </w:p>
    <w:p w:rsidR="000F1F5A" w:rsidRPr="000F1F5A" w:rsidRDefault="000F1F5A" w:rsidP="000F1F5A">
      <w:pPr>
        <w:pStyle w:val="enumlev1"/>
        <w:rPr>
          <w:lang w:val="en-US"/>
        </w:rPr>
      </w:pPr>
      <w:r w:rsidRPr="000F1F5A">
        <w:rPr>
          <w:lang w:val="en-US"/>
        </w:rPr>
        <w:t>–</w:t>
      </w:r>
      <w:r w:rsidRPr="000F1F5A">
        <w:rPr>
          <w:lang w:val="en-US"/>
        </w:rPr>
        <w:tab/>
        <w:t>on two floors above</w:t>
      </w:r>
      <w:r w:rsidRPr="000F1F5A">
        <w:rPr>
          <w:lang w:val="en-US"/>
        </w:rPr>
        <w:tab/>
      </w:r>
      <w:r w:rsidRPr="000F1F5A">
        <w:rPr>
          <w:lang w:val="en-US"/>
        </w:rPr>
        <w:tab/>
        <w:t>70 dB</w:t>
      </w:r>
    </w:p>
    <w:p w:rsidR="000F1F5A" w:rsidRPr="000F1F5A" w:rsidRDefault="000F1F5A" w:rsidP="000F1F5A">
      <w:pPr>
        <w:pStyle w:val="Heading2"/>
        <w:rPr>
          <w:lang w:val="en-US"/>
        </w:rPr>
      </w:pPr>
      <w:bookmarkStart w:id="15" w:name="_Toc359589446"/>
      <w:r w:rsidRPr="000F1F5A">
        <w:rPr>
          <w:lang w:val="en-US"/>
        </w:rPr>
        <w:t>2.5</w:t>
      </w:r>
      <w:r w:rsidRPr="000F1F5A">
        <w:rPr>
          <w:lang w:val="en-US"/>
        </w:rPr>
        <w:tab/>
        <w:t>Illustration calculation for the maximum allowed PLT modem output power</w:t>
      </w:r>
      <w:bookmarkEnd w:id="15"/>
    </w:p>
    <w:p w:rsidR="000F1F5A" w:rsidRPr="000F1F5A" w:rsidRDefault="000F1F5A" w:rsidP="000F1F5A">
      <w:pPr>
        <w:rPr>
          <w:lang w:val="en-US"/>
        </w:rPr>
      </w:pPr>
      <w:r w:rsidRPr="000F1F5A">
        <w:rPr>
          <w:lang w:val="en-US"/>
        </w:rPr>
        <w:t>The maximum allowed power at the output of a PLT modem in order to avoid interference to DAB reception will be calculated starti</w:t>
      </w:r>
      <w:r w:rsidR="003874DF">
        <w:rPr>
          <w:lang w:val="en-US"/>
        </w:rPr>
        <w:t>ng from the following premises:</w:t>
      </w:r>
    </w:p>
    <w:p w:rsidR="000F1F5A" w:rsidRPr="000F1F5A" w:rsidRDefault="000F1F5A" w:rsidP="003874DF">
      <w:pPr>
        <w:pStyle w:val="enumlev1"/>
        <w:rPr>
          <w:lang w:val="en-US"/>
        </w:rPr>
      </w:pPr>
      <w:r w:rsidRPr="000F1F5A">
        <w:rPr>
          <w:lang w:val="en-US"/>
        </w:rPr>
        <w:t>–</w:t>
      </w:r>
      <w:r w:rsidRPr="000F1F5A">
        <w:rPr>
          <w:lang w:val="en-US"/>
        </w:rPr>
        <w:tab/>
        <w:t>the interference to DAB reception at 200 MHz should not increase by more than 1</w:t>
      </w:r>
      <w:r w:rsidR="003874DF">
        <w:rPr>
          <w:lang w:val="en-US"/>
        </w:rPr>
        <w:t>%</w:t>
      </w:r>
      <w:r w:rsidRPr="000F1F5A">
        <w:rPr>
          <w:lang w:val="en-US"/>
        </w:rPr>
        <w:t xml:space="preserve"> with respect to the total receiving noise power</w:t>
      </w:r>
      <w:r w:rsidR="00896E1C">
        <w:rPr>
          <w:lang w:val="en-US"/>
        </w:rPr>
        <w:t>;</w:t>
      </w:r>
    </w:p>
    <w:p w:rsidR="000F1F5A" w:rsidRPr="000F1F5A" w:rsidRDefault="000F1F5A" w:rsidP="000F1F5A">
      <w:pPr>
        <w:pStyle w:val="enumlev1"/>
        <w:rPr>
          <w:lang w:val="en-US"/>
        </w:rPr>
      </w:pPr>
      <w:r w:rsidRPr="000F1F5A">
        <w:rPr>
          <w:lang w:val="en-US"/>
        </w:rPr>
        <w:t>–</w:t>
      </w:r>
      <w:r w:rsidRPr="000F1F5A">
        <w:rPr>
          <w:lang w:val="en-US"/>
        </w:rPr>
        <w:tab/>
        <w:t>the PLT installation is transmitting its power evenly distributed in the spectrum from 30 MHz to 300 MHz</w:t>
      </w:r>
      <w:r w:rsidR="00896E1C">
        <w:rPr>
          <w:lang w:val="en-US"/>
        </w:rPr>
        <w:t>;</w:t>
      </w:r>
    </w:p>
    <w:p w:rsidR="000F1F5A" w:rsidRPr="000F1F5A" w:rsidRDefault="006D1EB7" w:rsidP="00EF0612">
      <w:pPr>
        <w:pStyle w:val="enumlev1"/>
        <w:rPr>
          <w:lang w:val="en-US"/>
        </w:rPr>
      </w:pPr>
      <w:r>
        <w:rPr>
          <w:lang w:val="en-US"/>
        </w:rPr>
        <w:t>–</w:t>
      </w:r>
      <w:r>
        <w:rPr>
          <w:lang w:val="en-US"/>
        </w:rPr>
        <w:tab/>
        <w:t>the DAB</w:t>
      </w:r>
      <w:r w:rsidR="00EF0612">
        <w:rPr>
          <w:lang w:val="en-US"/>
        </w:rPr>
        <w:t>-</w:t>
      </w:r>
      <w:r w:rsidR="000F1F5A" w:rsidRPr="000F1F5A">
        <w:rPr>
          <w:lang w:val="en-US"/>
        </w:rPr>
        <w:t>receiver noise figure (F) is 8 dB</w:t>
      </w:r>
      <w:r>
        <w:rPr>
          <w:lang w:val="en-US"/>
        </w:rPr>
        <w:t>;</w:t>
      </w:r>
    </w:p>
    <w:p w:rsidR="000F1F5A" w:rsidRPr="000F1F5A" w:rsidRDefault="000F1F5A" w:rsidP="00EF0612">
      <w:pPr>
        <w:pStyle w:val="enumlev1"/>
        <w:rPr>
          <w:lang w:val="en-US"/>
        </w:rPr>
      </w:pPr>
      <w:r w:rsidRPr="000F1F5A">
        <w:rPr>
          <w:lang w:val="en-US"/>
        </w:rPr>
        <w:t>–</w:t>
      </w:r>
      <w:r w:rsidRPr="000F1F5A">
        <w:rPr>
          <w:lang w:val="en-US"/>
        </w:rPr>
        <w:tab/>
        <w:t>the DAB</w:t>
      </w:r>
      <w:r w:rsidR="00EF0612">
        <w:rPr>
          <w:lang w:val="en-US"/>
        </w:rPr>
        <w:t>-</w:t>
      </w:r>
      <w:r w:rsidRPr="000F1F5A">
        <w:rPr>
          <w:lang w:val="en-US"/>
        </w:rPr>
        <w:t>reception antenna gain is –2.2 dBd</w:t>
      </w:r>
      <w:r w:rsidR="006D1EB7">
        <w:rPr>
          <w:lang w:val="en-US"/>
        </w:rPr>
        <w:t>;</w:t>
      </w:r>
    </w:p>
    <w:p w:rsidR="000F1F5A" w:rsidRPr="000F1F5A" w:rsidRDefault="000F1F5A" w:rsidP="00EF0612">
      <w:pPr>
        <w:pStyle w:val="enumlev1"/>
        <w:rPr>
          <w:lang w:val="en-US"/>
        </w:rPr>
      </w:pPr>
      <w:r w:rsidRPr="000F1F5A">
        <w:rPr>
          <w:lang w:val="en-US"/>
        </w:rPr>
        <w:t>–</w:t>
      </w:r>
      <w:r w:rsidRPr="000F1F5A">
        <w:rPr>
          <w:lang w:val="en-US"/>
        </w:rPr>
        <w:tab/>
        <w:t xml:space="preserve">the man-made noise (MMN) </w:t>
      </w:r>
      <w:r w:rsidR="00EF0612" w:rsidRPr="000F1F5A">
        <w:rPr>
          <w:lang w:val="en-US"/>
        </w:rPr>
        <w:t xml:space="preserve">allowance </w:t>
      </w:r>
      <w:r w:rsidRPr="000F1F5A">
        <w:rPr>
          <w:lang w:val="en-US"/>
        </w:rPr>
        <w:t xml:space="preserve">at 200 MHz with </w:t>
      </w:r>
      <w:r w:rsidR="00EF0612">
        <w:rPr>
          <w:lang w:val="en-US"/>
        </w:rPr>
        <w:t xml:space="preserve">the </w:t>
      </w:r>
      <w:r w:rsidRPr="000F1F5A">
        <w:rPr>
          <w:lang w:val="en-US"/>
        </w:rPr>
        <w:t>above</w:t>
      </w:r>
      <w:r w:rsidR="00EF0612">
        <w:rPr>
          <w:lang w:val="en-US"/>
        </w:rPr>
        <w:t>-</w:t>
      </w:r>
      <w:r w:rsidRPr="000F1F5A">
        <w:rPr>
          <w:lang w:val="en-US"/>
        </w:rPr>
        <w:t>mentioned antenna is 2 dB</w:t>
      </w:r>
      <w:r w:rsidR="006D1EB7">
        <w:rPr>
          <w:lang w:val="en-US"/>
        </w:rPr>
        <w:t>;</w:t>
      </w:r>
    </w:p>
    <w:p w:rsidR="000F1F5A" w:rsidRPr="000F1F5A" w:rsidRDefault="006D1EB7" w:rsidP="006D1EB7">
      <w:pPr>
        <w:pStyle w:val="enumlev1"/>
        <w:rPr>
          <w:lang w:val="en-US"/>
        </w:rPr>
      </w:pPr>
      <w:r>
        <w:rPr>
          <w:lang w:val="en-US"/>
        </w:rPr>
        <w:t>–</w:t>
      </w:r>
      <w:r>
        <w:rPr>
          <w:lang w:val="en-US"/>
        </w:rPr>
        <w:tab/>
        <w:t xml:space="preserve">the DAB </w:t>
      </w:r>
      <w:r w:rsidR="000F1F5A" w:rsidRPr="000F1F5A">
        <w:rPr>
          <w:lang w:val="en-US"/>
        </w:rPr>
        <w:t>reception takes place in an adjacent apartment, where the coupling loss is 62 dB</w:t>
      </w:r>
      <w:r>
        <w:rPr>
          <w:lang w:val="en-US"/>
        </w:rPr>
        <w:t>.</w:t>
      </w:r>
    </w:p>
    <w:p w:rsidR="000F1F5A" w:rsidRPr="000F1F5A" w:rsidRDefault="000F1F5A" w:rsidP="000F1F5A">
      <w:pPr>
        <w:rPr>
          <w:lang w:val="en-US"/>
        </w:rPr>
      </w:pPr>
      <w:r w:rsidRPr="000F1F5A">
        <w:rPr>
          <w:lang w:val="en-US"/>
        </w:rPr>
        <w:lastRenderedPageBreak/>
        <w:t xml:space="preserve">The COFDM signal of the PLT modem disturbs like white noise. If the initial interfering level should </w:t>
      </w:r>
      <w:r w:rsidR="003874DF">
        <w:rPr>
          <w:lang w:val="en-US"/>
        </w:rPr>
        <w:t>not be increased by more than 1</w:t>
      </w:r>
      <w:r w:rsidRPr="000F1F5A">
        <w:rPr>
          <w:lang w:val="en-US"/>
        </w:rPr>
        <w:t xml:space="preserve">%, the PLT modem interfering power should be 20 dB below the equivalent total receive noise level at the receiver input. </w:t>
      </w:r>
    </w:p>
    <w:p w:rsidR="000F1F5A" w:rsidRPr="000F1F5A" w:rsidRDefault="000F1F5A" w:rsidP="00EF0612">
      <w:pPr>
        <w:rPr>
          <w:lang w:val="en-US"/>
        </w:rPr>
      </w:pPr>
      <w:r w:rsidRPr="000F1F5A">
        <w:rPr>
          <w:lang w:val="en-US"/>
        </w:rPr>
        <w:t>The equivalent noise level at</w:t>
      </w:r>
      <w:r w:rsidR="00EF0612">
        <w:rPr>
          <w:lang w:val="en-US"/>
        </w:rPr>
        <w:t xml:space="preserve"> the</w:t>
      </w:r>
      <w:r w:rsidRPr="000F1F5A">
        <w:rPr>
          <w:lang w:val="en-US"/>
        </w:rPr>
        <w:t xml:space="preserve"> receiver input is the thermal noise level plus the receiver noise figure plus MMN, the allowance due to the man-made noise received by the antenna. The result does not depend on the signal bandwidth if PSD is used instead of power. </w:t>
      </w:r>
    </w:p>
    <w:p w:rsidR="000F1F5A" w:rsidRPr="000F1F5A" w:rsidRDefault="000F1F5A" w:rsidP="000F1F5A">
      <w:pPr>
        <w:rPr>
          <w:lang w:val="en-US"/>
        </w:rPr>
      </w:pPr>
      <w:r w:rsidRPr="000F1F5A">
        <w:rPr>
          <w:lang w:val="en-US"/>
        </w:rPr>
        <w:t xml:space="preserve">The thermal noise PSD at 20°C is –174 dBm/Hz. After adding F and MMN, the noise floor PSD at the receiver input is –164 dBm/Hz. </w:t>
      </w:r>
    </w:p>
    <w:p w:rsidR="000F1F5A" w:rsidRPr="000F1F5A" w:rsidRDefault="000F1F5A" w:rsidP="00EF0612">
      <w:pPr>
        <w:rPr>
          <w:lang w:val="en-US"/>
        </w:rPr>
      </w:pPr>
      <w:r w:rsidRPr="000F1F5A">
        <w:rPr>
          <w:lang w:val="en-US"/>
        </w:rPr>
        <w:t>The PLT</w:t>
      </w:r>
      <w:r w:rsidR="00EF0612">
        <w:rPr>
          <w:lang w:val="en-US"/>
        </w:rPr>
        <w:t xml:space="preserve"> </w:t>
      </w:r>
      <w:r w:rsidRPr="000F1F5A">
        <w:rPr>
          <w:lang w:val="en-US"/>
        </w:rPr>
        <w:t xml:space="preserve">interference should be at least 20 dB below, i.e. at –184 dBm/Hz. </w:t>
      </w:r>
    </w:p>
    <w:p w:rsidR="000F1F5A" w:rsidRPr="000F1F5A" w:rsidRDefault="000F1F5A" w:rsidP="000F1F5A">
      <w:pPr>
        <w:rPr>
          <w:lang w:val="en-US"/>
        </w:rPr>
      </w:pPr>
      <w:r w:rsidRPr="000F1F5A">
        <w:rPr>
          <w:lang w:val="en-US"/>
        </w:rPr>
        <w:t xml:space="preserve">The coupling loss from </w:t>
      </w:r>
      <w:r w:rsidR="00EF0612">
        <w:rPr>
          <w:lang w:val="en-US"/>
        </w:rPr>
        <w:t xml:space="preserve">a </w:t>
      </w:r>
      <w:r w:rsidRPr="000F1F5A">
        <w:rPr>
          <w:lang w:val="en-US"/>
        </w:rPr>
        <w:t>PLT modem to a dipole antenna is assumed as 62 dB. The DAB-receiving antenna has a gain of –2.2 dB relative to a dipole, so the total coupling loss from PLT modem to the DAB receiver is 64.2 dB. Adding the coupling loss to the noise floor PSD, we find that the PLT modem output PSD should be lower than –119.8 dBm/Hz.</w:t>
      </w:r>
    </w:p>
    <w:p w:rsidR="000F1F5A" w:rsidRPr="000F1F5A" w:rsidRDefault="000F1F5A" w:rsidP="000F1F5A">
      <w:pPr>
        <w:rPr>
          <w:lang w:val="en-US"/>
        </w:rPr>
      </w:pPr>
      <w:r w:rsidRPr="000F1F5A">
        <w:rPr>
          <w:lang w:val="en-US"/>
        </w:rPr>
        <w:t xml:space="preserve">Consequently, the total output power from 30 MHz to 300 MHz should not exceed –35.5 dBm. </w:t>
      </w:r>
    </w:p>
    <w:p w:rsidR="000F1F5A" w:rsidRPr="000F1F5A" w:rsidRDefault="000F1F5A" w:rsidP="008241BF">
      <w:pPr>
        <w:pStyle w:val="Heading2"/>
        <w:rPr>
          <w:lang w:val="en-US"/>
        </w:rPr>
      </w:pPr>
      <w:bookmarkStart w:id="16" w:name="_Toc359589447"/>
      <w:r w:rsidRPr="000F1F5A">
        <w:rPr>
          <w:lang w:val="en-US"/>
        </w:rPr>
        <w:t>2.6</w:t>
      </w:r>
      <w:r w:rsidRPr="000F1F5A">
        <w:rPr>
          <w:lang w:val="en-US"/>
        </w:rPr>
        <w:tab/>
        <w:t>Conclusions</w:t>
      </w:r>
      <w:bookmarkEnd w:id="16"/>
    </w:p>
    <w:p w:rsidR="000F1F5A" w:rsidRPr="000F1F5A" w:rsidRDefault="000F1F5A" w:rsidP="000F1F5A">
      <w:pPr>
        <w:rPr>
          <w:lang w:val="en-US"/>
        </w:rPr>
      </w:pPr>
      <w:r w:rsidRPr="000F1F5A">
        <w:rPr>
          <w:lang w:val="en-US"/>
        </w:rPr>
        <w:t xml:space="preserve">The interfering power at a receiver input can be calculated on the basis of the PLT modem output PSD if the coupling loss between the PLT modem output and the receiver antenna output is known. Vice versa, by setting the maximum allowed interference level at the receiver input, the maximum allowable PLT modem output signal PSD can be calculated using the coupling loss. </w:t>
      </w:r>
    </w:p>
    <w:p w:rsidR="000F1F5A" w:rsidRPr="000F1F5A" w:rsidRDefault="000F1F5A" w:rsidP="00EF0612">
      <w:pPr>
        <w:rPr>
          <w:lang w:val="en-US"/>
        </w:rPr>
      </w:pPr>
      <w:r w:rsidRPr="000F1F5A">
        <w:rPr>
          <w:lang w:val="en-US"/>
        </w:rPr>
        <w:t>The coupling loss from a PLT modem connected to a power outlet, to the output of a vertically-polarized dipole antenna in the VHF-frequency band was measured in a laboratory and in a typical non</w:t>
      </w:r>
      <w:r w:rsidRPr="000F1F5A">
        <w:rPr>
          <w:lang w:val="en-US"/>
        </w:rPr>
        <w:noBreakHyphen/>
        <w:t xml:space="preserve">detached house in a rural region of Germany. The values found were in the range </w:t>
      </w:r>
      <w:r w:rsidR="00EF0612">
        <w:rPr>
          <w:lang w:val="en-US"/>
        </w:rPr>
        <w:t xml:space="preserve">from </w:t>
      </w:r>
      <w:r w:rsidRPr="000F1F5A">
        <w:rPr>
          <w:lang w:val="en-US"/>
        </w:rPr>
        <w:t>48</w:t>
      </w:r>
      <w:r w:rsidR="00EF0612">
        <w:rPr>
          <w:lang w:val="en-US"/>
        </w:rPr>
        <w:t> </w:t>
      </w:r>
      <w:r w:rsidRPr="000F1F5A">
        <w:rPr>
          <w:lang w:val="en-US"/>
        </w:rPr>
        <w:t xml:space="preserve">dB to 57 dB within the house and 62 dB to 70 dB between adjacent houses. </w:t>
      </w:r>
    </w:p>
    <w:p w:rsidR="000F1F5A" w:rsidRPr="000F1F5A" w:rsidRDefault="000F1F5A" w:rsidP="006D1EB7">
      <w:pPr>
        <w:rPr>
          <w:lang w:val="en-US"/>
        </w:rPr>
      </w:pPr>
      <w:r w:rsidRPr="000F1F5A">
        <w:rPr>
          <w:lang w:val="en-US"/>
        </w:rPr>
        <w:t xml:space="preserve">Based on the measurement results, if the interfering power in an adjacent apartment should not increase the total receiving system noise power for DAB reception in the VHF-frequency band by more than 1%, the maximum PLT modem output signal PSD should not exceed –120 dBm/Hz. </w:t>
      </w:r>
    </w:p>
    <w:p w:rsidR="000F1F5A" w:rsidRPr="000F1F5A" w:rsidRDefault="000F1F5A" w:rsidP="000F1F5A">
      <w:pPr>
        <w:rPr>
          <w:lang w:val="en-US"/>
        </w:rPr>
      </w:pPr>
      <w:r w:rsidRPr="000F1F5A">
        <w:rPr>
          <w:lang w:val="en-US"/>
        </w:rPr>
        <w:t>The coupling loss values measured and the maximum PLT modem output signal PSD level calculated are valid for houses similar to the ones where the measurements were done, having similar power-line wiring. For other house types and power-line wirings</w:t>
      </w:r>
      <w:r w:rsidR="00EF0612">
        <w:rPr>
          <w:lang w:val="en-US"/>
        </w:rPr>
        <w:t>,</w:t>
      </w:r>
      <w:r w:rsidRPr="000F1F5A">
        <w:rPr>
          <w:lang w:val="en-US"/>
        </w:rPr>
        <w:t xml:space="preserve"> the values can differ significantly. </w:t>
      </w:r>
    </w:p>
    <w:p w:rsidR="000F1F5A" w:rsidRPr="000F1F5A" w:rsidRDefault="000F1F5A" w:rsidP="008241BF">
      <w:pPr>
        <w:pStyle w:val="Heading1"/>
        <w:rPr>
          <w:lang w:val="en-US"/>
        </w:rPr>
      </w:pPr>
      <w:bookmarkStart w:id="17" w:name="_Toc359589448"/>
      <w:r w:rsidRPr="000F1F5A">
        <w:rPr>
          <w:lang w:val="en-US"/>
        </w:rPr>
        <w:t>3</w:t>
      </w:r>
      <w:r w:rsidRPr="000F1F5A">
        <w:rPr>
          <w:lang w:val="en-US"/>
        </w:rPr>
        <w:tab/>
        <w:t>Radiating point source methodology</w:t>
      </w:r>
      <w:bookmarkEnd w:id="17"/>
      <w:r w:rsidRPr="000F1F5A">
        <w:rPr>
          <w:lang w:val="en-US"/>
        </w:rPr>
        <w:t xml:space="preserve"> </w:t>
      </w:r>
    </w:p>
    <w:p w:rsidR="000F1F5A" w:rsidRPr="000F1F5A" w:rsidRDefault="000F1F5A" w:rsidP="00EF0612">
      <w:pPr>
        <w:rPr>
          <w:lang w:val="en-US"/>
        </w:rPr>
      </w:pPr>
      <w:r w:rsidRPr="000F1F5A">
        <w:rPr>
          <w:lang w:val="en-US"/>
        </w:rPr>
        <w:t>This section considers the impact of PLT on mobile cellular communications in the 450-470 MHz band. The complicated behaviour of mains wiring as a distributed radiating source has been a complicating factor in all the experimental and theoretical assessments of the impact of PLT at frequencies less than around 250</w:t>
      </w:r>
      <w:r w:rsidR="00774C0E">
        <w:rPr>
          <w:lang w:val="en-US"/>
        </w:rPr>
        <w:t xml:space="preserve"> MHz. However, at some frequencies</w:t>
      </w:r>
      <w:r w:rsidR="00EF0612">
        <w:rPr>
          <w:lang w:val="en-US"/>
        </w:rPr>
        <w:t>,</w:t>
      </w:r>
      <w:r w:rsidRPr="000F1F5A">
        <w:rPr>
          <w:lang w:val="en-US"/>
        </w:rPr>
        <w:t xml:space="preserve"> it must be the case that a PLT modem connected to a length of wiring will come to behave more as a point source. </w:t>
      </w:r>
    </w:p>
    <w:p w:rsidR="000F1F5A" w:rsidRPr="000F1F5A" w:rsidRDefault="000F1F5A" w:rsidP="000F1F5A">
      <w:pPr>
        <w:rPr>
          <w:lang w:val="en-US"/>
        </w:rPr>
      </w:pPr>
      <w:r w:rsidRPr="000F1F5A">
        <w:rPr>
          <w:lang w:val="en-US"/>
        </w:rPr>
        <w:t>The “skin effect” ensures that attenuation along wiring increases with frequency. Therefore, as the operating frequency rises</w:t>
      </w:r>
      <w:r w:rsidR="008241BF">
        <w:rPr>
          <w:lang w:val="en-US"/>
        </w:rPr>
        <w:t>,</w:t>
      </w:r>
      <w:r w:rsidRPr="000F1F5A">
        <w:rPr>
          <w:lang w:val="en-US"/>
        </w:rPr>
        <w:t xml:space="preserve"> only a short length of wiring close to the injection point will be capable of radiating and the problem of PLT radiated emissions reduces to that several PLT modems radiating as point sources from a short length of wiring at each connection point. By the same token, it may be that communication over the mains wiring then owes more to radiation and reception at each connection point than through the attenuated PLT signals conducted along the whole length of the mains wiring. </w:t>
      </w:r>
    </w:p>
    <w:p w:rsidR="000F1F5A" w:rsidRPr="000F1F5A" w:rsidRDefault="000F1F5A" w:rsidP="008241BF">
      <w:pPr>
        <w:rPr>
          <w:lang w:val="en-US"/>
        </w:rPr>
      </w:pPr>
      <w:r w:rsidRPr="000F1F5A">
        <w:rPr>
          <w:lang w:val="en-US"/>
        </w:rPr>
        <w:lastRenderedPageBreak/>
        <w:t>No information is available on when such a transition in behaviour along typical mains wiring takes place, but clearly the use of a simple point source model for assessing the coupling losses involved with PLT radiated emissions will become more appropriate as the frequency rises.</w:t>
      </w:r>
    </w:p>
    <w:p w:rsidR="000F1F5A" w:rsidRPr="000F1F5A" w:rsidRDefault="000F1F5A" w:rsidP="008241BF">
      <w:pPr>
        <w:pStyle w:val="Heading2"/>
        <w:rPr>
          <w:lang w:val="en-US"/>
        </w:rPr>
      </w:pPr>
      <w:bookmarkStart w:id="18" w:name="_Toc359589449"/>
      <w:r w:rsidRPr="000F1F5A">
        <w:rPr>
          <w:lang w:val="en-US"/>
        </w:rPr>
        <w:t>3.1</w:t>
      </w:r>
      <w:r w:rsidRPr="000F1F5A">
        <w:rPr>
          <w:lang w:val="en-US"/>
        </w:rPr>
        <w:tab/>
        <w:t>Methodology and calculations to protect cellular mobile services</w:t>
      </w:r>
      <w:bookmarkEnd w:id="18"/>
      <w:r w:rsidRPr="000F1F5A">
        <w:rPr>
          <w:lang w:val="en-US"/>
        </w:rPr>
        <w:t xml:space="preserve"> </w:t>
      </w:r>
    </w:p>
    <w:p w:rsidR="000F1F5A" w:rsidRPr="000F1F5A" w:rsidRDefault="000F1F5A" w:rsidP="008241BF">
      <w:pPr>
        <w:rPr>
          <w:lang w:val="en-US"/>
        </w:rPr>
      </w:pPr>
      <w:r w:rsidRPr="000F1F5A">
        <w:rPr>
          <w:lang w:val="en-US"/>
        </w:rPr>
        <w:t xml:space="preserve">Recommendations ITU-R </w:t>
      </w:r>
      <w:hyperlink r:id="rId30" w:history="1">
        <w:r w:rsidRPr="008241BF">
          <w:rPr>
            <w:lang w:val="en-US"/>
          </w:rPr>
          <w:t>M.1767</w:t>
        </w:r>
      </w:hyperlink>
      <w:r w:rsidRPr="000F1F5A">
        <w:rPr>
          <w:lang w:val="en-US"/>
        </w:rPr>
        <w:t xml:space="preserve"> and ITU-R </w:t>
      </w:r>
      <w:hyperlink r:id="rId31" w:history="1">
        <w:r w:rsidRPr="008241BF">
          <w:rPr>
            <w:lang w:val="en-US"/>
          </w:rPr>
          <w:t>F.1670</w:t>
        </w:r>
      </w:hyperlink>
      <w:r w:rsidRPr="000F1F5A">
        <w:rPr>
          <w:lang w:val="en-US"/>
        </w:rPr>
        <w:t xml:space="preserve"> were referenced in the GE06 </w:t>
      </w:r>
      <w:r w:rsidR="008241BF">
        <w:rPr>
          <w:lang w:val="en-US"/>
        </w:rPr>
        <w:t>R</w:t>
      </w:r>
      <w:r w:rsidRPr="000F1F5A">
        <w:rPr>
          <w:lang w:val="en-US"/>
        </w:rPr>
        <w:t xml:space="preserve">egional </w:t>
      </w:r>
      <w:r w:rsidR="008241BF">
        <w:rPr>
          <w:lang w:val="en-US"/>
        </w:rPr>
        <w:t>A</w:t>
      </w:r>
      <w:r w:rsidRPr="000F1F5A">
        <w:rPr>
          <w:lang w:val="en-US"/>
        </w:rPr>
        <w:t xml:space="preserve">greement in order to protect the mobile and the fixed services from digital TV. The calculation method shown in </w:t>
      </w:r>
      <w:r w:rsidR="00F75798">
        <w:rPr>
          <w:lang w:val="en-US"/>
        </w:rPr>
        <w:t>§</w:t>
      </w:r>
      <w:r w:rsidRPr="000F1F5A">
        <w:rPr>
          <w:lang w:val="en-US"/>
        </w:rPr>
        <w:t xml:space="preserve"> 3.2 below is based on the same methodology and provides the interfering thresholds and PLT radiated emission masks. </w:t>
      </w:r>
    </w:p>
    <w:p w:rsidR="000F1F5A" w:rsidRPr="000F1F5A" w:rsidRDefault="000F1F5A" w:rsidP="000F1F5A">
      <w:pPr>
        <w:rPr>
          <w:lang w:val="en-US"/>
        </w:rPr>
      </w:pPr>
      <w:r w:rsidRPr="000F1F5A">
        <w:rPr>
          <w:lang w:val="en-US"/>
        </w:rPr>
        <w:t xml:space="preserve">Taking into account the distances (PLT to victim; see distances in parenthesis in </w:t>
      </w:r>
      <w:r w:rsidRPr="008241BF">
        <w:rPr>
          <w:lang w:val="en-US"/>
        </w:rPr>
        <w:t xml:space="preserve">Table </w:t>
      </w:r>
      <w:r w:rsidRPr="008241BF">
        <w:rPr>
          <w:lang w:val="en-US" w:eastAsia="ko-KR"/>
        </w:rPr>
        <w:t>1</w:t>
      </w:r>
      <w:r w:rsidRPr="000F1F5A">
        <w:rPr>
          <w:lang w:val="en-US"/>
        </w:rPr>
        <w:t xml:space="preserve"> row 3) and assumptions specified previously, the following trigger levels and max allowed PLT peak-power values can be derived:</w:t>
      </w:r>
    </w:p>
    <w:p w:rsidR="000F1F5A" w:rsidRPr="000F1F5A" w:rsidRDefault="008241BF" w:rsidP="00D126CE">
      <w:pPr>
        <w:pStyle w:val="TableNo"/>
        <w:keepLines/>
        <w:rPr>
          <w:lang w:val="en-US"/>
        </w:rPr>
      </w:pPr>
      <w:r w:rsidRPr="000F1F5A">
        <w:rPr>
          <w:lang w:val="en-US"/>
        </w:rPr>
        <w:t xml:space="preserve">TABLE </w:t>
      </w:r>
      <w:r w:rsidR="000F1F5A" w:rsidRPr="000F1F5A">
        <w:rPr>
          <w:lang w:val="en-US"/>
        </w:rPr>
        <w:t>1</w:t>
      </w:r>
    </w:p>
    <w:p w:rsidR="000F1F5A" w:rsidRPr="000F1F5A" w:rsidRDefault="000F1F5A" w:rsidP="00D126CE">
      <w:pPr>
        <w:pStyle w:val="Tabletitle"/>
        <w:keepLines/>
        <w:rPr>
          <w:lang w:val="en-US"/>
        </w:rPr>
      </w:pPr>
      <w:r w:rsidRPr="000F1F5A">
        <w:rPr>
          <w:lang w:val="en-US"/>
        </w:rPr>
        <w:t>Trigger levels and max PLT peak-power for different victim receivers 80-470 MHz</w:t>
      </w:r>
    </w:p>
    <w:tbl>
      <w:tblPr>
        <w:tblW w:w="9639" w:type="dxa"/>
        <w:jc w:val="center"/>
        <w:tblLayout w:type="fixed"/>
        <w:tblLook w:val="0000" w:firstRow="0" w:lastRow="0" w:firstColumn="0" w:lastColumn="0" w:noHBand="0" w:noVBand="0"/>
      </w:tblPr>
      <w:tblGrid>
        <w:gridCol w:w="3519"/>
        <w:gridCol w:w="2010"/>
        <w:gridCol w:w="2268"/>
        <w:gridCol w:w="1842"/>
      </w:tblGrid>
      <w:tr w:rsidR="000F1F5A" w:rsidTr="003874DF">
        <w:trPr>
          <w:jc w:val="center"/>
        </w:trPr>
        <w:tc>
          <w:tcPr>
            <w:tcW w:w="3519" w:type="dxa"/>
            <w:tcBorders>
              <w:top w:val="single" w:sz="2" w:space="0" w:color="000000"/>
              <w:left w:val="single" w:sz="2" w:space="0" w:color="000000"/>
              <w:bottom w:val="single" w:sz="2" w:space="0" w:color="000000"/>
            </w:tcBorders>
            <w:vAlign w:val="center"/>
          </w:tcPr>
          <w:p w:rsidR="000F1F5A" w:rsidRPr="000F1F5A" w:rsidRDefault="000F1F5A" w:rsidP="00D126CE">
            <w:pPr>
              <w:pStyle w:val="Tablehead"/>
              <w:keepLines/>
              <w:rPr>
                <w:lang w:val="en-US"/>
              </w:rPr>
            </w:pPr>
            <w:r w:rsidRPr="000F1F5A">
              <w:rPr>
                <w:lang w:val="en-US"/>
              </w:rPr>
              <w:t>Power and field strength per</w:t>
            </w:r>
            <w:r w:rsidR="00964C2D">
              <w:rPr>
                <w:lang w:val="en-US"/>
              </w:rPr>
              <w:t> </w:t>
            </w:r>
            <w:r w:rsidRPr="000F1F5A">
              <w:rPr>
                <w:lang w:val="en-US"/>
              </w:rPr>
              <w:t>1</w:t>
            </w:r>
            <w:r w:rsidR="00964C2D">
              <w:rPr>
                <w:lang w:val="en-US"/>
              </w:rPr>
              <w:t> </w:t>
            </w:r>
            <w:r w:rsidRPr="000F1F5A">
              <w:rPr>
                <w:lang w:val="en-US"/>
              </w:rPr>
              <w:t>MHz</w:t>
            </w:r>
          </w:p>
        </w:tc>
        <w:tc>
          <w:tcPr>
            <w:tcW w:w="2010" w:type="dxa"/>
            <w:tcBorders>
              <w:top w:val="single" w:sz="2" w:space="0" w:color="000000"/>
              <w:left w:val="single" w:sz="2" w:space="0" w:color="000000"/>
              <w:bottom w:val="single" w:sz="2" w:space="0" w:color="000000"/>
            </w:tcBorders>
            <w:vAlign w:val="center"/>
          </w:tcPr>
          <w:p w:rsidR="000F1F5A" w:rsidRPr="000F1F5A" w:rsidRDefault="000F1F5A" w:rsidP="00D126CE">
            <w:pPr>
              <w:pStyle w:val="Tablehead"/>
              <w:keepLines/>
              <w:rPr>
                <w:lang w:val="en-US"/>
              </w:rPr>
            </w:pPr>
            <w:r w:rsidRPr="000F1F5A">
              <w:rPr>
                <w:lang w:val="en-US"/>
              </w:rPr>
              <w:t xml:space="preserve">Indoor </w:t>
            </w:r>
            <w:r w:rsidRPr="000F1F5A">
              <w:rPr>
                <w:lang w:val="en-US"/>
              </w:rPr>
              <w:br/>
              <w:t xml:space="preserve">Cellular terminal or </w:t>
            </w:r>
            <w:r w:rsidR="00EF0612" w:rsidRPr="000F1F5A">
              <w:rPr>
                <w:lang w:val="en-US"/>
              </w:rPr>
              <w:t>home base s</w:t>
            </w:r>
            <w:r w:rsidRPr="000F1F5A">
              <w:rPr>
                <w:lang w:val="en-US"/>
              </w:rPr>
              <w:t>tation</w:t>
            </w:r>
          </w:p>
        </w:tc>
        <w:tc>
          <w:tcPr>
            <w:tcW w:w="2268" w:type="dxa"/>
            <w:tcBorders>
              <w:top w:val="single" w:sz="2" w:space="0" w:color="000000"/>
              <w:left w:val="single" w:sz="2" w:space="0" w:color="000000"/>
              <w:bottom w:val="single" w:sz="2" w:space="0" w:color="000000"/>
            </w:tcBorders>
            <w:vAlign w:val="center"/>
          </w:tcPr>
          <w:p w:rsidR="000F1F5A" w:rsidRPr="000F1F5A" w:rsidRDefault="000F1F5A" w:rsidP="00D126CE">
            <w:pPr>
              <w:pStyle w:val="Tablehead"/>
              <w:keepLines/>
              <w:rPr>
                <w:lang w:val="en-US"/>
              </w:rPr>
            </w:pPr>
            <w:r w:rsidRPr="000F1F5A">
              <w:rPr>
                <w:lang w:val="en-US"/>
              </w:rPr>
              <w:t xml:space="preserve">Outdoor </w:t>
            </w:r>
            <w:r w:rsidRPr="000F1F5A">
              <w:rPr>
                <w:lang w:val="en-US"/>
              </w:rPr>
              <w:br/>
              <w:t>Macrocellular/</w:t>
            </w:r>
            <w:r w:rsidR="00EF0612">
              <w:rPr>
                <w:lang w:val="en-US"/>
              </w:rPr>
              <w:t>m</w:t>
            </w:r>
            <w:r w:rsidRPr="000F1F5A">
              <w:rPr>
                <w:lang w:val="en-US"/>
              </w:rPr>
              <w:t>icro</w:t>
            </w:r>
            <w:r w:rsidR="00774C0E">
              <w:rPr>
                <w:lang w:val="en-US"/>
              </w:rPr>
              <w:t>-</w:t>
            </w:r>
            <w:r w:rsidRPr="000F1F5A">
              <w:rPr>
                <w:lang w:val="en-US"/>
              </w:rPr>
              <w:t>cellular base-station and fixed station</w:t>
            </w:r>
          </w:p>
        </w:tc>
        <w:tc>
          <w:tcPr>
            <w:tcW w:w="1842" w:type="dxa"/>
            <w:tcBorders>
              <w:top w:val="single" w:sz="2" w:space="0" w:color="000000"/>
              <w:left w:val="single" w:sz="2" w:space="0" w:color="000000"/>
              <w:bottom w:val="single" w:sz="2" w:space="0" w:color="000000"/>
              <w:right w:val="single" w:sz="2" w:space="0" w:color="000000"/>
            </w:tcBorders>
            <w:vAlign w:val="center"/>
          </w:tcPr>
          <w:p w:rsidR="000F1F5A" w:rsidRDefault="000F1F5A" w:rsidP="00D126CE">
            <w:pPr>
              <w:pStyle w:val="Tablehead"/>
              <w:keepLines/>
            </w:pPr>
            <w:r w:rsidRPr="00D216B9">
              <w:t>Outdoor</w:t>
            </w:r>
            <w:r>
              <w:t xml:space="preserve"> </w:t>
            </w:r>
            <w:r>
              <w:br/>
              <w:t>Radiolocation station</w:t>
            </w:r>
          </w:p>
        </w:tc>
      </w:tr>
      <w:tr w:rsidR="000F1F5A" w:rsidTr="003874DF">
        <w:trPr>
          <w:trHeight w:val="576"/>
          <w:jc w:val="center"/>
        </w:trPr>
        <w:tc>
          <w:tcPr>
            <w:tcW w:w="3519" w:type="dxa"/>
            <w:tcBorders>
              <w:left w:val="single" w:sz="2" w:space="0" w:color="000000"/>
              <w:bottom w:val="single" w:sz="2" w:space="0" w:color="000000"/>
            </w:tcBorders>
            <w:vAlign w:val="center"/>
          </w:tcPr>
          <w:p w:rsidR="000F1F5A" w:rsidRPr="00964C2D" w:rsidRDefault="00964C2D" w:rsidP="00D126CE">
            <w:pPr>
              <w:pStyle w:val="Tabletext"/>
              <w:keepNext/>
              <w:keepLines/>
              <w:jc w:val="left"/>
            </w:pPr>
            <w:r w:rsidRPr="00964C2D">
              <w:t>P</w:t>
            </w:r>
            <w:r w:rsidR="000F1F5A" w:rsidRPr="00964C2D">
              <w:t xml:space="preserve">ower </w:t>
            </w:r>
            <w:r w:rsidR="00EF0612" w:rsidRPr="00964C2D">
              <w:t>trigger l</w:t>
            </w:r>
            <w:r w:rsidR="000F1F5A" w:rsidRPr="00964C2D">
              <w:t>evel (dBm)</w:t>
            </w:r>
          </w:p>
        </w:tc>
        <w:tc>
          <w:tcPr>
            <w:tcW w:w="2010" w:type="dxa"/>
            <w:tcBorders>
              <w:left w:val="single" w:sz="2" w:space="0" w:color="000000"/>
              <w:bottom w:val="single" w:sz="2" w:space="0" w:color="000000"/>
            </w:tcBorders>
            <w:vAlign w:val="center"/>
          </w:tcPr>
          <w:p w:rsidR="000F1F5A" w:rsidRPr="00964C2D" w:rsidRDefault="000F1F5A" w:rsidP="00D126CE">
            <w:pPr>
              <w:pStyle w:val="Tabletext"/>
              <w:keepNext/>
              <w:keepLines/>
              <w:jc w:val="center"/>
            </w:pPr>
            <w:r w:rsidRPr="00964C2D">
              <w:t>–129</w:t>
            </w:r>
          </w:p>
        </w:tc>
        <w:tc>
          <w:tcPr>
            <w:tcW w:w="2268" w:type="dxa"/>
            <w:tcBorders>
              <w:left w:val="single" w:sz="2" w:space="0" w:color="000000"/>
              <w:bottom w:val="single" w:sz="2" w:space="0" w:color="000000"/>
            </w:tcBorders>
            <w:vAlign w:val="center"/>
          </w:tcPr>
          <w:p w:rsidR="000F1F5A" w:rsidRPr="00964C2D" w:rsidRDefault="000F1F5A" w:rsidP="00D126CE">
            <w:pPr>
              <w:pStyle w:val="Tabletext"/>
              <w:keepNext/>
              <w:keepLines/>
              <w:jc w:val="center"/>
            </w:pPr>
            <w:r w:rsidRPr="00964C2D">
              <w:t>–141</w:t>
            </w:r>
          </w:p>
        </w:tc>
        <w:tc>
          <w:tcPr>
            <w:tcW w:w="1842" w:type="dxa"/>
            <w:tcBorders>
              <w:left w:val="single" w:sz="2" w:space="0" w:color="000000"/>
              <w:bottom w:val="single" w:sz="2" w:space="0" w:color="000000"/>
              <w:right w:val="single" w:sz="2" w:space="0" w:color="000000"/>
            </w:tcBorders>
            <w:vAlign w:val="center"/>
          </w:tcPr>
          <w:p w:rsidR="000F1F5A" w:rsidRPr="00964C2D" w:rsidRDefault="000F1F5A" w:rsidP="00D126CE">
            <w:pPr>
              <w:pStyle w:val="Tabletext"/>
              <w:keepNext/>
              <w:keepLines/>
              <w:jc w:val="center"/>
            </w:pPr>
            <w:r w:rsidRPr="00964C2D">
              <w:t>–149</w:t>
            </w:r>
          </w:p>
        </w:tc>
      </w:tr>
      <w:tr w:rsidR="000F1F5A" w:rsidTr="003874DF">
        <w:trPr>
          <w:trHeight w:val="576"/>
          <w:jc w:val="center"/>
        </w:trPr>
        <w:tc>
          <w:tcPr>
            <w:tcW w:w="3519" w:type="dxa"/>
            <w:tcBorders>
              <w:left w:val="single" w:sz="2" w:space="0" w:color="000000"/>
              <w:bottom w:val="single" w:sz="2" w:space="0" w:color="000000"/>
            </w:tcBorders>
            <w:vAlign w:val="center"/>
          </w:tcPr>
          <w:p w:rsidR="000F1F5A" w:rsidRPr="00964C2D" w:rsidRDefault="000F1F5A" w:rsidP="00D126CE">
            <w:pPr>
              <w:pStyle w:val="Tabletext"/>
              <w:keepNext/>
              <w:keepLines/>
              <w:jc w:val="left"/>
              <w:rPr>
                <w:lang w:val="en-US"/>
              </w:rPr>
            </w:pPr>
            <w:r w:rsidRPr="00964C2D">
              <w:rPr>
                <w:lang w:val="en-US"/>
              </w:rPr>
              <w:t xml:space="preserve">Field-strength </w:t>
            </w:r>
            <w:r w:rsidR="00EF0612" w:rsidRPr="00964C2D">
              <w:rPr>
                <w:lang w:val="en-US"/>
              </w:rPr>
              <w:t xml:space="preserve">trigger level </w:t>
            </w:r>
            <w:r w:rsidRPr="00964C2D">
              <w:rPr>
                <w:lang w:val="en-US"/>
              </w:rPr>
              <w:t>(dB</w:t>
            </w:r>
            <w:r w:rsidR="00964C2D">
              <w:sym w:font="Symbol" w:char="F06D"/>
            </w:r>
            <w:r w:rsidRPr="00964C2D">
              <w:rPr>
                <w:lang w:val="en-US"/>
              </w:rPr>
              <w:t xml:space="preserve">V/m) </w:t>
            </w:r>
          </w:p>
        </w:tc>
        <w:tc>
          <w:tcPr>
            <w:tcW w:w="2010" w:type="dxa"/>
            <w:tcBorders>
              <w:left w:val="single" w:sz="2" w:space="0" w:color="000000"/>
              <w:bottom w:val="single" w:sz="2" w:space="0" w:color="000000"/>
            </w:tcBorders>
            <w:vAlign w:val="center"/>
          </w:tcPr>
          <w:p w:rsidR="000F1F5A" w:rsidRPr="00964C2D" w:rsidRDefault="000F1F5A" w:rsidP="00D126CE">
            <w:pPr>
              <w:pStyle w:val="Tabletext"/>
              <w:keepNext/>
              <w:keepLines/>
              <w:jc w:val="center"/>
            </w:pPr>
            <w:r w:rsidRPr="00964C2D">
              <w:t>1.5</w:t>
            </w:r>
          </w:p>
        </w:tc>
        <w:tc>
          <w:tcPr>
            <w:tcW w:w="2268" w:type="dxa"/>
            <w:tcBorders>
              <w:left w:val="single" w:sz="2" w:space="0" w:color="000000"/>
              <w:bottom w:val="single" w:sz="2" w:space="0" w:color="000000"/>
            </w:tcBorders>
            <w:vAlign w:val="center"/>
          </w:tcPr>
          <w:p w:rsidR="000F1F5A" w:rsidRPr="00964C2D" w:rsidRDefault="000F1F5A" w:rsidP="00D126CE">
            <w:pPr>
              <w:pStyle w:val="Tabletext"/>
              <w:keepNext/>
              <w:keepLines/>
              <w:jc w:val="center"/>
            </w:pPr>
            <w:r w:rsidRPr="00964C2D">
              <w:t>–10.5</w:t>
            </w:r>
          </w:p>
        </w:tc>
        <w:tc>
          <w:tcPr>
            <w:tcW w:w="1842" w:type="dxa"/>
            <w:tcBorders>
              <w:left w:val="single" w:sz="2" w:space="0" w:color="000000"/>
              <w:bottom w:val="single" w:sz="2" w:space="0" w:color="000000"/>
              <w:right w:val="single" w:sz="2" w:space="0" w:color="000000"/>
            </w:tcBorders>
            <w:vAlign w:val="center"/>
          </w:tcPr>
          <w:p w:rsidR="000F1F5A" w:rsidRPr="00964C2D" w:rsidRDefault="000F1F5A" w:rsidP="00D126CE">
            <w:pPr>
              <w:pStyle w:val="Tabletext"/>
              <w:keepNext/>
              <w:keepLines/>
              <w:jc w:val="center"/>
            </w:pPr>
            <w:r w:rsidRPr="00964C2D">
              <w:t>–18.5</w:t>
            </w:r>
          </w:p>
        </w:tc>
      </w:tr>
      <w:tr w:rsidR="000F1F5A" w:rsidTr="003874DF">
        <w:trPr>
          <w:trHeight w:val="576"/>
          <w:jc w:val="center"/>
        </w:trPr>
        <w:tc>
          <w:tcPr>
            <w:tcW w:w="3519" w:type="dxa"/>
            <w:tcBorders>
              <w:left w:val="single" w:sz="2" w:space="0" w:color="000000"/>
              <w:bottom w:val="single" w:sz="2" w:space="0" w:color="000000"/>
            </w:tcBorders>
            <w:vAlign w:val="center"/>
          </w:tcPr>
          <w:p w:rsidR="000F1F5A" w:rsidRPr="00964C2D" w:rsidRDefault="000F1F5A" w:rsidP="00964C2D">
            <w:pPr>
              <w:pStyle w:val="Tabletext"/>
              <w:jc w:val="left"/>
              <w:rPr>
                <w:lang w:val="en-US"/>
              </w:rPr>
            </w:pPr>
            <w:r w:rsidRPr="00964C2D">
              <w:rPr>
                <w:lang w:val="en-US"/>
              </w:rPr>
              <w:t xml:space="preserve">Max PLT peak-power (dBm) </w:t>
            </w:r>
          </w:p>
        </w:tc>
        <w:tc>
          <w:tcPr>
            <w:tcW w:w="2010" w:type="dxa"/>
            <w:tcBorders>
              <w:left w:val="single" w:sz="2" w:space="0" w:color="000000"/>
              <w:bottom w:val="single" w:sz="2" w:space="0" w:color="000000"/>
            </w:tcBorders>
            <w:vAlign w:val="center"/>
          </w:tcPr>
          <w:p w:rsidR="000F1F5A" w:rsidRPr="00964C2D" w:rsidRDefault="000F1F5A" w:rsidP="00964C2D">
            <w:pPr>
              <w:pStyle w:val="Tabletext"/>
              <w:jc w:val="center"/>
            </w:pPr>
            <w:r w:rsidRPr="00964C2D">
              <w:t>–103</w:t>
            </w:r>
            <w:r w:rsidR="00964C2D">
              <w:t xml:space="preserve"> (1 m</w:t>
            </w:r>
            <w:r w:rsidRPr="00964C2D">
              <w:t>)</w:t>
            </w:r>
          </w:p>
        </w:tc>
        <w:tc>
          <w:tcPr>
            <w:tcW w:w="2268" w:type="dxa"/>
            <w:tcBorders>
              <w:left w:val="single" w:sz="2" w:space="0" w:color="000000"/>
              <w:bottom w:val="single" w:sz="2" w:space="0" w:color="000000"/>
            </w:tcBorders>
            <w:vAlign w:val="center"/>
          </w:tcPr>
          <w:p w:rsidR="000F1F5A" w:rsidRPr="00964C2D" w:rsidRDefault="000F1F5A" w:rsidP="00964C2D">
            <w:pPr>
              <w:pStyle w:val="Tabletext"/>
              <w:jc w:val="center"/>
            </w:pPr>
            <w:r w:rsidRPr="00964C2D">
              <w:t xml:space="preserve">–95 </w:t>
            </w:r>
            <w:r w:rsidR="00964C2D">
              <w:t>(10 m</w:t>
            </w:r>
            <w:r w:rsidRPr="00964C2D">
              <w:t>)</w:t>
            </w:r>
          </w:p>
        </w:tc>
        <w:tc>
          <w:tcPr>
            <w:tcW w:w="1842" w:type="dxa"/>
            <w:tcBorders>
              <w:left w:val="single" w:sz="2" w:space="0" w:color="000000"/>
              <w:bottom w:val="single" w:sz="2" w:space="0" w:color="000000"/>
              <w:right w:val="single" w:sz="2" w:space="0" w:color="000000"/>
            </w:tcBorders>
            <w:vAlign w:val="center"/>
          </w:tcPr>
          <w:p w:rsidR="000F1F5A" w:rsidRPr="00964C2D" w:rsidRDefault="000F1F5A" w:rsidP="00964C2D">
            <w:pPr>
              <w:pStyle w:val="Tabletext"/>
              <w:jc w:val="center"/>
            </w:pPr>
            <w:r w:rsidRPr="00964C2D">
              <w:t xml:space="preserve">–83 </w:t>
            </w:r>
            <w:r w:rsidR="00964C2D">
              <w:t>(100 m</w:t>
            </w:r>
            <w:r w:rsidRPr="00964C2D">
              <w:t>)</w:t>
            </w:r>
          </w:p>
        </w:tc>
      </w:tr>
    </w:tbl>
    <w:p w:rsidR="00056217" w:rsidRDefault="00056217" w:rsidP="00056217">
      <w:pPr>
        <w:pStyle w:val="Tablefin"/>
      </w:pPr>
    </w:p>
    <w:p w:rsidR="000F1F5A" w:rsidRPr="00964C2D" w:rsidRDefault="000F1F5A" w:rsidP="00964C2D">
      <w:pPr>
        <w:rPr>
          <w:lang w:val="en-US"/>
        </w:rPr>
      </w:pPr>
      <w:r w:rsidRPr="00056217">
        <w:rPr>
          <w:lang w:val="en-US"/>
        </w:rPr>
        <w:t xml:space="preserve">This analysis of interference caused by PLT radiated emissions to the reception of one of the terrestrial services commonly used in the home could also be used to protect the broadcasting services in the VHF and UHF bands. </w:t>
      </w:r>
      <w:r w:rsidRPr="00964C2D">
        <w:rPr>
          <w:lang w:val="en-US"/>
        </w:rPr>
        <w:t xml:space="preserve">Moreover, this methodology may also provide a useful basis for studying the protection of radiocommunication services from the unintended emissions of </w:t>
      </w:r>
      <w:r w:rsidR="00964C2D" w:rsidRPr="00964C2D">
        <w:rPr>
          <w:lang w:val="en-US"/>
        </w:rPr>
        <w:t>industrial</w:t>
      </w:r>
      <w:r w:rsidR="00EF0612">
        <w:rPr>
          <w:lang w:val="en-US"/>
        </w:rPr>
        <w:t>,</w:t>
      </w:r>
      <w:r w:rsidR="00964C2D" w:rsidRPr="00964C2D">
        <w:rPr>
          <w:lang w:val="en-US"/>
        </w:rPr>
        <w:t xml:space="preserve"> scientific and medical (</w:t>
      </w:r>
      <w:r w:rsidR="00964C2D">
        <w:rPr>
          <w:lang w:val="en-US"/>
        </w:rPr>
        <w:t>ISM)</w:t>
      </w:r>
      <w:r w:rsidRPr="00964C2D">
        <w:rPr>
          <w:lang w:val="en-US"/>
        </w:rPr>
        <w:t xml:space="preserve"> and cable TV distribution installations. </w:t>
      </w:r>
    </w:p>
    <w:p w:rsidR="000F1F5A" w:rsidRPr="000F1F5A" w:rsidRDefault="000F1F5A" w:rsidP="00EF0612">
      <w:pPr>
        <w:rPr>
          <w:lang w:val="en-US"/>
        </w:rPr>
      </w:pPr>
      <w:r w:rsidRPr="000F1F5A">
        <w:rPr>
          <w:lang w:val="en-US"/>
        </w:rPr>
        <w:t>The tolerated desensiti</w:t>
      </w:r>
      <w:r w:rsidR="00EF0612">
        <w:rPr>
          <w:lang w:val="en-US"/>
        </w:rPr>
        <w:t>z</w:t>
      </w:r>
      <w:r w:rsidRPr="000F1F5A">
        <w:rPr>
          <w:lang w:val="en-US"/>
        </w:rPr>
        <w:t xml:space="preserve">ation of the terrestrial receivers is </w:t>
      </w:r>
      <w:r w:rsidRPr="000F1F5A">
        <w:rPr>
          <w:bCs/>
          <w:lang w:val="en-US"/>
        </w:rPr>
        <w:t>0.05 dB</w:t>
      </w:r>
      <w:r w:rsidRPr="000F1F5A">
        <w:rPr>
          <w:lang w:val="en-US"/>
        </w:rPr>
        <w:t>; the allowed interfering signal is 20 dB below the noise threshold; the trigger level is KTBF</w:t>
      </w:r>
      <w:r w:rsidR="00896E1C">
        <w:rPr>
          <w:lang w:val="en-US"/>
        </w:rPr>
        <w:t xml:space="preserve"> –</w:t>
      </w:r>
      <w:r w:rsidRPr="000F1F5A">
        <w:rPr>
          <w:lang w:val="en-US"/>
        </w:rPr>
        <w:t xml:space="preserve"> 20</w:t>
      </w:r>
      <w:r w:rsidR="00EF0612">
        <w:rPr>
          <w:lang w:val="en-US"/>
        </w:rPr>
        <w:t xml:space="preserve"> dB. If the tolerated desensitiz</w:t>
      </w:r>
      <w:r w:rsidRPr="000F1F5A">
        <w:rPr>
          <w:lang w:val="en-US"/>
        </w:rPr>
        <w:t xml:space="preserve">ation of the terrestrial services receivers is </w:t>
      </w:r>
      <w:r w:rsidRPr="000F1F5A">
        <w:rPr>
          <w:bCs/>
          <w:lang w:val="en-US"/>
        </w:rPr>
        <w:t>0.5 dB</w:t>
      </w:r>
      <w:r w:rsidRPr="000F1F5A">
        <w:rPr>
          <w:lang w:val="en-US"/>
        </w:rPr>
        <w:t xml:space="preserve">, the allowed interfering signal is 10 dB below the noise threshold, and all the values in </w:t>
      </w:r>
      <w:r w:rsidRPr="000F1F5A">
        <w:rPr>
          <w:lang w:val="en-US" w:eastAsia="ko-KR"/>
        </w:rPr>
        <w:t xml:space="preserve">Table 1 </w:t>
      </w:r>
      <w:r w:rsidRPr="000F1F5A">
        <w:rPr>
          <w:lang w:val="en-US"/>
        </w:rPr>
        <w:t xml:space="preserve">will be </w:t>
      </w:r>
      <w:r w:rsidRPr="000F1F5A">
        <w:rPr>
          <w:bCs/>
          <w:lang w:val="en-US"/>
        </w:rPr>
        <w:t>higher in 10 dB</w:t>
      </w:r>
      <w:r w:rsidRPr="000F1F5A">
        <w:rPr>
          <w:lang w:val="en-US"/>
        </w:rPr>
        <w:t>.</w:t>
      </w:r>
    </w:p>
    <w:p w:rsidR="000F1F5A" w:rsidRPr="000F1F5A" w:rsidRDefault="000F1F5A" w:rsidP="00ED0AE6">
      <w:pPr>
        <w:rPr>
          <w:lang w:val="en-US"/>
        </w:rPr>
      </w:pPr>
      <w:r w:rsidRPr="000F1F5A">
        <w:rPr>
          <w:lang w:val="en-US"/>
        </w:rPr>
        <w:t>The</w:t>
      </w:r>
      <w:r w:rsidR="00EF0612">
        <w:rPr>
          <w:lang w:val="en-US"/>
        </w:rPr>
        <w:t xml:space="preserve"> worst-</w:t>
      </w:r>
      <w:r w:rsidRPr="000F1F5A">
        <w:rPr>
          <w:lang w:val="en-US"/>
        </w:rPr>
        <w:t xml:space="preserve">case scenario to protect the </w:t>
      </w:r>
      <w:r w:rsidRPr="000F1F5A">
        <w:rPr>
          <w:bCs/>
          <w:lang w:val="en-US"/>
        </w:rPr>
        <w:t>indoor</w:t>
      </w:r>
      <w:r w:rsidRPr="000F1F5A">
        <w:rPr>
          <w:lang w:val="en-US"/>
        </w:rPr>
        <w:t xml:space="preserve"> terrestrial services from PLT is a cellular handset, as th</w:t>
      </w:r>
      <w:r w:rsidR="00964C2D">
        <w:rPr>
          <w:lang w:val="en-US"/>
        </w:rPr>
        <w:t>e cellular phone is only 1 m</w:t>
      </w:r>
      <w:r w:rsidRPr="000F1F5A">
        <w:rPr>
          <w:lang w:val="en-US"/>
        </w:rPr>
        <w:t xml:space="preserve"> from PLT. To provide adequate protection to weak-signal operations by the terrestrial services in the VHF/UHF frequency range, radiation from PLT devices or installations should not exceed a maximum of </w:t>
      </w:r>
      <w:r w:rsidRPr="000F1F5A">
        <w:rPr>
          <w:bCs/>
          <w:lang w:val="en-US"/>
        </w:rPr>
        <w:t>1.5 dB</w:t>
      </w:r>
      <w:r w:rsidR="00964C2D">
        <w:rPr>
          <w:rFonts w:ascii="Symbol" w:hAnsi="Symbol" w:cs="Symbol"/>
          <w:bCs/>
        </w:rPr>
        <w:sym w:font="Symbol" w:char="F06D"/>
      </w:r>
      <w:r w:rsidRPr="000F1F5A">
        <w:rPr>
          <w:bCs/>
          <w:lang w:val="en-US"/>
        </w:rPr>
        <w:t>V/m in a 1 MHz BW</w:t>
      </w:r>
      <w:r w:rsidRPr="000F1F5A">
        <w:rPr>
          <w:lang w:val="en-US"/>
        </w:rPr>
        <w:t xml:space="preserve">, measured indoor at a distance of </w:t>
      </w:r>
      <w:r w:rsidR="00297134">
        <w:rPr>
          <w:bCs/>
          <w:lang w:val="en-US"/>
        </w:rPr>
        <w:t>1 m</w:t>
      </w:r>
      <w:r w:rsidRPr="000F1F5A">
        <w:rPr>
          <w:bCs/>
          <w:lang w:val="en-US"/>
        </w:rPr>
        <w:t xml:space="preserve"> from the PLT</w:t>
      </w:r>
      <w:r w:rsidRPr="000F1F5A">
        <w:rPr>
          <w:lang w:val="en-US"/>
        </w:rPr>
        <w:t xml:space="preserve"> installation; see additional values in </w:t>
      </w:r>
      <w:r w:rsidRPr="00964C2D">
        <w:rPr>
          <w:lang w:val="en-US"/>
        </w:rPr>
        <w:t xml:space="preserve">Table </w:t>
      </w:r>
      <w:r w:rsidR="00ED0AE6">
        <w:rPr>
          <w:lang w:val="en-US"/>
        </w:rPr>
        <w:t>1</w:t>
      </w:r>
      <w:r w:rsidRPr="000F1F5A">
        <w:rPr>
          <w:lang w:val="en-US"/>
        </w:rPr>
        <w:t xml:space="preserve">. The field-strength is independent of frequency, assuming free-space propagation and no-wall attenuation. The power depends on RF; at a RF of </w:t>
      </w:r>
      <w:r w:rsidRPr="000F1F5A">
        <w:rPr>
          <w:bCs/>
          <w:lang w:val="en-US"/>
        </w:rPr>
        <w:t>460 MHz</w:t>
      </w:r>
      <w:r w:rsidRPr="000F1F5A">
        <w:rPr>
          <w:lang w:val="en-US"/>
        </w:rPr>
        <w:t xml:space="preserve">, the maximum allowed PLT peak-power is </w:t>
      </w:r>
      <w:r w:rsidR="00964C2D">
        <w:rPr>
          <w:lang w:val="en-US"/>
        </w:rPr>
        <w:t>–</w:t>
      </w:r>
      <w:r w:rsidRPr="000F1F5A">
        <w:rPr>
          <w:bCs/>
          <w:lang w:val="en-US"/>
        </w:rPr>
        <w:t>103 dBm/MHz</w:t>
      </w:r>
      <w:r w:rsidRPr="000F1F5A">
        <w:rPr>
          <w:lang w:val="en-US"/>
        </w:rPr>
        <w:t xml:space="preserve">. To get a degradation in fade margin of </w:t>
      </w:r>
      <w:r w:rsidRPr="000F1F5A">
        <w:rPr>
          <w:bCs/>
          <w:lang w:val="en-US"/>
        </w:rPr>
        <w:t>0.5 dB</w:t>
      </w:r>
      <w:r w:rsidRPr="000F1F5A">
        <w:rPr>
          <w:b/>
          <w:bCs/>
          <w:lang w:val="en-US"/>
        </w:rPr>
        <w:t xml:space="preserve"> </w:t>
      </w:r>
      <w:r w:rsidRPr="00EF0612">
        <w:rPr>
          <w:lang w:val="en-US"/>
        </w:rPr>
        <w:t>(not 0.05 dB),</w:t>
      </w:r>
      <w:r w:rsidRPr="000F1F5A">
        <w:rPr>
          <w:lang w:val="en-US"/>
        </w:rPr>
        <w:t xml:space="preserve"> the values are </w:t>
      </w:r>
      <w:r w:rsidRPr="000F1F5A">
        <w:rPr>
          <w:bCs/>
          <w:lang w:val="en-US"/>
        </w:rPr>
        <w:t>11.5 dB</w:t>
      </w:r>
      <w:r w:rsidRPr="00F31344">
        <w:rPr>
          <w:rFonts w:ascii="Symbol" w:hAnsi="Symbol" w:cs="Symbol"/>
          <w:bCs/>
        </w:rPr>
        <w:t></w:t>
      </w:r>
      <w:r w:rsidRPr="000F1F5A">
        <w:rPr>
          <w:bCs/>
          <w:lang w:val="en-US"/>
        </w:rPr>
        <w:t>V/m in a 1</w:t>
      </w:r>
      <w:r w:rsidR="00964C2D">
        <w:rPr>
          <w:bCs/>
          <w:lang w:val="en-US"/>
        </w:rPr>
        <w:t> </w:t>
      </w:r>
      <w:r w:rsidRPr="000F1F5A">
        <w:rPr>
          <w:bCs/>
          <w:lang w:val="en-US"/>
        </w:rPr>
        <w:t>MHz BW</w:t>
      </w:r>
      <w:r w:rsidRPr="000F1F5A">
        <w:rPr>
          <w:lang w:val="en-US"/>
        </w:rPr>
        <w:t xml:space="preserve">, measured </w:t>
      </w:r>
      <w:r w:rsidR="00056217">
        <w:rPr>
          <w:bCs/>
          <w:lang w:val="en-US"/>
        </w:rPr>
        <w:t>indoor at a distance of 1 m</w:t>
      </w:r>
      <w:r w:rsidRPr="000F1F5A">
        <w:rPr>
          <w:bCs/>
          <w:lang w:val="en-US"/>
        </w:rPr>
        <w:t xml:space="preserve"> from the PLT</w:t>
      </w:r>
      <w:r w:rsidRPr="000F1F5A">
        <w:rPr>
          <w:lang w:val="en-US"/>
        </w:rPr>
        <w:t xml:space="preserve"> installation; and at RF of 460</w:t>
      </w:r>
      <w:r w:rsidR="00056217">
        <w:rPr>
          <w:lang w:val="en-US"/>
        </w:rPr>
        <w:t> </w:t>
      </w:r>
      <w:r w:rsidRPr="000F1F5A">
        <w:rPr>
          <w:lang w:val="en-US"/>
        </w:rPr>
        <w:t xml:space="preserve">MHz, the PLT allowed peak-power is </w:t>
      </w:r>
      <w:r w:rsidR="00964C2D">
        <w:rPr>
          <w:lang w:val="en-US"/>
        </w:rPr>
        <w:t>–</w:t>
      </w:r>
      <w:r w:rsidRPr="000F1F5A">
        <w:rPr>
          <w:bCs/>
          <w:lang w:val="en-US"/>
        </w:rPr>
        <w:t>93 dBm/MHz</w:t>
      </w:r>
      <w:r w:rsidRPr="000F1F5A">
        <w:rPr>
          <w:lang w:val="en-US"/>
        </w:rPr>
        <w:t>.</w:t>
      </w:r>
    </w:p>
    <w:p w:rsidR="000F1F5A" w:rsidRPr="000F1F5A" w:rsidRDefault="000F1F5A" w:rsidP="00EF0612">
      <w:pPr>
        <w:keepNext/>
        <w:keepLines/>
        <w:rPr>
          <w:lang w:val="en-US"/>
        </w:rPr>
      </w:pPr>
      <w:r w:rsidRPr="000F1F5A">
        <w:rPr>
          <w:lang w:val="en-US"/>
        </w:rPr>
        <w:lastRenderedPageBreak/>
        <w:t>The worst</w:t>
      </w:r>
      <w:r w:rsidR="00EF0612">
        <w:rPr>
          <w:lang w:val="en-US"/>
        </w:rPr>
        <w:noBreakHyphen/>
      </w:r>
      <w:r w:rsidRPr="000F1F5A">
        <w:rPr>
          <w:lang w:val="en-US"/>
        </w:rPr>
        <w:t xml:space="preserve">case scenario to protect the </w:t>
      </w:r>
      <w:r w:rsidRPr="000F1F5A">
        <w:rPr>
          <w:bCs/>
          <w:lang w:val="en-US"/>
        </w:rPr>
        <w:t>outdoor</w:t>
      </w:r>
      <w:r w:rsidRPr="000F1F5A">
        <w:rPr>
          <w:lang w:val="en-US"/>
        </w:rPr>
        <w:t xml:space="preserve"> terrestrial services from PLT is a cellular base</w:t>
      </w:r>
      <w:r w:rsidRPr="000F1F5A">
        <w:rPr>
          <w:lang w:val="en-US"/>
        </w:rPr>
        <w:noBreakHyphen/>
        <w:t xml:space="preserve">station or fixed station, </w:t>
      </w:r>
      <w:r w:rsidRPr="000F1F5A">
        <w:rPr>
          <w:bCs/>
          <w:lang w:val="en-US"/>
        </w:rPr>
        <w:t>10 m from PLT</w:t>
      </w:r>
      <w:r w:rsidRPr="000F1F5A">
        <w:rPr>
          <w:lang w:val="en-US"/>
        </w:rPr>
        <w:t xml:space="preserve">. For this case the max PLT peak-power </w:t>
      </w:r>
      <w:r w:rsidR="00EF0612">
        <w:rPr>
          <w:lang w:val="en-US"/>
        </w:rPr>
        <w:t xml:space="preserve">is </w:t>
      </w:r>
      <w:r w:rsidR="00EF0612">
        <w:rPr>
          <w:lang w:val="en-US"/>
        </w:rPr>
        <w:br/>
      </w:r>
      <w:r w:rsidR="00964C2D">
        <w:rPr>
          <w:lang w:val="en-US"/>
        </w:rPr>
        <w:t>–</w:t>
      </w:r>
      <w:r w:rsidRPr="000F1F5A">
        <w:rPr>
          <w:bCs/>
          <w:lang w:val="en-US"/>
        </w:rPr>
        <w:t>95 dBm/MHz</w:t>
      </w:r>
      <w:r w:rsidRPr="000F1F5A">
        <w:rPr>
          <w:b/>
          <w:bCs/>
          <w:lang w:val="en-US"/>
        </w:rPr>
        <w:t xml:space="preserve"> </w:t>
      </w:r>
      <w:r w:rsidRPr="000F1F5A">
        <w:rPr>
          <w:lang w:val="en-US"/>
        </w:rPr>
        <w:t xml:space="preserve">for degradation in fade margin of </w:t>
      </w:r>
      <w:r w:rsidRPr="000F1F5A">
        <w:rPr>
          <w:bCs/>
          <w:lang w:val="en-US"/>
        </w:rPr>
        <w:t>0.05 dB</w:t>
      </w:r>
      <w:r w:rsidRPr="000F1F5A">
        <w:rPr>
          <w:b/>
          <w:bCs/>
          <w:lang w:val="en-US"/>
        </w:rPr>
        <w:t xml:space="preserve"> </w:t>
      </w:r>
      <w:r w:rsidRPr="000F1F5A">
        <w:rPr>
          <w:lang w:val="en-US"/>
        </w:rPr>
        <w:t>and –</w:t>
      </w:r>
      <w:r w:rsidRPr="000F1F5A">
        <w:rPr>
          <w:bCs/>
          <w:lang w:val="en-US"/>
        </w:rPr>
        <w:t>85 dBm/MHz</w:t>
      </w:r>
      <w:r w:rsidRPr="000F1F5A">
        <w:rPr>
          <w:b/>
          <w:bCs/>
          <w:lang w:val="en-US"/>
        </w:rPr>
        <w:t xml:space="preserve"> </w:t>
      </w:r>
      <w:r w:rsidRPr="000F1F5A">
        <w:rPr>
          <w:lang w:val="en-US"/>
        </w:rPr>
        <w:t xml:space="preserve">for degradation in fade margin of </w:t>
      </w:r>
      <w:r w:rsidRPr="000F1F5A">
        <w:rPr>
          <w:bCs/>
          <w:lang w:val="en-US"/>
        </w:rPr>
        <w:t>0.5 dB</w:t>
      </w:r>
      <w:r w:rsidRPr="000F1F5A">
        <w:rPr>
          <w:lang w:val="en-US"/>
        </w:rPr>
        <w:t>.</w:t>
      </w:r>
    </w:p>
    <w:p w:rsidR="000F1F5A" w:rsidRPr="000F1F5A" w:rsidRDefault="000F1F5A" w:rsidP="00056217">
      <w:pPr>
        <w:pStyle w:val="Heading2"/>
        <w:rPr>
          <w:lang w:val="en-US" w:eastAsia="ko-KR"/>
        </w:rPr>
      </w:pPr>
      <w:bookmarkStart w:id="19" w:name="_Toc359589450"/>
      <w:r w:rsidRPr="000F1F5A">
        <w:rPr>
          <w:lang w:val="en-US"/>
        </w:rPr>
        <w:t>3.2</w:t>
      </w:r>
      <w:r w:rsidRPr="000F1F5A">
        <w:rPr>
          <w:lang w:val="en-US"/>
        </w:rPr>
        <w:tab/>
        <w:t>Calculation method assessing the radiated emissions from PLT</w:t>
      </w:r>
      <w:bookmarkEnd w:id="19"/>
    </w:p>
    <w:p w:rsidR="000F1F5A" w:rsidRPr="003874DF" w:rsidRDefault="000F1F5A" w:rsidP="00EF0612">
      <w:pPr>
        <w:rPr>
          <w:lang w:val="en-US"/>
        </w:rPr>
      </w:pPr>
      <w:r w:rsidRPr="003874DF">
        <w:rPr>
          <w:lang w:val="en-US"/>
        </w:rPr>
        <w:t xml:space="preserve">In order to calculate the power and field-strength triggers involved when assessing their vulnerability to interference, radiocommunication systems can be characterized by </w:t>
      </w:r>
      <w:r w:rsidR="00EF0612">
        <w:rPr>
          <w:lang w:val="en-US"/>
        </w:rPr>
        <w:t>their</w:t>
      </w:r>
      <w:r w:rsidRPr="003874DF">
        <w:rPr>
          <w:lang w:val="en-US"/>
        </w:rPr>
        <w:t xml:space="preserve"> </w:t>
      </w:r>
      <w:r w:rsidR="003874DF">
        <w:rPr>
          <w:lang w:val="en-US"/>
        </w:rPr>
        <w:t>n</w:t>
      </w:r>
      <w:r w:rsidRPr="003874DF">
        <w:rPr>
          <w:lang w:val="en-US"/>
        </w:rPr>
        <w:t xml:space="preserve">oise </w:t>
      </w:r>
      <w:r w:rsidR="003874DF">
        <w:rPr>
          <w:lang w:val="en-US"/>
        </w:rPr>
        <w:t>f</w:t>
      </w:r>
      <w:r w:rsidRPr="003874DF">
        <w:rPr>
          <w:lang w:val="en-US"/>
        </w:rPr>
        <w:t xml:space="preserve">igure, </w:t>
      </w:r>
      <w:r w:rsidRPr="00EF0612">
        <w:rPr>
          <w:i/>
          <w:iCs/>
          <w:lang w:val="en-US"/>
        </w:rPr>
        <w:t>G</w:t>
      </w:r>
      <w:r w:rsidRPr="003874DF">
        <w:rPr>
          <w:i/>
          <w:iCs/>
          <w:vertAlign w:val="subscript"/>
          <w:lang w:val="en-US"/>
        </w:rPr>
        <w:t>i</w:t>
      </w:r>
      <w:r w:rsidRPr="003874DF">
        <w:rPr>
          <w:lang w:val="en-US"/>
        </w:rPr>
        <w:t xml:space="preserve"> and </w:t>
      </w:r>
      <w:r w:rsidRPr="00EF0612">
        <w:rPr>
          <w:i/>
          <w:iCs/>
          <w:lang w:val="en-US"/>
        </w:rPr>
        <w:t>L</w:t>
      </w:r>
      <w:r w:rsidRPr="00EF0612">
        <w:rPr>
          <w:i/>
          <w:iCs/>
          <w:vertAlign w:val="subscript"/>
          <w:lang w:val="en-US"/>
        </w:rPr>
        <w:t>F</w:t>
      </w:r>
      <w:r w:rsidRPr="003874DF">
        <w:rPr>
          <w:lang w:val="en-US"/>
        </w:rPr>
        <w:t xml:space="preserve"> parameter</w:t>
      </w:r>
      <w:r w:rsidR="00EF0612">
        <w:rPr>
          <w:lang w:val="en-US"/>
        </w:rPr>
        <w:t>s</w:t>
      </w:r>
      <w:r w:rsidRPr="003874DF">
        <w:rPr>
          <w:lang w:val="en-US"/>
        </w:rPr>
        <w:t xml:space="preserve">. Note that the allowable PLT radiated emission mask depends on the frequency of the wanted frequency, </w:t>
      </w:r>
      <w:r w:rsidRPr="00EF0612">
        <w:rPr>
          <w:i/>
          <w:iCs/>
          <w:lang w:val="en-US"/>
        </w:rPr>
        <w:t>R</w:t>
      </w:r>
      <w:r w:rsidRPr="00EF0612">
        <w:rPr>
          <w:i/>
          <w:iCs/>
          <w:vertAlign w:val="subscript"/>
          <w:lang w:val="en-US"/>
        </w:rPr>
        <w:t>F</w:t>
      </w:r>
      <w:r w:rsidRPr="003874DF">
        <w:rPr>
          <w:lang w:val="en-US"/>
        </w:rPr>
        <w:t>, as propagation varies with frequency.</w:t>
      </w:r>
    </w:p>
    <w:p w:rsidR="000F1F5A" w:rsidRPr="000F1F5A" w:rsidRDefault="000F1F5A" w:rsidP="000F1F5A">
      <w:pPr>
        <w:spacing w:before="80" w:after="120"/>
        <w:rPr>
          <w:lang w:val="en-US"/>
        </w:rPr>
      </w:pPr>
      <w:r w:rsidRPr="000F1F5A">
        <w:rPr>
          <w:lang w:val="en-US"/>
        </w:rPr>
        <w:t>The following parameters are employed in the calculations:</w:t>
      </w:r>
    </w:p>
    <w:p w:rsidR="000F1F5A" w:rsidRPr="000F1F5A" w:rsidRDefault="000F1F5A" w:rsidP="00EF0612">
      <w:pPr>
        <w:rPr>
          <w:lang w:val="en-US"/>
        </w:rPr>
      </w:pPr>
      <w:r w:rsidRPr="000F1F5A">
        <w:rPr>
          <w:i/>
          <w:iCs/>
          <w:lang w:val="en-US"/>
        </w:rPr>
        <w:t>F</w:t>
      </w:r>
      <w:r w:rsidRPr="000F1F5A">
        <w:rPr>
          <w:lang w:val="en-US"/>
        </w:rPr>
        <w:t>:</w:t>
      </w:r>
      <w:r w:rsidRPr="000F1F5A">
        <w:rPr>
          <w:lang w:val="en-US"/>
        </w:rPr>
        <w:tab/>
      </w:r>
      <w:r w:rsidR="003874DF">
        <w:rPr>
          <w:lang w:val="en-US"/>
        </w:rPr>
        <w:tab/>
      </w:r>
      <w:r w:rsidRPr="000F1F5A">
        <w:rPr>
          <w:lang w:val="en-US"/>
        </w:rPr>
        <w:t>receiver noise figure of the terrestrial mobile station receiver (dB);</w:t>
      </w:r>
    </w:p>
    <w:p w:rsidR="000F1F5A" w:rsidRPr="000F1F5A" w:rsidRDefault="000F1F5A" w:rsidP="00EF0612">
      <w:pPr>
        <w:rPr>
          <w:lang w:val="en-US"/>
        </w:rPr>
      </w:pPr>
      <w:r w:rsidRPr="000F1F5A">
        <w:rPr>
          <w:i/>
          <w:iCs/>
          <w:lang w:val="en-US"/>
        </w:rPr>
        <w:t>B</w:t>
      </w:r>
      <w:r w:rsidRPr="000F1F5A">
        <w:rPr>
          <w:lang w:val="en-US"/>
        </w:rPr>
        <w:t>:</w:t>
      </w:r>
      <w:r w:rsidRPr="000F1F5A">
        <w:rPr>
          <w:lang w:val="en-US"/>
        </w:rPr>
        <w:tab/>
      </w:r>
      <w:r w:rsidR="003874DF">
        <w:rPr>
          <w:lang w:val="en-US"/>
        </w:rPr>
        <w:tab/>
      </w:r>
      <w:r w:rsidRPr="000F1F5A">
        <w:rPr>
          <w:lang w:val="en-US"/>
        </w:rPr>
        <w:t>the reference bandwidth (BW) of the PLT interfering system (MHz);</w:t>
      </w:r>
    </w:p>
    <w:p w:rsidR="000F1F5A" w:rsidRPr="000F1F5A" w:rsidRDefault="000F1F5A" w:rsidP="00EF0612">
      <w:pPr>
        <w:rPr>
          <w:lang w:val="en-US"/>
        </w:rPr>
      </w:pPr>
      <w:r w:rsidRPr="000F1F5A">
        <w:rPr>
          <w:i/>
          <w:iCs/>
          <w:lang w:val="en-US"/>
        </w:rPr>
        <w:t>g</w:t>
      </w:r>
      <w:r w:rsidR="00EF0612" w:rsidRPr="00EF0612">
        <w:rPr>
          <w:i/>
          <w:iCs/>
          <w:vertAlign w:val="subscript"/>
          <w:lang w:val="en-US"/>
        </w:rPr>
        <w:t>i</w:t>
      </w:r>
      <w:r w:rsidRPr="000F1F5A">
        <w:rPr>
          <w:lang w:val="en-US"/>
        </w:rPr>
        <w:t>:</w:t>
      </w:r>
      <w:r w:rsidRPr="000F1F5A">
        <w:rPr>
          <w:lang w:val="en-US"/>
        </w:rPr>
        <w:tab/>
      </w:r>
      <w:r w:rsidR="003874DF">
        <w:rPr>
          <w:lang w:val="en-US"/>
        </w:rPr>
        <w:tab/>
      </w:r>
      <w:r w:rsidRPr="000F1F5A">
        <w:rPr>
          <w:lang w:val="en-US"/>
        </w:rPr>
        <w:t>the receiver antenna gain of the terrestrial station (handset or B) (numeral);</w:t>
      </w:r>
    </w:p>
    <w:p w:rsidR="000F1F5A" w:rsidRPr="000F1F5A" w:rsidRDefault="000F1F5A" w:rsidP="000F1F5A">
      <w:pPr>
        <w:rPr>
          <w:lang w:val="en-US"/>
        </w:rPr>
      </w:pPr>
      <w:r w:rsidRPr="000F1F5A">
        <w:rPr>
          <w:i/>
          <w:iCs/>
          <w:lang w:val="en-US"/>
        </w:rPr>
        <w:t>G</w:t>
      </w:r>
      <w:r w:rsidRPr="003874DF">
        <w:rPr>
          <w:i/>
          <w:iCs/>
          <w:vertAlign w:val="subscript"/>
          <w:lang w:val="en-US"/>
        </w:rPr>
        <w:t>i</w:t>
      </w:r>
      <w:r w:rsidRPr="000F1F5A">
        <w:rPr>
          <w:lang w:val="en-US"/>
        </w:rPr>
        <w:t>:</w:t>
      </w:r>
      <w:r w:rsidRPr="000F1F5A">
        <w:rPr>
          <w:lang w:val="en-US"/>
        </w:rPr>
        <w:tab/>
      </w:r>
      <w:r w:rsidR="003874DF">
        <w:rPr>
          <w:lang w:val="en-US"/>
        </w:rPr>
        <w:tab/>
      </w:r>
      <w:r w:rsidRPr="000F1F5A">
        <w:rPr>
          <w:lang w:val="en-US"/>
        </w:rPr>
        <w:t>the receiver antenna gain of the cellular station (handset or B) (dBi);</w:t>
      </w:r>
    </w:p>
    <w:p w:rsidR="000F1F5A" w:rsidRPr="000F1F5A" w:rsidRDefault="000F1F5A" w:rsidP="000F1F5A">
      <w:pPr>
        <w:rPr>
          <w:lang w:val="en-US"/>
        </w:rPr>
      </w:pPr>
      <w:r w:rsidRPr="000F1F5A">
        <w:rPr>
          <w:i/>
          <w:iCs/>
          <w:lang w:val="en-US"/>
        </w:rPr>
        <w:t>L</w:t>
      </w:r>
      <w:r w:rsidRPr="000F1F5A">
        <w:rPr>
          <w:i/>
          <w:iCs/>
          <w:vertAlign w:val="subscript"/>
          <w:lang w:val="en-US"/>
        </w:rPr>
        <w:t>F</w:t>
      </w:r>
      <w:r w:rsidRPr="000F1F5A">
        <w:rPr>
          <w:lang w:val="en-US"/>
        </w:rPr>
        <w:t>:</w:t>
      </w:r>
      <w:r w:rsidRPr="000F1F5A">
        <w:rPr>
          <w:lang w:val="en-US"/>
        </w:rPr>
        <w:tab/>
      </w:r>
      <w:r w:rsidR="003874DF">
        <w:rPr>
          <w:lang w:val="en-US"/>
        </w:rPr>
        <w:tab/>
      </w:r>
      <w:r w:rsidRPr="000F1F5A">
        <w:rPr>
          <w:lang w:val="en-US"/>
        </w:rPr>
        <w:t>antenna cable feeder loss (dB);</w:t>
      </w:r>
    </w:p>
    <w:p w:rsidR="000F1F5A" w:rsidRPr="000F1F5A" w:rsidRDefault="000F1F5A" w:rsidP="000F1F5A">
      <w:pPr>
        <w:rPr>
          <w:lang w:val="en-US"/>
        </w:rPr>
      </w:pPr>
      <w:r w:rsidRPr="000F1F5A">
        <w:rPr>
          <w:i/>
          <w:iCs/>
          <w:lang w:val="en-US"/>
        </w:rPr>
        <w:t>f</w:t>
      </w:r>
      <w:r w:rsidRPr="000F1F5A">
        <w:rPr>
          <w:lang w:val="en-US"/>
        </w:rPr>
        <w:t xml:space="preserve"> :</w:t>
      </w:r>
      <w:r w:rsidRPr="000F1F5A">
        <w:rPr>
          <w:lang w:val="en-US"/>
        </w:rPr>
        <w:tab/>
      </w:r>
      <w:r w:rsidR="003874DF">
        <w:rPr>
          <w:lang w:val="en-US"/>
        </w:rPr>
        <w:tab/>
      </w:r>
      <w:r w:rsidRPr="000F1F5A">
        <w:rPr>
          <w:lang w:val="en-US"/>
        </w:rPr>
        <w:t>reference frequency (MHz);</w:t>
      </w:r>
    </w:p>
    <w:p w:rsidR="000F1F5A" w:rsidRPr="000F1F5A" w:rsidRDefault="000F1F5A" w:rsidP="000F1F5A">
      <w:pPr>
        <w:rPr>
          <w:lang w:val="en-US"/>
        </w:rPr>
      </w:pPr>
      <w:r w:rsidRPr="000B24E8">
        <w:rPr>
          <w:i/>
          <w:iCs/>
          <w:lang w:val="en-US"/>
        </w:rPr>
        <w:t>P</w:t>
      </w:r>
      <w:r w:rsidRPr="000B24E8">
        <w:rPr>
          <w:i/>
          <w:iCs/>
          <w:vertAlign w:val="subscript"/>
          <w:lang w:val="en-US"/>
        </w:rPr>
        <w:t>handset</w:t>
      </w:r>
      <w:r w:rsidR="003874DF" w:rsidRPr="003874DF">
        <w:rPr>
          <w:lang w:val="en-US"/>
        </w:rPr>
        <w:t>:</w:t>
      </w:r>
      <w:r w:rsidRPr="000F1F5A">
        <w:rPr>
          <w:position w:val="-6"/>
          <w:lang w:val="en-US"/>
        </w:rPr>
        <w:tab/>
      </w:r>
      <w:r w:rsidR="003874DF">
        <w:rPr>
          <w:position w:val="-6"/>
          <w:lang w:val="en-US"/>
        </w:rPr>
        <w:tab/>
      </w:r>
      <w:r w:rsidRPr="000F1F5A">
        <w:rPr>
          <w:lang w:val="en-US"/>
        </w:rPr>
        <w:t>Power Trigger Level/MHz at cellular handset (dBm)</w:t>
      </w:r>
      <w:r w:rsidR="003874DF">
        <w:rPr>
          <w:lang w:val="en-US"/>
        </w:rPr>
        <w:t>;</w:t>
      </w:r>
    </w:p>
    <w:p w:rsidR="000F1F5A" w:rsidRPr="000F1F5A" w:rsidRDefault="000F1F5A" w:rsidP="000F1F5A">
      <w:pPr>
        <w:rPr>
          <w:lang w:val="en-US"/>
        </w:rPr>
      </w:pPr>
      <w:r w:rsidRPr="000B24E8">
        <w:rPr>
          <w:i/>
          <w:iCs/>
          <w:lang w:val="en-US"/>
        </w:rPr>
        <w:t>P</w:t>
      </w:r>
      <w:r w:rsidRPr="000B24E8">
        <w:rPr>
          <w:i/>
          <w:iCs/>
          <w:vertAlign w:val="subscript"/>
          <w:lang w:val="en-US"/>
        </w:rPr>
        <w:t>BS</w:t>
      </w:r>
      <w:r w:rsidRPr="000F1F5A">
        <w:rPr>
          <w:lang w:val="en-US"/>
        </w:rPr>
        <w:t>:</w:t>
      </w:r>
      <w:r w:rsidRPr="000F1F5A">
        <w:rPr>
          <w:lang w:val="en-US"/>
        </w:rPr>
        <w:tab/>
      </w:r>
      <w:r w:rsidR="003874DF">
        <w:rPr>
          <w:lang w:val="en-US"/>
        </w:rPr>
        <w:tab/>
      </w:r>
      <w:r w:rsidRPr="000F1F5A">
        <w:rPr>
          <w:lang w:val="en-US"/>
        </w:rPr>
        <w:t xml:space="preserve">Power Trigger Level/MHz at terrestrial </w:t>
      </w:r>
      <w:r w:rsidR="000B24E8" w:rsidRPr="000F1F5A">
        <w:rPr>
          <w:lang w:val="en-US"/>
        </w:rPr>
        <w:t xml:space="preserve">base station </w:t>
      </w:r>
      <w:r w:rsidRPr="000F1F5A">
        <w:rPr>
          <w:lang w:val="en-US"/>
        </w:rPr>
        <w:t>(BS) (dBm)</w:t>
      </w:r>
      <w:r w:rsidR="003874DF">
        <w:rPr>
          <w:lang w:val="en-US"/>
        </w:rPr>
        <w:t>;</w:t>
      </w:r>
    </w:p>
    <w:p w:rsidR="000F1F5A" w:rsidRPr="000F1F5A" w:rsidRDefault="000F1F5A" w:rsidP="000F1F5A">
      <w:pPr>
        <w:rPr>
          <w:lang w:val="en-US"/>
        </w:rPr>
      </w:pPr>
      <w:r w:rsidRPr="000B24E8">
        <w:rPr>
          <w:i/>
          <w:iCs/>
          <w:lang w:val="en-US"/>
        </w:rPr>
        <w:t>P</w:t>
      </w:r>
      <w:r w:rsidRPr="000B24E8">
        <w:rPr>
          <w:i/>
          <w:iCs/>
          <w:vertAlign w:val="subscript"/>
          <w:lang w:val="en-US"/>
        </w:rPr>
        <w:t>RL</w:t>
      </w:r>
      <w:r w:rsidRPr="000F1F5A">
        <w:rPr>
          <w:lang w:val="en-US"/>
        </w:rPr>
        <w:t>:</w:t>
      </w:r>
      <w:r w:rsidRPr="000F1F5A">
        <w:rPr>
          <w:lang w:val="en-US"/>
        </w:rPr>
        <w:tab/>
      </w:r>
      <w:r w:rsidR="003874DF">
        <w:rPr>
          <w:lang w:val="en-US"/>
        </w:rPr>
        <w:tab/>
      </w:r>
      <w:r w:rsidRPr="000F1F5A">
        <w:rPr>
          <w:lang w:val="en-US"/>
        </w:rPr>
        <w:t>Power Tri</w:t>
      </w:r>
      <w:r w:rsidR="000B24E8">
        <w:rPr>
          <w:lang w:val="en-US"/>
        </w:rPr>
        <w:t>gger Level/MHz at radiolocation</w:t>
      </w:r>
      <w:r w:rsidRPr="000F1F5A">
        <w:rPr>
          <w:lang w:val="en-US"/>
        </w:rPr>
        <w:t xml:space="preserve"> station (RL) (dBm)</w:t>
      </w:r>
      <w:r w:rsidR="003874DF">
        <w:rPr>
          <w:lang w:val="en-US"/>
        </w:rPr>
        <w:t>;</w:t>
      </w:r>
    </w:p>
    <w:p w:rsidR="000F1F5A" w:rsidRPr="000F1F5A" w:rsidRDefault="000F1F5A" w:rsidP="00056217">
      <w:pPr>
        <w:rPr>
          <w:lang w:val="en-US"/>
        </w:rPr>
      </w:pPr>
      <w:r w:rsidRPr="003874DF">
        <w:rPr>
          <w:i/>
          <w:iCs/>
          <w:lang w:val="en-US"/>
        </w:rPr>
        <w:t>E</w:t>
      </w:r>
      <w:r w:rsidRPr="000B24E8">
        <w:rPr>
          <w:i/>
          <w:iCs/>
          <w:vertAlign w:val="subscript"/>
          <w:lang w:val="en-US"/>
        </w:rPr>
        <w:t>handse</w:t>
      </w:r>
      <w:r w:rsidR="00056217" w:rsidRPr="000B24E8">
        <w:rPr>
          <w:i/>
          <w:iCs/>
          <w:vertAlign w:val="subscript"/>
          <w:lang w:val="en-US"/>
        </w:rPr>
        <w:t>t</w:t>
      </w:r>
      <w:r w:rsidRPr="000F1F5A">
        <w:rPr>
          <w:lang w:val="en-US"/>
        </w:rPr>
        <w:t>:</w:t>
      </w:r>
      <w:r w:rsidRPr="000F1F5A">
        <w:rPr>
          <w:lang w:val="en-US"/>
        </w:rPr>
        <w:tab/>
      </w:r>
      <w:r w:rsidR="003874DF">
        <w:rPr>
          <w:lang w:val="en-US"/>
        </w:rPr>
        <w:tab/>
      </w:r>
      <w:r w:rsidRPr="000F1F5A">
        <w:rPr>
          <w:lang w:val="en-US"/>
        </w:rPr>
        <w:t>Field-strength Trigger Level/MHz at cellular handset (dB</w:t>
      </w:r>
      <w:r>
        <w:t>μ</w:t>
      </w:r>
      <w:r w:rsidRPr="000F1F5A">
        <w:rPr>
          <w:lang w:val="en-US"/>
        </w:rPr>
        <w:t>V/m)</w:t>
      </w:r>
      <w:r w:rsidR="003874DF">
        <w:rPr>
          <w:lang w:val="en-US"/>
        </w:rPr>
        <w:t>;</w:t>
      </w:r>
    </w:p>
    <w:p w:rsidR="000F1F5A" w:rsidRPr="000F1F5A" w:rsidRDefault="000F1F5A" w:rsidP="000F1F5A">
      <w:pPr>
        <w:rPr>
          <w:lang w:val="en-US"/>
        </w:rPr>
      </w:pPr>
      <w:r w:rsidRPr="003874DF">
        <w:rPr>
          <w:i/>
          <w:iCs/>
          <w:lang w:val="en-US"/>
        </w:rPr>
        <w:t>E</w:t>
      </w:r>
      <w:r w:rsidRPr="000B24E8">
        <w:rPr>
          <w:i/>
          <w:iCs/>
          <w:vertAlign w:val="subscript"/>
          <w:lang w:val="en-US"/>
        </w:rPr>
        <w:t>BS</w:t>
      </w:r>
      <w:r w:rsidRPr="000F1F5A">
        <w:rPr>
          <w:lang w:val="en-US"/>
        </w:rPr>
        <w:t>:</w:t>
      </w:r>
      <w:r w:rsidRPr="000F1F5A">
        <w:rPr>
          <w:lang w:val="en-US"/>
        </w:rPr>
        <w:tab/>
      </w:r>
      <w:r w:rsidR="003874DF">
        <w:rPr>
          <w:lang w:val="en-US"/>
        </w:rPr>
        <w:tab/>
      </w:r>
      <w:r w:rsidRPr="000F1F5A">
        <w:rPr>
          <w:lang w:val="en-US"/>
        </w:rPr>
        <w:t xml:space="preserve">Field-strength Level/MHz at terrestrial </w:t>
      </w:r>
      <w:r w:rsidR="000B24E8" w:rsidRPr="000F1F5A">
        <w:rPr>
          <w:lang w:val="en-US"/>
        </w:rPr>
        <w:t xml:space="preserve">base station </w:t>
      </w:r>
      <w:r w:rsidRPr="000F1F5A">
        <w:rPr>
          <w:lang w:val="en-US"/>
        </w:rPr>
        <w:t>(dB</w:t>
      </w:r>
      <w:r>
        <w:t>μ</w:t>
      </w:r>
      <w:r w:rsidRPr="000F1F5A">
        <w:rPr>
          <w:lang w:val="en-US"/>
        </w:rPr>
        <w:t>V/m)</w:t>
      </w:r>
      <w:r w:rsidR="003874DF">
        <w:rPr>
          <w:lang w:val="en-US"/>
        </w:rPr>
        <w:t>.</w:t>
      </w:r>
    </w:p>
    <w:p w:rsidR="000F1F5A" w:rsidRPr="000F1F5A" w:rsidRDefault="000F1F5A" w:rsidP="003874DF">
      <w:pPr>
        <w:pStyle w:val="Heading3"/>
        <w:rPr>
          <w:lang w:val="en-US"/>
        </w:rPr>
      </w:pPr>
      <w:bookmarkStart w:id="20" w:name="_Toc359589451"/>
      <w:r w:rsidRPr="000F1F5A">
        <w:rPr>
          <w:lang w:val="en-US"/>
        </w:rPr>
        <w:t>3.2.1</w:t>
      </w:r>
      <w:r w:rsidRPr="000F1F5A">
        <w:rPr>
          <w:lang w:val="en-US"/>
        </w:rPr>
        <w:tab/>
        <w:t>Trigger levels to protect terrestrial services from PLT radiation</w:t>
      </w:r>
      <w:bookmarkEnd w:id="20"/>
    </w:p>
    <w:p w:rsidR="000F1F5A" w:rsidRPr="000F1F5A" w:rsidRDefault="000F1F5A" w:rsidP="003874DF">
      <w:pPr>
        <w:spacing w:after="120"/>
        <w:rPr>
          <w:lang w:val="en-US"/>
        </w:rPr>
      </w:pPr>
      <w:r w:rsidRPr="000F1F5A">
        <w:rPr>
          <w:lang w:val="en-US"/>
        </w:rPr>
        <w:t>The receiver thermal noise power KTBF</w:t>
      </w:r>
      <w:r>
        <w:rPr>
          <w:rStyle w:val="FootnoteCharacters"/>
          <w:rFonts w:eastAsia="Malgun Gothic"/>
        </w:rPr>
        <w:footnoteReference w:id="2"/>
      </w:r>
      <w:r w:rsidRPr="000F1F5A">
        <w:rPr>
          <w:lang w:val="en-US"/>
        </w:rPr>
        <w:t xml:space="preserve"> at non-loss isotropic antenna for a BW =</w:t>
      </w:r>
      <w:r w:rsidR="00056217">
        <w:rPr>
          <w:lang w:val="en-US"/>
        </w:rPr>
        <w:t xml:space="preserve"> </w:t>
      </w:r>
      <w:r w:rsidRPr="000F1F5A">
        <w:rPr>
          <w:lang w:val="en-US"/>
        </w:rPr>
        <w:t xml:space="preserve">1 MHz and a typical </w:t>
      </w:r>
      <w:r w:rsidR="003874DF">
        <w:rPr>
          <w:lang w:val="en-US"/>
        </w:rPr>
        <w:t>n</w:t>
      </w:r>
      <w:r w:rsidRPr="000F1F5A">
        <w:rPr>
          <w:lang w:val="en-US"/>
        </w:rPr>
        <w:t xml:space="preserve">oise </w:t>
      </w:r>
      <w:r w:rsidR="003874DF">
        <w:rPr>
          <w:lang w:val="en-US"/>
        </w:rPr>
        <w:t>f</w:t>
      </w:r>
      <w:r w:rsidRPr="000F1F5A">
        <w:rPr>
          <w:lang w:val="en-US"/>
        </w:rPr>
        <w:t>igure (</w:t>
      </w:r>
      <w:r w:rsidRPr="000B24E8">
        <w:rPr>
          <w:i/>
          <w:iCs/>
          <w:lang w:val="en-US"/>
        </w:rPr>
        <w:t>F</w:t>
      </w:r>
      <w:r w:rsidRPr="000F1F5A">
        <w:rPr>
          <w:lang w:val="en-US"/>
        </w:rPr>
        <w:t>) of 5 dB equals:</w:t>
      </w:r>
    </w:p>
    <w:p w:rsidR="004871D7" w:rsidRDefault="004871D7" w:rsidP="004871D7">
      <w:pPr>
        <w:pStyle w:val="Blanc"/>
      </w:pPr>
    </w:p>
    <w:p w:rsidR="000F1F5A" w:rsidRPr="003874DF" w:rsidRDefault="00056217" w:rsidP="00056217">
      <w:pPr>
        <w:pStyle w:val="Equation"/>
        <w:rPr>
          <w:lang w:val="en-US"/>
        </w:rPr>
      </w:pPr>
      <w:r w:rsidRPr="003874DF">
        <w:rPr>
          <w:lang w:val="en-US"/>
        </w:rPr>
        <w:tab/>
      </w:r>
      <w:r w:rsidRPr="003874DF">
        <w:rPr>
          <w:lang w:val="en-US"/>
        </w:rPr>
        <w:tab/>
      </w:r>
      <w:r w:rsidR="000F1F5A" w:rsidRPr="003874DF">
        <w:rPr>
          <w:lang w:val="en-US"/>
        </w:rPr>
        <w:t>KTBF/1 MHz</w:t>
      </w:r>
      <w:r w:rsidR="000B24E8">
        <w:rPr>
          <w:lang w:val="en-US"/>
        </w:rPr>
        <w:t xml:space="preserve"> </w:t>
      </w:r>
      <w:r w:rsidR="000F1F5A" w:rsidRPr="003874DF">
        <w:rPr>
          <w:lang w:val="en-US"/>
        </w:rPr>
        <w:t>= –114 +</w:t>
      </w:r>
      <w:r w:rsidRPr="003874DF">
        <w:rPr>
          <w:lang w:val="en-US"/>
        </w:rPr>
        <w:t> </w:t>
      </w:r>
      <w:r w:rsidR="000F1F5A" w:rsidRPr="003874DF">
        <w:rPr>
          <w:lang w:val="en-US"/>
        </w:rPr>
        <w:t>5 = –109 dBm/MHz</w:t>
      </w:r>
      <w:r w:rsidR="000F1F5A" w:rsidRPr="003874DF">
        <w:rPr>
          <w:lang w:val="en-US"/>
        </w:rPr>
        <w:tab/>
        <w:t>(1)</w:t>
      </w:r>
    </w:p>
    <w:p w:rsidR="000F1F5A" w:rsidRPr="003874DF" w:rsidRDefault="000F1F5A" w:rsidP="00896E1C">
      <w:pPr>
        <w:pStyle w:val="Equation"/>
        <w:rPr>
          <w:lang w:val="en-US"/>
        </w:rPr>
      </w:pPr>
      <w:r w:rsidRPr="003874DF">
        <w:rPr>
          <w:lang w:val="en-US"/>
        </w:rPr>
        <w:tab/>
      </w:r>
      <w:r w:rsidRPr="003874DF">
        <w:rPr>
          <w:lang w:val="en-US"/>
        </w:rPr>
        <w:tab/>
        <w:t>KTBF</w:t>
      </w:r>
      <w:r w:rsidR="00AF5A81" w:rsidRPr="003874DF">
        <w:rPr>
          <w:lang w:val="en-US"/>
        </w:rPr>
        <w:t xml:space="preserve"> </w:t>
      </w:r>
      <w:r w:rsidR="00896E1C" w:rsidRPr="003874DF">
        <w:rPr>
          <w:lang w:val="en-US"/>
        </w:rPr>
        <w:t>–</w:t>
      </w:r>
      <w:r w:rsidRPr="003874DF">
        <w:rPr>
          <w:lang w:val="en-US"/>
        </w:rPr>
        <w:t xml:space="preserve"> 20 dB (1 MHz) = –109 dBm –</w:t>
      </w:r>
      <w:r w:rsidR="000B24E8">
        <w:rPr>
          <w:lang w:val="en-US"/>
        </w:rPr>
        <w:t xml:space="preserve"> </w:t>
      </w:r>
      <w:r w:rsidRPr="003874DF">
        <w:rPr>
          <w:lang w:val="en-US"/>
        </w:rPr>
        <w:t>20 dB = –129 dBm/MHz</w:t>
      </w:r>
      <w:r w:rsidRPr="003874DF">
        <w:rPr>
          <w:lang w:val="en-US"/>
        </w:rPr>
        <w:tab/>
        <w:t>(2)</w:t>
      </w:r>
    </w:p>
    <w:p w:rsidR="004871D7" w:rsidRPr="003874DF" w:rsidRDefault="004871D7" w:rsidP="004871D7">
      <w:pPr>
        <w:pStyle w:val="Blanc"/>
        <w:rPr>
          <w:lang w:val="en-US"/>
        </w:rPr>
      </w:pPr>
    </w:p>
    <w:p w:rsidR="000F1F5A" w:rsidRPr="000F1F5A" w:rsidRDefault="000F1F5A" w:rsidP="000F1F5A">
      <w:pPr>
        <w:spacing w:after="120"/>
        <w:rPr>
          <w:lang w:val="en-US"/>
        </w:rPr>
      </w:pPr>
      <w:r w:rsidRPr="000F1F5A">
        <w:rPr>
          <w:lang w:val="en-US"/>
        </w:rPr>
        <w:t xml:space="preserve">As no antenna gain is applicable to handsets, the protection criterion for cellular handsets is that PLT radiated emissions for a 1 MHz bandwidth reference signal should not exceed: </w:t>
      </w:r>
    </w:p>
    <w:p w:rsidR="004871D7" w:rsidRDefault="004871D7" w:rsidP="004871D7">
      <w:pPr>
        <w:pStyle w:val="Blanc"/>
      </w:pPr>
    </w:p>
    <w:p w:rsidR="000F1F5A" w:rsidRPr="000F1F5A" w:rsidRDefault="000F1F5A" w:rsidP="000F1F5A">
      <w:pPr>
        <w:pStyle w:val="Equation"/>
        <w:rPr>
          <w:lang w:val="en-US"/>
        </w:rPr>
      </w:pPr>
      <w:r w:rsidRPr="000F1F5A">
        <w:rPr>
          <w:lang w:val="en-US"/>
        </w:rPr>
        <w:tab/>
      </w:r>
      <w:r w:rsidRPr="000F1F5A">
        <w:rPr>
          <w:lang w:val="en-US"/>
        </w:rPr>
        <w:tab/>
      </w:r>
      <w:r w:rsidRPr="000B24E8">
        <w:rPr>
          <w:i/>
          <w:iCs/>
          <w:lang w:val="en-US"/>
        </w:rPr>
        <w:t>P</w:t>
      </w:r>
      <w:r w:rsidRPr="000B24E8">
        <w:rPr>
          <w:i/>
          <w:iCs/>
          <w:vertAlign w:val="subscript"/>
          <w:lang w:val="en-US"/>
        </w:rPr>
        <w:t>handset</w:t>
      </w:r>
      <w:r w:rsidRPr="000F1F5A">
        <w:rPr>
          <w:lang w:val="en-US"/>
        </w:rPr>
        <w:t xml:space="preserve"> (1 MHz) = –129 dBm/MHz</w:t>
      </w:r>
      <w:r w:rsidRPr="000F1F5A">
        <w:rPr>
          <w:lang w:val="en-US"/>
        </w:rPr>
        <w:tab/>
        <w:t>(3)</w:t>
      </w:r>
    </w:p>
    <w:p w:rsidR="004871D7" w:rsidRDefault="004871D7" w:rsidP="004871D7">
      <w:pPr>
        <w:pStyle w:val="Blanc"/>
      </w:pPr>
    </w:p>
    <w:p w:rsidR="000F1F5A" w:rsidRPr="000F1F5A" w:rsidRDefault="000F1F5A" w:rsidP="000F1F5A">
      <w:pPr>
        <w:spacing w:after="120"/>
        <w:rPr>
          <w:lang w:val="en-US"/>
        </w:rPr>
      </w:pPr>
      <w:r w:rsidRPr="000F1F5A">
        <w:rPr>
          <w:lang w:val="en-US"/>
        </w:rPr>
        <w:t>For cellular network base stations</w:t>
      </w:r>
      <w:r w:rsidR="000B24E8">
        <w:rPr>
          <w:lang w:val="en-US"/>
        </w:rPr>
        <w:t>,</w:t>
      </w:r>
      <w:r w:rsidRPr="000F1F5A">
        <w:rPr>
          <w:lang w:val="en-US"/>
        </w:rPr>
        <w:t xml:space="preserve"> the parameter of </w:t>
      </w:r>
      <w:r w:rsidRPr="000F1F5A">
        <w:rPr>
          <w:i/>
          <w:iCs/>
          <w:lang w:val="en-US"/>
        </w:rPr>
        <w:t>G</w:t>
      </w:r>
      <w:r w:rsidRPr="004871D7">
        <w:rPr>
          <w:i/>
          <w:iCs/>
          <w:vertAlign w:val="subscript"/>
          <w:lang w:val="en-US"/>
        </w:rPr>
        <w:t>i</w:t>
      </w:r>
      <w:r w:rsidRPr="000F1F5A">
        <w:rPr>
          <w:lang w:val="en-US"/>
        </w:rPr>
        <w:t xml:space="preserve"> = 15 dBi and </w:t>
      </w:r>
      <w:r w:rsidRPr="000B24E8">
        <w:rPr>
          <w:i/>
          <w:iCs/>
          <w:lang w:val="en-US"/>
        </w:rPr>
        <w:t>L</w:t>
      </w:r>
      <w:r w:rsidRPr="000B24E8">
        <w:rPr>
          <w:i/>
          <w:iCs/>
          <w:vertAlign w:val="subscript"/>
          <w:lang w:val="en-US"/>
        </w:rPr>
        <w:t>F</w:t>
      </w:r>
      <w:r w:rsidRPr="000F1F5A">
        <w:rPr>
          <w:position w:val="-6"/>
          <w:lang w:val="en-US"/>
        </w:rPr>
        <w:t xml:space="preserve"> </w:t>
      </w:r>
      <w:r w:rsidRPr="000F1F5A">
        <w:rPr>
          <w:lang w:val="en-US"/>
        </w:rPr>
        <w:t>= 3</w:t>
      </w:r>
      <w:r w:rsidR="004871D7">
        <w:rPr>
          <w:lang w:val="en-US"/>
        </w:rPr>
        <w:t> </w:t>
      </w:r>
      <w:r w:rsidRPr="000F1F5A">
        <w:rPr>
          <w:lang w:val="en-US"/>
        </w:rPr>
        <w:t>dB are appropriate for determining the protection requirements against PLT radiated emissions. Thus, the power trigger level at the base station antenna input is given by:</w:t>
      </w:r>
    </w:p>
    <w:p w:rsidR="004871D7" w:rsidRDefault="004871D7" w:rsidP="004871D7">
      <w:pPr>
        <w:pStyle w:val="Blanc"/>
      </w:pPr>
    </w:p>
    <w:p w:rsidR="000F1F5A" w:rsidRPr="000F1F5A" w:rsidRDefault="000F1F5A" w:rsidP="000B24E8">
      <w:pPr>
        <w:pStyle w:val="Equation"/>
        <w:rPr>
          <w:lang w:val="en-US"/>
        </w:rPr>
      </w:pPr>
      <w:r w:rsidRPr="000F1F5A">
        <w:rPr>
          <w:b/>
          <w:bCs/>
          <w:lang w:val="en-US"/>
        </w:rPr>
        <w:tab/>
      </w:r>
      <w:r w:rsidRPr="000B24E8">
        <w:rPr>
          <w:bCs/>
          <w:i/>
          <w:iCs/>
          <w:lang w:val="en-US"/>
        </w:rPr>
        <w:t>P</w:t>
      </w:r>
      <w:r w:rsidRPr="000B24E8">
        <w:rPr>
          <w:bCs/>
          <w:i/>
          <w:iCs/>
          <w:vertAlign w:val="subscript"/>
          <w:lang w:val="en-US"/>
        </w:rPr>
        <w:t>BS</w:t>
      </w:r>
      <w:r w:rsidRPr="000F1F5A">
        <w:rPr>
          <w:bCs/>
          <w:lang w:val="en-US"/>
        </w:rPr>
        <w:t xml:space="preserve"> (1</w:t>
      </w:r>
      <w:r w:rsidR="004871D7">
        <w:rPr>
          <w:bCs/>
          <w:lang w:val="en-US"/>
        </w:rPr>
        <w:t xml:space="preserve"> </w:t>
      </w:r>
      <w:r w:rsidRPr="000F1F5A">
        <w:rPr>
          <w:bCs/>
          <w:lang w:val="en-US"/>
        </w:rPr>
        <w:t>MHz)</w:t>
      </w:r>
      <w:r w:rsidR="00896E1C">
        <w:rPr>
          <w:bCs/>
          <w:lang w:val="en-US"/>
        </w:rPr>
        <w:t> </w:t>
      </w:r>
      <w:r w:rsidRPr="000F1F5A">
        <w:rPr>
          <w:lang w:val="en-US"/>
        </w:rPr>
        <w:t>= –129 dBm/MHz –</w:t>
      </w:r>
      <w:r w:rsidR="000B24E8">
        <w:rPr>
          <w:lang w:val="en-US"/>
        </w:rPr>
        <w:t xml:space="preserve"> </w:t>
      </w:r>
      <w:r w:rsidRPr="000F1F5A">
        <w:rPr>
          <w:lang w:val="en-US"/>
        </w:rPr>
        <w:t>15 dB (</w:t>
      </w:r>
      <w:r w:rsidRPr="000F1F5A">
        <w:rPr>
          <w:i/>
          <w:iCs/>
          <w:lang w:val="en-US"/>
        </w:rPr>
        <w:t>G</w:t>
      </w:r>
      <w:r w:rsidRPr="00896E1C">
        <w:rPr>
          <w:i/>
          <w:iCs/>
          <w:vertAlign w:val="subscript"/>
          <w:lang w:val="en-US"/>
        </w:rPr>
        <w:t>i</w:t>
      </w:r>
      <w:r w:rsidR="00896E1C">
        <w:rPr>
          <w:lang w:val="en-US"/>
        </w:rPr>
        <w:t>) + 3 dB (</w:t>
      </w:r>
      <w:r w:rsidRPr="000B24E8">
        <w:rPr>
          <w:i/>
          <w:iCs/>
          <w:lang w:val="en-US"/>
        </w:rPr>
        <w:t>L</w:t>
      </w:r>
      <w:r w:rsidRPr="000B24E8">
        <w:rPr>
          <w:i/>
          <w:iCs/>
          <w:vertAlign w:val="subscript"/>
          <w:lang w:val="en-US"/>
        </w:rPr>
        <w:t>F</w:t>
      </w:r>
      <w:r w:rsidRPr="000F1F5A">
        <w:rPr>
          <w:lang w:val="en-US"/>
        </w:rPr>
        <w:t>)</w:t>
      </w:r>
      <w:r w:rsidR="000B24E8">
        <w:rPr>
          <w:lang w:val="en-US"/>
        </w:rPr>
        <w:t xml:space="preserve"> </w:t>
      </w:r>
      <w:r w:rsidRPr="000F1F5A">
        <w:rPr>
          <w:lang w:val="en-US"/>
        </w:rPr>
        <w:t xml:space="preserve">= </w:t>
      </w:r>
      <w:r w:rsidRPr="00896E1C">
        <w:rPr>
          <w:lang w:val="en-US"/>
        </w:rPr>
        <w:t>–</w:t>
      </w:r>
      <w:r w:rsidRPr="000F1F5A">
        <w:rPr>
          <w:bCs/>
          <w:lang w:val="en-US"/>
        </w:rPr>
        <w:t>141 dBm/MHz</w:t>
      </w:r>
      <w:r w:rsidRPr="000F1F5A">
        <w:rPr>
          <w:b/>
          <w:bCs/>
          <w:lang w:val="en-US"/>
        </w:rPr>
        <w:tab/>
        <w:t>(</w:t>
      </w:r>
      <w:r w:rsidRPr="000F1F5A">
        <w:rPr>
          <w:lang w:val="en-US"/>
        </w:rPr>
        <w:t>4)</w:t>
      </w:r>
    </w:p>
    <w:p w:rsidR="000F1F5A" w:rsidRPr="000F1F5A" w:rsidRDefault="000F1F5A" w:rsidP="00896E1C">
      <w:pPr>
        <w:rPr>
          <w:lang w:val="en-US"/>
        </w:rPr>
      </w:pPr>
      <w:r w:rsidRPr="000F1F5A">
        <w:rPr>
          <w:lang w:val="en-US"/>
        </w:rPr>
        <w:t>By way of comparison, for a radiolocation receiver</w:t>
      </w:r>
      <w:r w:rsidR="000B24E8">
        <w:rPr>
          <w:lang w:val="en-US"/>
        </w:rPr>
        <w:t>,</w:t>
      </w:r>
      <w:r w:rsidRPr="000F1F5A">
        <w:rPr>
          <w:lang w:val="en-US"/>
        </w:rPr>
        <w:t xml:space="preserve"> the parameter of </w:t>
      </w:r>
      <w:r w:rsidRPr="000F1F5A">
        <w:rPr>
          <w:i/>
          <w:iCs/>
          <w:lang w:val="en-US"/>
        </w:rPr>
        <w:t>G</w:t>
      </w:r>
      <w:r w:rsidRPr="00896E1C">
        <w:rPr>
          <w:i/>
          <w:iCs/>
          <w:vertAlign w:val="subscript"/>
          <w:lang w:val="en-US"/>
        </w:rPr>
        <w:t xml:space="preserve">i </w:t>
      </w:r>
      <w:r w:rsidRPr="000F1F5A">
        <w:rPr>
          <w:lang w:val="en-US"/>
        </w:rPr>
        <w:t xml:space="preserve">= 23 dBi and </w:t>
      </w:r>
      <w:r w:rsidRPr="000B24E8">
        <w:rPr>
          <w:i/>
          <w:iCs/>
          <w:lang w:val="en-US"/>
        </w:rPr>
        <w:t>L</w:t>
      </w:r>
      <w:r w:rsidRPr="000B24E8">
        <w:rPr>
          <w:i/>
          <w:iCs/>
          <w:vertAlign w:val="subscript"/>
          <w:lang w:val="en-US"/>
        </w:rPr>
        <w:t>F</w:t>
      </w:r>
      <w:r w:rsidR="00896E1C">
        <w:rPr>
          <w:position w:val="-6"/>
          <w:lang w:val="en-US"/>
        </w:rPr>
        <w:t> </w:t>
      </w:r>
      <w:r w:rsidRPr="000F1F5A">
        <w:rPr>
          <w:lang w:val="en-US"/>
        </w:rPr>
        <w:t>= 3</w:t>
      </w:r>
      <w:r w:rsidR="00896E1C">
        <w:rPr>
          <w:lang w:val="en-US"/>
        </w:rPr>
        <w:t> </w:t>
      </w:r>
      <w:r w:rsidRPr="000F1F5A">
        <w:rPr>
          <w:lang w:val="en-US"/>
        </w:rPr>
        <w:t>dB are appropriate for determining the protection requirements against PLT radiated emissions. Thus, the power trigger level at the radiolocation antenna input is given by:</w:t>
      </w:r>
    </w:p>
    <w:p w:rsidR="00896E1C" w:rsidRDefault="00896E1C" w:rsidP="00896E1C">
      <w:pPr>
        <w:pStyle w:val="Blanc"/>
      </w:pPr>
    </w:p>
    <w:p w:rsidR="000F1F5A" w:rsidRPr="000F1F5A" w:rsidRDefault="000F1F5A" w:rsidP="000B24E8">
      <w:pPr>
        <w:pStyle w:val="Equation"/>
        <w:rPr>
          <w:lang w:val="en-US"/>
        </w:rPr>
      </w:pPr>
      <w:r w:rsidRPr="000F1F5A">
        <w:rPr>
          <w:b/>
          <w:bCs/>
          <w:lang w:val="en-US"/>
        </w:rPr>
        <w:tab/>
      </w:r>
      <w:r w:rsidRPr="000F1F5A">
        <w:rPr>
          <w:b/>
          <w:bCs/>
          <w:lang w:val="en-US"/>
        </w:rPr>
        <w:tab/>
      </w:r>
      <w:r w:rsidRPr="000B24E8">
        <w:rPr>
          <w:bCs/>
          <w:i/>
          <w:iCs/>
          <w:lang w:val="en-US"/>
        </w:rPr>
        <w:t>P</w:t>
      </w:r>
      <w:r w:rsidRPr="000B24E8">
        <w:rPr>
          <w:bCs/>
          <w:i/>
          <w:iCs/>
          <w:vertAlign w:val="subscript"/>
          <w:lang w:val="en-US"/>
        </w:rPr>
        <w:t>RL</w:t>
      </w:r>
      <w:r w:rsidRPr="000F1F5A">
        <w:rPr>
          <w:bCs/>
          <w:lang w:val="en-US"/>
        </w:rPr>
        <w:t xml:space="preserve"> (1</w:t>
      </w:r>
      <w:r w:rsidR="00896E1C">
        <w:rPr>
          <w:bCs/>
          <w:lang w:val="en-US"/>
        </w:rPr>
        <w:t> </w:t>
      </w:r>
      <w:r w:rsidRPr="000F1F5A">
        <w:rPr>
          <w:bCs/>
          <w:lang w:val="en-US"/>
        </w:rPr>
        <w:t>MHz)</w:t>
      </w:r>
      <w:r w:rsidR="004871D7">
        <w:rPr>
          <w:bCs/>
          <w:lang w:val="en-US"/>
        </w:rPr>
        <w:t> </w:t>
      </w:r>
      <w:r w:rsidRPr="000F1F5A">
        <w:rPr>
          <w:lang w:val="en-US"/>
        </w:rPr>
        <w:t>=</w:t>
      </w:r>
      <w:r w:rsidR="004871D7">
        <w:rPr>
          <w:lang w:val="en-US"/>
        </w:rPr>
        <w:t> –</w:t>
      </w:r>
      <w:r w:rsidRPr="000F1F5A">
        <w:rPr>
          <w:lang w:val="en-US"/>
        </w:rPr>
        <w:t>129 dBm/MHz</w:t>
      </w:r>
      <w:r w:rsidR="004871D7">
        <w:rPr>
          <w:lang w:val="en-US"/>
        </w:rPr>
        <w:t> </w:t>
      </w:r>
      <w:r w:rsidR="00896E1C">
        <w:rPr>
          <w:lang w:val="en-US"/>
        </w:rPr>
        <w:t>– </w:t>
      </w:r>
      <w:r w:rsidRPr="000F1F5A">
        <w:rPr>
          <w:lang w:val="en-US"/>
        </w:rPr>
        <w:t>20 dB</w:t>
      </w:r>
      <w:r w:rsidR="004871D7">
        <w:rPr>
          <w:lang w:val="en-US"/>
        </w:rPr>
        <w:t> </w:t>
      </w:r>
      <w:r w:rsidRPr="000F1F5A">
        <w:rPr>
          <w:lang w:val="en-US"/>
        </w:rPr>
        <w:t>=</w:t>
      </w:r>
      <w:r w:rsidR="004871D7">
        <w:rPr>
          <w:lang w:val="en-US"/>
        </w:rPr>
        <w:t> </w:t>
      </w:r>
      <w:r w:rsidR="004871D7" w:rsidRPr="004871D7">
        <w:rPr>
          <w:lang w:val="en-US"/>
        </w:rPr>
        <w:t>–</w:t>
      </w:r>
      <w:r w:rsidRPr="000F1F5A">
        <w:rPr>
          <w:bCs/>
          <w:lang w:val="en-US"/>
        </w:rPr>
        <w:t>149 dBm/MHz</w:t>
      </w:r>
      <w:r w:rsidRPr="000F1F5A">
        <w:rPr>
          <w:b/>
          <w:bCs/>
          <w:lang w:val="en-US"/>
        </w:rPr>
        <w:tab/>
      </w:r>
      <w:r w:rsidRPr="000F1F5A">
        <w:rPr>
          <w:lang w:val="en-US"/>
        </w:rPr>
        <w:t>(5)</w:t>
      </w:r>
    </w:p>
    <w:p w:rsidR="00896E1C" w:rsidRPr="000B24E8" w:rsidRDefault="00896E1C" w:rsidP="00896E1C">
      <w:pPr>
        <w:pStyle w:val="Blanc"/>
        <w:rPr>
          <w:lang w:val="en-US"/>
        </w:rPr>
      </w:pPr>
    </w:p>
    <w:p w:rsidR="000F1F5A" w:rsidRDefault="000F1F5A" w:rsidP="00896E1C">
      <w:r>
        <w:t>Using the standard equation</w:t>
      </w:r>
      <w:r w:rsidR="004871D7">
        <w:t>:</w:t>
      </w:r>
    </w:p>
    <w:p w:rsidR="00896E1C" w:rsidRDefault="00896E1C" w:rsidP="00896E1C">
      <w:pPr>
        <w:pStyle w:val="Blanc"/>
      </w:pPr>
    </w:p>
    <w:p w:rsidR="004871D7" w:rsidRPr="004871D7" w:rsidRDefault="004871D7" w:rsidP="004871D7">
      <w:pPr>
        <w:pStyle w:val="Equation"/>
      </w:pPr>
      <w:r>
        <w:tab/>
      </w:r>
      <w:r>
        <w:tab/>
      </w:r>
      <w:r w:rsidR="00896E1C" w:rsidRPr="004871D7">
        <w:rPr>
          <w:position w:val="-32"/>
        </w:rPr>
        <w:object w:dxaOrig="2600" w:dyaOrig="760">
          <v:shape id="_x0000_i1034" type="#_x0000_t75" style="width:129.5pt;height:38pt" o:ole="">
            <v:imagedata r:id="rId32" o:title=""/>
          </v:shape>
          <o:OLEObject Type="Embed" ProgID="Equation.3" ShapeID="_x0000_i1034" DrawAspect="Content" ObjectID="_1466946651" r:id="rId33"/>
        </w:object>
      </w:r>
    </w:p>
    <w:p w:rsidR="00896E1C" w:rsidRDefault="00896E1C" w:rsidP="00896E1C">
      <w:pPr>
        <w:pStyle w:val="Blanc"/>
      </w:pPr>
    </w:p>
    <w:p w:rsidR="000F1F5A" w:rsidRPr="00DB34C3" w:rsidRDefault="000F1F5A" w:rsidP="00896E1C">
      <w:pPr>
        <w:rPr>
          <w:lang w:val="en-US"/>
        </w:rPr>
      </w:pPr>
      <w:r w:rsidRPr="000F1F5A">
        <w:rPr>
          <w:lang w:val="en-US"/>
        </w:rPr>
        <w:t>the conversion formula between the electrical field strength (dB</w:t>
      </w:r>
      <w:r>
        <w:t>μ</w:t>
      </w:r>
      <w:r w:rsidRPr="000F1F5A">
        <w:rPr>
          <w:lang w:val="en-US"/>
        </w:rPr>
        <w:t>V/m) at the antenna input to power (dBm) is:</w:t>
      </w:r>
      <w:r w:rsidRPr="00DB34C3">
        <w:rPr>
          <w:lang w:val="en-US"/>
        </w:rPr>
        <w:t xml:space="preserve"> </w:t>
      </w:r>
    </w:p>
    <w:p w:rsidR="00896E1C" w:rsidRDefault="00896E1C" w:rsidP="00896E1C">
      <w:pPr>
        <w:pStyle w:val="Blanc"/>
      </w:pPr>
    </w:p>
    <w:p w:rsidR="000F1F5A" w:rsidRPr="00DB34C3" w:rsidRDefault="000F1F5A" w:rsidP="000B24E8">
      <w:pPr>
        <w:pStyle w:val="Equation"/>
        <w:rPr>
          <w:lang w:val="en-US"/>
        </w:rPr>
      </w:pPr>
      <w:r w:rsidRPr="00DB34C3">
        <w:rPr>
          <w:lang w:val="en-US"/>
        </w:rPr>
        <w:tab/>
      </w:r>
      <w:r>
        <w:rPr>
          <w:lang w:val="en-US"/>
        </w:rPr>
        <w:tab/>
      </w:r>
      <w:r w:rsidRPr="000B24E8">
        <w:rPr>
          <w:i/>
          <w:iCs/>
          <w:lang w:val="en-US"/>
        </w:rPr>
        <w:t>P</w:t>
      </w:r>
      <w:r w:rsidR="004871D7">
        <w:rPr>
          <w:lang w:val="en-US"/>
        </w:rPr>
        <w:t> </w:t>
      </w:r>
      <w:r w:rsidRPr="00DB34C3">
        <w:rPr>
          <w:lang w:val="en-US"/>
        </w:rPr>
        <w:t>(dBm)</w:t>
      </w:r>
      <w:r w:rsidR="004871D7">
        <w:rPr>
          <w:lang w:val="en-US"/>
        </w:rPr>
        <w:t> </w:t>
      </w:r>
      <w:r w:rsidR="000B24E8">
        <w:rPr>
          <w:lang w:val="en-US"/>
        </w:rPr>
        <w:t> </w:t>
      </w:r>
      <w:r w:rsidRPr="00DB34C3">
        <w:rPr>
          <w:lang w:val="en-US"/>
        </w:rPr>
        <w:t>=</w:t>
      </w:r>
      <w:r w:rsidR="004871D7">
        <w:rPr>
          <w:lang w:val="en-US"/>
        </w:rPr>
        <w:t>  </w:t>
      </w:r>
      <w:r w:rsidRPr="000B24E8">
        <w:rPr>
          <w:i/>
          <w:iCs/>
          <w:lang w:val="en-US"/>
        </w:rPr>
        <w:t>E</w:t>
      </w:r>
      <w:r w:rsidRPr="00DB34C3">
        <w:rPr>
          <w:lang w:val="en-US"/>
        </w:rPr>
        <w:t>(dB</w:t>
      </w:r>
      <w:r>
        <w:t>μ</w:t>
      </w:r>
      <w:r w:rsidRPr="00DB34C3">
        <w:rPr>
          <w:lang w:val="en-US"/>
        </w:rPr>
        <w:t>V/m)</w:t>
      </w:r>
      <w:r w:rsidR="004871D7">
        <w:rPr>
          <w:lang w:val="en-US"/>
        </w:rPr>
        <w:t>  –</w:t>
      </w:r>
      <w:r w:rsidR="000B24E8">
        <w:rPr>
          <w:lang w:val="en-US"/>
        </w:rPr>
        <w:t>  </w:t>
      </w:r>
      <w:r w:rsidRPr="00DB34C3">
        <w:rPr>
          <w:lang w:val="en-US"/>
        </w:rPr>
        <w:t xml:space="preserve">77.21 </w:t>
      </w:r>
      <w:r w:rsidR="004871D7">
        <w:rPr>
          <w:lang w:val="en-US"/>
        </w:rPr>
        <w:t>–</w:t>
      </w:r>
      <w:r w:rsidRPr="00DB34C3">
        <w:rPr>
          <w:lang w:val="en-US"/>
        </w:rPr>
        <w:t xml:space="preserve"> 20</w:t>
      </w:r>
      <w:r w:rsidR="004871D7">
        <w:rPr>
          <w:lang w:val="en-US"/>
        </w:rPr>
        <w:t> l</w:t>
      </w:r>
      <w:r w:rsidRPr="00DB34C3">
        <w:rPr>
          <w:lang w:val="en-US"/>
        </w:rPr>
        <w:t xml:space="preserve">og </w:t>
      </w:r>
      <w:r w:rsidRPr="00DB34C3">
        <w:rPr>
          <w:i/>
          <w:iCs/>
          <w:lang w:val="en-US"/>
        </w:rPr>
        <w:t>f</w:t>
      </w:r>
      <w:r w:rsidRPr="00DB34C3">
        <w:rPr>
          <w:lang w:val="en-US"/>
        </w:rPr>
        <w:t xml:space="preserve"> (MHz)</w:t>
      </w:r>
      <w:r w:rsidR="000B24E8">
        <w:rPr>
          <w:lang w:val="en-US"/>
        </w:rPr>
        <w:t xml:space="preserve"> </w:t>
      </w:r>
      <w:r w:rsidRPr="00DB34C3">
        <w:rPr>
          <w:lang w:val="en-US"/>
        </w:rPr>
        <w:t>+</w:t>
      </w:r>
      <w:r w:rsidRPr="00DB34C3">
        <w:rPr>
          <w:i/>
          <w:iCs/>
          <w:lang w:val="en-US"/>
        </w:rPr>
        <w:t xml:space="preserve"> G</w:t>
      </w:r>
      <w:r w:rsidRPr="00DB34C3">
        <w:rPr>
          <w:i/>
          <w:iCs/>
          <w:vertAlign w:val="subscript"/>
          <w:lang w:val="en-US"/>
        </w:rPr>
        <w:t>i</w:t>
      </w:r>
      <w:r w:rsidR="004871D7">
        <w:rPr>
          <w:lang w:val="en-US"/>
        </w:rPr>
        <w:t xml:space="preserve"> –</w:t>
      </w:r>
      <w:r w:rsidRPr="00DB34C3">
        <w:rPr>
          <w:i/>
          <w:iCs/>
          <w:lang w:val="en-US"/>
        </w:rPr>
        <w:t xml:space="preserve"> L</w:t>
      </w:r>
      <w:r w:rsidRPr="00DB34C3">
        <w:rPr>
          <w:i/>
          <w:iCs/>
          <w:vertAlign w:val="subscript"/>
          <w:lang w:val="en-US"/>
        </w:rPr>
        <w:t>F</w:t>
      </w:r>
      <w:r w:rsidRPr="00DB34C3">
        <w:rPr>
          <w:i/>
          <w:iCs/>
          <w:vertAlign w:val="subscript"/>
          <w:lang w:val="en-US"/>
        </w:rPr>
        <w:tab/>
      </w:r>
      <w:r w:rsidRPr="00DB34C3">
        <w:rPr>
          <w:lang w:val="en-US"/>
        </w:rPr>
        <w:t>(6)</w:t>
      </w:r>
    </w:p>
    <w:p w:rsidR="00896E1C" w:rsidRDefault="00896E1C" w:rsidP="00896E1C">
      <w:pPr>
        <w:pStyle w:val="Blanc"/>
      </w:pPr>
    </w:p>
    <w:p w:rsidR="000F1F5A" w:rsidRPr="000F1F5A" w:rsidRDefault="000F1F5A" w:rsidP="000B24E8">
      <w:pPr>
        <w:spacing w:before="80" w:after="120"/>
        <w:rPr>
          <w:lang w:val="en-US"/>
        </w:rPr>
      </w:pPr>
      <w:r w:rsidRPr="000F1F5A">
        <w:rPr>
          <w:lang w:val="en-US"/>
        </w:rPr>
        <w:t>As the equivalent noise le</w:t>
      </w:r>
      <w:r w:rsidR="004871D7">
        <w:rPr>
          <w:lang w:val="en-US"/>
        </w:rPr>
        <w:t>vel at the receiver input (i.e.</w:t>
      </w:r>
      <w:r w:rsidRPr="000F1F5A">
        <w:rPr>
          <w:lang w:val="en-US"/>
        </w:rPr>
        <w:t xml:space="preserve"> with noise figure, 1 MHz reference and frequency </w:t>
      </w:r>
      <w:r w:rsidRPr="000B24E8">
        <w:rPr>
          <w:i/>
          <w:iCs/>
          <w:lang w:val="en-US"/>
        </w:rPr>
        <w:t>R</w:t>
      </w:r>
      <w:r w:rsidRPr="000B24E8">
        <w:rPr>
          <w:i/>
          <w:iCs/>
          <w:vertAlign w:val="subscript"/>
          <w:lang w:val="en-US"/>
        </w:rPr>
        <w:t>F</w:t>
      </w:r>
      <w:r w:rsidRPr="000F1F5A">
        <w:rPr>
          <w:lang w:val="en-US"/>
        </w:rPr>
        <w:t xml:space="preserve"> </w:t>
      </w:r>
      <w:r w:rsidR="000B24E8">
        <w:rPr>
          <w:lang w:val="en-US"/>
        </w:rPr>
        <w:t xml:space="preserve">of </w:t>
      </w:r>
      <w:r w:rsidRPr="000F1F5A">
        <w:rPr>
          <w:lang w:val="en-US"/>
        </w:rPr>
        <w:t>460 MHz) is identical, the difference in field</w:t>
      </w:r>
      <w:r w:rsidR="000B24E8">
        <w:rPr>
          <w:lang w:val="en-US"/>
        </w:rPr>
        <w:t xml:space="preserve"> </w:t>
      </w:r>
      <w:r w:rsidRPr="000F1F5A">
        <w:rPr>
          <w:lang w:val="en-US"/>
        </w:rPr>
        <w:t xml:space="preserve">strengths is derived from the different gains and losses at the receiving antenna. </w:t>
      </w:r>
    </w:p>
    <w:p w:rsidR="000F1F5A" w:rsidRPr="000F1F5A" w:rsidRDefault="000F1F5A" w:rsidP="000F1F5A">
      <w:pPr>
        <w:spacing w:before="80" w:after="120"/>
        <w:rPr>
          <w:lang w:val="en-US"/>
        </w:rPr>
      </w:pPr>
      <w:r w:rsidRPr="000F1F5A">
        <w:rPr>
          <w:lang w:val="en-US"/>
        </w:rPr>
        <w:t xml:space="preserve">For the reference frequency </w:t>
      </w:r>
      <w:r w:rsidRPr="000B24E8">
        <w:rPr>
          <w:i/>
          <w:iCs/>
          <w:lang w:val="en-US"/>
        </w:rPr>
        <w:t>R</w:t>
      </w:r>
      <w:r w:rsidRPr="000B24E8">
        <w:rPr>
          <w:i/>
          <w:iCs/>
          <w:vertAlign w:val="subscript"/>
          <w:lang w:val="en-US"/>
        </w:rPr>
        <w:t>F</w:t>
      </w:r>
      <w:r w:rsidRPr="000F1F5A">
        <w:rPr>
          <w:vertAlign w:val="subscript"/>
          <w:lang w:val="en-US"/>
        </w:rPr>
        <w:t xml:space="preserve"> </w:t>
      </w:r>
      <w:r w:rsidRPr="000F1F5A">
        <w:rPr>
          <w:lang w:val="en-US"/>
        </w:rPr>
        <w:t xml:space="preserve">of </w:t>
      </w:r>
      <w:r w:rsidRPr="000F1F5A">
        <w:rPr>
          <w:bCs/>
          <w:lang w:val="en-US"/>
        </w:rPr>
        <w:t>460 MHz</w:t>
      </w:r>
      <w:r w:rsidRPr="000F1F5A">
        <w:rPr>
          <w:lang w:val="en-US"/>
        </w:rPr>
        <w:t>, the conversion formula (6) gives:</w:t>
      </w:r>
    </w:p>
    <w:p w:rsidR="000F1F5A" w:rsidRPr="00754EB4" w:rsidRDefault="000F1F5A" w:rsidP="004871D7">
      <w:pPr>
        <w:pStyle w:val="Equation"/>
        <w:rPr>
          <w:lang w:val="de-CH"/>
        </w:rPr>
      </w:pPr>
      <w:r w:rsidRPr="00DB34C3">
        <w:rPr>
          <w:lang w:val="en-US"/>
        </w:rPr>
        <w:tab/>
      </w:r>
      <w:r w:rsidRPr="00DB34C3">
        <w:rPr>
          <w:lang w:val="en-US"/>
        </w:rPr>
        <w:tab/>
      </w:r>
      <w:r w:rsidRPr="00754EB4">
        <w:rPr>
          <w:lang w:val="de-CH"/>
        </w:rPr>
        <w:t>–129 (dBm)</w:t>
      </w:r>
      <w:r w:rsidR="004871D7" w:rsidRPr="00754EB4">
        <w:rPr>
          <w:lang w:val="de-CH"/>
        </w:rPr>
        <w:t>  </w:t>
      </w:r>
      <w:r w:rsidRPr="00754EB4">
        <w:rPr>
          <w:lang w:val="de-CH"/>
        </w:rPr>
        <w:t>=</w:t>
      </w:r>
      <w:r w:rsidR="004871D7" w:rsidRPr="00754EB4">
        <w:rPr>
          <w:lang w:val="de-CH"/>
        </w:rPr>
        <w:t>  </w:t>
      </w:r>
      <w:r w:rsidRPr="00754EB4">
        <w:rPr>
          <w:i/>
          <w:iCs/>
          <w:lang w:val="de-CH"/>
        </w:rPr>
        <w:t>E</w:t>
      </w:r>
      <w:r w:rsidRPr="00754EB4">
        <w:rPr>
          <w:lang w:val="de-CH"/>
        </w:rPr>
        <w:t>(dB</w:t>
      </w:r>
      <w:r>
        <w:t>μ</w:t>
      </w:r>
      <w:r w:rsidRPr="00754EB4">
        <w:rPr>
          <w:lang w:val="de-CH"/>
        </w:rPr>
        <w:t xml:space="preserve">V/m) </w:t>
      </w:r>
      <w:r w:rsidR="004871D7" w:rsidRPr="00754EB4">
        <w:rPr>
          <w:lang w:val="de-CH"/>
        </w:rPr>
        <w:t>–</w:t>
      </w:r>
      <w:r w:rsidRPr="00754EB4">
        <w:rPr>
          <w:lang w:val="de-CH"/>
        </w:rPr>
        <w:t xml:space="preserve"> 77.21 – 53.25</w:t>
      </w:r>
      <w:r w:rsidRPr="00754EB4">
        <w:rPr>
          <w:lang w:val="de-CH"/>
        </w:rPr>
        <w:tab/>
        <w:t>(7)</w:t>
      </w:r>
    </w:p>
    <w:p w:rsidR="000F1F5A" w:rsidRPr="00754EB4" w:rsidRDefault="000F1F5A" w:rsidP="000F1F5A">
      <w:pPr>
        <w:spacing w:after="120"/>
        <w:rPr>
          <w:lang w:val="de-CH"/>
        </w:rPr>
      </w:pPr>
      <w:r w:rsidRPr="00754EB4">
        <w:rPr>
          <w:lang w:val="de-CH"/>
        </w:rPr>
        <w:t>Thus:</w:t>
      </w:r>
    </w:p>
    <w:p w:rsidR="000F1F5A" w:rsidRPr="00754EB4" w:rsidRDefault="000F1F5A" w:rsidP="00AF5A81">
      <w:pPr>
        <w:pStyle w:val="Equation"/>
        <w:rPr>
          <w:lang w:val="de-CH"/>
        </w:rPr>
      </w:pPr>
      <w:r w:rsidRPr="00754EB4">
        <w:rPr>
          <w:lang w:val="de-CH"/>
        </w:rPr>
        <w:tab/>
      </w:r>
      <w:r w:rsidRPr="00754EB4">
        <w:rPr>
          <w:i/>
          <w:iCs/>
          <w:lang w:val="de-CH"/>
        </w:rPr>
        <w:t>E</w:t>
      </w:r>
      <w:r w:rsidRPr="00754EB4">
        <w:rPr>
          <w:i/>
          <w:iCs/>
          <w:vertAlign w:val="subscript"/>
          <w:lang w:val="de-CH"/>
        </w:rPr>
        <w:t>handset</w:t>
      </w:r>
      <w:r w:rsidRPr="00754EB4">
        <w:rPr>
          <w:lang w:val="de-CH"/>
        </w:rPr>
        <w:t xml:space="preserve"> (1</w:t>
      </w:r>
      <w:r w:rsidR="004871D7" w:rsidRPr="00754EB4">
        <w:rPr>
          <w:lang w:val="de-CH"/>
        </w:rPr>
        <w:t> </w:t>
      </w:r>
      <w:r w:rsidRPr="00754EB4">
        <w:rPr>
          <w:lang w:val="de-CH"/>
        </w:rPr>
        <w:t>MHz)</w:t>
      </w:r>
      <w:r w:rsidR="00AF5A81" w:rsidRPr="00754EB4">
        <w:rPr>
          <w:lang w:val="de-CH"/>
        </w:rPr>
        <w:t>  </w:t>
      </w:r>
      <w:r w:rsidRPr="00754EB4">
        <w:rPr>
          <w:lang w:val="de-CH"/>
        </w:rPr>
        <w:t>=  1.5 (dB</w:t>
      </w:r>
      <w:r w:rsidR="004871D7">
        <w:sym w:font="Symbol" w:char="F06D"/>
      </w:r>
      <w:r w:rsidRPr="00754EB4">
        <w:rPr>
          <w:lang w:val="de-CH"/>
        </w:rPr>
        <w:t>V/m)</w:t>
      </w:r>
      <w:r w:rsidRPr="00754EB4">
        <w:rPr>
          <w:lang w:val="de-CH"/>
        </w:rPr>
        <w:tab/>
      </w:r>
      <w:r w:rsidRPr="00754EB4">
        <w:rPr>
          <w:lang w:val="de-CH"/>
        </w:rPr>
        <w:tab/>
        <w:t>(8)</w:t>
      </w:r>
    </w:p>
    <w:p w:rsidR="000F1F5A" w:rsidRPr="00754EB4" w:rsidRDefault="000F1F5A" w:rsidP="000B24E8">
      <w:pPr>
        <w:pStyle w:val="Equation"/>
        <w:rPr>
          <w:lang w:val="de-CH"/>
        </w:rPr>
      </w:pPr>
      <w:r w:rsidRPr="00754EB4">
        <w:rPr>
          <w:lang w:val="de-CH"/>
        </w:rPr>
        <w:tab/>
      </w:r>
      <w:r w:rsidRPr="00754EB4">
        <w:rPr>
          <w:i/>
          <w:iCs/>
          <w:lang w:val="de-CH"/>
        </w:rPr>
        <w:t>E</w:t>
      </w:r>
      <w:r w:rsidRPr="00754EB4">
        <w:rPr>
          <w:i/>
          <w:iCs/>
          <w:vertAlign w:val="subscript"/>
          <w:lang w:val="de-CH"/>
        </w:rPr>
        <w:t>BS</w:t>
      </w:r>
      <w:r w:rsidRPr="00754EB4">
        <w:rPr>
          <w:lang w:val="de-CH"/>
        </w:rPr>
        <w:t xml:space="preserve"> (1</w:t>
      </w:r>
      <w:r w:rsidR="00AF5A81" w:rsidRPr="00754EB4">
        <w:rPr>
          <w:lang w:val="de-CH"/>
        </w:rPr>
        <w:t> </w:t>
      </w:r>
      <w:r w:rsidRPr="00754EB4">
        <w:rPr>
          <w:lang w:val="de-CH"/>
        </w:rPr>
        <w:t>MHz)</w:t>
      </w:r>
      <w:r w:rsidR="00AF5A81" w:rsidRPr="00754EB4">
        <w:rPr>
          <w:lang w:val="de-CH"/>
        </w:rPr>
        <w:t> </w:t>
      </w:r>
      <w:r w:rsidRPr="00754EB4">
        <w:rPr>
          <w:lang w:val="de-CH"/>
        </w:rPr>
        <w:t xml:space="preserve">= </w:t>
      </w:r>
      <w:r w:rsidRPr="00754EB4">
        <w:rPr>
          <w:i/>
          <w:iCs/>
          <w:lang w:val="de-CH"/>
        </w:rPr>
        <w:t>E</w:t>
      </w:r>
      <w:r w:rsidRPr="00754EB4">
        <w:rPr>
          <w:i/>
          <w:iCs/>
          <w:vertAlign w:val="subscript"/>
          <w:lang w:val="de-CH"/>
        </w:rPr>
        <w:t>fixed</w:t>
      </w:r>
      <w:r w:rsidRPr="00754EB4">
        <w:rPr>
          <w:lang w:val="de-CH"/>
        </w:rPr>
        <w:t>(1</w:t>
      </w:r>
      <w:r w:rsidR="000B24E8" w:rsidRPr="00754EB4">
        <w:rPr>
          <w:lang w:val="de-CH"/>
        </w:rPr>
        <w:t xml:space="preserve"> </w:t>
      </w:r>
      <w:r w:rsidRPr="00754EB4">
        <w:rPr>
          <w:lang w:val="de-CH"/>
        </w:rPr>
        <w:t>MHz) =</w:t>
      </w:r>
      <w:r w:rsidR="000B24E8" w:rsidRPr="00754EB4">
        <w:rPr>
          <w:lang w:val="de-CH"/>
        </w:rPr>
        <w:t xml:space="preserve"> </w:t>
      </w:r>
      <w:r w:rsidRPr="00754EB4">
        <w:rPr>
          <w:lang w:val="de-CH"/>
        </w:rPr>
        <w:t>1.5 (dB</w:t>
      </w:r>
      <w:r>
        <w:t>μ</w:t>
      </w:r>
      <w:r w:rsidRPr="00754EB4">
        <w:rPr>
          <w:lang w:val="de-CH"/>
        </w:rPr>
        <w:t>V/m)</w:t>
      </w:r>
      <w:r w:rsidR="00AF5A81" w:rsidRPr="00754EB4">
        <w:rPr>
          <w:lang w:val="de-CH"/>
        </w:rPr>
        <w:t xml:space="preserve"> –</w:t>
      </w:r>
      <w:r w:rsidRPr="00754EB4">
        <w:rPr>
          <w:lang w:val="de-CH"/>
        </w:rPr>
        <w:t xml:space="preserve"> 12 dB</w:t>
      </w:r>
      <w:r w:rsidR="000B24E8" w:rsidRPr="00754EB4">
        <w:rPr>
          <w:lang w:val="de-CH"/>
        </w:rPr>
        <w:t xml:space="preserve"> </w:t>
      </w:r>
      <w:r w:rsidRPr="00754EB4">
        <w:rPr>
          <w:lang w:val="de-CH"/>
        </w:rPr>
        <w:t xml:space="preserve">= </w:t>
      </w:r>
      <w:r w:rsidR="00AF5A81" w:rsidRPr="00754EB4">
        <w:rPr>
          <w:lang w:val="de-CH"/>
        </w:rPr>
        <w:t>–</w:t>
      </w:r>
      <w:r w:rsidRPr="00754EB4">
        <w:rPr>
          <w:lang w:val="de-CH"/>
        </w:rPr>
        <w:t>10.5 (dB</w:t>
      </w:r>
      <w:r>
        <w:t>μ</w:t>
      </w:r>
      <w:r w:rsidRPr="00754EB4">
        <w:rPr>
          <w:lang w:val="de-CH"/>
        </w:rPr>
        <w:t>V/m)</w:t>
      </w:r>
      <w:r w:rsidRPr="00754EB4">
        <w:rPr>
          <w:lang w:val="de-CH"/>
        </w:rPr>
        <w:tab/>
        <w:t>(9)</w:t>
      </w:r>
    </w:p>
    <w:p w:rsidR="000F1F5A" w:rsidRPr="00754EB4" w:rsidRDefault="000F1F5A" w:rsidP="00AF5A81">
      <w:pPr>
        <w:pStyle w:val="Equation"/>
        <w:rPr>
          <w:lang w:val="de-CH"/>
        </w:rPr>
      </w:pPr>
      <w:r w:rsidRPr="00754EB4">
        <w:rPr>
          <w:lang w:val="de-CH"/>
        </w:rPr>
        <w:tab/>
      </w:r>
      <w:r w:rsidRPr="00754EB4">
        <w:rPr>
          <w:i/>
          <w:iCs/>
          <w:lang w:val="de-CH"/>
        </w:rPr>
        <w:t>E</w:t>
      </w:r>
      <w:r w:rsidRPr="00754EB4">
        <w:rPr>
          <w:i/>
          <w:iCs/>
          <w:vertAlign w:val="subscript"/>
          <w:lang w:val="de-CH"/>
        </w:rPr>
        <w:t>RL</w:t>
      </w:r>
      <w:r w:rsidRPr="00754EB4">
        <w:rPr>
          <w:lang w:val="de-CH"/>
        </w:rPr>
        <w:t xml:space="preserve"> (1</w:t>
      </w:r>
      <w:r w:rsidR="00AF5A81" w:rsidRPr="00754EB4">
        <w:rPr>
          <w:lang w:val="de-CH"/>
        </w:rPr>
        <w:t> </w:t>
      </w:r>
      <w:r w:rsidRPr="00754EB4">
        <w:rPr>
          <w:lang w:val="de-CH"/>
        </w:rPr>
        <w:t>MHz)</w:t>
      </w:r>
      <w:r w:rsidR="00297134" w:rsidRPr="00754EB4">
        <w:rPr>
          <w:lang w:val="de-CH"/>
        </w:rPr>
        <w:t xml:space="preserve"> </w:t>
      </w:r>
      <w:r w:rsidRPr="00754EB4">
        <w:rPr>
          <w:lang w:val="de-CH"/>
        </w:rPr>
        <w:t xml:space="preserve">= </w:t>
      </w:r>
      <w:r w:rsidRPr="00754EB4">
        <w:rPr>
          <w:i/>
          <w:iCs/>
          <w:lang w:val="de-CH"/>
        </w:rPr>
        <w:t>E</w:t>
      </w:r>
      <w:r w:rsidRPr="00754EB4">
        <w:rPr>
          <w:lang w:val="de-CH"/>
        </w:rPr>
        <w:t xml:space="preserve"> = 1.5 (dB</w:t>
      </w:r>
      <w:r>
        <w:t>μ</w:t>
      </w:r>
      <w:r w:rsidRPr="00754EB4">
        <w:rPr>
          <w:lang w:val="de-CH"/>
        </w:rPr>
        <w:t>V/m)</w:t>
      </w:r>
      <w:r w:rsidR="00AF5A81" w:rsidRPr="00754EB4">
        <w:rPr>
          <w:lang w:val="de-CH"/>
        </w:rPr>
        <w:t> –</w:t>
      </w:r>
      <w:r w:rsidRPr="00754EB4">
        <w:rPr>
          <w:lang w:val="de-CH"/>
        </w:rPr>
        <w:t xml:space="preserve"> 20 dB</w:t>
      </w:r>
      <w:r w:rsidR="000B24E8" w:rsidRPr="00754EB4">
        <w:rPr>
          <w:lang w:val="de-CH"/>
        </w:rPr>
        <w:t xml:space="preserve"> </w:t>
      </w:r>
      <w:r w:rsidRPr="00754EB4">
        <w:rPr>
          <w:lang w:val="de-CH"/>
        </w:rPr>
        <w:t xml:space="preserve">= </w:t>
      </w:r>
      <w:r w:rsidR="00AF5A81" w:rsidRPr="00754EB4">
        <w:rPr>
          <w:lang w:val="de-CH"/>
        </w:rPr>
        <w:t>–</w:t>
      </w:r>
      <w:r w:rsidRPr="00754EB4">
        <w:rPr>
          <w:lang w:val="de-CH"/>
        </w:rPr>
        <w:t>18.5 (dB</w:t>
      </w:r>
      <w:r>
        <w:t>μ</w:t>
      </w:r>
      <w:r w:rsidRPr="00754EB4">
        <w:rPr>
          <w:lang w:val="de-CH"/>
        </w:rPr>
        <w:t>V/m)</w:t>
      </w:r>
      <w:r w:rsidRPr="00754EB4">
        <w:rPr>
          <w:lang w:val="de-CH"/>
        </w:rPr>
        <w:tab/>
        <w:t>(10)</w:t>
      </w:r>
    </w:p>
    <w:p w:rsidR="000F1F5A" w:rsidRPr="000F1F5A" w:rsidRDefault="000F1F5A" w:rsidP="006D1EB7">
      <w:pPr>
        <w:pStyle w:val="Heading3"/>
        <w:rPr>
          <w:lang w:val="en-US"/>
        </w:rPr>
      </w:pPr>
      <w:bookmarkStart w:id="21" w:name="_Toc359589452"/>
      <w:r w:rsidRPr="00DB34C3">
        <w:rPr>
          <w:lang w:val="en-US"/>
        </w:rPr>
        <w:t>3.</w:t>
      </w:r>
      <w:r>
        <w:rPr>
          <w:lang w:val="en-US" w:eastAsia="ko-KR"/>
        </w:rPr>
        <w:t>2.2</w:t>
      </w:r>
      <w:r w:rsidRPr="00DB34C3">
        <w:rPr>
          <w:lang w:val="en-US"/>
        </w:rPr>
        <w:tab/>
      </w:r>
      <w:r w:rsidRPr="000F1F5A">
        <w:rPr>
          <w:lang w:val="en-US"/>
        </w:rPr>
        <w:t>Allowed PLT radiated emission level mask to protect terrestrial services</w:t>
      </w:r>
      <w:bookmarkEnd w:id="21"/>
      <w:r w:rsidRPr="000F1F5A">
        <w:rPr>
          <w:lang w:val="en-US"/>
        </w:rPr>
        <w:t xml:space="preserve"> </w:t>
      </w:r>
    </w:p>
    <w:p w:rsidR="000F1F5A" w:rsidRPr="000F1F5A" w:rsidRDefault="000F1F5A" w:rsidP="000F1F5A">
      <w:pPr>
        <w:rPr>
          <w:lang w:val="en-US"/>
        </w:rPr>
      </w:pPr>
      <w:r w:rsidRPr="000F1F5A">
        <w:rPr>
          <w:lang w:val="en-US"/>
        </w:rPr>
        <w:t xml:space="preserve">Assuming free space propagation from PLT radiated emissions, considered as a point source, to terrestrial  radio receivers using equation (4) of Recommendation ITU-R P.525 and distance </w:t>
      </w:r>
      <w:r w:rsidRPr="000F1F5A">
        <w:rPr>
          <w:i/>
          <w:iCs/>
          <w:lang w:val="en-US"/>
        </w:rPr>
        <w:t>d</w:t>
      </w:r>
      <w:r w:rsidRPr="000F1F5A">
        <w:rPr>
          <w:lang w:val="en-US"/>
        </w:rPr>
        <w:t xml:space="preserve"> in metres (not km).</w:t>
      </w:r>
    </w:p>
    <w:p w:rsidR="006D1EB7" w:rsidRDefault="006D1EB7" w:rsidP="006D1EB7">
      <w:pPr>
        <w:pStyle w:val="Blanc"/>
      </w:pPr>
    </w:p>
    <w:p w:rsidR="000F1F5A" w:rsidRPr="000F1F5A" w:rsidRDefault="000F1F5A" w:rsidP="00AF5A81">
      <w:pPr>
        <w:pStyle w:val="Equation"/>
        <w:rPr>
          <w:lang w:val="en-US"/>
        </w:rPr>
      </w:pPr>
      <w:r w:rsidRPr="000F1F5A">
        <w:rPr>
          <w:i/>
          <w:iCs/>
          <w:lang w:val="en-US"/>
        </w:rPr>
        <w:tab/>
      </w:r>
      <w:r w:rsidRPr="000F1F5A">
        <w:rPr>
          <w:i/>
          <w:iCs/>
          <w:lang w:val="en-US"/>
        </w:rPr>
        <w:tab/>
        <w:t>L</w:t>
      </w:r>
      <w:r w:rsidRPr="000B140C">
        <w:rPr>
          <w:i/>
          <w:iCs/>
          <w:sz w:val="18"/>
          <w:szCs w:val="18"/>
          <w:vertAlign w:val="subscript"/>
          <w:lang w:val="en-US"/>
        </w:rPr>
        <w:t>bf</w:t>
      </w:r>
      <w:r w:rsidRPr="000B140C">
        <w:rPr>
          <w:vertAlign w:val="subscript"/>
          <w:lang w:val="en-US"/>
        </w:rPr>
        <w:t> </w:t>
      </w:r>
      <w:r w:rsidRPr="000F1F5A">
        <w:rPr>
          <w:lang w:val="en-US"/>
        </w:rPr>
        <w:t xml:space="preserve"> =  </w:t>
      </w:r>
      <w:r w:rsidR="00AF5A81">
        <w:rPr>
          <w:lang w:val="en-US"/>
        </w:rPr>
        <w:t>–</w:t>
      </w:r>
      <w:r w:rsidRPr="000F1F5A">
        <w:rPr>
          <w:lang w:val="en-US"/>
        </w:rPr>
        <w:t xml:space="preserve">27.6  </w:t>
      </w:r>
      <w:r>
        <w:rPr>
          <w:rFonts w:ascii="Symbol" w:hAnsi="Symbol" w:cs="Symbol"/>
        </w:rPr>
        <w:t></w:t>
      </w:r>
      <w:r w:rsidRPr="000F1F5A">
        <w:rPr>
          <w:lang w:val="en-US"/>
        </w:rPr>
        <w:t xml:space="preserve">  20 log </w:t>
      </w:r>
      <w:r w:rsidR="00AF5A81" w:rsidRPr="00AF5A81">
        <w:rPr>
          <w:i/>
          <w:iCs/>
          <w:lang w:val="en-US"/>
        </w:rPr>
        <w:t>f</w:t>
      </w:r>
      <w:r w:rsidRPr="000F1F5A">
        <w:rPr>
          <w:lang w:val="en-US"/>
        </w:rPr>
        <w:t xml:space="preserve">  </w:t>
      </w:r>
      <w:r w:rsidR="00AF5A81" w:rsidRPr="00AF5A81">
        <w:rPr>
          <w:lang w:val="en-US"/>
        </w:rPr>
        <w:t>+</w:t>
      </w:r>
      <w:r w:rsidRPr="000F1F5A">
        <w:rPr>
          <w:lang w:val="en-US"/>
        </w:rPr>
        <w:t xml:space="preserve">  20 log </w:t>
      </w:r>
      <w:r w:rsidRPr="000F1F5A">
        <w:rPr>
          <w:i/>
          <w:iCs/>
          <w:lang w:val="en-US"/>
        </w:rPr>
        <w:t>d</w:t>
      </w:r>
      <w:r w:rsidRPr="000F1F5A">
        <w:rPr>
          <w:color w:val="FFFFFF"/>
          <w:lang w:val="en-US"/>
        </w:rPr>
        <w:t xml:space="preserve"> </w:t>
      </w:r>
      <w:r w:rsidRPr="000F1F5A">
        <w:rPr>
          <w:lang w:val="en-US"/>
        </w:rPr>
        <w:t>(dB)</w:t>
      </w:r>
      <w:r w:rsidRPr="000F1F5A">
        <w:rPr>
          <w:lang w:val="en-US"/>
        </w:rPr>
        <w:tab/>
        <w:t>(11)</w:t>
      </w:r>
    </w:p>
    <w:p w:rsidR="006D1EB7" w:rsidRDefault="006D1EB7" w:rsidP="006D1EB7">
      <w:pPr>
        <w:pStyle w:val="Blanc"/>
      </w:pPr>
    </w:p>
    <w:p w:rsidR="000F1F5A" w:rsidRPr="000F1F5A" w:rsidRDefault="000F1F5A" w:rsidP="000F1F5A">
      <w:pPr>
        <w:spacing w:after="120"/>
        <w:rPr>
          <w:lang w:val="en-US"/>
        </w:rPr>
      </w:pPr>
      <w:r w:rsidRPr="000F1F5A">
        <w:rPr>
          <w:lang w:val="en-US"/>
        </w:rPr>
        <w:t xml:space="preserve">The maximum allowed PLT peak-power </w:t>
      </w:r>
      <w:r w:rsidRPr="000B24E8">
        <w:rPr>
          <w:i/>
          <w:iCs/>
          <w:lang w:val="en-US"/>
        </w:rPr>
        <w:t>P</w:t>
      </w:r>
      <w:r w:rsidRPr="000B24E8">
        <w:rPr>
          <w:i/>
          <w:iCs/>
          <w:vertAlign w:val="subscript"/>
          <w:lang w:val="en-US"/>
        </w:rPr>
        <w:t>PLT</w:t>
      </w:r>
      <w:r w:rsidRPr="000F1F5A">
        <w:rPr>
          <w:position w:val="-6"/>
          <w:lang w:val="en-US"/>
        </w:rPr>
        <w:t xml:space="preserve"> </w:t>
      </w:r>
      <w:r w:rsidRPr="000F1F5A">
        <w:rPr>
          <w:lang w:val="en-US"/>
        </w:rPr>
        <w:t xml:space="preserve">at </w:t>
      </w:r>
      <w:r w:rsidRPr="000F1F5A">
        <w:rPr>
          <w:i/>
          <w:iCs/>
          <w:lang w:val="en-US"/>
        </w:rPr>
        <w:t xml:space="preserve">f </w:t>
      </w:r>
      <w:r w:rsidRPr="000F1F5A">
        <w:rPr>
          <w:lang w:val="en-US"/>
        </w:rPr>
        <w:t xml:space="preserve">= 460 MHz for </w:t>
      </w:r>
      <w:r w:rsidR="000B24E8">
        <w:rPr>
          <w:lang w:val="en-US"/>
        </w:rPr>
        <w:t xml:space="preserve">the </w:t>
      </w:r>
      <w:r w:rsidRPr="000F1F5A">
        <w:rPr>
          <w:lang w:val="en-US"/>
        </w:rPr>
        <w:t xml:space="preserve">protection of a cellular handset </w:t>
      </w:r>
      <w:r w:rsidRPr="006D1EB7">
        <w:rPr>
          <w:lang w:val="en-US"/>
        </w:rPr>
        <w:t>1 m</w:t>
      </w:r>
      <w:r w:rsidRPr="000F1F5A">
        <w:rPr>
          <w:lang w:val="en-US"/>
        </w:rPr>
        <w:t xml:space="preserve"> from a PLT source is therefore:</w:t>
      </w:r>
    </w:p>
    <w:p w:rsidR="006D1EB7" w:rsidRDefault="006D1EB7" w:rsidP="006D1EB7">
      <w:pPr>
        <w:pStyle w:val="Blanc"/>
      </w:pPr>
    </w:p>
    <w:p w:rsidR="000F1F5A" w:rsidRPr="000F1F5A" w:rsidRDefault="00AF5A81" w:rsidP="006D1EB7">
      <w:pPr>
        <w:pStyle w:val="Equation"/>
        <w:rPr>
          <w:i/>
          <w:iCs/>
          <w:lang w:val="en-US"/>
        </w:rPr>
      </w:pPr>
      <w:r>
        <w:rPr>
          <w:lang w:val="en-US"/>
        </w:rPr>
        <w:tab/>
      </w:r>
      <w:r w:rsidR="000F1F5A" w:rsidRPr="000B24E8">
        <w:rPr>
          <w:i/>
          <w:iCs/>
          <w:lang w:val="en-US"/>
        </w:rPr>
        <w:t>P</w:t>
      </w:r>
      <w:r w:rsidR="000F1F5A" w:rsidRPr="000B24E8">
        <w:rPr>
          <w:i/>
          <w:iCs/>
          <w:vertAlign w:val="subscript"/>
          <w:lang w:val="en-US"/>
        </w:rPr>
        <w:t>PLT</w:t>
      </w:r>
      <w:r w:rsidR="000F1F5A" w:rsidRPr="000F1F5A">
        <w:rPr>
          <w:lang w:val="en-US"/>
        </w:rPr>
        <w:t xml:space="preserve"> (dBm/MHz)</w:t>
      </w:r>
      <w:r>
        <w:rPr>
          <w:lang w:val="en-US"/>
        </w:rPr>
        <w:t>  </w:t>
      </w:r>
      <w:r w:rsidR="000F1F5A" w:rsidRPr="000F1F5A">
        <w:rPr>
          <w:lang w:val="en-US"/>
        </w:rPr>
        <w:t>=</w:t>
      </w:r>
      <w:r>
        <w:rPr>
          <w:lang w:val="en-US"/>
        </w:rPr>
        <w:t>  </w:t>
      </w:r>
      <w:r w:rsidR="000F1F5A" w:rsidRPr="000B24E8">
        <w:rPr>
          <w:i/>
          <w:iCs/>
          <w:lang w:val="en-US"/>
        </w:rPr>
        <w:t>P</w:t>
      </w:r>
      <w:r w:rsidR="000F1F5A" w:rsidRPr="000B24E8">
        <w:rPr>
          <w:i/>
          <w:iCs/>
          <w:vertAlign w:val="subscript"/>
          <w:lang w:val="en-US"/>
        </w:rPr>
        <w:t>handset</w:t>
      </w:r>
      <w:r w:rsidR="000F1F5A" w:rsidRPr="000F1F5A">
        <w:rPr>
          <w:lang w:val="en-US"/>
        </w:rPr>
        <w:t xml:space="preserve"> (dBm/MHz) + </w:t>
      </w:r>
      <w:r w:rsidR="000F1F5A" w:rsidRPr="000F1F5A">
        <w:rPr>
          <w:i/>
          <w:iCs/>
          <w:lang w:val="en-US"/>
        </w:rPr>
        <w:t>L</w:t>
      </w:r>
      <w:r w:rsidR="000F1F5A" w:rsidRPr="000F1F5A">
        <w:rPr>
          <w:i/>
          <w:iCs/>
          <w:vertAlign w:val="subscript"/>
          <w:lang w:val="en-US"/>
        </w:rPr>
        <w:t>bf</w:t>
      </w:r>
      <w:r>
        <w:rPr>
          <w:vertAlign w:val="subscript"/>
          <w:lang w:val="en-US"/>
        </w:rPr>
        <w:t>  </w:t>
      </w:r>
      <w:r w:rsidR="000F1F5A" w:rsidRPr="000F1F5A">
        <w:rPr>
          <w:lang w:val="en-US"/>
        </w:rPr>
        <w:t>=</w:t>
      </w:r>
      <w:r>
        <w:rPr>
          <w:lang w:val="en-US"/>
        </w:rPr>
        <w:t> –129</w:t>
      </w:r>
      <w:r w:rsidR="000B24E8">
        <w:rPr>
          <w:lang w:val="en-US"/>
        </w:rPr>
        <w:t xml:space="preserve"> </w:t>
      </w:r>
      <w:r w:rsidR="006D1EB7">
        <w:rPr>
          <w:lang w:val="en-US"/>
        </w:rPr>
        <w:t>–</w:t>
      </w:r>
      <w:r w:rsidR="000B24E8">
        <w:rPr>
          <w:lang w:val="en-US"/>
        </w:rPr>
        <w:t xml:space="preserve"> </w:t>
      </w:r>
      <w:r w:rsidR="000F1F5A" w:rsidRPr="000F1F5A">
        <w:rPr>
          <w:lang w:val="en-US"/>
        </w:rPr>
        <w:t>27.6</w:t>
      </w:r>
      <w:r>
        <w:rPr>
          <w:lang w:val="en-US"/>
        </w:rPr>
        <w:t> </w:t>
      </w:r>
      <w:r w:rsidR="000F1F5A">
        <w:rPr>
          <w:rFonts w:ascii="Symbol" w:hAnsi="Symbol" w:cs="Symbol"/>
        </w:rPr>
        <w:t></w:t>
      </w:r>
      <w:r>
        <w:rPr>
          <w:lang w:val="en-US"/>
        </w:rPr>
        <w:t> </w:t>
      </w:r>
      <w:r w:rsidR="000F1F5A" w:rsidRPr="000F1F5A">
        <w:rPr>
          <w:lang w:val="en-US"/>
        </w:rPr>
        <w:t xml:space="preserve">20 log </w:t>
      </w:r>
      <w:r w:rsidRPr="00AF5A81">
        <w:rPr>
          <w:rFonts w:asciiTheme="majorBidi" w:hAnsiTheme="majorBidi" w:cstheme="majorBidi"/>
          <w:i/>
          <w:iCs/>
          <w:lang w:val="en-US"/>
        </w:rPr>
        <w:t>f</w:t>
      </w:r>
      <w:r>
        <w:rPr>
          <w:rFonts w:asciiTheme="majorBidi" w:hAnsiTheme="majorBidi" w:cstheme="majorBidi"/>
          <w:i/>
          <w:iCs/>
          <w:lang w:val="en-US"/>
        </w:rPr>
        <w:t xml:space="preserve"> </w:t>
      </w:r>
      <w:r w:rsidRPr="00AF5A81">
        <w:rPr>
          <w:lang w:val="en-US"/>
        </w:rPr>
        <w:t>+</w:t>
      </w:r>
      <w:r w:rsidR="000F1F5A" w:rsidRPr="000F1F5A">
        <w:rPr>
          <w:lang w:val="en-US"/>
        </w:rPr>
        <w:t xml:space="preserve"> 20 log </w:t>
      </w:r>
      <w:r w:rsidR="000F1F5A" w:rsidRPr="000F1F5A">
        <w:rPr>
          <w:i/>
          <w:iCs/>
          <w:lang w:val="en-US"/>
        </w:rPr>
        <w:t>d</w:t>
      </w:r>
    </w:p>
    <w:p w:rsidR="000F1F5A" w:rsidRPr="000F1F5A" w:rsidRDefault="000F1F5A" w:rsidP="006D1EB7">
      <w:pPr>
        <w:pStyle w:val="Equation"/>
        <w:rPr>
          <w:lang w:val="en-US"/>
        </w:rPr>
      </w:pPr>
      <w:r w:rsidRPr="000F1F5A">
        <w:rPr>
          <w:lang w:val="en-US"/>
        </w:rPr>
        <w:tab/>
        <w:t>= –129</w:t>
      </w:r>
      <w:r w:rsidR="000B24E8">
        <w:rPr>
          <w:lang w:val="en-US"/>
        </w:rPr>
        <w:t xml:space="preserve"> </w:t>
      </w:r>
      <w:r w:rsidR="006D1EB7">
        <w:rPr>
          <w:lang w:val="en-US"/>
        </w:rPr>
        <w:t>–</w:t>
      </w:r>
      <w:r w:rsidR="000B24E8">
        <w:rPr>
          <w:lang w:val="en-US"/>
        </w:rPr>
        <w:t xml:space="preserve"> </w:t>
      </w:r>
      <w:r w:rsidRPr="000F1F5A">
        <w:rPr>
          <w:lang w:val="en-US"/>
        </w:rPr>
        <w:t>27.6</w:t>
      </w:r>
      <w:r w:rsidR="00AF5A81">
        <w:rPr>
          <w:lang w:val="en-US"/>
        </w:rPr>
        <w:t> </w:t>
      </w:r>
      <w:r>
        <w:rPr>
          <w:rFonts w:ascii="Symbol" w:hAnsi="Symbol" w:cs="Symbol"/>
        </w:rPr>
        <w:t></w:t>
      </w:r>
      <w:r w:rsidR="00AF5A81">
        <w:rPr>
          <w:lang w:val="en-US"/>
        </w:rPr>
        <w:t> </w:t>
      </w:r>
      <w:r w:rsidRPr="000F1F5A">
        <w:rPr>
          <w:lang w:val="en-US"/>
        </w:rPr>
        <w:t xml:space="preserve">20 log </w:t>
      </w:r>
      <w:r>
        <w:rPr>
          <w:rFonts w:ascii="Symbol" w:hAnsi="Symbol" w:cs="Symbol"/>
        </w:rPr>
        <w:t></w:t>
      </w:r>
      <w:r>
        <w:rPr>
          <w:rFonts w:ascii="Symbol" w:hAnsi="Symbol" w:cs="Symbol"/>
        </w:rPr>
        <w:t></w:t>
      </w:r>
      <w:r>
        <w:rPr>
          <w:rFonts w:ascii="Symbol" w:hAnsi="Symbol" w:cs="Symbol"/>
        </w:rPr>
        <w:t></w:t>
      </w:r>
      <w:r>
        <w:rPr>
          <w:rFonts w:ascii="Symbol" w:hAnsi="Symbol" w:cs="Symbol"/>
        </w:rPr>
        <w:t></w:t>
      </w:r>
      <w:r w:rsidRPr="000F1F5A">
        <w:rPr>
          <w:lang w:val="en-US"/>
        </w:rPr>
        <w:t>+ 20 log 1</w:t>
      </w:r>
      <w:r w:rsidR="00AF5A81">
        <w:rPr>
          <w:lang w:val="en-US"/>
        </w:rPr>
        <w:t xml:space="preserve"> </w:t>
      </w:r>
      <w:r w:rsidRPr="000F1F5A">
        <w:rPr>
          <w:lang w:val="en-US"/>
        </w:rPr>
        <w:t xml:space="preserve">= </w:t>
      </w:r>
      <w:r w:rsidR="00AF5A81">
        <w:rPr>
          <w:lang w:val="en-US"/>
        </w:rPr>
        <w:t>–129</w:t>
      </w:r>
      <w:r w:rsidR="000B24E8">
        <w:rPr>
          <w:lang w:val="en-US"/>
        </w:rPr>
        <w:t xml:space="preserve"> </w:t>
      </w:r>
      <w:r w:rsidR="006D1EB7">
        <w:rPr>
          <w:lang w:val="en-US"/>
        </w:rPr>
        <w:t>–</w:t>
      </w:r>
      <w:r w:rsidR="000B24E8">
        <w:rPr>
          <w:lang w:val="en-US"/>
        </w:rPr>
        <w:t xml:space="preserve"> </w:t>
      </w:r>
      <w:r w:rsidRPr="000F1F5A">
        <w:rPr>
          <w:lang w:val="en-US"/>
        </w:rPr>
        <w:t xml:space="preserve">27.6 + 53.3 ≈ </w:t>
      </w:r>
      <w:r w:rsidR="00AF5A81" w:rsidRPr="00AF5A81">
        <w:rPr>
          <w:lang w:val="en-US"/>
        </w:rPr>
        <w:t>–</w:t>
      </w:r>
      <w:r w:rsidRPr="000F1F5A">
        <w:rPr>
          <w:bCs/>
          <w:lang w:val="en-US"/>
        </w:rPr>
        <w:t>103 (dBm/MHz)</w:t>
      </w:r>
      <w:r w:rsidRPr="000F1F5A">
        <w:rPr>
          <w:b/>
          <w:bCs/>
          <w:lang w:val="en-US"/>
        </w:rPr>
        <w:tab/>
      </w:r>
      <w:r w:rsidRPr="000F1F5A">
        <w:rPr>
          <w:lang w:val="en-US"/>
        </w:rPr>
        <w:t>(12)</w:t>
      </w:r>
    </w:p>
    <w:p w:rsidR="006D1EB7" w:rsidRDefault="006D1EB7" w:rsidP="006D1EB7">
      <w:pPr>
        <w:pStyle w:val="Blanc"/>
      </w:pPr>
    </w:p>
    <w:p w:rsidR="000F1F5A" w:rsidRPr="000F1F5A" w:rsidRDefault="000F1F5A" w:rsidP="000B24E8">
      <w:pPr>
        <w:spacing w:after="120"/>
        <w:rPr>
          <w:lang w:val="en-US"/>
        </w:rPr>
      </w:pPr>
      <w:r w:rsidRPr="000F1F5A">
        <w:rPr>
          <w:lang w:val="en-US"/>
        </w:rPr>
        <w:t xml:space="preserve">Likewise, the maximum allowed PLT peak-power </w:t>
      </w:r>
      <w:r w:rsidRPr="000B24E8">
        <w:rPr>
          <w:i/>
          <w:iCs/>
          <w:lang w:val="en-US"/>
        </w:rPr>
        <w:t>P</w:t>
      </w:r>
      <w:r w:rsidRPr="000B24E8">
        <w:rPr>
          <w:i/>
          <w:iCs/>
          <w:vertAlign w:val="subscript"/>
          <w:lang w:val="en-US"/>
        </w:rPr>
        <w:t>PLT</w:t>
      </w:r>
      <w:r w:rsidR="000B24E8">
        <w:rPr>
          <w:position w:val="-6"/>
          <w:lang w:val="en-US"/>
        </w:rPr>
        <w:t xml:space="preserve"> </w:t>
      </w:r>
      <w:r w:rsidRPr="000F1F5A">
        <w:rPr>
          <w:lang w:val="en-US"/>
        </w:rPr>
        <w:t xml:space="preserve">at </w:t>
      </w:r>
      <w:r w:rsidRPr="000F1F5A">
        <w:rPr>
          <w:i/>
          <w:iCs/>
          <w:lang w:val="en-US"/>
        </w:rPr>
        <w:t xml:space="preserve">f </w:t>
      </w:r>
      <w:r w:rsidRPr="000F1F5A">
        <w:rPr>
          <w:lang w:val="en-US"/>
        </w:rPr>
        <w:t xml:space="preserve">= 460 MHz for </w:t>
      </w:r>
      <w:r w:rsidR="000B24E8">
        <w:rPr>
          <w:lang w:val="en-US"/>
        </w:rPr>
        <w:t xml:space="preserve">the </w:t>
      </w:r>
      <w:r w:rsidRPr="000F1F5A">
        <w:rPr>
          <w:lang w:val="en-US"/>
        </w:rPr>
        <w:t xml:space="preserve">protection of a IMT/cellular base station </w:t>
      </w:r>
      <w:r w:rsidRPr="000F1F5A">
        <w:rPr>
          <w:bCs/>
          <w:lang w:val="en-US"/>
        </w:rPr>
        <w:t>10 m</w:t>
      </w:r>
      <w:r w:rsidRPr="000F1F5A">
        <w:rPr>
          <w:lang w:val="en-US"/>
        </w:rPr>
        <w:t xml:space="preserve"> from a PLT source is:</w:t>
      </w:r>
    </w:p>
    <w:p w:rsidR="00FF7BDF" w:rsidRDefault="00FF7BDF" w:rsidP="00FF7BDF">
      <w:pPr>
        <w:pStyle w:val="Blanc"/>
      </w:pPr>
    </w:p>
    <w:p w:rsidR="000F1F5A" w:rsidRPr="000F1F5A" w:rsidRDefault="00AF5A81" w:rsidP="00AF5A81">
      <w:pPr>
        <w:pStyle w:val="Equation"/>
        <w:rPr>
          <w:i/>
          <w:iCs/>
          <w:vertAlign w:val="subscript"/>
          <w:lang w:val="en-US"/>
        </w:rPr>
      </w:pPr>
      <w:r>
        <w:rPr>
          <w:lang w:val="en-US"/>
        </w:rPr>
        <w:tab/>
      </w:r>
      <w:r>
        <w:rPr>
          <w:lang w:val="en-US"/>
        </w:rPr>
        <w:tab/>
      </w:r>
      <w:r w:rsidR="000F1F5A" w:rsidRPr="000B24E8">
        <w:rPr>
          <w:i/>
          <w:iCs/>
          <w:lang w:val="en-US"/>
        </w:rPr>
        <w:t>P</w:t>
      </w:r>
      <w:r w:rsidR="000F1F5A" w:rsidRPr="000B24E8">
        <w:rPr>
          <w:i/>
          <w:iCs/>
          <w:vertAlign w:val="subscript"/>
          <w:lang w:val="en-US"/>
        </w:rPr>
        <w:t>PLT</w:t>
      </w:r>
      <w:r w:rsidR="000F1F5A" w:rsidRPr="000F1F5A">
        <w:rPr>
          <w:lang w:val="en-US"/>
        </w:rPr>
        <w:t xml:space="preserve"> (dBm/MHz) = </w:t>
      </w:r>
      <w:r w:rsidR="000F1F5A" w:rsidRPr="000B24E8">
        <w:rPr>
          <w:i/>
          <w:iCs/>
          <w:lang w:val="en-US"/>
        </w:rPr>
        <w:t>P</w:t>
      </w:r>
      <w:r w:rsidR="000F1F5A" w:rsidRPr="000B24E8">
        <w:rPr>
          <w:i/>
          <w:iCs/>
          <w:vertAlign w:val="subscript"/>
          <w:lang w:val="en-US"/>
        </w:rPr>
        <w:t>BS</w:t>
      </w:r>
      <w:r w:rsidR="000F1F5A" w:rsidRPr="000F1F5A">
        <w:rPr>
          <w:lang w:val="en-US"/>
        </w:rPr>
        <w:t xml:space="preserve"> (dBm/MHz) + </w:t>
      </w:r>
      <w:r w:rsidR="000F1F5A" w:rsidRPr="000F1F5A">
        <w:rPr>
          <w:i/>
          <w:iCs/>
          <w:lang w:val="en-US"/>
        </w:rPr>
        <w:t>L</w:t>
      </w:r>
      <w:r w:rsidR="000F1F5A" w:rsidRPr="000F1F5A">
        <w:rPr>
          <w:i/>
          <w:iCs/>
          <w:vertAlign w:val="subscript"/>
          <w:lang w:val="en-US"/>
        </w:rPr>
        <w:t xml:space="preserve">bf  </w:t>
      </w:r>
    </w:p>
    <w:p w:rsidR="000F1F5A" w:rsidRPr="000F1F5A" w:rsidRDefault="000F1F5A" w:rsidP="006D1EB7">
      <w:pPr>
        <w:pStyle w:val="Equation"/>
        <w:rPr>
          <w:lang w:val="en-US"/>
        </w:rPr>
      </w:pPr>
      <w:r w:rsidRPr="000F1F5A">
        <w:rPr>
          <w:i/>
          <w:iCs/>
          <w:vertAlign w:val="subscript"/>
          <w:lang w:val="en-US"/>
        </w:rPr>
        <w:tab/>
      </w:r>
      <w:r w:rsidRPr="000F1F5A">
        <w:rPr>
          <w:i/>
          <w:iCs/>
          <w:vertAlign w:val="subscript"/>
          <w:lang w:val="en-US"/>
        </w:rPr>
        <w:tab/>
      </w:r>
      <w:r w:rsidRPr="000F1F5A">
        <w:rPr>
          <w:lang w:val="en-US"/>
        </w:rPr>
        <w:t>= –141</w:t>
      </w:r>
      <w:r w:rsidR="000B24E8">
        <w:rPr>
          <w:lang w:val="en-US"/>
        </w:rPr>
        <w:t xml:space="preserve"> </w:t>
      </w:r>
      <w:r w:rsidR="006D1EB7">
        <w:rPr>
          <w:lang w:val="en-US"/>
        </w:rPr>
        <w:t>–</w:t>
      </w:r>
      <w:r w:rsidR="000B24E8">
        <w:rPr>
          <w:lang w:val="en-US"/>
        </w:rPr>
        <w:t xml:space="preserve"> </w:t>
      </w:r>
      <w:r w:rsidRPr="000F1F5A">
        <w:rPr>
          <w:lang w:val="en-US"/>
        </w:rPr>
        <w:t xml:space="preserve">27.6 </w:t>
      </w:r>
      <w:r>
        <w:rPr>
          <w:rFonts w:ascii="Symbol" w:hAnsi="Symbol" w:cs="Symbol"/>
        </w:rPr>
        <w:t></w:t>
      </w:r>
      <w:r w:rsidRPr="000F1F5A">
        <w:rPr>
          <w:lang w:val="en-US"/>
        </w:rPr>
        <w:t xml:space="preserve"> 53.3 </w:t>
      </w:r>
      <w:r>
        <w:rPr>
          <w:rFonts w:ascii="Symbol" w:hAnsi="Symbol" w:cs="Symbol"/>
        </w:rPr>
        <w:t></w:t>
      </w:r>
      <w:r>
        <w:rPr>
          <w:rFonts w:ascii="Symbol" w:hAnsi="Symbol" w:cs="Symbol"/>
        </w:rPr>
        <w:t></w:t>
      </w:r>
      <w:r w:rsidRPr="000F1F5A">
        <w:rPr>
          <w:lang w:val="en-US"/>
        </w:rPr>
        <w:t>20</w:t>
      </w:r>
      <w:r w:rsidR="00AF5A81">
        <w:rPr>
          <w:lang w:val="en-US"/>
        </w:rPr>
        <w:t> </w:t>
      </w:r>
      <w:r w:rsidRPr="000F1F5A">
        <w:rPr>
          <w:lang w:val="en-US"/>
        </w:rPr>
        <w:t xml:space="preserve">log10 ≈ </w:t>
      </w:r>
      <w:r w:rsidR="00AF5A81">
        <w:rPr>
          <w:lang w:val="en-US"/>
        </w:rPr>
        <w:t>–</w:t>
      </w:r>
      <w:r w:rsidRPr="000F1F5A">
        <w:rPr>
          <w:bCs/>
          <w:lang w:val="en-US"/>
        </w:rPr>
        <w:t>95</w:t>
      </w:r>
      <w:r w:rsidR="00297134">
        <w:rPr>
          <w:bCs/>
          <w:lang w:val="en-US"/>
        </w:rPr>
        <w:t xml:space="preserve"> </w:t>
      </w:r>
      <w:r w:rsidRPr="000F1F5A">
        <w:rPr>
          <w:bCs/>
          <w:lang w:val="en-US"/>
        </w:rPr>
        <w:t xml:space="preserve">(dBm/MHz) </w:t>
      </w:r>
      <w:r w:rsidRPr="000F1F5A">
        <w:rPr>
          <w:b/>
          <w:bCs/>
          <w:lang w:val="en-US"/>
        </w:rPr>
        <w:tab/>
      </w:r>
      <w:r w:rsidRPr="000F1F5A">
        <w:rPr>
          <w:lang w:val="en-US"/>
        </w:rPr>
        <w:t>(13)</w:t>
      </w:r>
    </w:p>
    <w:p w:rsidR="000F1F5A" w:rsidRPr="000F1F5A" w:rsidRDefault="000F1F5A" w:rsidP="00AF5A81">
      <w:pPr>
        <w:rPr>
          <w:lang w:val="en-US"/>
        </w:rPr>
      </w:pPr>
      <w:r w:rsidRPr="000F1F5A">
        <w:rPr>
          <w:lang w:val="en-US"/>
        </w:rPr>
        <w:t xml:space="preserve">And the maximum allowed PLT peak-power </w:t>
      </w:r>
      <w:r w:rsidRPr="000B24E8">
        <w:rPr>
          <w:i/>
          <w:iCs/>
          <w:lang w:val="en-US"/>
        </w:rPr>
        <w:t>P</w:t>
      </w:r>
      <w:r w:rsidRPr="000B24E8">
        <w:rPr>
          <w:i/>
          <w:iCs/>
          <w:vertAlign w:val="subscript"/>
          <w:lang w:val="en-US"/>
        </w:rPr>
        <w:t>PLT</w:t>
      </w:r>
      <w:r w:rsidRPr="000F1F5A">
        <w:rPr>
          <w:position w:val="-6"/>
          <w:lang w:val="en-US"/>
        </w:rPr>
        <w:t xml:space="preserve"> </w:t>
      </w:r>
      <w:r w:rsidRPr="000F1F5A">
        <w:rPr>
          <w:lang w:val="en-US"/>
        </w:rPr>
        <w:t xml:space="preserve">at </w:t>
      </w:r>
      <w:r w:rsidRPr="000F1F5A">
        <w:rPr>
          <w:i/>
          <w:iCs/>
          <w:lang w:val="en-US"/>
        </w:rPr>
        <w:t xml:space="preserve">f </w:t>
      </w:r>
      <w:r w:rsidRPr="000F1F5A">
        <w:rPr>
          <w:lang w:val="en-US"/>
        </w:rPr>
        <w:t xml:space="preserve">= 460 MHz for </w:t>
      </w:r>
      <w:r w:rsidR="000B24E8">
        <w:rPr>
          <w:lang w:val="en-US"/>
        </w:rPr>
        <w:t xml:space="preserve">the </w:t>
      </w:r>
      <w:r w:rsidRPr="000F1F5A">
        <w:rPr>
          <w:lang w:val="en-US"/>
        </w:rPr>
        <w:t xml:space="preserve">protection of a radiolocation receiver </w:t>
      </w:r>
      <w:r w:rsidRPr="000F1F5A">
        <w:rPr>
          <w:bCs/>
          <w:lang w:val="en-US"/>
        </w:rPr>
        <w:t>100 m</w:t>
      </w:r>
      <w:r w:rsidRPr="000F1F5A">
        <w:rPr>
          <w:lang w:val="en-US"/>
        </w:rPr>
        <w:t xml:space="preserve"> from a PLT source is:</w:t>
      </w:r>
    </w:p>
    <w:p w:rsidR="00FF7BDF" w:rsidRDefault="00FF7BDF" w:rsidP="00FF7BDF">
      <w:pPr>
        <w:pStyle w:val="Blanc"/>
      </w:pPr>
    </w:p>
    <w:p w:rsidR="000F1F5A" w:rsidRPr="000F1F5A" w:rsidRDefault="00AF5A81" w:rsidP="00AF5A81">
      <w:pPr>
        <w:pStyle w:val="Equation"/>
        <w:rPr>
          <w:i/>
          <w:iCs/>
          <w:vertAlign w:val="subscript"/>
          <w:lang w:val="en-US" w:eastAsia="ko-KR"/>
        </w:rPr>
      </w:pPr>
      <w:r>
        <w:rPr>
          <w:lang w:val="en-US"/>
        </w:rPr>
        <w:tab/>
      </w:r>
      <w:r>
        <w:rPr>
          <w:lang w:val="en-US"/>
        </w:rPr>
        <w:tab/>
      </w:r>
      <w:r w:rsidR="000F1F5A" w:rsidRPr="000B24E8">
        <w:rPr>
          <w:i/>
          <w:iCs/>
          <w:lang w:val="en-US"/>
        </w:rPr>
        <w:t>P</w:t>
      </w:r>
      <w:r w:rsidR="000F1F5A" w:rsidRPr="000B24E8">
        <w:rPr>
          <w:i/>
          <w:iCs/>
          <w:vertAlign w:val="subscript"/>
          <w:lang w:val="en-US"/>
        </w:rPr>
        <w:t>PLT</w:t>
      </w:r>
      <w:r w:rsidR="000F1F5A" w:rsidRPr="000F1F5A">
        <w:rPr>
          <w:lang w:val="en-US"/>
        </w:rPr>
        <w:t xml:space="preserve"> (dBm/MHz) = </w:t>
      </w:r>
      <w:r w:rsidR="000F1F5A" w:rsidRPr="000B24E8">
        <w:rPr>
          <w:i/>
          <w:iCs/>
          <w:lang w:val="en-US"/>
        </w:rPr>
        <w:t>P</w:t>
      </w:r>
      <w:r w:rsidR="000F1F5A" w:rsidRPr="000B24E8">
        <w:rPr>
          <w:i/>
          <w:iCs/>
          <w:vertAlign w:val="subscript"/>
          <w:lang w:val="en-US"/>
        </w:rPr>
        <w:t>RL</w:t>
      </w:r>
      <w:r w:rsidR="000F1F5A" w:rsidRPr="000F1F5A">
        <w:rPr>
          <w:lang w:val="en-US"/>
        </w:rPr>
        <w:t xml:space="preserve"> (dBm/MHz) + </w:t>
      </w:r>
      <w:r w:rsidR="000F1F5A" w:rsidRPr="000F1F5A">
        <w:rPr>
          <w:i/>
          <w:iCs/>
          <w:lang w:val="en-US"/>
        </w:rPr>
        <w:t>L</w:t>
      </w:r>
      <w:r w:rsidR="000F1F5A" w:rsidRPr="000F1F5A">
        <w:rPr>
          <w:i/>
          <w:iCs/>
          <w:vertAlign w:val="subscript"/>
          <w:lang w:val="en-US"/>
        </w:rPr>
        <w:t xml:space="preserve">bf </w:t>
      </w:r>
    </w:p>
    <w:p w:rsidR="000F1F5A" w:rsidRPr="000F1F5A" w:rsidRDefault="000F1F5A" w:rsidP="006D1EB7">
      <w:pPr>
        <w:pStyle w:val="Equation"/>
        <w:rPr>
          <w:lang w:val="en-US" w:eastAsia="ko-KR"/>
        </w:rPr>
      </w:pPr>
      <w:r w:rsidRPr="000F1F5A">
        <w:rPr>
          <w:i/>
          <w:iCs/>
          <w:vertAlign w:val="subscript"/>
          <w:lang w:val="en-US"/>
        </w:rPr>
        <w:tab/>
      </w:r>
      <w:r w:rsidRPr="000F1F5A">
        <w:rPr>
          <w:i/>
          <w:iCs/>
          <w:vertAlign w:val="subscript"/>
          <w:lang w:val="en-US"/>
        </w:rPr>
        <w:tab/>
      </w:r>
      <w:r w:rsidRPr="000F1F5A">
        <w:rPr>
          <w:lang w:val="en-US"/>
        </w:rPr>
        <w:t>= –149</w:t>
      </w:r>
      <w:r w:rsidR="000B24E8">
        <w:rPr>
          <w:lang w:val="en-US"/>
        </w:rPr>
        <w:t xml:space="preserve"> </w:t>
      </w:r>
      <w:r w:rsidR="006D1EB7">
        <w:rPr>
          <w:lang w:val="en-US"/>
        </w:rPr>
        <w:t>–</w:t>
      </w:r>
      <w:r w:rsidR="000B24E8">
        <w:rPr>
          <w:lang w:val="en-US"/>
        </w:rPr>
        <w:t xml:space="preserve"> </w:t>
      </w:r>
      <w:r w:rsidRPr="000F1F5A">
        <w:rPr>
          <w:lang w:val="en-US"/>
        </w:rPr>
        <w:t xml:space="preserve">27.6 </w:t>
      </w:r>
      <w:r>
        <w:rPr>
          <w:rFonts w:ascii="Symbol" w:hAnsi="Symbol" w:cs="Symbol"/>
        </w:rPr>
        <w:t></w:t>
      </w:r>
      <w:r w:rsidRPr="000F1F5A">
        <w:rPr>
          <w:lang w:val="en-US"/>
        </w:rPr>
        <w:t xml:space="preserve"> 53.3 </w:t>
      </w:r>
      <w:r>
        <w:rPr>
          <w:rFonts w:ascii="Symbol" w:hAnsi="Symbol" w:cs="Symbol"/>
        </w:rPr>
        <w:t></w:t>
      </w:r>
      <w:r>
        <w:rPr>
          <w:rFonts w:ascii="Symbol" w:hAnsi="Symbol" w:cs="Symbol"/>
        </w:rPr>
        <w:t></w:t>
      </w:r>
      <w:r w:rsidRPr="000F1F5A">
        <w:rPr>
          <w:lang w:val="en-US"/>
        </w:rPr>
        <w:t>20</w:t>
      </w:r>
      <w:r w:rsidR="00AF5A81">
        <w:rPr>
          <w:lang w:val="en-US"/>
        </w:rPr>
        <w:t> </w:t>
      </w:r>
      <w:r w:rsidRPr="000F1F5A">
        <w:rPr>
          <w:lang w:val="en-US"/>
        </w:rPr>
        <w:t>log</w:t>
      </w:r>
      <w:r w:rsidR="000B24E8">
        <w:rPr>
          <w:lang w:val="en-US"/>
        </w:rPr>
        <w:t xml:space="preserve"> </w:t>
      </w:r>
      <w:r w:rsidRPr="000F1F5A">
        <w:rPr>
          <w:lang w:val="en-US"/>
        </w:rPr>
        <w:t xml:space="preserve">100 ≈ </w:t>
      </w:r>
      <w:r w:rsidR="00AF5A81">
        <w:rPr>
          <w:lang w:val="en-US"/>
        </w:rPr>
        <w:t>–</w:t>
      </w:r>
      <w:r w:rsidRPr="000F1F5A">
        <w:rPr>
          <w:bCs/>
          <w:lang w:val="en-US"/>
        </w:rPr>
        <w:t>83</w:t>
      </w:r>
      <w:r w:rsidR="00297134">
        <w:rPr>
          <w:bCs/>
          <w:lang w:val="en-US"/>
        </w:rPr>
        <w:t xml:space="preserve"> </w:t>
      </w:r>
      <w:r w:rsidRPr="000F1F5A">
        <w:rPr>
          <w:bCs/>
          <w:lang w:val="en-US"/>
        </w:rPr>
        <w:t>(dBm/MHz)</w:t>
      </w:r>
      <w:r w:rsidRPr="000F1F5A">
        <w:rPr>
          <w:b/>
          <w:bCs/>
          <w:lang w:val="en-US"/>
        </w:rPr>
        <w:tab/>
      </w:r>
      <w:r w:rsidRPr="000F1F5A">
        <w:rPr>
          <w:lang w:val="en-US"/>
        </w:rPr>
        <w:t>(14)</w:t>
      </w:r>
    </w:p>
    <w:p w:rsidR="000F1F5A" w:rsidRDefault="000F1F5A" w:rsidP="00D84AC6">
      <w:pPr>
        <w:pStyle w:val="Heading2"/>
        <w:rPr>
          <w:lang w:val="en-US" w:eastAsia="ko-KR"/>
        </w:rPr>
      </w:pPr>
      <w:bookmarkStart w:id="22" w:name="_Toc359589453"/>
      <w:r>
        <w:rPr>
          <w:lang w:val="en-US" w:eastAsia="ko-KR"/>
        </w:rPr>
        <w:t>3.3</w:t>
      </w:r>
      <w:r>
        <w:rPr>
          <w:lang w:val="en-US" w:eastAsia="ko-KR"/>
        </w:rPr>
        <w:tab/>
        <w:t>Calculation method for assessing the aggregated radiated emission from PLT installations</w:t>
      </w:r>
      <w:bookmarkEnd w:id="22"/>
    </w:p>
    <w:p w:rsidR="000F1F5A" w:rsidRPr="000F1F5A" w:rsidRDefault="000F1F5A" w:rsidP="000B24E8">
      <w:pPr>
        <w:rPr>
          <w:lang w:val="en-US" w:eastAsia="ko-KR"/>
        </w:rPr>
      </w:pPr>
      <w:r w:rsidRPr="000F1F5A">
        <w:rPr>
          <w:lang w:val="en-US" w:eastAsia="ko-KR"/>
        </w:rPr>
        <w:t xml:space="preserve">This subsection deals with the assessment related to the aggregated radiated emission from PLT installations in a situation where multiple PLT modems are simultaneously turned on. Since PLT installations consist of a number of PLT modems that individually emit at a common frequency, the superposition of these multiple emissions has the potential for harmful interference from PLT installations to radiocommunication services. In this connection, the multiple radiated emissions from PLT modems have different phases with </w:t>
      </w:r>
      <w:r w:rsidR="000B24E8">
        <w:rPr>
          <w:lang w:val="en-US" w:eastAsia="ko-KR"/>
        </w:rPr>
        <w:t xml:space="preserve">a </w:t>
      </w:r>
      <w:r w:rsidRPr="000F1F5A">
        <w:rPr>
          <w:lang w:val="en-US" w:eastAsia="ko-KR"/>
        </w:rPr>
        <w:t xml:space="preserve">random variation at </w:t>
      </w:r>
      <w:r w:rsidR="000B24E8">
        <w:rPr>
          <w:lang w:val="en-US" w:eastAsia="ko-KR"/>
        </w:rPr>
        <w:t xml:space="preserve">a </w:t>
      </w:r>
      <w:r w:rsidR="00D84AC6">
        <w:rPr>
          <w:lang w:val="en-US" w:eastAsia="ko-KR"/>
        </w:rPr>
        <w:t xml:space="preserve">specific measuring distance, </w:t>
      </w:r>
      <w:r w:rsidRPr="000F1F5A">
        <w:rPr>
          <w:lang w:val="en-US" w:eastAsia="ko-KR"/>
        </w:rPr>
        <w:t>respectively. This random characteristic leads to the phenomenon that constructive and destructive interferences are stochastically occurr</w:t>
      </w:r>
      <w:r w:rsidR="000B24E8">
        <w:rPr>
          <w:lang w:val="en-US" w:eastAsia="ko-KR"/>
        </w:rPr>
        <w:t>ing</w:t>
      </w:r>
      <w:r w:rsidRPr="000F1F5A">
        <w:rPr>
          <w:lang w:val="en-US" w:eastAsia="ko-KR"/>
        </w:rPr>
        <w:t xml:space="preserve"> at a victim receiver.</w:t>
      </w:r>
    </w:p>
    <w:p w:rsidR="000F1F5A" w:rsidRPr="000F1F5A" w:rsidRDefault="000F1F5A" w:rsidP="00D84AC6">
      <w:pPr>
        <w:rPr>
          <w:rFonts w:ascii="TimesNewRoman" w:hAnsi="TimesNewRoman" w:cs="TimesNewRoman"/>
          <w:lang w:val="en-US" w:eastAsia="ko-KR"/>
        </w:rPr>
      </w:pPr>
      <w:r w:rsidRPr="000F1F5A">
        <w:rPr>
          <w:rFonts w:ascii="TimesNewRoman" w:hAnsi="TimesNewRoman" w:cs="TimesNewRoman"/>
          <w:lang w:val="en-US" w:eastAsia="ko-KR"/>
        </w:rPr>
        <w:t>Although multiple PLT modems have the same transmitted powers, the radiated emissions from these PLT modems can be different at the same distance according to the PLT installations’</w:t>
      </w:r>
      <w:r w:rsidR="00297134">
        <w:rPr>
          <w:rFonts w:ascii="TimesNewRoman" w:hAnsi="TimesNewRoman" w:cs="TimesNewRoman"/>
          <w:lang w:val="en-US" w:eastAsia="ko-KR"/>
        </w:rPr>
        <w:t xml:space="preserve"> </w:t>
      </w:r>
      <w:r w:rsidRPr="000F1F5A">
        <w:rPr>
          <w:rFonts w:ascii="TimesNewRoman" w:hAnsi="TimesNewRoman" w:cs="TimesNewRoman"/>
          <w:lang w:val="en-US" w:eastAsia="ko-KR"/>
        </w:rPr>
        <w:t>environment. So, the field strength should be considered in evaluating the impact of PLT installations on radiocommunication services. In many countries, the radiated emissions from PLT systems are also allowed in the domain of electric field strength as illustrated in Recommendation ITU-R SM.1879.</w:t>
      </w:r>
      <w:r w:rsidR="000B24E8">
        <w:rPr>
          <w:rFonts w:ascii="TimesNewRoman" w:hAnsi="TimesNewRoman" w:cs="TimesNewRoman"/>
          <w:lang w:val="en-US" w:eastAsia="ko-KR"/>
        </w:rPr>
        <w:t xml:space="preserve"> </w:t>
      </w:r>
      <w:r w:rsidRPr="000F1F5A">
        <w:rPr>
          <w:rFonts w:ascii="TimesNewRoman" w:hAnsi="TimesNewRoman" w:cs="TimesNewRoman"/>
          <w:lang w:val="en-US" w:eastAsia="ko-KR"/>
        </w:rPr>
        <w:t>In order to assess the electric field strength of the aggregated radiated emission from PLT installations, the probabilistic approach presented in Recommendation ITU-T K.62 is applied considering the electric field changes caused by the random phase differences of multiple interfering signals at a victim receiver. Thus, this subsection provides a calculation method for assessing the aggregated radiated emission from PLT installations in</w:t>
      </w:r>
      <w:r w:rsidR="00D84AC6">
        <w:rPr>
          <w:rFonts w:ascii="TimesNewRoman" w:hAnsi="TimesNewRoman" w:cs="TimesNewRoman"/>
          <w:lang w:val="en-US" w:eastAsia="ko-KR"/>
        </w:rPr>
        <w:t xml:space="preserve"> </w:t>
      </w:r>
      <w:r w:rsidRPr="000F1F5A">
        <w:rPr>
          <w:rFonts w:ascii="TimesNewRoman" w:hAnsi="TimesNewRoman" w:cs="TimesNewRoman"/>
          <w:lang w:val="en-US" w:eastAsia="ko-KR"/>
        </w:rPr>
        <w:t>the viewpoint of probabilistic approach.</w:t>
      </w:r>
    </w:p>
    <w:p w:rsidR="000F1F5A" w:rsidRPr="000F1F5A" w:rsidRDefault="000F1F5A" w:rsidP="00D84AC6">
      <w:pPr>
        <w:pStyle w:val="Heading3"/>
        <w:rPr>
          <w:lang w:val="en-US"/>
        </w:rPr>
      </w:pPr>
      <w:bookmarkStart w:id="23" w:name="_Toc359589454"/>
      <w:r w:rsidRPr="000F1F5A">
        <w:rPr>
          <w:lang w:val="en-US" w:eastAsia="ko-KR"/>
        </w:rPr>
        <w:t>3.3.1</w:t>
      </w:r>
      <w:r w:rsidRPr="000F1F5A">
        <w:rPr>
          <w:lang w:val="en-US"/>
        </w:rPr>
        <w:tab/>
      </w:r>
      <w:r w:rsidRPr="000F1F5A">
        <w:rPr>
          <w:lang w:val="en-US" w:eastAsia="ko-KR"/>
        </w:rPr>
        <w:t>Mathematical model</w:t>
      </w:r>
      <w:bookmarkEnd w:id="23"/>
    </w:p>
    <w:p w:rsidR="000F1F5A" w:rsidRPr="000F1F5A" w:rsidRDefault="000F1F5A" w:rsidP="00D84AC6">
      <w:pPr>
        <w:pStyle w:val="Equation"/>
        <w:rPr>
          <w:lang w:val="en-US" w:eastAsia="ko-KR"/>
        </w:rPr>
      </w:pPr>
      <w:r w:rsidRPr="000F1F5A">
        <w:rPr>
          <w:lang w:val="en-US" w:eastAsia="ko-KR"/>
        </w:rPr>
        <w:t>Consider that there are radiated emissions from PLT installation</w:t>
      </w:r>
      <w:r w:rsidR="000B24E8">
        <w:rPr>
          <w:lang w:val="en-US" w:eastAsia="ko-KR"/>
        </w:rPr>
        <w:t>s</w:t>
      </w:r>
      <w:r w:rsidRPr="000F1F5A">
        <w:rPr>
          <w:lang w:val="en-US" w:eastAsia="ko-KR"/>
        </w:rPr>
        <w:t xml:space="preserve"> consisting of multiple PLT modems surrounding a victim receiver as shown in Fig. 9. Here, in Fig. 9, </w:t>
      </w:r>
      <w:r w:rsidR="00D84AC6" w:rsidRPr="00D84AC6">
        <w:rPr>
          <w:i/>
          <w:iCs/>
          <w:lang w:val="en-US" w:eastAsia="ko-KR"/>
        </w:rPr>
        <w:t>r</w:t>
      </w:r>
      <w:r w:rsidR="00D84AC6" w:rsidRPr="00D84AC6">
        <w:rPr>
          <w:i/>
          <w:iCs/>
          <w:vertAlign w:val="subscript"/>
          <w:lang w:val="en-US" w:eastAsia="ko-KR"/>
        </w:rPr>
        <w:t>i</w:t>
      </w:r>
      <w:r w:rsidR="00D84AC6">
        <w:rPr>
          <w:lang w:val="en-US" w:eastAsia="ko-KR"/>
        </w:rPr>
        <w:t xml:space="preserve"> </w:t>
      </w:r>
      <w:r w:rsidRPr="000F1F5A">
        <w:rPr>
          <w:lang w:val="en-US" w:eastAsia="ko-KR"/>
        </w:rPr>
        <w:t xml:space="preserve">is the distance between the </w:t>
      </w:r>
      <w:r w:rsidRPr="000F1F5A">
        <w:rPr>
          <w:i/>
          <w:lang w:val="en-US" w:eastAsia="ko-KR"/>
        </w:rPr>
        <w:t>i</w:t>
      </w:r>
      <w:r w:rsidRPr="000F1F5A">
        <w:rPr>
          <w:lang w:val="en-US" w:eastAsia="ko-KR"/>
        </w:rPr>
        <w:t xml:space="preserve">th PLT source and the measuring point, and </w:t>
      </w:r>
      <m:oMath>
        <m:sSub>
          <m:sSubPr>
            <m:ctrlPr>
              <w:rPr>
                <w:rFonts w:ascii="Cambria Math" w:hAnsi="Cambria Math"/>
                <w:lang w:eastAsia="ko-KR"/>
              </w:rPr>
            </m:ctrlPr>
          </m:sSubPr>
          <m:e>
            <m:r>
              <w:rPr>
                <w:rFonts w:ascii="Cambria Math" w:hAnsi="Cambria Math"/>
                <w:lang w:eastAsia="ko-KR"/>
              </w:rPr>
              <m:t>d</m:t>
            </m:r>
          </m:e>
          <m:sub>
            <m:r>
              <w:rPr>
                <w:rFonts w:ascii="Cambria Math" w:hAnsi="Cambria Math"/>
                <w:lang w:eastAsia="ko-KR"/>
              </w:rPr>
              <m:t>i</m:t>
            </m:r>
          </m:sub>
        </m:sSub>
      </m:oMath>
      <w:r w:rsidRPr="000F1F5A">
        <w:rPr>
          <w:lang w:val="en-US" w:eastAsia="ko-KR"/>
        </w:rPr>
        <w:t xml:space="preserve"> is the distance between the </w:t>
      </w:r>
      <w:r w:rsidRPr="000F1F5A">
        <w:rPr>
          <w:i/>
          <w:lang w:val="en-US" w:eastAsia="ko-KR"/>
        </w:rPr>
        <w:t>i</w:t>
      </w:r>
      <w:r w:rsidRPr="000F1F5A">
        <w:rPr>
          <w:lang w:val="en-US" w:eastAsia="ko-KR"/>
        </w:rPr>
        <w:t>th PLT source and the victim receiver. The amplitude of the aggregated radiated emission from the PLT installation at the victim receiver can be mathematically written in the following:</w:t>
      </w:r>
    </w:p>
    <w:p w:rsidR="000F1F5A" w:rsidRPr="000F1F5A" w:rsidRDefault="000F1F5A" w:rsidP="003874DF">
      <w:pPr>
        <w:pStyle w:val="Equation"/>
        <w:rPr>
          <w:lang w:val="en-US" w:eastAsia="ko-KR"/>
        </w:rPr>
      </w:pPr>
      <w:r w:rsidRPr="000F1F5A">
        <w:rPr>
          <w:lang w:val="en-US"/>
        </w:rPr>
        <w:tab/>
      </w:r>
      <w:r w:rsidRPr="000F1F5A">
        <w:rPr>
          <w:lang w:val="en-US"/>
        </w:rPr>
        <w:tab/>
      </w:r>
      <m:oMath>
        <m:sSub>
          <m:sSubPr>
            <m:ctrlPr>
              <w:rPr>
                <w:rFonts w:ascii="Cambria Math" w:hAnsi="Cambria Math"/>
              </w:rPr>
            </m:ctrlPr>
          </m:sSubPr>
          <m:e>
            <m:r>
              <w:rPr>
                <w:rFonts w:ascii="Cambria Math" w:hAnsi="Cambria Math"/>
              </w:rPr>
              <m:t>E</m:t>
            </m:r>
          </m:e>
          <m:sub>
            <m:r>
              <w:rPr>
                <w:rFonts w:ascii="Cambria Math" w:hAnsi="Cambria Math"/>
              </w:rPr>
              <m:t>o</m:t>
            </m:r>
          </m:sub>
        </m:sSub>
        <m:d>
          <m:dPr>
            <m:ctrlPr>
              <w:rPr>
                <w:rFonts w:ascii="Cambria Math" w:hAnsi="Cambria Math"/>
              </w:rPr>
            </m:ctrlPr>
          </m:dPr>
          <m:e>
            <m:r>
              <w:rPr>
                <w:rFonts w:ascii="Cambria Math" w:hAnsi="Cambria Math"/>
              </w:rPr>
              <m:t>t</m:t>
            </m:r>
          </m:e>
        </m:d>
        <m:r>
          <m:rPr>
            <m:sty m:val="p"/>
          </m:rPr>
          <w:rPr>
            <w:rFonts w:ascii="Cambria Math" w:hAnsi="Cambria Math"/>
            <w:lang w:val="en-US"/>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en-US"/>
              </w:rPr>
              <m:t>=1</m:t>
            </m:r>
          </m:sub>
          <m:sup>
            <m:r>
              <w:rPr>
                <w:rFonts w:ascii="Cambria Math" w:hAnsi="Cambria Math"/>
              </w:rPr>
              <m:t>N</m:t>
            </m:r>
          </m:sup>
          <m:e>
            <m:sSub>
              <m:sSubPr>
                <m:ctrlPr>
                  <w:rPr>
                    <w:rFonts w:ascii="Cambria Math" w:hAnsi="Cambria Math"/>
                  </w:rPr>
                </m:ctrlPr>
              </m:sSubPr>
              <m:e>
                <m:r>
                  <w:rPr>
                    <w:rFonts w:ascii="Cambria Math" w:hAnsi="Cambria Math"/>
                  </w:rPr>
                  <m:t>E</m:t>
                </m:r>
              </m:e>
              <m:sub>
                <m:r>
                  <w:rPr>
                    <w:rFonts w:ascii="Cambria Math" w:hAnsi="Cambria Math"/>
                  </w:rPr>
                  <m:t>oi</m:t>
                </m:r>
              </m:sub>
            </m:sSub>
          </m:e>
        </m:nary>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w:rPr>
                        <w:rFonts w:ascii="Cambria Math" w:hAnsi="Cambria Math"/>
                      </w:rPr>
                      <m:t>c</m:t>
                    </m:r>
                  </m:sub>
                </m:sSub>
                <m:r>
                  <w:rPr>
                    <w:rFonts w:ascii="Cambria Math" w:hAnsi="Cambria Math"/>
                  </w:rPr>
                  <m:t>t</m:t>
                </m:r>
                <m:r>
                  <m:rPr>
                    <m:sty m:val="p"/>
                  </m:rPr>
                  <w:rPr>
                    <w:rFonts w:ascii="Cambria Math" w:hAnsi="Cambria Math"/>
                    <w:lang w:val="en-US"/>
                  </w:rPr>
                  <m:t>+</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E</m:t>
            </m:r>
          </m:e>
          <m:sub>
            <m:r>
              <w:rPr>
                <w:rFonts w:ascii="Cambria Math" w:hAnsi="Cambria Math"/>
              </w:rPr>
              <m:t>o</m:t>
            </m:r>
          </m:sub>
        </m:sSub>
        <m:r>
          <m:rPr>
            <m:sty m:val="p"/>
          </m:rPr>
          <w:rPr>
            <w:rFonts w:ascii="Cambria Math" w:hAnsi="Cambria Math"/>
            <w:lang w:val="en-US"/>
          </w:rPr>
          <m:t xml:space="preserve"> cos</m:t>
        </m:r>
        <m:d>
          <m:dPr>
            <m:ctrlPr>
              <w:rPr>
                <w:rFonts w:ascii="Cambria Math" w:hAnsi="Cambria Math"/>
                <w:lang w:eastAsia="ko-KR"/>
              </w:rPr>
            </m:ctrlPr>
          </m:dPr>
          <m:e>
            <m:sSub>
              <m:sSubPr>
                <m:ctrlPr>
                  <w:rPr>
                    <w:rFonts w:ascii="Cambria Math" w:hAnsi="Cambria Math"/>
                    <w:lang w:eastAsia="ko-KR"/>
                  </w:rPr>
                </m:ctrlPr>
              </m:sSubPr>
              <m:e>
                <m:r>
                  <m:rPr>
                    <m:sty m:val="p"/>
                  </m:rPr>
                  <w:rPr>
                    <w:rFonts w:ascii="Cambria Math" w:hAnsi="Cambria Math"/>
                    <w:lang w:eastAsia="ko-KR"/>
                  </w:rPr>
                  <m:t>ω</m:t>
                </m:r>
              </m:e>
              <m:sub>
                <m:r>
                  <w:rPr>
                    <w:rFonts w:ascii="Cambria Math" w:hAnsi="Cambria Math"/>
                    <w:lang w:eastAsia="ko-KR"/>
                  </w:rPr>
                  <m:t>c</m:t>
                </m:r>
              </m:sub>
            </m:sSub>
            <m:r>
              <w:rPr>
                <w:rFonts w:ascii="Cambria Math" w:hAnsi="Cambria Math"/>
                <w:lang w:eastAsia="ko-KR"/>
              </w:rPr>
              <m:t>t</m:t>
            </m:r>
            <m:r>
              <m:rPr>
                <m:sty m:val="p"/>
              </m:rPr>
              <w:rPr>
                <w:rFonts w:ascii="Cambria Math" w:hAnsi="Cambria Math"/>
                <w:lang w:val="en-US" w:eastAsia="ko-KR"/>
              </w:rPr>
              <m:t>+</m:t>
            </m:r>
            <m:r>
              <m:rPr>
                <m:sty m:val="p"/>
              </m:rPr>
              <w:rPr>
                <w:rFonts w:ascii="Cambria Math" w:hAnsi="Cambria Math"/>
                <w:lang w:eastAsia="ko-KR"/>
              </w:rPr>
              <m:t>α</m:t>
            </m:r>
          </m:e>
        </m:d>
      </m:oMath>
      <w:r w:rsidRPr="000F1F5A">
        <w:rPr>
          <w:lang w:val="en-US" w:eastAsia="ko-KR"/>
        </w:rPr>
        <w:tab/>
        <w:t>(15)</w:t>
      </w:r>
    </w:p>
    <w:p w:rsidR="000F1F5A" w:rsidRDefault="000F1F5A" w:rsidP="000F1F5A">
      <w:pPr>
        <w:pStyle w:val="Equation"/>
        <w:rPr>
          <w:lang w:val="en-US" w:eastAsia="ko-KR"/>
        </w:rPr>
      </w:pPr>
      <w:r w:rsidRPr="000F1F5A">
        <w:rPr>
          <w:lang w:val="en-US" w:eastAsia="ko-KR"/>
        </w:rPr>
        <w:t>where</w:t>
      </w:r>
    </w:p>
    <w:p w:rsidR="000F1F5A" w:rsidRPr="000F1F5A" w:rsidRDefault="001A37E1" w:rsidP="001A37E1">
      <w:pPr>
        <w:pStyle w:val="Equationlegend"/>
        <w:rPr>
          <w:lang w:eastAsia="ko-KR"/>
        </w:rPr>
      </w:pPr>
      <w:r>
        <w:rPr>
          <w:lang w:eastAsia="ko-KR"/>
        </w:rPr>
        <w:tab/>
      </w:r>
      <w:r w:rsidRPr="001A37E1">
        <w:rPr>
          <w:i/>
          <w:iCs/>
          <w:lang w:eastAsia="ko-KR"/>
        </w:rPr>
        <w:t>E</w:t>
      </w:r>
      <w:r w:rsidRPr="001A37E1">
        <w:rPr>
          <w:i/>
          <w:iCs/>
          <w:vertAlign w:val="subscript"/>
          <w:lang w:eastAsia="ko-KR"/>
        </w:rPr>
        <w:t>o</w:t>
      </w:r>
      <w:r>
        <w:rPr>
          <w:vertAlign w:val="subscript"/>
          <w:lang w:eastAsia="ko-KR"/>
        </w:rPr>
        <w:t xml:space="preserve"> </w:t>
      </w:r>
      <w:r w:rsidRPr="001A37E1">
        <w:t>:</w:t>
      </w:r>
      <w:r>
        <w:rPr>
          <w:i/>
          <w:iCs/>
          <w:vertAlign w:val="subscript"/>
          <w:lang w:eastAsia="ko-KR"/>
        </w:rPr>
        <w:tab/>
      </w:r>
      <w:r w:rsidR="000F1F5A" w:rsidRPr="000F1F5A">
        <w:rPr>
          <w:lang w:eastAsia="ko-KR"/>
        </w:rPr>
        <w:t>amplitude of the aggregated radiated emission at a victim receiver (</w:t>
      </w:r>
      <w:r>
        <w:rPr>
          <w:lang w:eastAsia="ko-KR"/>
        </w:rPr>
        <w:sym w:font="Symbol" w:char="F06D"/>
      </w:r>
      <w:r>
        <w:rPr>
          <w:lang w:eastAsia="ko-KR"/>
        </w:rPr>
        <w:t>V/m)</w:t>
      </w:r>
    </w:p>
    <w:p w:rsidR="000F1F5A" w:rsidRPr="000F1F5A" w:rsidRDefault="001A37E1" w:rsidP="001A37E1">
      <w:pPr>
        <w:pStyle w:val="Equationlegend"/>
        <w:rPr>
          <w:lang w:eastAsia="ko-KR"/>
        </w:rPr>
      </w:pPr>
      <w:r>
        <w:rPr>
          <w:i/>
          <w:iCs/>
          <w:lang w:eastAsia="ko-KR"/>
        </w:rPr>
        <w:tab/>
      </w:r>
      <w:r w:rsidRPr="001A37E1">
        <w:rPr>
          <w:i/>
          <w:iCs/>
          <w:lang w:eastAsia="ko-KR"/>
        </w:rPr>
        <w:t>N</w:t>
      </w:r>
      <w:r w:rsidR="00D84AC6">
        <w:rPr>
          <w:lang w:eastAsia="ko-KR"/>
        </w:rPr>
        <w:t xml:space="preserve"> </w:t>
      </w:r>
      <w:r>
        <w:rPr>
          <w:lang w:eastAsia="ko-KR"/>
        </w:rPr>
        <w:t>:</w:t>
      </w:r>
      <w:r>
        <w:rPr>
          <w:lang w:eastAsia="ko-KR"/>
        </w:rPr>
        <w:tab/>
      </w:r>
      <w:r w:rsidR="000F1F5A" w:rsidRPr="000F1F5A">
        <w:rPr>
          <w:lang w:eastAsia="ko-KR"/>
        </w:rPr>
        <w:t>number</w:t>
      </w:r>
      <w:r>
        <w:rPr>
          <w:lang w:eastAsia="ko-KR"/>
        </w:rPr>
        <w:t xml:space="preserve"> of PLT source</w:t>
      </w:r>
    </w:p>
    <w:p w:rsidR="000F1F5A" w:rsidRPr="000F1F5A" w:rsidRDefault="001A37E1" w:rsidP="000C51F2">
      <w:pPr>
        <w:pStyle w:val="Equationlegend"/>
        <w:rPr>
          <w:lang w:eastAsia="ko-KR"/>
        </w:rPr>
      </w:pPr>
      <w:r>
        <w:rPr>
          <w:i/>
          <w:iCs/>
          <w:lang w:eastAsia="ko-KR"/>
        </w:rPr>
        <w:tab/>
      </w:r>
      <w:r w:rsidRPr="001A37E1">
        <w:rPr>
          <w:i/>
          <w:iCs/>
          <w:lang w:eastAsia="ko-KR"/>
        </w:rPr>
        <w:t>E</w:t>
      </w:r>
      <w:r w:rsidR="000C51F2">
        <w:rPr>
          <w:vertAlign w:val="subscript"/>
          <w:lang w:eastAsia="ko-KR"/>
        </w:rPr>
        <w:t>o</w:t>
      </w:r>
      <w:r w:rsidRPr="001A37E1">
        <w:rPr>
          <w:i/>
          <w:iCs/>
          <w:vertAlign w:val="subscript"/>
          <w:lang w:eastAsia="ko-KR"/>
        </w:rPr>
        <w:t>i</w:t>
      </w:r>
      <w:r>
        <w:rPr>
          <w:i/>
          <w:iCs/>
          <w:vertAlign w:val="subscript"/>
          <w:lang w:eastAsia="ko-KR"/>
        </w:rPr>
        <w:t xml:space="preserve"> </w:t>
      </w:r>
      <w:r w:rsidR="00D84AC6">
        <w:rPr>
          <w:lang w:eastAsia="ko-KR"/>
        </w:rPr>
        <w:t>:</w:t>
      </w:r>
      <w:r>
        <w:rPr>
          <w:lang w:eastAsia="ko-KR"/>
        </w:rPr>
        <w:tab/>
      </w:r>
      <w:r w:rsidR="000F1F5A" w:rsidRPr="000F1F5A">
        <w:rPr>
          <w:lang w:eastAsia="ko-KR"/>
        </w:rPr>
        <w:t xml:space="preserve">amplitude of the radiated emission from the </w:t>
      </w:r>
      <w:r w:rsidR="000F1F5A" w:rsidRPr="000F1F5A">
        <w:rPr>
          <w:i/>
          <w:lang w:eastAsia="ko-KR"/>
        </w:rPr>
        <w:t>i</w:t>
      </w:r>
      <w:r w:rsidR="000F1F5A" w:rsidRPr="000F1F5A">
        <w:rPr>
          <w:lang w:eastAsia="ko-KR"/>
        </w:rPr>
        <w:t>th PLT source at the measuring distance (</w:t>
      </w:r>
      <w:r>
        <w:rPr>
          <w:lang w:eastAsia="ko-KR"/>
        </w:rPr>
        <w:sym w:font="Symbol" w:char="F06D"/>
      </w:r>
      <w:r>
        <w:rPr>
          <w:lang w:eastAsia="ko-KR"/>
        </w:rPr>
        <w:t>V/m)</w:t>
      </w:r>
    </w:p>
    <w:p w:rsidR="000F1F5A" w:rsidRPr="000F1F5A" w:rsidRDefault="001A37E1" w:rsidP="001A37E1">
      <w:pPr>
        <w:pStyle w:val="Equationlegend"/>
        <w:rPr>
          <w:lang w:eastAsia="ko-KR"/>
        </w:rPr>
      </w:pPr>
      <w:r>
        <w:rPr>
          <w:lang w:eastAsia="ko-KR"/>
        </w:rPr>
        <w:tab/>
      </w:r>
      <w:r>
        <w:rPr>
          <w:lang w:eastAsia="ko-KR"/>
        </w:rPr>
        <w:sym w:font="Symbol" w:char="F077"/>
      </w:r>
      <w:r w:rsidRPr="001A37E1">
        <w:rPr>
          <w:i/>
          <w:iCs/>
          <w:vertAlign w:val="subscript"/>
          <w:lang w:eastAsia="ko-KR"/>
        </w:rPr>
        <w:t>c</w:t>
      </w:r>
      <w:r>
        <w:rPr>
          <w:lang w:eastAsia="ko-KR"/>
        </w:rPr>
        <w:t xml:space="preserve"> :</w:t>
      </w:r>
      <w:r>
        <w:rPr>
          <w:lang w:eastAsia="ko-KR"/>
        </w:rPr>
        <w:tab/>
        <w:t>radian frequency (Hz)</w:t>
      </w:r>
    </w:p>
    <w:p w:rsidR="000F1F5A" w:rsidRPr="000F1F5A" w:rsidRDefault="001A37E1" w:rsidP="001A37E1">
      <w:pPr>
        <w:pStyle w:val="Equationlegend"/>
        <w:rPr>
          <w:u w:val="single"/>
          <w:lang w:eastAsia="ko-KR"/>
        </w:rPr>
      </w:pPr>
      <w:r>
        <w:rPr>
          <w:lang w:eastAsia="ko-KR"/>
        </w:rPr>
        <w:tab/>
      </w:r>
      <w:r>
        <w:rPr>
          <w:lang w:eastAsia="ko-KR"/>
        </w:rPr>
        <w:sym w:font="Symbol" w:char="F071"/>
      </w:r>
      <w:r w:rsidRPr="001A37E1">
        <w:rPr>
          <w:i/>
          <w:iCs/>
          <w:vertAlign w:val="subscript"/>
          <w:lang w:eastAsia="ko-KR"/>
        </w:rPr>
        <w:t>i</w:t>
      </w:r>
      <w:r>
        <w:rPr>
          <w:lang w:eastAsia="ko-KR"/>
        </w:rPr>
        <w:t xml:space="preserve"> </w:t>
      </w:r>
      <w:r w:rsidR="00D84AC6">
        <w:rPr>
          <w:lang w:eastAsia="ko-KR"/>
        </w:rPr>
        <w:t>:</w:t>
      </w:r>
      <w:r>
        <w:rPr>
          <w:lang w:eastAsia="ko-KR"/>
        </w:rPr>
        <w:tab/>
      </w:r>
      <w:r w:rsidR="000F1F5A" w:rsidRPr="000F1F5A">
        <w:rPr>
          <w:lang w:eastAsia="ko-KR"/>
        </w:rPr>
        <w:t xml:space="preserve">phase difference between the radiated emission from the </w:t>
      </w:r>
      <w:r w:rsidR="000F1F5A" w:rsidRPr="000F1F5A">
        <w:rPr>
          <w:i/>
          <w:lang w:eastAsia="ko-KR"/>
        </w:rPr>
        <w:t>i</w:t>
      </w:r>
      <w:r w:rsidR="000F1F5A" w:rsidRPr="000F1F5A">
        <w:rPr>
          <w:lang w:eastAsia="ko-KR"/>
        </w:rPr>
        <w:t>th PLT source and some agreed referenc</w:t>
      </w:r>
      <w:r>
        <w:rPr>
          <w:lang w:eastAsia="ko-KR"/>
        </w:rPr>
        <w:t>e at a victim receiver (radian)</w:t>
      </w:r>
    </w:p>
    <w:p w:rsidR="000F1F5A" w:rsidRPr="000F1F5A" w:rsidRDefault="001A37E1" w:rsidP="001A37E1">
      <w:pPr>
        <w:pStyle w:val="Equationlegend"/>
        <w:rPr>
          <w:lang w:eastAsia="ko-KR"/>
        </w:rPr>
      </w:pPr>
      <w:r>
        <w:rPr>
          <w:lang w:eastAsia="ko-KR"/>
        </w:rPr>
        <w:lastRenderedPageBreak/>
        <w:tab/>
      </w:r>
      <w:r>
        <w:rPr>
          <w:lang w:eastAsia="ko-KR"/>
        </w:rPr>
        <w:sym w:font="Symbol" w:char="F061"/>
      </w:r>
      <w:r>
        <w:rPr>
          <w:lang w:eastAsia="ko-KR"/>
        </w:rPr>
        <w:t xml:space="preserve"> </w:t>
      </w:r>
      <w:r w:rsidR="00D84AC6">
        <w:rPr>
          <w:lang w:eastAsia="ko-KR"/>
        </w:rPr>
        <w:t>:</w:t>
      </w:r>
      <w:r>
        <w:rPr>
          <w:lang w:eastAsia="ko-KR"/>
        </w:rPr>
        <w:tab/>
      </w:r>
      <w:r w:rsidR="000F1F5A" w:rsidRPr="000F1F5A">
        <w:rPr>
          <w:lang w:eastAsia="ko-KR"/>
        </w:rPr>
        <w:t>phase difference between the aggregated radiated emission and some agreed reference at a victim receiver (radian).</w:t>
      </w:r>
    </w:p>
    <w:p w:rsidR="000F1F5A" w:rsidRPr="000F1F5A" w:rsidRDefault="000F1F5A" w:rsidP="000B24E8">
      <w:pPr>
        <w:rPr>
          <w:lang w:val="en-US" w:eastAsia="ko-KR"/>
        </w:rPr>
      </w:pPr>
      <w:r w:rsidRPr="001A37E1">
        <w:rPr>
          <w:lang w:val="en-US"/>
        </w:rPr>
        <w:t>Th</w:t>
      </w:r>
      <w:r w:rsidRPr="00054530">
        <w:rPr>
          <w:lang w:val="en-US"/>
        </w:rPr>
        <w:t xml:space="preserve">e objective of this subsection is to compute the probability of the interference event </w:t>
      </w:r>
      <w:r w:rsidR="00054530">
        <w:rPr>
          <w:lang w:val="en-US" w:eastAsia="ko-KR"/>
        </w:rPr>
        <w:t>{</w:t>
      </w:r>
      <w:r w:rsidR="00054530" w:rsidRPr="00054530">
        <w:rPr>
          <w:i/>
          <w:iCs/>
          <w:lang w:val="en-US" w:eastAsia="ko-KR"/>
        </w:rPr>
        <w:t>E</w:t>
      </w:r>
      <w:r w:rsidR="00054530" w:rsidRPr="00054530">
        <w:rPr>
          <w:i/>
          <w:iCs/>
          <w:vertAlign w:val="subscript"/>
          <w:lang w:val="en-US" w:eastAsia="ko-KR"/>
        </w:rPr>
        <w:t>o</w:t>
      </w:r>
      <w:r w:rsidR="00054530">
        <w:rPr>
          <w:lang w:val="en-US" w:eastAsia="ko-KR"/>
        </w:rPr>
        <w:t xml:space="preserve"> &gt; </w:t>
      </w:r>
      <w:r w:rsidR="00054530" w:rsidRPr="00054530">
        <w:rPr>
          <w:i/>
          <w:iCs/>
          <w:lang w:val="en-US" w:eastAsia="ko-KR"/>
        </w:rPr>
        <w:t>E</w:t>
      </w:r>
      <w:r w:rsidR="00054530" w:rsidRPr="00054530">
        <w:rPr>
          <w:i/>
          <w:iCs/>
          <w:vertAlign w:val="subscript"/>
          <w:lang w:val="en-US" w:eastAsia="ko-KR"/>
        </w:rPr>
        <w:t>PR</w:t>
      </w:r>
      <w:r w:rsidR="00054530" w:rsidRPr="00054530">
        <w:rPr>
          <w:lang w:val="en-US"/>
        </w:rPr>
        <w:t>}</w:t>
      </w:r>
      <w:r w:rsidR="000B24E8">
        <w:rPr>
          <w:lang w:val="en-US"/>
        </w:rPr>
        <w:t xml:space="preserve"> </w:t>
      </w:r>
      <w:r w:rsidRPr="00054530">
        <w:rPr>
          <w:lang w:val="en-US"/>
        </w:rPr>
        <w:t>occurr</w:t>
      </w:r>
      <w:r w:rsidR="000B24E8">
        <w:rPr>
          <w:lang w:val="en-US"/>
        </w:rPr>
        <w:t>ing</w:t>
      </w:r>
      <w:r w:rsidRPr="00054530">
        <w:rPr>
          <w:lang w:val="en-US"/>
        </w:rPr>
        <w:t xml:space="preserve"> in case </w:t>
      </w:r>
      <w:r w:rsidRPr="000F1F5A">
        <w:rPr>
          <w:lang w:val="en-US" w:eastAsia="ko-KR"/>
        </w:rPr>
        <w:t xml:space="preserve">the amplitude of </w:t>
      </w:r>
      <w:r w:rsidR="000B24E8">
        <w:rPr>
          <w:lang w:val="en-US" w:eastAsia="ko-KR"/>
        </w:rPr>
        <w:t xml:space="preserve">the </w:t>
      </w:r>
      <w:r w:rsidRPr="000F1F5A">
        <w:rPr>
          <w:lang w:val="en-US" w:eastAsia="ko-KR"/>
        </w:rPr>
        <w:t>aggregated radiated emission from PLT installation</w:t>
      </w:r>
      <w:r w:rsidR="000B24E8">
        <w:rPr>
          <w:lang w:val="en-US" w:eastAsia="ko-KR"/>
        </w:rPr>
        <w:t>s</w:t>
      </w:r>
      <w:r w:rsidRPr="000F1F5A">
        <w:rPr>
          <w:lang w:val="en-US" w:eastAsia="ko-KR"/>
        </w:rPr>
        <w:t xml:space="preserve">, </w:t>
      </w:r>
      <w:r w:rsidR="00054530" w:rsidRPr="00054530">
        <w:rPr>
          <w:i/>
          <w:iCs/>
          <w:lang w:val="en-US" w:eastAsia="ko-KR"/>
        </w:rPr>
        <w:t>E</w:t>
      </w:r>
      <w:r w:rsidR="00054530" w:rsidRPr="00054530">
        <w:rPr>
          <w:i/>
          <w:iCs/>
          <w:vertAlign w:val="subscript"/>
          <w:lang w:val="en-US" w:eastAsia="ko-KR"/>
        </w:rPr>
        <w:t>o</w:t>
      </w:r>
      <w:r w:rsidRPr="000F1F5A">
        <w:rPr>
          <w:lang w:val="en-US" w:eastAsia="ko-KR"/>
        </w:rPr>
        <w:t>, is greater than the level required to protect the victim receiver,</w:t>
      </w:r>
      <w:r w:rsidR="00054530">
        <w:rPr>
          <w:lang w:val="en-US" w:eastAsia="ko-KR"/>
        </w:rPr>
        <w:t xml:space="preserve"> </w:t>
      </w:r>
      <w:r w:rsidR="00054530" w:rsidRPr="00054530">
        <w:rPr>
          <w:i/>
          <w:iCs/>
          <w:lang w:val="en-US" w:eastAsia="ko-KR"/>
        </w:rPr>
        <w:t>E</w:t>
      </w:r>
      <w:r w:rsidR="00054530" w:rsidRPr="00054530">
        <w:rPr>
          <w:i/>
          <w:iCs/>
          <w:vertAlign w:val="subscript"/>
          <w:lang w:val="en-US" w:eastAsia="ko-KR"/>
        </w:rPr>
        <w:t>PR</w:t>
      </w:r>
      <w:r w:rsidRPr="000F1F5A">
        <w:rPr>
          <w:lang w:val="en-US" w:eastAsia="ko-KR"/>
        </w:rPr>
        <w:t>.</w:t>
      </w:r>
    </w:p>
    <w:p w:rsidR="000F1F5A" w:rsidRDefault="000F1F5A" w:rsidP="000F1F5A">
      <w:pPr>
        <w:pStyle w:val="FigureNo"/>
        <w:rPr>
          <w:lang w:val="en-US" w:eastAsia="ko-KR"/>
        </w:rPr>
      </w:pPr>
      <w:r>
        <w:rPr>
          <w:lang w:val="en-US"/>
        </w:rPr>
        <w:t xml:space="preserve">FIGURE </w:t>
      </w:r>
      <w:r>
        <w:rPr>
          <w:lang w:val="en-US" w:eastAsia="ko-KR"/>
        </w:rPr>
        <w:t>9</w:t>
      </w:r>
    </w:p>
    <w:p w:rsidR="000F1F5A" w:rsidRPr="0063705F" w:rsidRDefault="000F1F5A" w:rsidP="000F1F5A">
      <w:pPr>
        <w:pStyle w:val="Figuretitle"/>
        <w:rPr>
          <w:lang w:val="en-US" w:eastAsia="ko-KR"/>
        </w:rPr>
      </w:pPr>
      <w:r>
        <w:rPr>
          <w:lang w:val="en-US" w:eastAsia="ko-KR"/>
        </w:rPr>
        <w:t>Geometry of the aggregated radiated emission from PLT installation</w:t>
      </w:r>
      <w:r w:rsidR="000B24E8">
        <w:rPr>
          <w:lang w:val="en-US" w:eastAsia="ko-KR"/>
        </w:rPr>
        <w:t>s</w:t>
      </w:r>
      <w:r>
        <w:rPr>
          <w:lang w:val="en-US" w:eastAsia="ko-KR"/>
        </w:rPr>
        <w:t xml:space="preserve"> at a victim receiver</w:t>
      </w:r>
    </w:p>
    <w:bookmarkStart w:id="24" w:name="_GoBack"/>
    <w:p w:rsidR="000F1F5A" w:rsidRDefault="005204C8" w:rsidP="000F1F5A">
      <w:pPr>
        <w:pStyle w:val="Equation"/>
        <w:jc w:val="center"/>
        <w:rPr>
          <w:lang w:eastAsia="ko-KR"/>
        </w:rPr>
      </w:pPr>
      <w:r>
        <w:rPr>
          <w:noProof/>
          <w:lang w:val="en-US" w:eastAsia="zh-CN"/>
        </w:rPr>
        <w:object w:dxaOrig="3653" w:dyaOrig="3922">
          <v:shape id="_x0000_i1052" type="#_x0000_t75" style="width:296pt;height:318pt" o:ole="">
            <v:imagedata r:id="rId34" o:title=""/>
          </v:shape>
          <o:OLEObject Type="Embed" ProgID="CorelDRAW.Graphic.14" ShapeID="_x0000_i1052" DrawAspect="Content" ObjectID="_1466946652" r:id="rId35"/>
        </w:object>
      </w:r>
      <w:bookmarkEnd w:id="24"/>
    </w:p>
    <w:p w:rsidR="000F1F5A" w:rsidRDefault="000F1F5A" w:rsidP="001A37E1">
      <w:pPr>
        <w:rPr>
          <w:lang w:eastAsia="ko-KR"/>
        </w:rPr>
      </w:pPr>
    </w:p>
    <w:p w:rsidR="000F1F5A" w:rsidRPr="000F1F5A" w:rsidRDefault="000F1F5A" w:rsidP="00590F22">
      <w:pPr>
        <w:rPr>
          <w:lang w:val="en-US" w:eastAsia="ko-KR"/>
        </w:rPr>
      </w:pPr>
      <w:r w:rsidRPr="000F1F5A">
        <w:rPr>
          <w:lang w:val="en-US" w:eastAsia="ko-KR"/>
        </w:rPr>
        <w:t>To compute the probability of interference event,</w:t>
      </w:r>
      <w:r w:rsidR="00054530">
        <w:rPr>
          <w:lang w:val="en-US" w:eastAsia="ko-KR"/>
        </w:rPr>
        <w:t xml:space="preserve"> </w:t>
      </w:r>
      <w:r w:rsidR="00054530" w:rsidRPr="00054530">
        <w:rPr>
          <w:i/>
          <w:iCs/>
          <w:lang w:val="en-US" w:eastAsia="ko-KR"/>
        </w:rPr>
        <w:t>P</w:t>
      </w:r>
      <w:r w:rsidR="00054530" w:rsidRPr="00054530">
        <w:rPr>
          <w:i/>
          <w:iCs/>
          <w:vertAlign w:val="subscript"/>
          <w:lang w:val="en-US" w:eastAsia="ko-KR"/>
        </w:rPr>
        <w:t>r</w:t>
      </w:r>
      <w:r w:rsidR="00054530">
        <w:rPr>
          <w:lang w:val="en-US" w:eastAsia="ko-KR"/>
        </w:rPr>
        <w:t>{</w:t>
      </w:r>
      <w:r w:rsidR="00054530" w:rsidRPr="00054530">
        <w:rPr>
          <w:i/>
          <w:iCs/>
          <w:lang w:val="en-US" w:eastAsia="ko-KR"/>
        </w:rPr>
        <w:t>E</w:t>
      </w:r>
      <w:r w:rsidR="00054530" w:rsidRPr="00054530">
        <w:rPr>
          <w:i/>
          <w:iCs/>
          <w:vertAlign w:val="subscript"/>
          <w:lang w:val="en-US" w:eastAsia="ko-KR"/>
        </w:rPr>
        <w:t>o</w:t>
      </w:r>
      <w:r w:rsidR="00054530">
        <w:rPr>
          <w:lang w:val="en-US" w:eastAsia="ko-KR"/>
        </w:rPr>
        <w:t xml:space="preserve"> &gt; </w:t>
      </w:r>
      <w:r w:rsidR="00054530" w:rsidRPr="000B24E8">
        <w:rPr>
          <w:i/>
          <w:iCs/>
          <w:lang w:val="en-US" w:eastAsia="ko-KR"/>
        </w:rPr>
        <w:t>E</w:t>
      </w:r>
      <w:r w:rsidR="00054530" w:rsidRPr="00054530">
        <w:rPr>
          <w:i/>
          <w:iCs/>
          <w:vertAlign w:val="subscript"/>
          <w:lang w:val="en-US" w:eastAsia="ko-KR"/>
        </w:rPr>
        <w:t>PR</w:t>
      </w:r>
      <w:r w:rsidR="00054530" w:rsidRPr="00054530">
        <w:rPr>
          <w:lang w:val="en-US"/>
        </w:rPr>
        <w:t>}</w:t>
      </w:r>
      <w:r w:rsidRPr="000F1F5A">
        <w:rPr>
          <w:lang w:val="en-US" w:eastAsia="ko-KR"/>
        </w:rPr>
        <w:t>,</w:t>
      </w:r>
      <w:r w:rsidR="00054530">
        <w:rPr>
          <w:lang w:val="en-US" w:eastAsia="ko-KR"/>
        </w:rPr>
        <w:t xml:space="preserve"> </w:t>
      </w:r>
      <w:r w:rsidR="00054530">
        <w:rPr>
          <w:lang w:val="en-US" w:eastAsia="ko-KR"/>
        </w:rPr>
        <w:sym w:font="Symbol" w:char="F071"/>
      </w:r>
      <w:r w:rsidR="00054530" w:rsidRPr="00054530">
        <w:rPr>
          <w:i/>
          <w:iCs/>
          <w:vertAlign w:val="subscript"/>
          <w:lang w:val="en-US" w:eastAsia="ko-KR"/>
        </w:rPr>
        <w:t>i</w:t>
      </w:r>
      <w:r w:rsidR="00054530">
        <w:rPr>
          <w:lang w:val="en-US" w:eastAsia="ko-KR"/>
        </w:rPr>
        <w:t xml:space="preserve"> </w:t>
      </w:r>
      <w:r w:rsidRPr="000F1F5A">
        <w:rPr>
          <w:lang w:val="en-US" w:eastAsia="ko-KR"/>
        </w:rPr>
        <w:t xml:space="preserve">is statistically modelled by the uniform random variable (RV) with </w:t>
      </w:r>
      <w:r w:rsidR="000B24E8">
        <w:rPr>
          <w:lang w:val="en-US" w:eastAsia="ko-KR"/>
        </w:rPr>
        <w:t xml:space="preserve">the </w:t>
      </w:r>
      <w:r w:rsidRPr="000F1F5A">
        <w:rPr>
          <w:lang w:val="en-US" w:eastAsia="ko-KR"/>
        </w:rPr>
        <w:t xml:space="preserve">probability density function </w:t>
      </w:r>
      <w:r w:rsidR="00AB2BBC">
        <w:rPr>
          <w:lang w:val="en-US" w:eastAsia="ko-KR"/>
        </w:rPr>
        <w:t>1/2π</w:t>
      </w:r>
      <w:r w:rsidRPr="000F1F5A">
        <w:rPr>
          <w:lang w:val="en-US" w:eastAsia="ko-KR"/>
        </w:rPr>
        <w:t xml:space="preserve"> over </w:t>
      </w:r>
      <w:r w:rsidR="00AB2BBC">
        <w:rPr>
          <w:lang w:val="en-US" w:eastAsia="ko-KR"/>
        </w:rPr>
        <w:t>[–π, π]</w:t>
      </w:r>
      <w:r w:rsidRPr="000F1F5A">
        <w:rPr>
          <w:lang w:val="en-US" w:eastAsia="ko-KR"/>
        </w:rPr>
        <w:t xml:space="preserve"> as was done in Recommendation ITU-T K.62. Using the simple far-field propagation, the amplitude of radiated emission from the </w:t>
      </w:r>
      <w:r w:rsidRPr="000F1F5A">
        <w:rPr>
          <w:i/>
          <w:lang w:val="en-US" w:eastAsia="ko-KR"/>
        </w:rPr>
        <w:t>i</w:t>
      </w:r>
      <w:r w:rsidRPr="000F1F5A">
        <w:rPr>
          <w:lang w:val="en-US" w:eastAsia="ko-KR"/>
        </w:rPr>
        <w:t xml:space="preserve">th PLT source at the distance </w:t>
      </w:r>
      <m:oMath>
        <m:sSub>
          <m:sSubPr>
            <m:ctrlPr>
              <w:rPr>
                <w:rFonts w:ascii="Cambria Math" w:hAnsi="Cambria Math"/>
                <w:i/>
              </w:rPr>
            </m:ctrlPr>
          </m:sSubPr>
          <m:e>
            <m:r>
              <w:rPr>
                <w:rFonts w:ascii="Cambria Math"/>
              </w:rPr>
              <m:t>d</m:t>
            </m:r>
          </m:e>
          <m:sub>
            <m:r>
              <w:rPr>
                <w:rFonts w:ascii="Cambria Math"/>
              </w:rPr>
              <m:t>i</m:t>
            </m:r>
          </m:sub>
        </m:sSub>
      </m:oMath>
      <w:r w:rsidRPr="000F1F5A">
        <w:rPr>
          <w:lang w:val="en-US" w:eastAsia="ko-KR"/>
        </w:rPr>
        <w:t xml:space="preserve">, </w:t>
      </w:r>
      <m:oMath>
        <m:sSubSup>
          <m:sSubSupPr>
            <m:ctrlPr>
              <w:rPr>
                <w:rFonts w:ascii="Cambria Math" w:hAnsi="Cambria Math"/>
                <w:i/>
              </w:rPr>
            </m:ctrlPr>
          </m:sSubSupPr>
          <m:e>
            <m:r>
              <w:rPr>
                <w:rFonts w:ascii="Cambria Math"/>
              </w:rPr>
              <m:t>E</m:t>
            </m:r>
          </m:e>
          <m:sub>
            <m:r>
              <w:rPr>
                <w:rFonts w:ascii="Cambria Math"/>
              </w:rPr>
              <m:t>oi</m:t>
            </m:r>
          </m:sub>
          <m:sup>
            <m:r>
              <w:rPr>
                <w:rFonts w:ascii="Cambria Math"/>
              </w:rPr>
              <m:t>dB</m:t>
            </m:r>
          </m:sup>
        </m:sSubSup>
        <m:d>
          <m:dPr>
            <m:ctrlPr>
              <w:rPr>
                <w:rFonts w:ascii="Cambria Math" w:hAnsi="Cambria Math"/>
                <w:i/>
              </w:rPr>
            </m:ctrlPr>
          </m:dPr>
          <m:e>
            <m:sSub>
              <m:sSubPr>
                <m:ctrlPr>
                  <w:rPr>
                    <w:rFonts w:ascii="Cambria Math" w:hAnsi="Cambria Math"/>
                    <w:i/>
                  </w:rPr>
                </m:ctrlPr>
              </m:sSubPr>
              <m:e>
                <m:r>
                  <w:rPr>
                    <w:rFonts w:ascii="Cambria Math"/>
                  </w:rPr>
                  <m:t>d</m:t>
                </m:r>
              </m:e>
              <m:sub>
                <m:r>
                  <w:rPr>
                    <w:rFonts w:ascii="Cambria Math"/>
                  </w:rPr>
                  <m:t>i</m:t>
                </m:r>
              </m:sub>
            </m:sSub>
          </m:e>
        </m:d>
      </m:oMath>
      <w:r w:rsidRPr="000F1F5A">
        <w:rPr>
          <w:lang w:val="en-US" w:eastAsia="ko-KR"/>
        </w:rPr>
        <w:t>, is computed in terms of logarithm unit (dB</w:t>
      </w:r>
      <w:r w:rsidR="00590F22">
        <w:rPr>
          <w:lang w:val="en-US" w:eastAsia="ko-KR"/>
        </w:rPr>
        <w:sym w:font="Symbol" w:char="F06D"/>
      </w:r>
      <w:r w:rsidRPr="000F1F5A">
        <w:rPr>
          <w:lang w:val="en-US" w:eastAsia="ko-KR"/>
        </w:rPr>
        <w:t>V/m) as</w:t>
      </w:r>
      <w:r w:rsidR="00054530">
        <w:rPr>
          <w:lang w:val="en-US" w:eastAsia="ko-KR"/>
        </w:rPr>
        <w:t>:</w:t>
      </w:r>
    </w:p>
    <w:p w:rsidR="00590F22" w:rsidRDefault="00590F22" w:rsidP="00590F22">
      <w:pPr>
        <w:pStyle w:val="Blanc"/>
      </w:pPr>
    </w:p>
    <w:p w:rsidR="000F1F5A" w:rsidRPr="000F1F5A" w:rsidRDefault="000F1F5A" w:rsidP="000F1F5A">
      <w:pPr>
        <w:pStyle w:val="Equation"/>
        <w:rPr>
          <w:lang w:val="en-US" w:eastAsia="ko-KR"/>
        </w:rPr>
      </w:pPr>
      <w:r w:rsidRPr="000F1F5A">
        <w:rPr>
          <w:lang w:val="en-US"/>
        </w:rPr>
        <w:tab/>
      </w:r>
      <w:r w:rsidRPr="000F1F5A">
        <w:rPr>
          <w:lang w:val="en-US"/>
        </w:rPr>
        <w:tab/>
      </w:r>
      <m:oMath>
        <m:sSubSup>
          <m:sSubSupPr>
            <m:ctrlPr>
              <w:rPr>
                <w:rFonts w:ascii="Cambria Math" w:hAnsi="Cambria Math"/>
              </w:rPr>
            </m:ctrlPr>
          </m:sSubSupPr>
          <m:e>
            <m:r>
              <w:rPr>
                <w:rFonts w:ascii="Cambria Math" w:hAnsi="Cambria Math"/>
              </w:rPr>
              <m:t>E</m:t>
            </m:r>
          </m:e>
          <m:sub>
            <m:r>
              <w:rPr>
                <w:rFonts w:ascii="Cambria Math" w:hAnsi="Cambria Math"/>
              </w:rPr>
              <m:t>oi</m:t>
            </m:r>
          </m:sub>
          <m:sup>
            <m:r>
              <w:rPr>
                <w:rFonts w:ascii="Cambria Math" w:hAnsi="Cambria Math"/>
              </w:rPr>
              <m:t>dB</m:t>
            </m:r>
          </m:sup>
        </m:sSubSup>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i</m:t>
                </m:r>
              </m:sub>
            </m:sSub>
          </m:e>
        </m:d>
        <m:r>
          <m:rPr>
            <m:sty m:val="p"/>
          </m:rPr>
          <w:rPr>
            <w:rFonts w:ascii="Cambria Math" w:hAnsi="Cambria Math"/>
            <w:lang w:val="en-US"/>
          </w:rPr>
          <m:t>=</m:t>
        </m:r>
        <m:sSubSup>
          <m:sSubSupPr>
            <m:ctrlPr>
              <w:rPr>
                <w:rFonts w:ascii="Cambria Math" w:hAnsi="Cambria Math"/>
              </w:rPr>
            </m:ctrlPr>
          </m:sSubSupPr>
          <m:e>
            <m:r>
              <w:rPr>
                <w:rFonts w:ascii="Cambria Math" w:hAnsi="Cambria Math"/>
              </w:rPr>
              <m:t>E</m:t>
            </m:r>
          </m:e>
          <m:sub>
            <m:r>
              <w:rPr>
                <w:rFonts w:ascii="Cambria Math" w:hAnsi="Cambria Math"/>
              </w:rPr>
              <m:t>oi</m:t>
            </m:r>
          </m:sub>
          <m:sup>
            <m:r>
              <w:rPr>
                <w:rFonts w:ascii="Cambria Math" w:hAnsi="Cambria Math"/>
              </w:rPr>
              <m:t>dB</m:t>
            </m:r>
          </m:sup>
        </m:sSubSup>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m:t>
                </m:r>
              </m:sub>
            </m:sSub>
          </m:e>
        </m:d>
        <m:r>
          <m:rPr>
            <m:sty m:val="p"/>
          </m:rPr>
          <w:rPr>
            <w:rFonts w:ascii="Cambria Math" w:hAnsi="Cambria Math"/>
            <w:lang w:val="en-US"/>
          </w:rPr>
          <m:t>-20∙</m:t>
        </m:r>
        <m:r>
          <m:rPr>
            <m:sty m:val="p"/>
          </m:rPr>
          <w:rPr>
            <w:rFonts w:ascii="Cambria Math" w:hAnsi="Cambria Math"/>
          </w:rPr>
          <m:t>β</m:t>
        </m:r>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log</m:t>
            </m:r>
          </m:e>
          <m:sub>
            <m:r>
              <m:rPr>
                <m:sty m:val="p"/>
              </m:rPr>
              <w:rPr>
                <w:rFonts w:ascii="Cambria Math" w:hAnsi="Cambria Math"/>
                <w:lang w:val="en-US"/>
              </w:rPr>
              <m:t>10</m:t>
            </m:r>
          </m:sub>
        </m:sSub>
        <m:r>
          <m:rPr>
            <m:sty m:val="p"/>
          </m:rPr>
          <w:rPr>
            <w:rFonts w:ascii="Cambria Math" w:hAnsi="Cambria Math"/>
            <w:lang w:val="en-US"/>
          </w:rPr>
          <m:t>(</m:t>
        </m:r>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lang w:val="en-US"/>
          </w:rPr>
          <m:t>/</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lang w:val="en-US"/>
          </w:rPr>
          <m:t>)</m:t>
        </m:r>
      </m:oMath>
      <w:r w:rsidRPr="000F1F5A">
        <w:rPr>
          <w:lang w:val="en-US" w:eastAsia="ko-KR"/>
        </w:rPr>
        <w:tab/>
        <w:t>(16)</w:t>
      </w:r>
    </w:p>
    <w:p w:rsidR="00590F22" w:rsidRDefault="00590F22" w:rsidP="00590F22">
      <w:pPr>
        <w:pStyle w:val="Blanc"/>
      </w:pPr>
    </w:p>
    <w:p w:rsidR="000F1F5A" w:rsidRPr="000F1F5A" w:rsidRDefault="000F1F5A" w:rsidP="0013691E">
      <w:pPr>
        <w:pStyle w:val="Equation"/>
        <w:rPr>
          <w:lang w:val="en-US" w:eastAsia="ko-KR"/>
        </w:rPr>
      </w:pPr>
      <w:r w:rsidRPr="000F1F5A">
        <w:rPr>
          <w:lang w:val="en-US" w:eastAsia="ko-KR"/>
        </w:rPr>
        <w:t>where</w:t>
      </w:r>
      <m:oMath>
        <m:r>
          <w:rPr>
            <w:rFonts w:ascii="Cambria Math" w:hAnsi="Cambria Math"/>
            <w:lang w:val="en-US" w:eastAsia="ko-KR"/>
          </w:rPr>
          <m:t xml:space="preserve"> </m:t>
        </m:r>
        <m:sSubSup>
          <m:sSubSupPr>
            <m:ctrlPr>
              <w:rPr>
                <w:rFonts w:ascii="Cambria Math" w:hAnsi="Cambria Math"/>
                <w:i/>
              </w:rPr>
            </m:ctrlPr>
          </m:sSubSupPr>
          <m:e>
            <m:r>
              <w:rPr>
                <w:rFonts w:ascii="Cambria Math"/>
              </w:rPr>
              <m:t>E</m:t>
            </m:r>
          </m:e>
          <m:sub>
            <m:r>
              <w:rPr>
                <w:rFonts w:ascii="Cambria Math"/>
              </w:rPr>
              <m:t>oi</m:t>
            </m:r>
          </m:sub>
          <m:sup>
            <m:r>
              <w:rPr>
                <w:rFonts w:ascii="Cambria Math"/>
              </w:rPr>
              <m:t>dB</m:t>
            </m:r>
          </m:sup>
        </m:sSubSup>
        <m:d>
          <m:dPr>
            <m:ctrlPr>
              <w:rPr>
                <w:rFonts w:ascii="Cambria Math" w:hAnsi="Cambria Math"/>
                <w:i/>
              </w:rPr>
            </m:ctrlPr>
          </m:dPr>
          <m:e>
            <m:sSub>
              <m:sSubPr>
                <m:ctrlPr>
                  <w:rPr>
                    <w:rFonts w:ascii="Cambria Math" w:hAnsi="Cambria Math"/>
                    <w:i/>
                  </w:rPr>
                </m:ctrlPr>
              </m:sSubPr>
              <m:e>
                <m:r>
                  <w:rPr>
                    <w:rFonts w:ascii="Cambria Math"/>
                  </w:rPr>
                  <m:t>r</m:t>
                </m:r>
              </m:e>
              <m:sub>
                <m:r>
                  <w:rPr>
                    <w:rFonts w:ascii="Cambria Math"/>
                  </w:rPr>
                  <m:t>i</m:t>
                </m:r>
              </m:sub>
            </m:sSub>
          </m:e>
        </m:d>
        <m:r>
          <w:rPr>
            <w:rFonts w:ascii="Cambria Math" w:hAnsi="Cambria Math"/>
            <w:lang w:val="en-US"/>
          </w:rPr>
          <m:t xml:space="preserve"> </m:t>
        </m:r>
      </m:oMath>
      <w:r w:rsidRPr="000F1F5A">
        <w:rPr>
          <w:lang w:val="en-US" w:eastAsia="ko-KR"/>
        </w:rPr>
        <w:t xml:space="preserve">is the amplitude of the radiated emission </w:t>
      </w:r>
      <m:oMath>
        <m:sSub>
          <m:sSubPr>
            <m:ctrlPr>
              <w:rPr>
                <w:rFonts w:ascii="Cambria Math" w:hAnsi="Cambria Math"/>
                <w:lang w:eastAsia="ko-KR"/>
              </w:rPr>
            </m:ctrlPr>
          </m:sSubPr>
          <m:e>
            <m:r>
              <w:rPr>
                <w:rFonts w:ascii="Cambria Math" w:hAnsi="Cambria Math"/>
                <w:lang w:val="en-US" w:eastAsia="ko-KR"/>
              </w:rPr>
              <m:t xml:space="preserve">  </m:t>
            </m:r>
            <m:r>
              <w:rPr>
                <w:rFonts w:ascii="Cambria Math" w:hAnsi="Cambria Math"/>
                <w:lang w:eastAsia="ko-KR"/>
              </w:rPr>
              <m:t>E</m:t>
            </m:r>
          </m:e>
          <m:sub>
            <m:r>
              <w:rPr>
                <w:rFonts w:ascii="Cambria Math" w:hAnsi="Cambria Math"/>
                <w:lang w:eastAsia="ko-KR"/>
              </w:rPr>
              <m:t>oi</m:t>
            </m:r>
          </m:sub>
        </m:sSub>
        <m:d>
          <m:dPr>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r</m:t>
                </m:r>
              </m:e>
              <m:sub>
                <m:r>
                  <w:rPr>
                    <w:rFonts w:ascii="Cambria Math" w:hAnsi="Cambria Math"/>
                    <w:lang w:eastAsia="ko-KR"/>
                  </w:rPr>
                  <m:t>i</m:t>
                </m:r>
              </m:sub>
            </m:sSub>
          </m:e>
        </m:d>
      </m:oMath>
      <w:r w:rsidR="00054530" w:rsidRPr="00054530">
        <w:rPr>
          <w:lang w:val="en-US" w:eastAsia="ko-KR"/>
        </w:rPr>
        <w:t xml:space="preserve"> </w:t>
      </w:r>
      <w:r w:rsidR="00590F22">
        <w:rPr>
          <w:lang w:val="en-US" w:eastAsia="ko-KR"/>
        </w:rPr>
        <w:t xml:space="preserve"> </w:t>
      </w:r>
      <w:r w:rsidRPr="000F1F5A">
        <w:rPr>
          <w:lang w:val="en-US" w:eastAsia="ko-KR"/>
        </w:rPr>
        <w:t xml:space="preserve">at the distance </w:t>
      </w:r>
      <m:oMath>
        <m:sSub>
          <m:sSubPr>
            <m:ctrlPr>
              <w:rPr>
                <w:rFonts w:ascii="Cambria Math" w:hAnsi="Cambria Math"/>
                <w:i/>
                <w:lang w:eastAsia="ko-KR"/>
              </w:rPr>
            </m:ctrlPr>
          </m:sSubPr>
          <m:e>
            <m:r>
              <w:rPr>
                <w:rFonts w:ascii="Cambria Math" w:hAnsi="Cambria Math"/>
                <w:lang w:eastAsia="ko-KR"/>
              </w:rPr>
              <m:t>r</m:t>
            </m:r>
          </m:e>
          <m:sub>
            <m:r>
              <w:rPr>
                <w:rFonts w:ascii="Cambria Math" w:hAnsi="Cambria Math"/>
                <w:lang w:eastAsia="ko-KR"/>
              </w:rPr>
              <m:t>i</m:t>
            </m:r>
          </m:sub>
        </m:sSub>
        <m:r>
          <w:rPr>
            <w:rFonts w:ascii="Cambria Math" w:hAnsi="Cambria Math"/>
            <w:lang w:val="en-US" w:eastAsia="ko-KR"/>
          </w:rPr>
          <m:t xml:space="preserve">  </m:t>
        </m:r>
      </m:oMath>
      <w:r w:rsidRPr="000F1F5A">
        <w:rPr>
          <w:lang w:val="en-US" w:eastAsia="ko-KR"/>
        </w:rPr>
        <w:t>in logarithm unit (dB</w:t>
      </w:r>
      <w:r w:rsidR="00590F22">
        <w:rPr>
          <w:lang w:val="en-US" w:eastAsia="ko-KR"/>
        </w:rPr>
        <w:sym w:font="Symbol" w:char="F06D"/>
      </w:r>
      <w:r w:rsidRPr="000F1F5A">
        <w:rPr>
          <w:lang w:val="en-US" w:eastAsia="ko-KR"/>
        </w:rPr>
        <w:t xml:space="preserve">V/m) and </w:t>
      </w:r>
      <w:r w:rsidR="00054530">
        <w:rPr>
          <w:lang w:val="en-US" w:eastAsia="ko-KR"/>
        </w:rPr>
        <w:sym w:font="Symbol" w:char="F062"/>
      </w:r>
      <w:r w:rsidR="00054530">
        <w:rPr>
          <w:lang w:val="en-US" w:eastAsia="ko-KR"/>
        </w:rPr>
        <w:t xml:space="preserve"> </w:t>
      </w:r>
      <w:r w:rsidRPr="000F1F5A">
        <w:rPr>
          <w:lang w:val="en-US" w:eastAsia="ko-KR"/>
        </w:rPr>
        <w:t xml:space="preserve">is the wave propagation coefficient. In the case of free-space propagation, </w:t>
      </w:r>
      <w:r w:rsidR="00054530">
        <w:rPr>
          <w:lang w:val="en-US" w:eastAsia="ko-KR"/>
        </w:rPr>
        <w:sym w:font="Symbol" w:char="F062"/>
      </w:r>
      <w:r w:rsidR="00590F22" w:rsidRPr="00590F22">
        <w:rPr>
          <w:lang w:val="en-US"/>
        </w:rPr>
        <w:t> </w:t>
      </w:r>
      <w:r w:rsidRPr="000F1F5A">
        <w:rPr>
          <w:lang w:val="en-US" w:eastAsia="ko-KR"/>
        </w:rPr>
        <w:t>is</w:t>
      </w:r>
      <w:r w:rsidR="00590F22">
        <w:rPr>
          <w:lang w:val="en-US" w:eastAsia="ko-KR"/>
        </w:rPr>
        <w:t> </w:t>
      </w:r>
      <w:r w:rsidRPr="000F1F5A">
        <w:rPr>
          <w:lang w:val="en-US" w:eastAsia="ko-KR"/>
        </w:rPr>
        <w:t xml:space="preserve">1. The amplitude of </w:t>
      </w:r>
      <w:r w:rsidR="0013691E">
        <w:rPr>
          <w:lang w:val="en-US" w:eastAsia="ko-KR"/>
        </w:rPr>
        <w:t xml:space="preserve">the </w:t>
      </w:r>
      <w:r w:rsidRPr="000F1F5A">
        <w:rPr>
          <w:lang w:val="en-US" w:eastAsia="ko-KR"/>
        </w:rPr>
        <w:t>aggregated radiated emission from PLT installation</w:t>
      </w:r>
      <w:r w:rsidR="0013691E">
        <w:rPr>
          <w:lang w:val="en-US" w:eastAsia="ko-KR"/>
        </w:rPr>
        <w:t>s</w:t>
      </w:r>
      <w:r w:rsidRPr="000F1F5A">
        <w:rPr>
          <w:lang w:val="en-US" w:eastAsia="ko-KR"/>
        </w:rPr>
        <w:t xml:space="preserve"> at the victim receiver, </w:t>
      </w:r>
      <m:oMath>
        <m:sSub>
          <m:sSubPr>
            <m:ctrlPr>
              <w:rPr>
                <w:rFonts w:ascii="Cambria Math" w:hAnsi="Cambria Math"/>
                <w:lang w:eastAsia="ko-KR"/>
              </w:rPr>
            </m:ctrlPr>
          </m:sSubPr>
          <m:e>
            <m:r>
              <w:rPr>
                <w:rFonts w:ascii="Cambria Math" w:hAnsi="Cambria Math"/>
                <w:lang w:eastAsia="ko-KR"/>
              </w:rPr>
              <m:t>E</m:t>
            </m:r>
          </m:e>
          <m:sub>
            <m:r>
              <w:rPr>
                <w:rFonts w:ascii="Cambria Math" w:hAnsi="Cambria Math"/>
                <w:lang w:eastAsia="ko-KR"/>
              </w:rPr>
              <m:t>o</m:t>
            </m:r>
          </m:sub>
        </m:sSub>
      </m:oMath>
      <w:r w:rsidRPr="000F1F5A">
        <w:rPr>
          <w:lang w:val="en-US" w:eastAsia="ko-KR"/>
        </w:rPr>
        <w:t>, is obtained by using equation (3) of Recommendation ITU-T K.62 as</w:t>
      </w:r>
      <w:r w:rsidR="00054530">
        <w:rPr>
          <w:lang w:val="en-US" w:eastAsia="ko-KR"/>
        </w:rPr>
        <w:t>:</w:t>
      </w:r>
    </w:p>
    <w:p w:rsidR="00590F22" w:rsidRDefault="00590F22" w:rsidP="00590F22">
      <w:pPr>
        <w:pStyle w:val="Blanc"/>
      </w:pPr>
    </w:p>
    <w:p w:rsidR="000F1F5A" w:rsidRPr="000F1F5A" w:rsidRDefault="005204C8" w:rsidP="00054530">
      <w:pPr>
        <w:pStyle w:val="Equation"/>
        <w:jc w:val="right"/>
        <w:rPr>
          <w:lang w:val="en-US"/>
        </w:rPr>
      </w:pPr>
      <m:oMath>
        <m:sSub>
          <m:sSubPr>
            <m:ctrlPr>
              <w:rPr>
                <w:rFonts w:ascii="Cambria Math" w:hAnsi="Cambria Math"/>
                <w:i/>
              </w:rPr>
            </m:ctrlPr>
          </m:sSubPr>
          <m:e>
            <m:r>
              <w:rPr>
                <w:rFonts w:ascii="Cambria Math" w:hAnsi="Cambria Math"/>
              </w:rPr>
              <m:t>E</m:t>
            </m:r>
          </m:e>
          <m:sub>
            <m:r>
              <w:rPr>
                <w:rFonts w:ascii="Cambria Math" w:hAnsi="Cambria Math"/>
              </w:rPr>
              <m:t>o</m:t>
            </m:r>
          </m:sub>
        </m:sSub>
        <m:r>
          <w:rPr>
            <w:rFonts w:ascii="Cambria Math" w:hAnsi="Cambria Math"/>
            <w:lang w:val="en-US"/>
          </w:rPr>
          <m:t>=</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m:t>
                </m:r>
                <m:r>
                  <w:rPr>
                    <w:rFonts w:ascii="Cambria Math" w:hAnsi="Cambria Math"/>
                    <w:lang w:val="en-US"/>
                  </w:rPr>
                  <m:t>=1</m:t>
                </m:r>
              </m:sub>
              <m:sup>
                <m:r>
                  <w:rPr>
                    <w:rFonts w:ascii="Cambria Math" w:hAnsi="Cambria Math"/>
                  </w:rPr>
                  <m:t>N</m:t>
                </m:r>
              </m:sup>
              <m:e>
                <m:sSubSup>
                  <m:sSubSupPr>
                    <m:ctrlPr>
                      <w:rPr>
                        <w:rFonts w:ascii="Cambria Math" w:hAnsi="Cambria Math"/>
                        <w:i/>
                      </w:rPr>
                    </m:ctrlPr>
                  </m:sSubSupPr>
                  <m:e>
                    <m:r>
                      <w:rPr>
                        <w:rFonts w:ascii="Cambria Math" w:hAnsi="Cambria Math"/>
                      </w:rPr>
                      <m:t>E</m:t>
                    </m:r>
                  </m:e>
                  <m:sub>
                    <m:r>
                      <w:rPr>
                        <w:rFonts w:ascii="Cambria Math" w:hAnsi="Cambria Math"/>
                      </w:rPr>
                      <m:t>oi</m:t>
                    </m:r>
                  </m:sub>
                  <m:sup>
                    <m:r>
                      <w:rPr>
                        <w:rFonts w:ascii="Cambria Math" w:hAnsi="Cambria Math"/>
                        <w:lang w:val="en-US"/>
                      </w:rPr>
                      <m:t>2</m:t>
                    </m:r>
                  </m:sup>
                </m:sSubSup>
                <m:r>
                  <w:rPr>
                    <w:rFonts w:ascii="Cambria Math" w:hAnsi="Cambria Math"/>
                    <w:lang w:val="en-US"/>
                  </w:rPr>
                  <m:t>(</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lang w:val="en-US"/>
                  </w:rPr>
                  <m:t>)+2</m:t>
                </m:r>
                <m:nary>
                  <m:naryPr>
                    <m:chr m:val="∑"/>
                    <m:limLoc m:val="undOvr"/>
                    <m:ctrlPr>
                      <w:rPr>
                        <w:rFonts w:ascii="Cambria Math" w:hAnsi="Cambria Math"/>
                        <w:i/>
                      </w:rPr>
                    </m:ctrlPr>
                  </m:naryPr>
                  <m:sub>
                    <m:r>
                      <w:rPr>
                        <w:rFonts w:ascii="Cambria Math" w:hAnsi="Cambria Math"/>
                      </w:rPr>
                      <m:t>j</m:t>
                    </m:r>
                    <m:r>
                      <w:rPr>
                        <w:rFonts w:ascii="Cambria Math" w:hAnsi="Cambria Math"/>
                        <w:lang w:val="en-US"/>
                      </w:rPr>
                      <m:t>&gt;</m:t>
                    </m:r>
                    <m:r>
                      <w:rPr>
                        <w:rFonts w:ascii="Cambria Math" w:hAnsi="Cambria Math"/>
                      </w:rPr>
                      <m:t>i</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i</m:t>
                        </m:r>
                        <m:r>
                          <w:rPr>
                            <w:rFonts w:ascii="Cambria Math" w:hAnsi="Cambria Math"/>
                            <w:lang w:val="en-US"/>
                          </w:rPr>
                          <m:t>=1</m:t>
                        </m:r>
                      </m:sub>
                      <m:sup>
                        <m:r>
                          <w:rPr>
                            <w:rFonts w:ascii="Cambria Math" w:hAnsi="Cambria Math"/>
                          </w:rPr>
                          <m:t>N</m:t>
                        </m:r>
                      </m:sup>
                      <m:e>
                        <m:sSub>
                          <m:sSubPr>
                            <m:ctrlPr>
                              <w:rPr>
                                <w:rFonts w:ascii="Cambria Math" w:hAnsi="Cambria Math"/>
                                <w:i/>
                              </w:rPr>
                            </m:ctrlPr>
                          </m:sSubPr>
                          <m:e>
                            <m:r>
                              <w:rPr>
                                <w:rFonts w:ascii="Cambria Math" w:hAnsi="Cambria Math"/>
                              </w:rPr>
                              <m:t>E</m:t>
                            </m:r>
                          </m:e>
                          <m:sub>
                            <m:r>
                              <w:rPr>
                                <w:rFonts w:ascii="Cambria Math" w:hAnsi="Cambria Math"/>
                              </w:rPr>
                              <m:t>oi</m:t>
                            </m:r>
                          </m:sub>
                        </m:sSub>
                        <m:d>
                          <m:dPr>
                            <m:ctrlPr>
                              <w:rPr>
                                <w:rFonts w:ascii="Cambria Math" w:hAnsi="Cambria Math"/>
                                <w:i/>
                                <w:lang w:val="en-US"/>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sSub>
                          <m:sSubPr>
                            <m:ctrlPr>
                              <w:rPr>
                                <w:rFonts w:ascii="Cambria Math" w:hAnsi="Cambria Math"/>
                                <w:i/>
                              </w:rPr>
                            </m:ctrlPr>
                          </m:sSubPr>
                          <m:e>
                            <m:r>
                              <w:rPr>
                                <w:rFonts w:ascii="Cambria Math" w:hAnsi="Cambria Math"/>
                              </w:rPr>
                              <m:t>E</m:t>
                            </m:r>
                          </m:e>
                          <m:sub>
                            <m:r>
                              <w:rPr>
                                <w:rFonts w:ascii="Cambria Math" w:hAnsi="Cambria Math"/>
                              </w:rPr>
                              <m:t>oj</m:t>
                            </m:r>
                          </m:sub>
                        </m:sSub>
                        <m:d>
                          <m:dPr>
                            <m:ctrlPr>
                              <w:rPr>
                                <w:rFonts w:ascii="Cambria Math" w:hAnsi="Cambria Math"/>
                                <w:i/>
                                <w:lang w:val="en-US"/>
                              </w:rPr>
                            </m:ctrlPr>
                          </m:dPr>
                          <m:e>
                            <m:sSub>
                              <m:sSubPr>
                                <m:ctrlPr>
                                  <w:rPr>
                                    <w:rFonts w:ascii="Cambria Math" w:hAnsi="Cambria Math"/>
                                    <w:i/>
                                  </w:rPr>
                                </m:ctrlPr>
                              </m:sSubPr>
                              <m:e>
                                <m:r>
                                  <w:rPr>
                                    <w:rFonts w:ascii="Cambria Math" w:hAnsi="Cambria Math"/>
                                  </w:rPr>
                                  <m:t>d</m:t>
                                </m:r>
                              </m:e>
                              <m:sub>
                                <m:r>
                                  <w:rPr>
                                    <w:rFonts w:ascii="Cambria Math" w:hAnsi="Cambria Math"/>
                                  </w:rPr>
                                  <m:t>j</m:t>
                                </m:r>
                              </m:sub>
                            </m:sSub>
                          </m:e>
                        </m:d>
                        <m:r>
                          <w:rPr>
                            <w:rFonts w:ascii="Cambria Math" w:hAnsi="Cambria Math"/>
                            <w:lang w:val="en-US"/>
                          </w:rPr>
                          <m:t xml:space="preserve"> </m:t>
                        </m:r>
                        <m:r>
                          <m:rPr>
                            <m:sty m:val="p"/>
                          </m:rPr>
                          <w:rPr>
                            <w:rFonts w:ascii="Cambria Math" w:hAnsi="Cambria Math"/>
                            <w:lang w:val="en-US"/>
                          </w:rPr>
                          <m:t>cos</m:t>
                        </m:r>
                        <m:r>
                          <w:rPr>
                            <w:rFonts w:ascii="Cambria Math" w:hAnsi="Cambria Math"/>
                            <w:lang w:val="en-US"/>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lang w:val="en-US"/>
                          </w:rPr>
                          <m:t>-</m:t>
                        </m:r>
                        <m:sSub>
                          <m:sSubPr>
                            <m:ctrlPr>
                              <w:rPr>
                                <w:rFonts w:ascii="Cambria Math" w:hAnsi="Cambria Math"/>
                                <w:i/>
                              </w:rPr>
                            </m:ctrlPr>
                          </m:sSubPr>
                          <m:e>
                            <m:r>
                              <m:rPr>
                                <m:sty m:val="p"/>
                              </m:rPr>
                              <w:rPr>
                                <w:rFonts w:ascii="Cambria Math" w:hAnsi="Cambria Math"/>
                              </w:rPr>
                              <m:t>θ</m:t>
                            </m:r>
                          </m:e>
                          <m:sub>
                            <m:r>
                              <w:rPr>
                                <w:rFonts w:ascii="Cambria Math" w:hAnsi="Cambria Math"/>
                              </w:rPr>
                              <m:t>j</m:t>
                            </m:r>
                          </m:sub>
                        </m:sSub>
                        <m:r>
                          <w:rPr>
                            <w:rFonts w:ascii="Cambria Math" w:hAnsi="Cambria Math"/>
                            <w:lang w:val="en-US"/>
                          </w:rPr>
                          <m:t>)</m:t>
                        </m:r>
                      </m:e>
                    </m:nary>
                  </m:e>
                </m:nary>
              </m:e>
            </m:nary>
          </m:e>
        </m:rad>
      </m:oMath>
      <w:r w:rsidR="000F1F5A" w:rsidRPr="000F1F5A">
        <w:rPr>
          <w:lang w:val="en-US" w:eastAsia="ko-KR"/>
        </w:rPr>
        <w:t>,</w:t>
      </w:r>
      <m:oMath>
        <m:r>
          <w:rPr>
            <w:rFonts w:ascii="Cambria Math" w:hAnsi="Cambria Math"/>
            <w:lang w:val="en-US" w:eastAsia="ko-KR"/>
          </w:rPr>
          <m:t xml:space="preserve"> </m:t>
        </m:r>
        <m:r>
          <w:rPr>
            <w:rFonts w:ascii="Cambria Math" w:hAnsi="Cambria Math"/>
            <w:lang w:eastAsia="ko-KR"/>
          </w:rPr>
          <m:t>i</m:t>
        </m:r>
        <m:r>
          <w:rPr>
            <w:rFonts w:ascii="Cambria Math" w:hAnsi="Cambria Math"/>
            <w:lang w:val="en-US" w:eastAsia="ko-KR"/>
          </w:rPr>
          <m:t xml:space="preserve"> </m:t>
        </m:r>
        <m:r>
          <m:rPr>
            <m:sty m:val="p"/>
          </m:rPr>
          <w:rPr>
            <w:rFonts w:ascii="Cambria Math" w:hAnsi="Cambria Math"/>
            <w:iCs/>
            <w:lang w:val="en-US" w:eastAsia="ko-KR"/>
          </w:rPr>
          <w:sym w:font="Symbol" w:char="F03C"/>
        </m:r>
        <m:r>
          <m:rPr>
            <m:sty m:val="p"/>
          </m:rPr>
          <w:rPr>
            <w:rFonts w:ascii="Cambria Math" w:hAnsi="Cambria Math"/>
            <w:lang w:val="en-US" w:eastAsia="ko-KR"/>
          </w:rPr>
          <m:t xml:space="preserve"> </m:t>
        </m:r>
        <m:r>
          <w:rPr>
            <w:rFonts w:ascii="Cambria Math" w:hAnsi="Cambria Math"/>
            <w:lang w:eastAsia="ko-KR"/>
          </w:rPr>
          <m:t>j</m:t>
        </m:r>
        <m:r>
          <w:rPr>
            <w:rFonts w:ascii="Cambria Math" w:hAnsi="Cambria Math"/>
            <w:lang w:val="en-US" w:eastAsia="ko-KR"/>
          </w:rPr>
          <m:t xml:space="preserve"> </m:t>
        </m:r>
        <m:r>
          <m:rPr>
            <m:sty m:val="p"/>
          </m:rPr>
          <w:rPr>
            <w:rFonts w:ascii="Cambria Math" w:hAnsi="Cambria Math"/>
            <w:iCs/>
            <w:lang w:val="en-US" w:eastAsia="ko-KR"/>
          </w:rPr>
          <w:sym w:font="Symbol" w:char="F0A3"/>
        </m:r>
        <m:r>
          <w:rPr>
            <w:rFonts w:ascii="Cambria Math" w:hAnsi="Cambria Math"/>
            <w:lang w:val="en-US" w:eastAsia="ko-KR"/>
          </w:rPr>
          <m:t xml:space="preserve"> </m:t>
        </m:r>
        <m:r>
          <w:rPr>
            <w:rFonts w:ascii="Cambria Math" w:hAnsi="Cambria Math"/>
            <w:lang w:eastAsia="ko-KR"/>
          </w:rPr>
          <m:t>N</m:t>
        </m:r>
      </m:oMath>
      <w:r w:rsidR="000F1F5A" w:rsidRPr="000F1F5A">
        <w:rPr>
          <w:lang w:val="en-US" w:eastAsia="ko-KR"/>
        </w:rPr>
        <w:t xml:space="preserve">      (17)</w:t>
      </w:r>
    </w:p>
    <w:p w:rsidR="00590F22" w:rsidRDefault="00590F22" w:rsidP="00590F22">
      <w:pPr>
        <w:pStyle w:val="Blanc"/>
      </w:pPr>
    </w:p>
    <w:p w:rsidR="000F1F5A" w:rsidRPr="00590F22" w:rsidRDefault="000F1F5A" w:rsidP="008F2BBF">
      <w:pPr>
        <w:pStyle w:val="Equation"/>
        <w:rPr>
          <w:lang w:val="en-US" w:eastAsia="ko-KR"/>
        </w:rPr>
      </w:pPr>
      <w:r w:rsidRPr="000F1F5A">
        <w:rPr>
          <w:lang w:val="en-US" w:eastAsia="ko-KR"/>
        </w:rPr>
        <w:t xml:space="preserve">Thus, the probability of </w:t>
      </w:r>
      <w:r w:rsidR="008F2BBF">
        <w:rPr>
          <w:lang w:val="en-US" w:eastAsia="ko-KR"/>
        </w:rPr>
        <w:t xml:space="preserve">the </w:t>
      </w:r>
      <w:r w:rsidRPr="000F1F5A">
        <w:rPr>
          <w:lang w:val="en-US" w:eastAsia="ko-KR"/>
        </w:rPr>
        <w:t xml:space="preserve">interference event, </w:t>
      </w:r>
      <m:oMath>
        <m:sSub>
          <m:sSubPr>
            <m:ctrlPr>
              <w:rPr>
                <w:rFonts w:ascii="Cambria Math" w:hAnsi="Cambria Math"/>
                <w:i/>
                <w:lang w:val="en-US" w:eastAsia="ko-KR"/>
              </w:rPr>
            </m:ctrlPr>
          </m:sSubPr>
          <m:e>
            <m:r>
              <w:rPr>
                <w:rFonts w:ascii="Cambria Math" w:hAnsi="Cambria Math"/>
                <w:lang w:val="en-US" w:eastAsia="ko-KR"/>
              </w:rPr>
              <m:t>P</m:t>
            </m:r>
          </m:e>
          <m:sub>
            <m:r>
              <w:rPr>
                <w:rFonts w:ascii="Cambria Math" w:hAnsi="Cambria Math"/>
                <w:lang w:val="en-US" w:eastAsia="ko-KR"/>
              </w:rPr>
              <m:t>r</m:t>
            </m:r>
          </m:sub>
        </m:sSub>
        <m:d>
          <m:dPr>
            <m:begChr m:val="{"/>
            <m:endChr m:val="}"/>
            <m:ctrlPr>
              <w:rPr>
                <w:rFonts w:ascii="Cambria Math" w:hAnsi="Cambria Math"/>
                <w:lang w:eastAsia="ko-KR"/>
              </w:rPr>
            </m:ctrlPr>
          </m:dPr>
          <m:e>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o</m:t>
                </m:r>
              </m:sub>
            </m:sSub>
            <m:r>
              <w:rPr>
                <w:rFonts w:ascii="Cambria Math" w:hAnsi="Cambria Math"/>
                <w:lang w:val="en-US" w:eastAsia="ko-KR"/>
              </w:rPr>
              <m:t>&gt;</m:t>
            </m:r>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PR</m:t>
                </m:r>
              </m:sub>
            </m:sSub>
          </m:e>
        </m:d>
      </m:oMath>
      <w:r w:rsidRPr="000F1F5A">
        <w:rPr>
          <w:lang w:val="en-US" w:eastAsia="ko-KR"/>
        </w:rPr>
        <w:t xml:space="preserve">, is computed by using equation (17) and the random generation of uniform </w:t>
      </w:r>
      <w:r w:rsidR="00590F22">
        <w:rPr>
          <w:lang w:val="en-US" w:eastAsia="ko-KR"/>
        </w:rPr>
        <w:t xml:space="preserve">RV </w:t>
      </w:r>
      <w:r w:rsidR="00590F22">
        <w:rPr>
          <w:lang w:val="en-US" w:eastAsia="ko-KR"/>
        </w:rPr>
        <w:sym w:font="Symbol" w:char="F071"/>
      </w:r>
      <w:r w:rsidR="00590F22">
        <w:rPr>
          <w:i/>
          <w:iCs/>
          <w:vertAlign w:val="subscript"/>
          <w:lang w:val="en-US" w:eastAsia="ko-KR"/>
        </w:rPr>
        <w:t>i</w:t>
      </w:r>
      <w:r w:rsidR="00590F22" w:rsidRPr="00590F22">
        <w:rPr>
          <w:lang w:val="en-US" w:eastAsia="ko-KR"/>
        </w:rPr>
        <w:t>;</w:t>
      </w:r>
      <w:r w:rsidR="00590F22">
        <w:rPr>
          <w:i/>
          <w:iCs/>
          <w:lang w:val="en-US" w:eastAsia="ko-KR"/>
        </w:rPr>
        <w:t xml:space="preserve"> </w:t>
      </w:r>
      <w:r w:rsidR="00590F22" w:rsidRPr="00297134">
        <w:rPr>
          <w:i/>
          <w:iCs/>
          <w:lang w:val="en-US" w:eastAsia="ko-KR"/>
        </w:rPr>
        <w:t>i</w:t>
      </w:r>
      <w:r w:rsidR="00590F22">
        <w:rPr>
          <w:lang w:val="en-US" w:eastAsia="ko-KR"/>
        </w:rPr>
        <w:t xml:space="preserve"> = 1,</w:t>
      </w:r>
      <w:r w:rsidR="00590F22">
        <w:rPr>
          <w:lang w:val="en-US" w:eastAsia="ko-KR"/>
        </w:rPr>
        <w:sym w:font="Symbol" w:char="F0BC"/>
      </w:r>
      <w:r w:rsidR="00590F22">
        <w:rPr>
          <w:lang w:val="en-US" w:eastAsia="ko-KR"/>
        </w:rPr>
        <w:t xml:space="preserve">, </w:t>
      </w:r>
      <w:r w:rsidR="00590F22" w:rsidRPr="00590F22">
        <w:rPr>
          <w:i/>
          <w:iCs/>
          <w:lang w:val="en-US" w:eastAsia="ko-KR"/>
        </w:rPr>
        <w:t>N</w:t>
      </w:r>
      <w:r w:rsidR="00590F22">
        <w:rPr>
          <w:lang w:val="en-US" w:eastAsia="ko-KR"/>
        </w:rPr>
        <w:t>.</w:t>
      </w:r>
    </w:p>
    <w:p w:rsidR="000F1F5A" w:rsidRPr="000F1F5A" w:rsidRDefault="000F1F5A" w:rsidP="008F2BBF">
      <w:pPr>
        <w:pStyle w:val="Heading3"/>
        <w:rPr>
          <w:lang w:val="en-US"/>
        </w:rPr>
      </w:pPr>
      <w:bookmarkStart w:id="25" w:name="_Toc359589455"/>
      <w:r w:rsidRPr="000F1F5A">
        <w:rPr>
          <w:lang w:val="en-US" w:eastAsia="ko-KR"/>
        </w:rPr>
        <w:t>3.3.2</w:t>
      </w:r>
      <w:r w:rsidRPr="000F1F5A">
        <w:rPr>
          <w:lang w:val="en-US"/>
        </w:rPr>
        <w:tab/>
      </w:r>
      <w:r w:rsidRPr="000F1F5A">
        <w:rPr>
          <w:lang w:val="en-US" w:eastAsia="ko-KR"/>
        </w:rPr>
        <w:t>Example</w:t>
      </w:r>
      <w:bookmarkEnd w:id="25"/>
    </w:p>
    <w:p w:rsidR="000F1F5A" w:rsidRPr="000F1F5A" w:rsidRDefault="000F1F5A" w:rsidP="008F2BBF">
      <w:pPr>
        <w:keepNext/>
        <w:keepLines/>
        <w:rPr>
          <w:lang w:val="en-US" w:eastAsia="ko-KR"/>
        </w:rPr>
      </w:pPr>
      <w:r w:rsidRPr="000F1F5A">
        <w:rPr>
          <w:lang w:val="en-US" w:eastAsia="ko-KR"/>
        </w:rPr>
        <w:t xml:space="preserve">As an example for computing </w:t>
      </w:r>
      <m:oMath>
        <m:sSub>
          <m:sSubPr>
            <m:ctrlPr>
              <w:rPr>
                <w:rFonts w:ascii="Cambria Math" w:hAnsi="Cambria Math"/>
                <w:i/>
                <w:lang w:val="en-US" w:eastAsia="ko-KR"/>
              </w:rPr>
            </m:ctrlPr>
          </m:sSubPr>
          <m:e>
            <m:r>
              <w:rPr>
                <w:rFonts w:ascii="Cambria Math" w:hAnsi="Cambria Math"/>
                <w:lang w:val="en-US" w:eastAsia="ko-KR"/>
              </w:rPr>
              <m:t>P</m:t>
            </m:r>
          </m:e>
          <m:sub>
            <m:r>
              <w:rPr>
                <w:rFonts w:ascii="Cambria Math" w:hAnsi="Cambria Math"/>
                <w:lang w:val="en-US" w:eastAsia="ko-KR"/>
              </w:rPr>
              <m:t>r</m:t>
            </m:r>
          </m:sub>
        </m:sSub>
        <m:d>
          <m:dPr>
            <m:begChr m:val="{"/>
            <m:endChr m:val="}"/>
            <m:ctrlPr>
              <w:rPr>
                <w:rFonts w:ascii="Cambria Math" w:hAnsi="Cambria Math"/>
                <w:lang w:eastAsia="ko-KR"/>
              </w:rPr>
            </m:ctrlPr>
          </m:dPr>
          <m:e>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o</m:t>
                </m:r>
              </m:sub>
            </m:sSub>
            <m:r>
              <w:rPr>
                <w:rFonts w:ascii="Cambria Math" w:hAnsi="Cambria Math"/>
                <w:lang w:val="en-US" w:eastAsia="ko-KR"/>
              </w:rPr>
              <m:t>&gt;</m:t>
            </m:r>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PR</m:t>
                </m:r>
              </m:sub>
            </m:sSub>
          </m:e>
        </m:d>
      </m:oMath>
      <w:r w:rsidRPr="000F1F5A">
        <w:rPr>
          <w:lang w:val="en-US" w:eastAsia="ko-KR"/>
        </w:rPr>
        <w:t xml:space="preserve">, we consider the outdoor base station as a victim receiver with the protection level </w:t>
      </w:r>
      <m:oMath>
        <m:sSub>
          <m:sSubPr>
            <m:ctrlPr>
              <w:rPr>
                <w:rFonts w:ascii="Cambria Math" w:hAnsi="Cambria Math"/>
                <w:i/>
                <w:lang w:eastAsia="ko-KR"/>
              </w:rPr>
            </m:ctrlPr>
          </m:sSubPr>
          <m:e>
            <m:r>
              <w:rPr>
                <w:rFonts w:ascii="Cambria Math" w:hAnsi="Cambria Math"/>
                <w:lang w:eastAsia="ko-KR"/>
              </w:rPr>
              <m:t>E</m:t>
            </m:r>
          </m:e>
          <m:sub>
            <m:r>
              <w:rPr>
                <w:rFonts w:ascii="Cambria Math" w:hAnsi="Cambria Math"/>
                <w:lang w:eastAsia="ko-KR"/>
              </w:rPr>
              <m:t>PR</m:t>
            </m:r>
          </m:sub>
        </m:sSub>
      </m:oMath>
      <w:r w:rsidRPr="000F1F5A">
        <w:rPr>
          <w:lang w:val="en-US" w:eastAsia="ko-KR"/>
        </w:rPr>
        <w:t xml:space="preserve">= </w:t>
      </w:r>
      <w:r w:rsidRPr="000F1F5A">
        <w:rPr>
          <w:bCs/>
          <w:lang w:val="en-US" w:eastAsia="ko-KR"/>
        </w:rPr>
        <w:t xml:space="preserve">0.3 </w:t>
      </w:r>
      <w:r w:rsidR="008E3A94">
        <w:rPr>
          <w:bCs/>
          <w:lang w:val="en-US" w:eastAsia="ko-KR"/>
        </w:rPr>
        <w:sym w:font="Symbol" w:char="F06D"/>
      </w:r>
      <w:r w:rsidRPr="000F1F5A">
        <w:rPr>
          <w:bCs/>
          <w:lang w:val="en-US" w:eastAsia="ko-KR"/>
        </w:rPr>
        <w:t>V/m</w:t>
      </w:r>
      <w:r w:rsidR="008F2BBF">
        <w:rPr>
          <w:bCs/>
          <w:lang w:val="en-US" w:eastAsia="ko-KR"/>
        </w:rPr>
        <w:t xml:space="preserve"> </w:t>
      </w:r>
      <w:r w:rsidRPr="000F1F5A">
        <w:rPr>
          <w:bCs/>
          <w:lang w:val="en-US" w:eastAsia="ko-KR"/>
        </w:rPr>
        <w:t>(=</w:t>
      </w:r>
      <w:r w:rsidR="008F2BBF">
        <w:rPr>
          <w:bCs/>
          <w:lang w:val="en-US" w:eastAsia="ko-KR"/>
        </w:rPr>
        <w:t xml:space="preserve"> </w:t>
      </w:r>
      <w:r w:rsidR="00590F22">
        <w:rPr>
          <w:bCs/>
          <w:lang w:val="en-US" w:eastAsia="ko-KR"/>
        </w:rPr>
        <w:t>–</w:t>
      </w:r>
      <w:r w:rsidRPr="000F1F5A">
        <w:rPr>
          <w:bCs/>
          <w:lang w:val="en-US" w:eastAsia="ko-KR"/>
        </w:rPr>
        <w:t>10.5 dB</w:t>
      </w:r>
      <w:r w:rsidR="00297134">
        <w:rPr>
          <w:bCs/>
          <w:lang w:val="en-US" w:eastAsia="ko-KR"/>
        </w:rPr>
        <w:sym w:font="Symbol" w:char="F06D"/>
      </w:r>
      <w:r w:rsidRPr="000F1F5A">
        <w:rPr>
          <w:bCs/>
          <w:lang w:val="en-US" w:eastAsia="ko-KR"/>
        </w:rPr>
        <w:t>V/m) in the presence of PLT installation. T</w:t>
      </w:r>
      <w:r w:rsidRPr="000F1F5A">
        <w:rPr>
          <w:lang w:val="en-US" w:eastAsia="ko-KR"/>
        </w:rPr>
        <w:t xml:space="preserve">he protection level is equal to the value derived in the previous </w:t>
      </w:r>
      <w:r w:rsidR="00F75798">
        <w:rPr>
          <w:lang w:val="en-US" w:eastAsia="ko-KR"/>
        </w:rPr>
        <w:t>§ </w:t>
      </w:r>
      <w:r w:rsidRPr="000F1F5A">
        <w:rPr>
          <w:lang w:val="en-US" w:eastAsia="ko-KR"/>
        </w:rPr>
        <w:t xml:space="preserve">3.1.1. </w:t>
      </w:r>
      <w:r w:rsidRPr="000F1F5A">
        <w:rPr>
          <w:bCs/>
          <w:lang w:val="en-US" w:eastAsia="ko-KR"/>
        </w:rPr>
        <w:t xml:space="preserve">The parameters of </w:t>
      </w:r>
      <w:r w:rsidR="008F2BBF">
        <w:rPr>
          <w:bCs/>
          <w:lang w:val="en-US" w:eastAsia="ko-KR"/>
        </w:rPr>
        <w:t xml:space="preserve">the </w:t>
      </w:r>
      <w:r w:rsidRPr="000F1F5A">
        <w:rPr>
          <w:lang w:val="en-US" w:eastAsia="ko-KR"/>
        </w:rPr>
        <w:t>PLT installation are described in Table 2.</w:t>
      </w:r>
    </w:p>
    <w:p w:rsidR="000F1F5A" w:rsidRPr="000F1F5A" w:rsidRDefault="000F1F5A" w:rsidP="00F75798">
      <w:pPr>
        <w:pStyle w:val="TableNo"/>
        <w:keepLines/>
        <w:rPr>
          <w:lang w:val="en-US" w:eastAsia="ko-KR"/>
        </w:rPr>
      </w:pPr>
      <w:r w:rsidRPr="000F1F5A">
        <w:rPr>
          <w:lang w:val="en-US" w:eastAsia="ko-KR"/>
        </w:rPr>
        <w:t>TABLE 2</w:t>
      </w:r>
    </w:p>
    <w:p w:rsidR="000F1F5A" w:rsidRPr="00FE7C4D" w:rsidRDefault="00297134" w:rsidP="00F75798">
      <w:pPr>
        <w:pStyle w:val="Tabletitle"/>
        <w:keepLines/>
        <w:rPr>
          <w:lang w:eastAsia="ko-KR"/>
        </w:rPr>
      </w:pPr>
      <w:r>
        <w:rPr>
          <w:lang w:eastAsia="ko-KR"/>
        </w:rPr>
        <w:t>Summary of parameters</w:t>
      </w:r>
    </w:p>
    <w:tbl>
      <w:tblPr>
        <w:tblW w:w="9639" w:type="dxa"/>
        <w:jc w:val="center"/>
        <w:tblLayout w:type="fixed"/>
        <w:tblLook w:val="0000" w:firstRow="0" w:lastRow="0" w:firstColumn="0" w:lastColumn="0" w:noHBand="0" w:noVBand="0"/>
      </w:tblPr>
      <w:tblGrid>
        <w:gridCol w:w="3916"/>
        <w:gridCol w:w="2260"/>
        <w:gridCol w:w="3463"/>
      </w:tblGrid>
      <w:tr w:rsidR="000F1F5A" w:rsidRPr="00FE7C4D" w:rsidTr="00FE5939">
        <w:trPr>
          <w:trHeight w:val="75"/>
          <w:jc w:val="center"/>
        </w:trPr>
        <w:tc>
          <w:tcPr>
            <w:tcW w:w="3686" w:type="dxa"/>
            <w:tcBorders>
              <w:top w:val="single" w:sz="2" w:space="0" w:color="000000"/>
              <w:left w:val="single" w:sz="2" w:space="0" w:color="000000"/>
              <w:bottom w:val="single" w:sz="2" w:space="0" w:color="000000"/>
            </w:tcBorders>
            <w:vAlign w:val="center"/>
          </w:tcPr>
          <w:p w:rsidR="000F1F5A" w:rsidRPr="00FE7C4D" w:rsidRDefault="000F1F5A" w:rsidP="00F75798">
            <w:pPr>
              <w:pStyle w:val="Tablehead"/>
              <w:keepLines/>
              <w:rPr>
                <w:lang w:eastAsia="ko-KR"/>
              </w:rPr>
            </w:pPr>
            <w:r>
              <w:rPr>
                <w:lang w:eastAsia="ko-KR"/>
              </w:rPr>
              <w:t>Parameters</w:t>
            </w:r>
          </w:p>
        </w:tc>
        <w:tc>
          <w:tcPr>
            <w:tcW w:w="2127" w:type="dxa"/>
            <w:tcBorders>
              <w:top w:val="single" w:sz="2" w:space="0" w:color="000000"/>
              <w:left w:val="single" w:sz="2" w:space="0" w:color="000000"/>
              <w:bottom w:val="single" w:sz="2" w:space="0" w:color="000000"/>
              <w:right w:val="single" w:sz="2" w:space="0" w:color="000000"/>
            </w:tcBorders>
            <w:vAlign w:val="center"/>
          </w:tcPr>
          <w:p w:rsidR="000F1F5A" w:rsidRPr="00967368" w:rsidRDefault="000F1F5A" w:rsidP="00F75798">
            <w:pPr>
              <w:pStyle w:val="Tablehead"/>
              <w:keepLines/>
              <w:rPr>
                <w:lang w:eastAsia="ko-KR"/>
              </w:rPr>
            </w:pPr>
            <w:r w:rsidRPr="00967368">
              <w:rPr>
                <w:lang w:eastAsia="ko-KR"/>
              </w:rPr>
              <w:t>Value</w:t>
            </w:r>
          </w:p>
        </w:tc>
        <w:tc>
          <w:tcPr>
            <w:tcW w:w="3259" w:type="dxa"/>
            <w:tcBorders>
              <w:top w:val="single" w:sz="2" w:space="0" w:color="000000"/>
              <w:left w:val="single" w:sz="2" w:space="0" w:color="000000"/>
              <w:bottom w:val="single" w:sz="2" w:space="0" w:color="000000"/>
              <w:right w:val="single" w:sz="2" w:space="0" w:color="000000"/>
            </w:tcBorders>
          </w:tcPr>
          <w:p w:rsidR="000F1F5A" w:rsidRPr="00FE7C4D" w:rsidRDefault="000F1F5A" w:rsidP="00F75798">
            <w:pPr>
              <w:pStyle w:val="Tablehead"/>
              <w:keepLines/>
              <w:rPr>
                <w:lang w:eastAsia="ko-KR"/>
              </w:rPr>
            </w:pPr>
            <w:r>
              <w:rPr>
                <w:lang w:eastAsia="ko-KR"/>
              </w:rPr>
              <w:t>Remarks</w:t>
            </w:r>
          </w:p>
        </w:tc>
      </w:tr>
      <w:tr w:rsidR="000F1F5A" w:rsidRPr="00FE7C4D" w:rsidTr="00FE5939">
        <w:trPr>
          <w:trHeight w:val="75"/>
          <w:jc w:val="center"/>
        </w:trPr>
        <w:tc>
          <w:tcPr>
            <w:tcW w:w="3686" w:type="dxa"/>
            <w:tcBorders>
              <w:left w:val="single" w:sz="2" w:space="0" w:color="000000"/>
              <w:bottom w:val="single" w:sz="2" w:space="0" w:color="000000"/>
            </w:tcBorders>
            <w:vAlign w:val="center"/>
          </w:tcPr>
          <w:p w:rsidR="000F1F5A" w:rsidRPr="00590F22" w:rsidRDefault="000F1F5A" w:rsidP="00590F22">
            <w:pPr>
              <w:pStyle w:val="Tabletext"/>
              <w:keepNext/>
              <w:keepLines/>
              <w:jc w:val="left"/>
              <w:rPr>
                <w:lang w:val="en-US"/>
              </w:rPr>
            </w:pPr>
            <w:r w:rsidRPr="00590F22">
              <w:rPr>
                <w:lang w:val="en-US"/>
              </w:rPr>
              <w:t>Number of PLT sources</w:t>
            </w:r>
            <w:r w:rsidR="00590F22">
              <w:rPr>
                <w:lang w:val="en-US"/>
              </w:rPr>
              <w:t xml:space="preserve"> (</w:t>
            </w:r>
            <w:r w:rsidR="00590F22">
              <w:rPr>
                <w:i/>
                <w:iCs/>
                <w:lang w:val="en-US"/>
              </w:rPr>
              <w:t>N</w:t>
            </w:r>
            <w:r w:rsidR="00590F22">
              <w:rPr>
                <w:lang w:val="en-US"/>
              </w:rPr>
              <w:t>)</w:t>
            </w:r>
          </w:p>
        </w:tc>
        <w:tc>
          <w:tcPr>
            <w:tcW w:w="2127" w:type="dxa"/>
            <w:tcBorders>
              <w:left w:val="single" w:sz="2" w:space="0" w:color="000000"/>
              <w:bottom w:val="single" w:sz="2" w:space="0" w:color="000000"/>
              <w:right w:val="single" w:sz="2" w:space="0" w:color="000000"/>
            </w:tcBorders>
            <w:vAlign w:val="center"/>
          </w:tcPr>
          <w:p w:rsidR="000F1F5A" w:rsidRPr="00F75798" w:rsidRDefault="000F1F5A" w:rsidP="00F75798">
            <w:pPr>
              <w:pStyle w:val="Tabletext"/>
              <w:keepNext/>
              <w:keepLines/>
              <w:jc w:val="center"/>
            </w:pPr>
            <w:r w:rsidRPr="00F75798">
              <w:t>5</w:t>
            </w:r>
          </w:p>
        </w:tc>
        <w:tc>
          <w:tcPr>
            <w:tcW w:w="3259" w:type="dxa"/>
            <w:tcBorders>
              <w:left w:val="single" w:sz="2" w:space="0" w:color="000000"/>
              <w:bottom w:val="single" w:sz="2" w:space="0" w:color="000000"/>
              <w:right w:val="single" w:sz="2" w:space="0" w:color="000000"/>
            </w:tcBorders>
          </w:tcPr>
          <w:p w:rsidR="000F1F5A" w:rsidRPr="00F75798" w:rsidRDefault="000F1F5A" w:rsidP="00590F22">
            <w:pPr>
              <w:pStyle w:val="Tabletext"/>
              <w:keepNext/>
              <w:keepLines/>
              <w:jc w:val="center"/>
            </w:pPr>
            <w:r w:rsidRPr="00F75798">
              <w:t>Assumed PLT</w:t>
            </w:r>
          </w:p>
          <w:p w:rsidR="000F1F5A" w:rsidRPr="00F75798" w:rsidRDefault="000F1F5A" w:rsidP="00590F22">
            <w:pPr>
              <w:pStyle w:val="Tabletext"/>
              <w:keepNext/>
              <w:keepLines/>
              <w:jc w:val="center"/>
            </w:pPr>
            <w:r w:rsidRPr="00F75798">
              <w:t>installation environment</w:t>
            </w:r>
          </w:p>
        </w:tc>
      </w:tr>
      <w:tr w:rsidR="000F1F5A" w:rsidRPr="005204C8" w:rsidTr="00FE5939">
        <w:trPr>
          <w:trHeight w:val="75"/>
          <w:jc w:val="center"/>
        </w:trPr>
        <w:tc>
          <w:tcPr>
            <w:tcW w:w="3686" w:type="dxa"/>
            <w:tcBorders>
              <w:left w:val="single" w:sz="2" w:space="0" w:color="000000"/>
              <w:bottom w:val="single" w:sz="2" w:space="0" w:color="000000"/>
            </w:tcBorders>
            <w:vAlign w:val="center"/>
          </w:tcPr>
          <w:p w:rsidR="000F1F5A" w:rsidRPr="00F75798" w:rsidRDefault="000F1F5A" w:rsidP="00590F22">
            <w:pPr>
              <w:pStyle w:val="Tabletext"/>
              <w:keepNext/>
              <w:keepLines/>
              <w:jc w:val="left"/>
              <w:rPr>
                <w:lang w:val="en-US"/>
              </w:rPr>
            </w:pPr>
            <w:r w:rsidRPr="00F75798">
              <w:rPr>
                <w:lang w:val="en-US"/>
              </w:rPr>
              <w:t xml:space="preserve">Field strength from PLT sources at </w:t>
            </w:r>
            <w:r w:rsidR="008F2BBF">
              <w:rPr>
                <w:lang w:val="en-US"/>
              </w:rPr>
              <w:t xml:space="preserve">a </w:t>
            </w:r>
            <w:r w:rsidRPr="00F75798">
              <w:rPr>
                <w:lang w:val="en-US"/>
              </w:rPr>
              <w:t>measuring distance 10 m</w:t>
            </w:r>
            <m:oMath>
              <m:r>
                <w:rPr>
                  <w:rFonts w:ascii="Cambria Math" w:hAnsi="Cambria Math"/>
                  <w:lang w:val="en-US"/>
                </w:rPr>
                <m:t xml:space="preserve">  </m:t>
              </m:r>
              <m:r>
                <m:rPr>
                  <m:sty m:val="p"/>
                </m:rPr>
                <w:rPr>
                  <w:rFonts w:ascii="Cambria Math" w:hAnsi="Cambria Math"/>
                  <w:lang w:val="en-US"/>
                </w:rPr>
                <m:t>((</m:t>
              </m:r>
              <m:sSubSup>
                <m:sSubSupPr>
                  <m:ctrlPr>
                    <w:rPr>
                      <w:rFonts w:ascii="Cambria Math" w:hAnsi="Cambria Math"/>
                    </w:rPr>
                  </m:ctrlPr>
                </m:sSubSupPr>
                <m:e>
                  <m:r>
                    <w:rPr>
                      <w:rFonts w:ascii="Cambria Math" w:hAnsi="Cambria Math"/>
                    </w:rPr>
                    <m:t>E</m:t>
                  </m:r>
                </m:e>
                <m:sub>
                  <m:r>
                    <w:rPr>
                      <w:rFonts w:ascii="Cambria Math" w:hAnsi="Cambria Math"/>
                    </w:rPr>
                    <m:t>oi</m:t>
                  </m:r>
                </m:sub>
                <m:sup>
                  <m:r>
                    <w:rPr>
                      <w:rFonts w:ascii="Cambria Math" w:hAnsi="Cambria Math"/>
                    </w:rPr>
                    <m:t>dB</m:t>
                  </m:r>
                </m:sup>
              </m:sSubSup>
              <m:r>
                <m:rPr>
                  <m:sty m:val="p"/>
                </m:rPr>
                <w:rPr>
                  <w:rFonts w:ascii="Cambria Math" w:hAnsi="Cambria Math"/>
                  <w:lang w:val="en-US"/>
                </w:rPr>
                <m:t xml:space="preserve"> </m:t>
              </m:r>
            </m:oMath>
            <w:r w:rsidR="00590F22">
              <w:rPr>
                <w:lang w:val="en-US"/>
              </w:rPr>
              <w:t>(</w:t>
            </w:r>
            <w:r w:rsidR="00590F22" w:rsidRPr="00590F22">
              <w:rPr>
                <w:i/>
                <w:iCs/>
                <w:lang w:val="en-US"/>
              </w:rPr>
              <w:t>r</w:t>
            </w:r>
            <w:r w:rsidR="00590F22" w:rsidRPr="00590F22">
              <w:rPr>
                <w:i/>
                <w:iCs/>
                <w:vertAlign w:val="subscript"/>
                <w:lang w:val="en-US"/>
              </w:rPr>
              <w:t>i</w:t>
            </w:r>
            <w:r w:rsidR="00590F22">
              <w:rPr>
                <w:lang w:val="en-US"/>
              </w:rPr>
              <w:t>))</w:t>
            </w:r>
          </w:p>
        </w:tc>
        <w:tc>
          <w:tcPr>
            <w:tcW w:w="2127" w:type="dxa"/>
            <w:tcBorders>
              <w:left w:val="single" w:sz="2" w:space="0" w:color="000000"/>
              <w:bottom w:val="single" w:sz="2" w:space="0" w:color="000000"/>
              <w:right w:val="single" w:sz="2" w:space="0" w:color="000000"/>
            </w:tcBorders>
            <w:vAlign w:val="center"/>
          </w:tcPr>
          <w:p w:rsidR="000F1F5A" w:rsidRPr="00F75798" w:rsidRDefault="000F1F5A" w:rsidP="00297134">
            <w:pPr>
              <w:pStyle w:val="Tabletext"/>
              <w:keepNext/>
              <w:keepLines/>
              <w:jc w:val="center"/>
            </w:pPr>
            <w:r w:rsidRPr="00F75798">
              <w:t>37 dB</w:t>
            </w:r>
            <w:r w:rsidR="00297134">
              <w:sym w:font="Symbol" w:char="F06D"/>
            </w:r>
            <w:r w:rsidRPr="00F75798">
              <w:t>V/m*</w:t>
            </w:r>
          </w:p>
        </w:tc>
        <w:tc>
          <w:tcPr>
            <w:tcW w:w="3259" w:type="dxa"/>
            <w:tcBorders>
              <w:left w:val="single" w:sz="2" w:space="0" w:color="000000"/>
              <w:bottom w:val="single" w:sz="2" w:space="0" w:color="000000"/>
              <w:right w:val="single" w:sz="2" w:space="0" w:color="000000"/>
            </w:tcBorders>
          </w:tcPr>
          <w:p w:rsidR="000F1F5A" w:rsidRPr="003874DF" w:rsidRDefault="000F1F5A" w:rsidP="008F2BBF">
            <w:pPr>
              <w:pStyle w:val="Tabletext"/>
              <w:keepNext/>
              <w:keepLines/>
              <w:jc w:val="center"/>
              <w:rPr>
                <w:lang w:val="en-US"/>
              </w:rPr>
            </w:pPr>
            <w:r w:rsidRPr="003874DF">
              <w:rPr>
                <w:lang w:val="en-US"/>
              </w:rPr>
              <w:t xml:space="preserve">Five PLT sources having </w:t>
            </w:r>
            <w:r w:rsidR="008F2BBF">
              <w:rPr>
                <w:lang w:val="en-US"/>
              </w:rPr>
              <w:t>common emission</w:t>
            </w:r>
            <w:r w:rsidRPr="003874DF">
              <w:rPr>
                <w:lang w:val="en-US"/>
              </w:rPr>
              <w:t xml:space="preserve"> amplitudes</w:t>
            </w:r>
          </w:p>
        </w:tc>
      </w:tr>
      <w:tr w:rsidR="000F1F5A" w:rsidRPr="00FE7C4D" w:rsidTr="00FE5939">
        <w:trPr>
          <w:trHeight w:val="75"/>
          <w:jc w:val="center"/>
        </w:trPr>
        <w:tc>
          <w:tcPr>
            <w:tcW w:w="3686" w:type="dxa"/>
            <w:tcBorders>
              <w:left w:val="single" w:sz="2" w:space="0" w:color="000000"/>
              <w:bottom w:val="single" w:sz="2" w:space="0" w:color="000000"/>
            </w:tcBorders>
            <w:vAlign w:val="center"/>
          </w:tcPr>
          <w:p w:rsidR="000F1F5A" w:rsidRPr="00F75798" w:rsidRDefault="000F1F5A" w:rsidP="00F75798">
            <w:pPr>
              <w:pStyle w:val="Tabletext"/>
              <w:jc w:val="left"/>
            </w:pPr>
            <w:r w:rsidRPr="00F75798">
              <w:t>Common frequency</w:t>
            </w:r>
          </w:p>
        </w:tc>
        <w:tc>
          <w:tcPr>
            <w:tcW w:w="2127" w:type="dxa"/>
            <w:tcBorders>
              <w:left w:val="single" w:sz="2" w:space="0" w:color="000000"/>
              <w:bottom w:val="single" w:sz="2" w:space="0" w:color="000000"/>
              <w:right w:val="single" w:sz="2" w:space="0" w:color="000000"/>
            </w:tcBorders>
            <w:vAlign w:val="center"/>
          </w:tcPr>
          <w:p w:rsidR="000F1F5A" w:rsidRPr="00F75798" w:rsidRDefault="000F1F5A" w:rsidP="00F75798">
            <w:pPr>
              <w:pStyle w:val="Tabletext"/>
              <w:jc w:val="center"/>
            </w:pPr>
            <w:r w:rsidRPr="00F75798">
              <w:t>460 MHz</w:t>
            </w:r>
          </w:p>
        </w:tc>
        <w:tc>
          <w:tcPr>
            <w:tcW w:w="3259" w:type="dxa"/>
            <w:tcBorders>
              <w:left w:val="single" w:sz="2" w:space="0" w:color="000000"/>
              <w:bottom w:val="single" w:sz="2" w:space="0" w:color="000000"/>
              <w:right w:val="single" w:sz="2" w:space="0" w:color="000000"/>
            </w:tcBorders>
          </w:tcPr>
          <w:p w:rsidR="000F1F5A" w:rsidRPr="00F75798" w:rsidRDefault="000F1F5A" w:rsidP="00590F22">
            <w:pPr>
              <w:pStyle w:val="Tabletext"/>
              <w:jc w:val="center"/>
            </w:pPr>
            <w:r w:rsidRPr="00F75798">
              <w:t>See equation (9)</w:t>
            </w:r>
          </w:p>
        </w:tc>
      </w:tr>
      <w:tr w:rsidR="000F1F5A" w:rsidRPr="00FE7C4D" w:rsidTr="00FE5939">
        <w:trPr>
          <w:trHeight w:val="75"/>
          <w:jc w:val="center"/>
        </w:trPr>
        <w:tc>
          <w:tcPr>
            <w:tcW w:w="3686" w:type="dxa"/>
            <w:tcBorders>
              <w:left w:val="single" w:sz="2" w:space="0" w:color="000000"/>
              <w:bottom w:val="single" w:sz="2" w:space="0" w:color="000000"/>
            </w:tcBorders>
            <w:vAlign w:val="center"/>
          </w:tcPr>
          <w:p w:rsidR="000F1F5A" w:rsidRPr="00F75798" w:rsidRDefault="000F1F5A" w:rsidP="00F75798">
            <w:pPr>
              <w:pStyle w:val="Tabletext"/>
              <w:jc w:val="left"/>
            </w:pPr>
            <w:r w:rsidRPr="00F75798">
              <w:t>Wave propagation coefficient</w:t>
            </w:r>
            <w:r w:rsidR="00F75798">
              <w:t xml:space="preserve"> </w:t>
            </w:r>
            <w:r w:rsidR="00FE5939">
              <w:t>(</w:t>
            </w:r>
            <w:r w:rsidR="00FE5939">
              <w:sym w:font="Symbol" w:char="F062"/>
            </w:r>
            <w:r w:rsidR="00FE5939">
              <w:t>)</w:t>
            </w:r>
          </w:p>
        </w:tc>
        <w:tc>
          <w:tcPr>
            <w:tcW w:w="2127" w:type="dxa"/>
            <w:tcBorders>
              <w:left w:val="single" w:sz="2" w:space="0" w:color="000000"/>
              <w:bottom w:val="single" w:sz="2" w:space="0" w:color="000000"/>
              <w:right w:val="single" w:sz="2" w:space="0" w:color="000000"/>
            </w:tcBorders>
            <w:vAlign w:val="center"/>
          </w:tcPr>
          <w:p w:rsidR="000F1F5A" w:rsidRPr="00F75798" w:rsidRDefault="000F1F5A" w:rsidP="00F75798">
            <w:pPr>
              <w:pStyle w:val="Tabletext"/>
              <w:jc w:val="center"/>
            </w:pPr>
            <w:r w:rsidRPr="00F75798">
              <w:t>2</w:t>
            </w:r>
          </w:p>
        </w:tc>
        <w:tc>
          <w:tcPr>
            <w:tcW w:w="3259" w:type="dxa"/>
            <w:tcBorders>
              <w:left w:val="single" w:sz="2" w:space="0" w:color="000000"/>
              <w:bottom w:val="single" w:sz="2" w:space="0" w:color="000000"/>
              <w:right w:val="single" w:sz="2" w:space="0" w:color="000000"/>
            </w:tcBorders>
          </w:tcPr>
          <w:p w:rsidR="000F1F5A" w:rsidRPr="00F75798" w:rsidRDefault="000F1F5A" w:rsidP="008F2BBF">
            <w:pPr>
              <w:pStyle w:val="Tabletext"/>
              <w:jc w:val="center"/>
            </w:pPr>
            <w:r w:rsidRPr="00F75798">
              <w:t>Non</w:t>
            </w:r>
            <w:r w:rsidR="008F2BBF">
              <w:t>-</w:t>
            </w:r>
            <w:r w:rsidRPr="00F75798">
              <w:t>line of sight</w:t>
            </w:r>
          </w:p>
        </w:tc>
      </w:tr>
      <w:tr w:rsidR="000F1F5A" w:rsidRPr="00FE7C4D" w:rsidTr="00FE5939">
        <w:trPr>
          <w:trHeight w:val="75"/>
          <w:jc w:val="center"/>
        </w:trPr>
        <w:tc>
          <w:tcPr>
            <w:tcW w:w="3686" w:type="dxa"/>
            <w:tcBorders>
              <w:left w:val="single" w:sz="2" w:space="0" w:color="000000"/>
              <w:bottom w:val="single" w:sz="2" w:space="0" w:color="000000"/>
            </w:tcBorders>
            <w:vAlign w:val="center"/>
          </w:tcPr>
          <w:p w:rsidR="000F1F5A" w:rsidRPr="00774C0E" w:rsidRDefault="000F1F5A" w:rsidP="0077701A">
            <w:pPr>
              <w:pStyle w:val="Tabletext"/>
              <w:jc w:val="left"/>
              <w:rPr>
                <w:lang w:val="en-US"/>
              </w:rPr>
            </w:pPr>
            <w:r w:rsidRPr="00774C0E">
              <w:rPr>
                <w:lang w:val="en-US"/>
              </w:rPr>
              <w:t>Distances between PLT sources and</w:t>
            </w:r>
            <w:r w:rsidR="00FE5939" w:rsidRPr="00774C0E">
              <w:rPr>
                <w:lang w:val="en-US"/>
              </w:rPr>
              <w:t xml:space="preserve"> </w:t>
            </w:r>
            <w:r w:rsidRPr="00774C0E">
              <w:rPr>
                <w:lang w:val="en-US"/>
              </w:rPr>
              <w:t>the victim receiver</w:t>
            </w:r>
            <w:r w:rsidR="00FE5939" w:rsidRPr="00774C0E">
              <w:rPr>
                <w:lang w:val="en-US"/>
              </w:rPr>
              <w:t xml:space="preserve"> (</w:t>
            </w:r>
            <w:r w:rsidR="00FE5939" w:rsidRPr="00774C0E">
              <w:rPr>
                <w:i/>
                <w:iCs/>
                <w:lang w:val="en-US"/>
              </w:rPr>
              <w:t>d</w:t>
            </w:r>
            <w:r w:rsidR="00FE5939" w:rsidRPr="00774C0E">
              <w:rPr>
                <w:i/>
                <w:iCs/>
                <w:vertAlign w:val="subscript"/>
                <w:lang w:val="en-US"/>
              </w:rPr>
              <w:t>i</w:t>
            </w:r>
            <w:r w:rsidR="00FE5939" w:rsidRPr="00774C0E">
              <w:rPr>
                <w:lang w:val="en-US"/>
              </w:rPr>
              <w:t>)</w:t>
            </w:r>
            <m:oMath>
              <m:r>
                <m:rPr>
                  <m:sty m:val="p"/>
                </m:rPr>
                <w:rPr>
                  <w:rFonts w:ascii="Cambria Math" w:hAnsi="Cambria Math"/>
                  <w:lang w:val="en-US"/>
                </w:rPr>
                <m:t xml:space="preserve"> </m:t>
              </m:r>
            </m:oMath>
          </w:p>
        </w:tc>
        <w:tc>
          <w:tcPr>
            <w:tcW w:w="2127" w:type="dxa"/>
            <w:tcBorders>
              <w:left w:val="single" w:sz="2" w:space="0" w:color="000000"/>
              <w:bottom w:val="single" w:sz="2" w:space="0" w:color="000000"/>
              <w:right w:val="single" w:sz="2" w:space="0" w:color="000000"/>
            </w:tcBorders>
            <w:vAlign w:val="center"/>
          </w:tcPr>
          <w:p w:rsidR="000F1F5A" w:rsidRPr="00F75798" w:rsidRDefault="000F1F5A" w:rsidP="0077701A">
            <w:pPr>
              <w:pStyle w:val="Tabletext"/>
              <w:jc w:val="center"/>
            </w:pPr>
            <w:r w:rsidRPr="00F75798">
              <w:t>100, 150, 200, 250 and</w:t>
            </w:r>
            <w:r w:rsidR="008E3A94">
              <w:t> </w:t>
            </w:r>
            <w:r w:rsidRPr="00F75798">
              <w:t>300 m</w:t>
            </w:r>
          </w:p>
        </w:tc>
        <w:tc>
          <w:tcPr>
            <w:tcW w:w="3259" w:type="dxa"/>
            <w:tcBorders>
              <w:left w:val="single" w:sz="2" w:space="0" w:color="000000"/>
              <w:bottom w:val="single" w:sz="2" w:space="0" w:color="000000"/>
              <w:right w:val="single" w:sz="2" w:space="0" w:color="000000"/>
            </w:tcBorders>
          </w:tcPr>
          <w:p w:rsidR="000F1F5A" w:rsidRPr="00F75798" w:rsidRDefault="000F1F5A" w:rsidP="0077701A">
            <w:pPr>
              <w:pStyle w:val="Tabletext"/>
              <w:jc w:val="center"/>
            </w:pPr>
            <w:r w:rsidRPr="00F75798">
              <w:t>Assumed PLT</w:t>
            </w:r>
          </w:p>
          <w:p w:rsidR="000F1F5A" w:rsidRPr="00F75798" w:rsidRDefault="000F1F5A" w:rsidP="0077701A">
            <w:pPr>
              <w:pStyle w:val="Tabletext"/>
              <w:jc w:val="center"/>
            </w:pPr>
            <w:r w:rsidRPr="00F75798">
              <w:t>installation environment</w:t>
            </w:r>
          </w:p>
        </w:tc>
      </w:tr>
      <w:tr w:rsidR="00F75798" w:rsidRPr="005204C8" w:rsidTr="00FE5939">
        <w:trPr>
          <w:trHeight w:val="75"/>
          <w:jc w:val="center"/>
        </w:trPr>
        <w:tc>
          <w:tcPr>
            <w:tcW w:w="9072" w:type="dxa"/>
            <w:gridSpan w:val="3"/>
            <w:tcBorders>
              <w:top w:val="single" w:sz="2" w:space="0" w:color="000000"/>
            </w:tcBorders>
            <w:vAlign w:val="center"/>
          </w:tcPr>
          <w:p w:rsidR="00F75798" w:rsidRPr="00FE5939" w:rsidRDefault="00FE5939" w:rsidP="00FE5939">
            <w:pPr>
              <w:pStyle w:val="Tablelegend"/>
              <w:rPr>
                <w:lang w:val="en-US"/>
              </w:rPr>
            </w:pPr>
            <w:r w:rsidRPr="000F1F5A">
              <w:rPr>
                <w:lang w:val="en-US" w:eastAsia="ko-KR"/>
              </w:rPr>
              <w:t>*</w:t>
            </w:r>
            <w:r w:rsidRPr="000F1F5A">
              <w:rPr>
                <w:lang w:val="en-US" w:eastAsia="ko-KR"/>
              </w:rPr>
              <w:tab/>
              <w:t>The value is the class B emission limit of information technology equipment described in the International Special Committee on Radio Interference (CISPR) Publication 22.</w:t>
            </w:r>
          </w:p>
        </w:tc>
      </w:tr>
    </w:tbl>
    <w:p w:rsidR="00FE5939" w:rsidRDefault="00FE5939" w:rsidP="00FE5939">
      <w:pPr>
        <w:pStyle w:val="Tablefin"/>
        <w:rPr>
          <w:lang w:eastAsia="ko-KR"/>
        </w:rPr>
      </w:pPr>
    </w:p>
    <w:p w:rsidR="000F1F5A" w:rsidRPr="000F1F5A" w:rsidRDefault="000F1F5A" w:rsidP="0077701A">
      <w:pPr>
        <w:pStyle w:val="Equation"/>
        <w:rPr>
          <w:rFonts w:asciiTheme="majorBidi" w:hAnsiTheme="majorBidi" w:cstheme="majorBidi"/>
          <w:lang w:val="en-US" w:eastAsia="ko-KR"/>
        </w:rPr>
      </w:pPr>
      <w:r w:rsidRPr="000F1F5A">
        <w:rPr>
          <w:rFonts w:asciiTheme="majorBidi" w:hAnsiTheme="majorBidi" w:cstheme="majorBidi"/>
          <w:lang w:val="en-US" w:eastAsia="ko-KR"/>
        </w:rPr>
        <w:t xml:space="preserve">As shown in Fig. 10, the interference probability of a base station in the presence of PLT installation, </w:t>
      </w:r>
      <m:oMath>
        <m:sSub>
          <m:sSubPr>
            <m:ctrlPr>
              <w:rPr>
                <w:rFonts w:ascii="Cambria Math" w:hAnsi="Cambria Math" w:cstheme="majorBidi"/>
                <w:lang w:eastAsia="ko-KR"/>
              </w:rPr>
            </m:ctrlPr>
          </m:sSubPr>
          <m:e>
            <m:sSub>
              <m:sSubPr>
                <m:ctrlPr>
                  <w:rPr>
                    <w:rFonts w:ascii="Cambria Math" w:hAnsi="Cambria Math" w:cstheme="majorBidi"/>
                    <w:i/>
                    <w:lang w:eastAsia="ko-KR"/>
                  </w:rPr>
                </m:ctrlPr>
              </m:sSubPr>
              <m:e>
                <m:r>
                  <w:rPr>
                    <w:rFonts w:ascii="Cambria Math" w:hAnsi="Cambria Math" w:cstheme="majorBidi"/>
                    <w:lang w:eastAsia="ko-KR"/>
                  </w:rPr>
                  <m:t>P</m:t>
                </m:r>
              </m:e>
              <m:sub>
                <m:r>
                  <w:rPr>
                    <w:rFonts w:ascii="Cambria Math" w:hAnsi="Cambria Math" w:cstheme="majorBidi"/>
                    <w:lang w:eastAsia="ko-KR"/>
                  </w:rPr>
                  <m:t>r</m:t>
                </m:r>
              </m:sub>
            </m:sSub>
            <m:r>
              <w:rPr>
                <w:rFonts w:ascii="Cambria Math" w:hAnsi="Cambria Math" w:cstheme="majorBidi"/>
                <w:lang w:val="en-US" w:eastAsia="ko-KR"/>
              </w:rPr>
              <m:t>{</m:t>
            </m:r>
            <m:r>
              <w:rPr>
                <w:rFonts w:ascii="Cambria Math" w:hAnsi="Cambria Math" w:cstheme="majorBidi"/>
                <w:lang w:eastAsia="ko-KR"/>
              </w:rPr>
              <m:t>E</m:t>
            </m:r>
          </m:e>
          <m:sub>
            <m:r>
              <w:rPr>
                <w:rFonts w:ascii="Cambria Math" w:hAnsi="Cambria Math" w:cstheme="majorBidi"/>
                <w:lang w:eastAsia="ko-KR"/>
              </w:rPr>
              <m:t>o</m:t>
            </m:r>
          </m:sub>
        </m:sSub>
        <m:r>
          <w:rPr>
            <w:rFonts w:ascii="Cambria Math" w:hAnsi="Cambria Math" w:cstheme="majorBidi"/>
            <w:lang w:val="en-US" w:eastAsia="ko-KR"/>
          </w:rPr>
          <m:t xml:space="preserve">&gt;0.3 </m:t>
        </m:r>
        <m:r>
          <m:rPr>
            <m:sty m:val="p"/>
          </m:rPr>
          <w:rPr>
            <w:rFonts w:ascii="Cambria Math" w:hAnsi="Cambria Math" w:cstheme="majorBidi"/>
            <w:iCs/>
            <w:lang w:val="en-US" w:eastAsia="ko-KR"/>
          </w:rPr>
          <w:sym w:font="Symbol" w:char="F06D"/>
        </m:r>
        <m:r>
          <m:rPr>
            <m:sty m:val="p"/>
          </m:rPr>
          <w:rPr>
            <w:rFonts w:ascii="Cambria Math" w:hAnsi="Cambria Math" w:cstheme="majorBidi"/>
            <w:lang w:val="en-US" w:eastAsia="ko-KR"/>
          </w:rPr>
          <m:t xml:space="preserve">V/m </m:t>
        </m:r>
        <m:r>
          <w:rPr>
            <w:rFonts w:ascii="Cambria Math" w:hAnsi="Cambria Math" w:cstheme="majorBidi"/>
            <w:lang w:val="en-US" w:eastAsia="ko-KR"/>
          </w:rPr>
          <m:t xml:space="preserve">(=-10.5 </m:t>
        </m:r>
        <m:r>
          <m:rPr>
            <m:sty m:val="p"/>
          </m:rPr>
          <w:rPr>
            <w:rFonts w:ascii="Cambria Math" w:hAnsi="Cambria Math" w:cstheme="majorBidi"/>
            <w:lang w:val="en-US" w:eastAsia="ko-KR"/>
          </w:rPr>
          <m:t>dB</m:t>
        </m:r>
        <m:r>
          <m:rPr>
            <m:sty m:val="p"/>
          </m:rPr>
          <w:rPr>
            <w:rFonts w:ascii="Cambria Math" w:hAnsi="Cambria Math" w:cstheme="majorBidi"/>
            <w:iCs/>
            <w:lang w:val="en-US" w:eastAsia="ko-KR"/>
          </w:rPr>
          <w:sym w:font="Symbol" w:char="F06D"/>
        </m:r>
        <m:r>
          <m:rPr>
            <m:sty m:val="p"/>
          </m:rPr>
          <w:rPr>
            <w:rFonts w:ascii="Cambria Math" w:hAnsi="Cambria Math" w:cstheme="majorBidi"/>
            <w:lang w:val="en-US" w:eastAsia="ko-KR"/>
          </w:rPr>
          <m:t>V/m</m:t>
        </m:r>
        <m:r>
          <w:rPr>
            <w:rFonts w:ascii="Cambria Math" w:hAnsi="Cambria Math" w:cstheme="majorBidi"/>
            <w:lang w:val="en-US" w:eastAsia="ko-KR"/>
          </w:rPr>
          <m:t>)</m:t>
        </m:r>
        <m:r>
          <m:rPr>
            <m:sty m:val="p"/>
          </m:rPr>
          <w:rPr>
            <w:rFonts w:ascii="Cambria Math" w:hAnsi="Cambria Math" w:cstheme="majorBidi"/>
            <w:lang w:val="en-US" w:eastAsia="ko-KR"/>
          </w:rPr>
          <m:t>}</m:t>
        </m:r>
      </m:oMath>
      <w:r w:rsidRPr="000F1F5A">
        <w:rPr>
          <w:rFonts w:asciiTheme="majorBidi" w:hAnsiTheme="majorBidi" w:cstheme="majorBidi"/>
          <w:lang w:val="en-US" w:eastAsia="ko-KR"/>
        </w:rPr>
        <w:t xml:space="preserve">, is about 0.96. Comparing the interference probability 0.96 at </w:t>
      </w:r>
      <w:r w:rsidR="008E3A94">
        <w:rPr>
          <w:rFonts w:asciiTheme="majorBidi" w:hAnsiTheme="majorBidi" w:cstheme="majorBidi"/>
          <w:lang w:val="en-US" w:eastAsia="ko-KR"/>
        </w:rPr>
        <w:t>the victim receiver with the 80</w:t>
      </w:r>
      <w:r w:rsidRPr="000F1F5A">
        <w:rPr>
          <w:rFonts w:asciiTheme="majorBidi" w:hAnsiTheme="majorBidi" w:cstheme="majorBidi"/>
          <w:lang w:val="en-US" w:eastAsia="ko-KR"/>
        </w:rPr>
        <w:t xml:space="preserve">% confidence level of CISPR, </w:t>
      </w:r>
      <m:oMath>
        <m:sSub>
          <m:sSubPr>
            <m:ctrlPr>
              <w:rPr>
                <w:rFonts w:ascii="Cambria Math" w:hAnsi="Cambria Math" w:cstheme="majorBidi"/>
                <w:i/>
                <w:lang w:eastAsia="ko-KR"/>
              </w:rPr>
            </m:ctrlPr>
          </m:sSubPr>
          <m:e>
            <m:r>
              <w:rPr>
                <w:rFonts w:ascii="Cambria Math" w:hAnsi="Cambria Math" w:cstheme="majorBidi"/>
                <w:lang w:eastAsia="ko-KR"/>
              </w:rPr>
              <m:t>P</m:t>
            </m:r>
          </m:e>
          <m:sub>
            <m:r>
              <w:rPr>
                <w:rFonts w:ascii="Cambria Math" w:hAnsi="Cambria Math" w:cstheme="majorBidi"/>
                <w:lang w:eastAsia="ko-KR"/>
              </w:rPr>
              <m:t>r</m:t>
            </m:r>
          </m:sub>
        </m:sSub>
        <m:d>
          <m:dPr>
            <m:begChr m:val="{"/>
            <m:endChr m:val=""/>
            <m:ctrlPr>
              <w:rPr>
                <w:rFonts w:ascii="Cambria Math" w:hAnsi="Cambria Math" w:cstheme="majorBidi"/>
                <w:i/>
                <w:lang w:eastAsia="ko-KR"/>
              </w:rPr>
            </m:ctrlPr>
          </m:dPr>
          <m:e>
            <m:sSub>
              <m:sSubPr>
                <m:ctrlPr>
                  <w:rPr>
                    <w:rFonts w:ascii="Cambria Math" w:hAnsi="Cambria Math" w:cstheme="majorBidi"/>
                    <w:i/>
                    <w:lang w:eastAsia="ko-KR"/>
                  </w:rPr>
                </m:ctrlPr>
              </m:sSubPr>
              <m:e>
                <m:r>
                  <w:rPr>
                    <w:rFonts w:ascii="Cambria Math" w:hAnsi="Cambria Math" w:cstheme="majorBidi"/>
                    <w:lang w:eastAsia="ko-KR"/>
                  </w:rPr>
                  <m:t>E</m:t>
                </m:r>
              </m:e>
              <m:sub>
                <m:r>
                  <w:rPr>
                    <w:rFonts w:ascii="Cambria Math" w:hAnsi="Cambria Math" w:cstheme="majorBidi"/>
                    <w:lang w:eastAsia="ko-KR"/>
                  </w:rPr>
                  <m:t>o</m:t>
                </m:r>
              </m:sub>
            </m:sSub>
            <m:r>
              <w:rPr>
                <w:rFonts w:ascii="Cambria Math" w:hAnsi="Cambria Math" w:cstheme="majorBidi"/>
                <w:lang w:val="en-US" w:eastAsia="ko-KR"/>
              </w:rPr>
              <m:t>&gt;</m:t>
            </m:r>
            <m:d>
              <m:dPr>
                <m:begChr m:val=""/>
                <m:endChr m:val="}"/>
                <m:ctrlPr>
                  <w:rPr>
                    <w:rFonts w:ascii="Cambria Math" w:hAnsi="Cambria Math" w:cstheme="majorBidi"/>
                    <w:i/>
                    <w:lang w:eastAsia="ko-KR"/>
                  </w:rPr>
                </m:ctrlPr>
              </m:dPr>
              <m:e>
                <m:sSub>
                  <m:sSubPr>
                    <m:ctrlPr>
                      <w:rPr>
                        <w:rFonts w:ascii="Cambria Math" w:hAnsi="Cambria Math" w:cstheme="majorBidi"/>
                        <w:i/>
                        <w:lang w:eastAsia="ko-KR"/>
                      </w:rPr>
                    </m:ctrlPr>
                  </m:sSubPr>
                  <m:e>
                    <m:r>
                      <w:rPr>
                        <w:rFonts w:ascii="Cambria Math" w:hAnsi="Cambria Math" w:cstheme="majorBidi"/>
                        <w:lang w:eastAsia="ko-KR"/>
                      </w:rPr>
                      <m:t>E</m:t>
                    </m:r>
                  </m:e>
                  <m:sub>
                    <m:r>
                      <w:rPr>
                        <w:rFonts w:ascii="Cambria Math" w:hAnsi="Cambria Math" w:cstheme="majorBidi"/>
                        <w:lang w:eastAsia="ko-KR"/>
                      </w:rPr>
                      <m:t>PR</m:t>
                    </m:r>
                  </m:sub>
                </m:sSub>
              </m:e>
            </m:d>
          </m:e>
        </m:d>
        <m:r>
          <m:rPr>
            <m:sty m:val="p"/>
          </m:rPr>
          <w:rPr>
            <w:rFonts w:ascii="Cambria Math" w:hAnsi="Cambria Math" w:cstheme="majorBidi"/>
            <w:sz w:val="16"/>
            <w:szCs w:val="16"/>
            <w:lang w:val="en-US" w:eastAsia="ko-KR"/>
          </w:rPr>
          <m:t xml:space="preserve"> </m:t>
        </m:r>
      </m:oMath>
      <w:r w:rsidRPr="000F1F5A">
        <w:rPr>
          <w:rFonts w:asciiTheme="majorBidi" w:hAnsiTheme="majorBidi" w:cstheme="majorBidi"/>
          <w:lang w:val="en-US" w:eastAsia="ko-KR"/>
        </w:rPr>
        <w:t>=</w:t>
      </w:r>
      <w:r w:rsidRPr="008E3A94">
        <w:rPr>
          <w:rFonts w:asciiTheme="majorBidi" w:hAnsiTheme="majorBidi" w:cstheme="majorBidi"/>
          <w:sz w:val="16"/>
          <w:szCs w:val="16"/>
          <w:lang w:val="en-US" w:eastAsia="ko-KR"/>
        </w:rPr>
        <w:t xml:space="preserve"> </w:t>
      </w:r>
      <w:r w:rsidRPr="000F1F5A">
        <w:rPr>
          <w:rFonts w:asciiTheme="majorBidi" w:hAnsiTheme="majorBidi" w:cstheme="majorBidi"/>
          <w:lang w:val="en-US" w:eastAsia="ko-KR"/>
        </w:rPr>
        <w:t>0.2 or</w:t>
      </w:r>
      <w:r w:rsidR="0077701A">
        <w:rPr>
          <w:rFonts w:asciiTheme="majorBidi" w:hAnsiTheme="majorBidi" w:cstheme="majorBidi"/>
          <w:lang w:val="en-US" w:eastAsia="ko-KR"/>
        </w:rPr>
        <w:t xml:space="preserve"> </w:t>
      </w:r>
      <m:oMath>
        <m:sSub>
          <m:sSubPr>
            <m:ctrlPr>
              <w:rPr>
                <w:rFonts w:ascii="Cambria Math" w:hAnsi="Cambria Math" w:cstheme="majorBidi"/>
                <w:i/>
                <w:lang w:val="en-US" w:eastAsia="ko-KR"/>
              </w:rPr>
            </m:ctrlPr>
          </m:sSubPr>
          <m:e>
            <m:r>
              <w:rPr>
                <w:rFonts w:ascii="Cambria Math" w:hAnsi="Cambria Math" w:cstheme="majorBidi"/>
                <w:lang w:val="en-US" w:eastAsia="ko-KR"/>
              </w:rPr>
              <m:t>P</m:t>
            </m:r>
          </m:e>
          <m:sub>
            <m:r>
              <w:rPr>
                <w:rFonts w:ascii="Cambria Math" w:hAnsi="Cambria Math" w:cstheme="majorBidi"/>
                <w:lang w:val="en-US" w:eastAsia="ko-KR"/>
              </w:rPr>
              <m:t>r</m:t>
            </m:r>
          </m:sub>
        </m:sSub>
        <m:d>
          <m:dPr>
            <m:begChr m:val="{"/>
            <m:endChr m:val="}"/>
            <m:ctrlPr>
              <w:rPr>
                <w:rFonts w:ascii="Cambria Math" w:hAnsi="Cambria Math" w:cstheme="majorBidi"/>
                <w:lang w:eastAsia="ko-KR"/>
              </w:rPr>
            </m:ctrlPr>
          </m:dPr>
          <m:e>
            <m:sSub>
              <m:sSubPr>
                <m:ctrlPr>
                  <w:rPr>
                    <w:rFonts w:ascii="Cambria Math" w:hAnsi="Cambria Math" w:cstheme="majorBidi"/>
                    <w:i/>
                    <w:lang w:eastAsia="ko-KR"/>
                  </w:rPr>
                </m:ctrlPr>
              </m:sSubPr>
              <m:e>
                <m:r>
                  <w:rPr>
                    <w:rFonts w:ascii="Cambria Math" w:hAnsi="Cambria Math" w:cstheme="majorBidi"/>
                    <w:lang w:eastAsia="ko-KR"/>
                  </w:rPr>
                  <m:t>E</m:t>
                </m:r>
              </m:e>
              <m:sub>
                <m:r>
                  <w:rPr>
                    <w:rFonts w:ascii="Cambria Math" w:hAnsi="Cambria Math" w:cstheme="majorBidi"/>
                    <w:lang w:eastAsia="ko-KR"/>
                  </w:rPr>
                  <m:t>o</m:t>
                </m:r>
              </m:sub>
            </m:sSub>
            <m:sSub>
              <m:sSubPr>
                <m:ctrlPr>
                  <w:rPr>
                    <w:rFonts w:ascii="Cambria Math" w:hAnsi="Cambria Math" w:cstheme="majorBidi"/>
                    <w:i/>
                    <w:lang w:eastAsia="ko-KR"/>
                  </w:rPr>
                </m:ctrlPr>
              </m:sSubPr>
              <m:e>
                <m:r>
                  <w:rPr>
                    <w:rFonts w:ascii="Cambria Math" w:hAnsi="Cambria Math" w:cstheme="majorBidi"/>
                    <w:lang w:val="en-US" w:eastAsia="ko-KR"/>
                  </w:rPr>
                  <m:t>&lt;</m:t>
                </m:r>
                <m:r>
                  <w:rPr>
                    <w:rFonts w:ascii="Cambria Math" w:hAnsi="Cambria Math" w:cstheme="majorBidi"/>
                    <w:lang w:eastAsia="ko-KR"/>
                  </w:rPr>
                  <m:t>E</m:t>
                </m:r>
              </m:e>
              <m:sub>
                <m:r>
                  <w:rPr>
                    <w:rFonts w:ascii="Cambria Math" w:hAnsi="Cambria Math" w:cstheme="majorBidi"/>
                    <w:lang w:eastAsia="ko-KR"/>
                  </w:rPr>
                  <m:t>PR</m:t>
                </m:r>
              </m:sub>
            </m:sSub>
          </m:e>
        </m:d>
      </m:oMath>
      <w:r w:rsidRPr="000F1F5A">
        <w:rPr>
          <w:rFonts w:asciiTheme="majorBidi" w:hAnsiTheme="majorBidi" w:cstheme="majorBidi"/>
          <w:lang w:val="en-US" w:eastAsia="ko-KR"/>
        </w:rPr>
        <w:t xml:space="preserve"> = 0.8</w:t>
      </w:r>
      <w:r w:rsidR="0077701A">
        <w:rPr>
          <w:rFonts w:asciiTheme="majorBidi" w:hAnsiTheme="majorBidi" w:cstheme="majorBidi"/>
          <w:lang w:val="en-US" w:eastAsia="ko-KR"/>
        </w:rPr>
        <w:t>.</w:t>
      </w:r>
      <w:r w:rsidRPr="000F1F5A">
        <w:rPr>
          <w:rFonts w:asciiTheme="majorBidi" w:hAnsiTheme="majorBidi" w:cstheme="majorBidi"/>
          <w:lang w:val="en-US" w:eastAsia="ko-KR"/>
        </w:rPr>
        <w:t xml:space="preserve"> </w:t>
      </w:r>
      <w:r w:rsidR="0077701A">
        <w:rPr>
          <w:rFonts w:asciiTheme="majorBidi" w:hAnsiTheme="majorBidi" w:cstheme="majorBidi"/>
          <w:lang w:val="en-US" w:eastAsia="ko-KR"/>
        </w:rPr>
        <w:t>I</w:t>
      </w:r>
      <w:r w:rsidRPr="000F1F5A">
        <w:rPr>
          <w:rFonts w:asciiTheme="majorBidi" w:hAnsiTheme="majorBidi" w:cstheme="majorBidi"/>
          <w:lang w:val="en-US" w:eastAsia="ko-KR"/>
        </w:rPr>
        <w:t>t is realized that the PLT installation described in Table 2 causes interference to the outdoor base station with the protection level of –10.5 dB</w:t>
      </w:r>
      <w:r w:rsidR="008E3A94">
        <w:rPr>
          <w:rFonts w:asciiTheme="majorBidi" w:hAnsiTheme="majorBidi" w:cstheme="majorBidi"/>
          <w:lang w:val="en-US" w:eastAsia="ko-KR"/>
        </w:rPr>
        <w:sym w:font="Symbol" w:char="F06D"/>
      </w:r>
      <w:r w:rsidRPr="000F1F5A">
        <w:rPr>
          <w:rFonts w:asciiTheme="majorBidi" w:hAnsiTheme="majorBidi" w:cstheme="majorBidi"/>
          <w:lang w:val="en-US" w:eastAsia="ko-KR"/>
        </w:rPr>
        <w:t>V/m.</w:t>
      </w:r>
    </w:p>
    <w:p w:rsidR="000F1F5A" w:rsidRPr="000F1F5A" w:rsidRDefault="000F1F5A" w:rsidP="000F1F5A">
      <w:pPr>
        <w:rPr>
          <w:rFonts w:asciiTheme="majorBidi" w:hAnsiTheme="majorBidi" w:cstheme="majorBidi"/>
          <w:lang w:val="en-US" w:eastAsia="ko-KR"/>
        </w:rPr>
      </w:pPr>
      <w:r w:rsidRPr="000F1F5A">
        <w:rPr>
          <w:rFonts w:asciiTheme="majorBidi" w:hAnsiTheme="majorBidi" w:cstheme="majorBidi"/>
          <w:lang w:val="en-US" w:eastAsia="ko-KR"/>
        </w:rPr>
        <w:t>The example demonstrates that the presented calculation method can be applied to assess the aggregated radiated emission of PLT installations.</w:t>
      </w:r>
    </w:p>
    <w:p w:rsidR="000F1F5A" w:rsidRDefault="000F1F5A" w:rsidP="000F1F5A">
      <w:pPr>
        <w:pStyle w:val="FigureNo"/>
        <w:rPr>
          <w:lang w:val="en-US" w:eastAsia="ko-KR"/>
        </w:rPr>
      </w:pPr>
      <w:r>
        <w:rPr>
          <w:lang w:val="en-US" w:eastAsia="ko-KR"/>
        </w:rPr>
        <w:lastRenderedPageBreak/>
        <w:t>FIGURE 10</w:t>
      </w:r>
    </w:p>
    <w:p w:rsidR="000F1F5A" w:rsidRPr="0063705F" w:rsidRDefault="000F1F5A" w:rsidP="000F1F5A">
      <w:pPr>
        <w:pStyle w:val="Figuretitle"/>
        <w:rPr>
          <w:lang w:val="en-US" w:eastAsia="ko-KR"/>
        </w:rPr>
      </w:pPr>
      <w:r>
        <w:rPr>
          <w:lang w:val="en-US" w:eastAsia="ko-KR"/>
        </w:rPr>
        <w:t xml:space="preserve">Interference probability of a base station in the presence </w:t>
      </w:r>
      <w:r w:rsidR="008E3A94">
        <w:rPr>
          <w:lang w:val="en-US" w:eastAsia="ko-KR"/>
        </w:rPr>
        <w:br/>
      </w:r>
      <w:r>
        <w:rPr>
          <w:lang w:val="en-US" w:eastAsia="ko-KR"/>
        </w:rPr>
        <w:t>of PLT installation</w:t>
      </w:r>
      <w:r w:rsidR="0077701A">
        <w:rPr>
          <w:lang w:val="en-US" w:eastAsia="ko-KR"/>
        </w:rPr>
        <w:t>s</w:t>
      </w:r>
    </w:p>
    <w:p w:rsidR="000F1F5A" w:rsidRDefault="00E46514" w:rsidP="000F1F5A">
      <w:pPr>
        <w:pStyle w:val="Equation"/>
        <w:jc w:val="center"/>
        <w:rPr>
          <w:lang w:eastAsia="ko-KR"/>
        </w:rPr>
      </w:pPr>
      <w:r>
        <w:rPr>
          <w:lang w:eastAsia="ko-KR"/>
        </w:rPr>
        <w:object w:dxaOrig="5266" w:dyaOrig="4135">
          <v:shape id="_x0000_i1036" type="#_x0000_t75" style="width:299pt;height:235.5pt" o:ole="">
            <v:imagedata r:id="rId36" o:title=""/>
          </v:shape>
          <o:OLEObject Type="Embed" ProgID="CorelDRAW.Graphic.14" ShapeID="_x0000_i1036" DrawAspect="Content" ObjectID="_1466946653" r:id="rId37"/>
        </w:object>
      </w:r>
    </w:p>
    <w:p w:rsidR="000F1F5A" w:rsidRPr="000F1F5A" w:rsidRDefault="000F1F5A" w:rsidP="008E3A94">
      <w:pPr>
        <w:pStyle w:val="Heading1"/>
        <w:rPr>
          <w:rFonts w:eastAsia="MS Mincho"/>
          <w:lang w:val="en-US"/>
        </w:rPr>
      </w:pPr>
      <w:bookmarkStart w:id="26" w:name="_Toc265129553"/>
      <w:bookmarkStart w:id="27" w:name="_Toc359589456"/>
      <w:r w:rsidRPr="006A444B">
        <w:rPr>
          <w:lang w:val="en-US"/>
        </w:rPr>
        <w:t>4</w:t>
      </w:r>
      <w:r w:rsidRPr="006A444B">
        <w:rPr>
          <w:lang w:val="en-US"/>
        </w:rPr>
        <w:tab/>
      </w:r>
      <w:bookmarkEnd w:id="26"/>
      <w:r>
        <w:rPr>
          <w:lang w:val="en-US"/>
        </w:rPr>
        <w:t xml:space="preserve">Experimental determination of circulating </w:t>
      </w:r>
      <w:r w:rsidRPr="000F1F5A">
        <w:rPr>
          <w:rFonts w:eastAsia="MS Mincho"/>
          <w:lang w:val="en-US"/>
        </w:rPr>
        <w:t>RF currents on mains wiring, the RF disturbance and equivalent a</w:t>
      </w:r>
      <w:r w:rsidR="0077701A">
        <w:rPr>
          <w:rFonts w:eastAsia="MS Mincho"/>
          <w:lang w:val="en-US"/>
        </w:rPr>
        <w:t>ntenna characteristics of an in-</w:t>
      </w:r>
      <w:r w:rsidRPr="000F1F5A">
        <w:rPr>
          <w:rFonts w:eastAsia="MS Mincho"/>
          <w:lang w:val="en-US"/>
        </w:rPr>
        <w:t>house PLT installation</w:t>
      </w:r>
      <w:bookmarkEnd w:id="27"/>
    </w:p>
    <w:p w:rsidR="000F1F5A" w:rsidRPr="000F1F5A" w:rsidRDefault="000F1F5A" w:rsidP="008E3A94">
      <w:pPr>
        <w:pStyle w:val="Headingb"/>
        <w:rPr>
          <w:rFonts w:eastAsia="MS Mincho"/>
          <w:lang w:val="en-US"/>
        </w:rPr>
      </w:pPr>
      <w:r w:rsidRPr="000F1F5A">
        <w:rPr>
          <w:rFonts w:eastAsia="MS Mincho"/>
          <w:lang w:val="en-US"/>
        </w:rPr>
        <w:t xml:space="preserve">Measured RF </w:t>
      </w:r>
      <w:r w:rsidR="008E3A94">
        <w:rPr>
          <w:rFonts w:eastAsia="MS Mincho"/>
          <w:lang w:val="en-US" w:eastAsia="ja-JP"/>
        </w:rPr>
        <w:t>d</w:t>
      </w:r>
      <w:r w:rsidRPr="000F1F5A">
        <w:rPr>
          <w:rFonts w:eastAsia="MS Mincho"/>
          <w:lang w:val="en-US" w:eastAsia="ja-JP"/>
        </w:rPr>
        <w:t>isturbance</w:t>
      </w:r>
      <w:r w:rsidRPr="000F1F5A">
        <w:rPr>
          <w:rFonts w:eastAsia="MS Mincho"/>
          <w:lang w:val="en-US"/>
        </w:rPr>
        <w:t xml:space="preserve">, CM and DM </w:t>
      </w:r>
      <w:r w:rsidR="008E3A94">
        <w:rPr>
          <w:rFonts w:eastAsia="MS Mincho"/>
          <w:lang w:val="en-US"/>
        </w:rPr>
        <w:t>c</w:t>
      </w:r>
      <w:r w:rsidRPr="000F1F5A">
        <w:rPr>
          <w:rFonts w:eastAsia="MS Mincho"/>
          <w:lang w:val="en-US"/>
        </w:rPr>
        <w:t xml:space="preserve">urrents </w:t>
      </w:r>
      <w:r w:rsidR="008E3A94">
        <w:rPr>
          <w:rFonts w:eastAsia="MS Mincho"/>
          <w:lang w:val="en-US" w:eastAsia="ja-JP"/>
        </w:rPr>
        <w:t>c</w:t>
      </w:r>
      <w:r w:rsidRPr="000F1F5A">
        <w:rPr>
          <w:rFonts w:eastAsia="MS Mincho"/>
          <w:lang w:val="en-US"/>
        </w:rPr>
        <w:t xml:space="preserve">aused by PLT </w:t>
      </w:r>
      <w:r w:rsidR="008E3A94">
        <w:rPr>
          <w:rFonts w:eastAsia="MS Mincho"/>
          <w:lang w:val="en-US"/>
        </w:rPr>
        <w:t>s</w:t>
      </w:r>
      <w:r w:rsidRPr="000F1F5A">
        <w:rPr>
          <w:rFonts w:eastAsia="MS Mincho"/>
          <w:lang w:val="en-US"/>
        </w:rPr>
        <w:t xml:space="preserve">ystems, and </w:t>
      </w:r>
      <w:r w:rsidR="008E3A94">
        <w:rPr>
          <w:rFonts w:eastAsia="MS Mincho"/>
          <w:lang w:val="en-US"/>
        </w:rPr>
        <w:t>a</w:t>
      </w:r>
      <w:r w:rsidRPr="000F1F5A">
        <w:rPr>
          <w:rFonts w:eastAsia="MS Mincho"/>
          <w:lang w:val="en-US"/>
        </w:rPr>
        <w:t xml:space="preserve">ntenna </w:t>
      </w:r>
      <w:r w:rsidR="008E3A94">
        <w:rPr>
          <w:rFonts w:eastAsia="MS Mincho"/>
          <w:lang w:val="en-US"/>
        </w:rPr>
        <w:t>c</w:t>
      </w:r>
      <w:r w:rsidRPr="000F1F5A">
        <w:rPr>
          <w:rFonts w:eastAsia="MS Mincho"/>
          <w:lang w:val="en-US"/>
        </w:rPr>
        <w:t xml:space="preserve">haracteristics of in-house </w:t>
      </w:r>
      <w:r w:rsidR="008E3A94">
        <w:rPr>
          <w:rFonts w:eastAsia="MS Mincho"/>
          <w:lang w:val="en-US"/>
        </w:rPr>
        <w:t>p</w:t>
      </w:r>
      <w:r w:rsidRPr="000F1F5A">
        <w:rPr>
          <w:rFonts w:eastAsia="MS Mincho"/>
          <w:lang w:val="en-US"/>
        </w:rPr>
        <w:t xml:space="preserve">ower-line </w:t>
      </w:r>
      <w:r w:rsidR="008E3A94">
        <w:rPr>
          <w:rFonts w:eastAsia="MS Mincho"/>
          <w:lang w:val="en-US"/>
        </w:rPr>
        <w:t>n</w:t>
      </w:r>
      <w:r w:rsidRPr="000F1F5A">
        <w:rPr>
          <w:rFonts w:eastAsia="MS Mincho"/>
          <w:lang w:val="en-US"/>
        </w:rPr>
        <w:t>etwork</w:t>
      </w:r>
    </w:p>
    <w:p w:rsidR="000F1F5A" w:rsidRPr="000F1F5A" w:rsidRDefault="000F1F5A" w:rsidP="0077701A">
      <w:pPr>
        <w:rPr>
          <w:lang w:val="en-US"/>
        </w:rPr>
      </w:pPr>
      <w:r w:rsidRPr="000F1F5A">
        <w:rPr>
          <w:lang w:val="en-US" w:eastAsia="ja-JP"/>
        </w:rPr>
        <w:t>Chapter</w:t>
      </w:r>
      <w:r w:rsidRPr="000F1F5A">
        <w:rPr>
          <w:lang w:val="en-US"/>
        </w:rPr>
        <w:t xml:space="preserve"> 2 of Report ITU-R SM.2158 notes that the antenna like effects of radiating power-line wiring and shielding effects of buildings are complicated and differ from house to house and country to country according to local building construction</w:t>
      </w:r>
      <w:r w:rsidR="0077701A">
        <w:rPr>
          <w:lang w:val="en-US"/>
        </w:rPr>
        <w:t>s</w:t>
      </w:r>
      <w:r w:rsidRPr="000F1F5A">
        <w:rPr>
          <w:lang w:val="en-US"/>
        </w:rPr>
        <w:t xml:space="preserve"> and power wiring practice</w:t>
      </w:r>
      <w:r w:rsidR="0077701A">
        <w:rPr>
          <w:lang w:val="en-US"/>
        </w:rPr>
        <w:t>s</w:t>
      </w:r>
      <w:r w:rsidRPr="000F1F5A">
        <w:rPr>
          <w:lang w:val="en-US"/>
        </w:rPr>
        <w:t xml:space="preserve">. If modelling methodologies based on theoretical or statistical considerations are developed for the purpose of managing the interference potential of PLT installations then validation of their predictions and scope should be carried out by means of </w:t>
      </w:r>
      <w:r>
        <w:rPr>
          <w:lang w:val="en-US"/>
        </w:rPr>
        <w:t>experiments and measurements in real situations. This section provides results of field experiments carried out in Japan</w:t>
      </w:r>
      <w:r w:rsidR="0011540C">
        <w:rPr>
          <w:lang w:val="en-US"/>
        </w:rPr>
        <w:t>.</w:t>
      </w:r>
    </w:p>
    <w:p w:rsidR="000F1F5A" w:rsidRPr="000F1F5A" w:rsidRDefault="000F1F5A" w:rsidP="000F1F5A">
      <w:pPr>
        <w:pStyle w:val="Heading2"/>
        <w:rPr>
          <w:rFonts w:eastAsia="MS Mincho"/>
          <w:lang w:val="en-US"/>
        </w:rPr>
      </w:pPr>
      <w:bookmarkStart w:id="28" w:name="_Toc359589457"/>
      <w:r w:rsidRPr="000F1F5A">
        <w:rPr>
          <w:rFonts w:eastAsia="MS Mincho"/>
          <w:lang w:val="en-US"/>
        </w:rPr>
        <w:t>4.1</w:t>
      </w:r>
      <w:r w:rsidRPr="000F1F5A">
        <w:rPr>
          <w:rFonts w:eastAsia="MS Mincho"/>
          <w:lang w:val="en-US"/>
        </w:rPr>
        <w:tab/>
        <w:t>Measured RF disturbance from a PLT system</w:t>
      </w:r>
      <w:r w:rsidRPr="00410568">
        <w:rPr>
          <w:rStyle w:val="FootnoteReference"/>
          <w:rFonts w:eastAsia="MS Mincho"/>
        </w:rPr>
        <w:footnoteReference w:id="3"/>
      </w:r>
      <w:bookmarkEnd w:id="28"/>
    </w:p>
    <w:p w:rsidR="000F1F5A" w:rsidRPr="000F1F5A" w:rsidRDefault="000F1F5A" w:rsidP="000F1F5A">
      <w:pPr>
        <w:rPr>
          <w:lang w:val="en-US"/>
        </w:rPr>
      </w:pPr>
      <w:r w:rsidRPr="000F1F5A">
        <w:rPr>
          <w:lang w:val="en-US"/>
        </w:rPr>
        <w:t xml:space="preserve">A major concern of radiocommunication services is the field strength of the </w:t>
      </w:r>
      <w:r w:rsidRPr="000F1F5A">
        <w:rPr>
          <w:lang w:val="en-US" w:eastAsia="ja-JP"/>
        </w:rPr>
        <w:t>disturbance,</w:t>
      </w:r>
      <w:r w:rsidRPr="000F1F5A">
        <w:rPr>
          <w:lang w:val="en-US"/>
        </w:rPr>
        <w:t xml:space="preserve"> </w:t>
      </w:r>
      <w:r w:rsidRPr="000F1F5A">
        <w:rPr>
          <w:lang w:val="en-US" w:eastAsia="ja-JP"/>
        </w:rPr>
        <w:t>relative to</w:t>
      </w:r>
      <w:r w:rsidRPr="000F1F5A">
        <w:rPr>
          <w:lang w:val="en-US"/>
        </w:rPr>
        <w:t xml:space="preserve"> the ambient noise level, outside buildings where PLT systems have been installed. In these experiments, the field strength is measured </w:t>
      </w:r>
      <w:r w:rsidRPr="000F1F5A">
        <w:rPr>
          <w:lang w:val="en-US" w:eastAsia="ja-JP"/>
        </w:rPr>
        <w:t xml:space="preserve">by </w:t>
      </w:r>
      <w:r w:rsidRPr="000F1F5A">
        <w:rPr>
          <w:lang w:val="en-US"/>
        </w:rPr>
        <w:t xml:space="preserve">using </w:t>
      </w:r>
      <w:r w:rsidRPr="000F1F5A">
        <w:rPr>
          <w:lang w:val="en-US" w:eastAsia="ja-JP"/>
        </w:rPr>
        <w:t xml:space="preserve">a </w:t>
      </w:r>
      <w:r w:rsidRPr="000F1F5A">
        <w:rPr>
          <w:lang w:val="en-US"/>
        </w:rPr>
        <w:t xml:space="preserve">passive loop antenna </w:t>
      </w:r>
      <w:r w:rsidRPr="000F1F5A">
        <w:rPr>
          <w:lang w:val="en-US" w:eastAsia="ja-JP"/>
        </w:rPr>
        <w:t xml:space="preserve">located </w:t>
      </w:r>
      <w:r w:rsidRPr="000F1F5A">
        <w:rPr>
          <w:lang w:val="en-US"/>
        </w:rPr>
        <w:t>at a distance of 10</w:t>
      </w:r>
      <w:r>
        <w:rPr>
          <w:lang w:val="en-US"/>
        </w:rPr>
        <w:t> </w:t>
      </w:r>
      <w:r w:rsidRPr="000F1F5A">
        <w:rPr>
          <w:lang w:val="en-US"/>
        </w:rPr>
        <w:t xml:space="preserve">m from the outer wall of </w:t>
      </w:r>
      <w:r w:rsidRPr="000F1F5A">
        <w:rPr>
          <w:lang w:val="en-US" w:eastAsia="ja-JP"/>
        </w:rPr>
        <w:t>a</w:t>
      </w:r>
      <w:r w:rsidRPr="000F1F5A">
        <w:rPr>
          <w:lang w:val="en-US"/>
        </w:rPr>
        <w:t xml:space="preserve"> house where </w:t>
      </w:r>
      <w:r w:rsidRPr="000F1F5A">
        <w:rPr>
          <w:lang w:val="en-US" w:eastAsia="ja-JP"/>
        </w:rPr>
        <w:t>a</w:t>
      </w:r>
      <w:r w:rsidRPr="000F1F5A">
        <w:rPr>
          <w:lang w:val="en-US"/>
        </w:rPr>
        <w:t xml:space="preserve"> PLT system is installed. </w:t>
      </w:r>
    </w:p>
    <w:p w:rsidR="000F1F5A" w:rsidRPr="000F1F5A" w:rsidRDefault="000F1F5A" w:rsidP="0077701A">
      <w:pPr>
        <w:rPr>
          <w:rFonts w:eastAsia="MS Mincho"/>
          <w:lang w:val="en-US"/>
        </w:rPr>
      </w:pPr>
      <w:r w:rsidRPr="000F1F5A">
        <w:rPr>
          <w:lang w:val="en-US"/>
        </w:rPr>
        <w:t xml:space="preserve">The field strength of </w:t>
      </w:r>
      <w:r w:rsidRPr="000F1F5A">
        <w:rPr>
          <w:lang w:val="en-US" w:eastAsia="ja-JP"/>
        </w:rPr>
        <w:t>PLT disturbance</w:t>
      </w:r>
      <w:r w:rsidRPr="000F1F5A">
        <w:rPr>
          <w:lang w:val="en-US"/>
        </w:rPr>
        <w:t xml:space="preserve"> (“Send”) is measured when the PLT system is in use. The field strength of the ambient noise (“Ambient”) is measured when the PLT system is not in use.</w:t>
      </w:r>
      <w:r w:rsidR="003607A2">
        <w:rPr>
          <w:lang w:val="en-US"/>
        </w:rPr>
        <w:t xml:space="preserve"> The results are shown in Fig.</w:t>
      </w:r>
      <w:r w:rsidRPr="000F1F5A">
        <w:rPr>
          <w:lang w:val="en-US"/>
        </w:rPr>
        <w:t xml:space="preserve"> </w:t>
      </w:r>
      <w:r w:rsidR="0077701A">
        <w:rPr>
          <w:lang w:val="en-US"/>
        </w:rPr>
        <w:t>11</w:t>
      </w:r>
      <w:r w:rsidRPr="000F1F5A">
        <w:rPr>
          <w:lang w:val="en-US"/>
        </w:rPr>
        <w:t xml:space="preserve">. The field strength of the </w:t>
      </w:r>
      <w:r w:rsidRPr="000F1F5A">
        <w:rPr>
          <w:lang w:val="en-US" w:eastAsia="ja-JP"/>
        </w:rPr>
        <w:t>disturbance</w:t>
      </w:r>
      <w:r w:rsidRPr="000F1F5A">
        <w:rPr>
          <w:lang w:val="en-US"/>
        </w:rPr>
        <w:t xml:space="preserve"> from the PLT system is much larger than the ambient noise level over most of </w:t>
      </w:r>
      <w:r w:rsidRPr="000F1F5A">
        <w:rPr>
          <w:lang w:val="en-US" w:eastAsia="ja-JP"/>
        </w:rPr>
        <w:t xml:space="preserve">the </w:t>
      </w:r>
      <w:r w:rsidRPr="000F1F5A">
        <w:rPr>
          <w:lang w:val="en-US"/>
        </w:rPr>
        <w:t>HF spectrum</w:t>
      </w:r>
      <w:r w:rsidRPr="000F1F5A">
        <w:rPr>
          <w:lang w:val="en-US" w:eastAsia="ja-JP"/>
        </w:rPr>
        <w:t>,</w:t>
      </w:r>
      <w:r w:rsidRPr="000F1F5A">
        <w:rPr>
          <w:lang w:val="en-US"/>
        </w:rPr>
        <w:t xml:space="preserve"> and reaches </w:t>
      </w:r>
      <w:r w:rsidRPr="000F1F5A">
        <w:rPr>
          <w:lang w:val="en-US" w:eastAsia="ja-JP"/>
        </w:rPr>
        <w:t xml:space="preserve">up to </w:t>
      </w:r>
      <w:r w:rsidRPr="000F1F5A">
        <w:rPr>
          <w:lang w:val="en-US"/>
        </w:rPr>
        <w:t>55</w:t>
      </w:r>
      <w:r>
        <w:rPr>
          <w:lang w:val="en-US"/>
        </w:rPr>
        <w:t> </w:t>
      </w:r>
      <w:r w:rsidRPr="000F1F5A">
        <w:rPr>
          <w:lang w:val="en-US"/>
        </w:rPr>
        <w:t>dB</w:t>
      </w:r>
      <w:r>
        <w:rPr>
          <w:rFonts w:ascii="Symbol" w:hAnsi="Symbol"/>
          <w:lang w:eastAsia="ja-JP"/>
        </w:rPr>
        <w:t></w:t>
      </w:r>
      <w:r w:rsidRPr="000F1F5A">
        <w:rPr>
          <w:lang w:val="en-US"/>
        </w:rPr>
        <w:t>V/m (BW</w:t>
      </w:r>
      <w:r w:rsidR="003607A2">
        <w:rPr>
          <w:lang w:val="en-US"/>
        </w:rPr>
        <w:t> </w:t>
      </w:r>
      <w:r w:rsidRPr="000F1F5A">
        <w:rPr>
          <w:lang w:val="en-US"/>
        </w:rPr>
        <w:t>=</w:t>
      </w:r>
      <w:r w:rsidR="003607A2">
        <w:rPr>
          <w:lang w:val="en-US"/>
        </w:rPr>
        <w:t> </w:t>
      </w:r>
      <w:r w:rsidRPr="000F1F5A">
        <w:rPr>
          <w:lang w:val="en-US"/>
        </w:rPr>
        <w:t>10</w:t>
      </w:r>
      <w:r>
        <w:rPr>
          <w:lang w:val="en-US"/>
        </w:rPr>
        <w:t> </w:t>
      </w:r>
      <w:r w:rsidRPr="000F1F5A">
        <w:rPr>
          <w:lang w:val="en-US"/>
        </w:rPr>
        <w:t>kHz). This is more than 30</w:t>
      </w:r>
      <w:r>
        <w:rPr>
          <w:lang w:val="en-US"/>
        </w:rPr>
        <w:t> </w:t>
      </w:r>
      <w:r w:rsidRPr="000F1F5A">
        <w:rPr>
          <w:lang w:val="en-US"/>
        </w:rPr>
        <w:t xml:space="preserve">dB larger than the ambient noise level. By way of </w:t>
      </w:r>
      <w:r w:rsidRPr="000F1F5A">
        <w:rPr>
          <w:lang w:val="en-US"/>
        </w:rPr>
        <w:lastRenderedPageBreak/>
        <w:t>comparison</w:t>
      </w:r>
      <w:r w:rsidR="0011540C">
        <w:rPr>
          <w:lang w:val="en-US"/>
        </w:rPr>
        <w:t>,</w:t>
      </w:r>
      <w:r w:rsidRPr="000F1F5A">
        <w:rPr>
          <w:lang w:val="en-US"/>
        </w:rPr>
        <w:t xml:space="preserve"> the field strength</w:t>
      </w:r>
      <w:r w:rsidRPr="000F1F5A">
        <w:rPr>
          <w:lang w:val="en-US" w:eastAsia="ja-JP"/>
        </w:rPr>
        <w:t xml:space="preserve"> limits set by the applicable national regulations at the measurement location are</w:t>
      </w:r>
      <w:r w:rsidRPr="000F1F5A">
        <w:rPr>
          <w:lang w:val="en-US"/>
        </w:rPr>
        <w:t xml:space="preserve"> 28</w:t>
      </w:r>
      <w:r>
        <w:rPr>
          <w:lang w:val="en-US"/>
        </w:rPr>
        <w:t> </w:t>
      </w:r>
      <w:r w:rsidRPr="000F1F5A">
        <w:rPr>
          <w:lang w:val="en-US"/>
        </w:rPr>
        <w:t>dB</w:t>
      </w:r>
      <w:r>
        <w:rPr>
          <w:rFonts w:ascii="Symbol" w:hAnsi="Symbol"/>
          <w:lang w:eastAsia="ja-JP"/>
        </w:rPr>
        <w:t></w:t>
      </w:r>
      <w:r w:rsidRPr="000F1F5A">
        <w:rPr>
          <w:lang w:val="en-US"/>
        </w:rPr>
        <w:t xml:space="preserve">V/m </w:t>
      </w:r>
      <w:r w:rsidRPr="000F1F5A">
        <w:rPr>
          <w:lang w:val="en-US" w:eastAsia="ja-JP"/>
        </w:rPr>
        <w:t>(</w:t>
      </w:r>
      <w:r w:rsidRPr="000F1F5A">
        <w:rPr>
          <w:lang w:val="en-US"/>
        </w:rPr>
        <w:t>below 15</w:t>
      </w:r>
      <w:r>
        <w:rPr>
          <w:lang w:val="en-US"/>
        </w:rPr>
        <w:t> </w:t>
      </w:r>
      <w:r w:rsidRPr="000F1F5A">
        <w:rPr>
          <w:lang w:val="en-US"/>
        </w:rPr>
        <w:t>MHz</w:t>
      </w:r>
      <w:r w:rsidRPr="000F1F5A">
        <w:rPr>
          <w:lang w:val="en-US" w:eastAsia="ja-JP"/>
        </w:rPr>
        <w:t>)</w:t>
      </w:r>
      <w:r w:rsidRPr="000F1F5A">
        <w:rPr>
          <w:lang w:val="en-US"/>
        </w:rPr>
        <w:t xml:space="preserve"> and 18</w:t>
      </w:r>
      <w:r>
        <w:rPr>
          <w:lang w:val="en-US"/>
        </w:rPr>
        <w:t> </w:t>
      </w:r>
      <w:r w:rsidRPr="000F1F5A">
        <w:rPr>
          <w:lang w:val="en-US"/>
        </w:rPr>
        <w:t>dB</w:t>
      </w:r>
      <w:r>
        <w:rPr>
          <w:rFonts w:ascii="Symbol" w:hAnsi="Symbol"/>
          <w:lang w:eastAsia="ja-JP"/>
        </w:rPr>
        <w:t></w:t>
      </w:r>
      <w:r w:rsidRPr="000F1F5A">
        <w:rPr>
          <w:lang w:val="en-US"/>
        </w:rPr>
        <w:t xml:space="preserve">V/m </w:t>
      </w:r>
      <w:r w:rsidRPr="000F1F5A">
        <w:rPr>
          <w:lang w:val="en-US" w:eastAsia="ja-JP"/>
        </w:rPr>
        <w:t>(above 15</w:t>
      </w:r>
      <w:r>
        <w:rPr>
          <w:lang w:val="en-US"/>
        </w:rPr>
        <w:t> </w:t>
      </w:r>
      <w:r w:rsidRPr="000F1F5A">
        <w:rPr>
          <w:lang w:val="en-US" w:eastAsia="ja-JP"/>
        </w:rPr>
        <w:t xml:space="preserve">MHz). The measured field strengths were larger than the set limits. Moreover, below </w:t>
      </w:r>
      <w:r w:rsidRPr="000F1F5A">
        <w:rPr>
          <w:lang w:val="en-US"/>
        </w:rPr>
        <w:t>15</w:t>
      </w:r>
      <w:r>
        <w:rPr>
          <w:lang w:val="en-US"/>
        </w:rPr>
        <w:t> </w:t>
      </w:r>
      <w:r w:rsidRPr="000F1F5A">
        <w:rPr>
          <w:lang w:val="en-US"/>
        </w:rPr>
        <w:t>MHz with the PLT installation operating, the measured field strength is about 10</w:t>
      </w:r>
      <w:r>
        <w:rPr>
          <w:lang w:val="en-US"/>
        </w:rPr>
        <w:t> </w:t>
      </w:r>
      <w:r w:rsidRPr="000F1F5A">
        <w:rPr>
          <w:lang w:val="en-US"/>
        </w:rPr>
        <w:t>dB larger than the actual measured ambient noise level.</w:t>
      </w:r>
    </w:p>
    <w:p w:rsidR="000F1F5A" w:rsidRDefault="000F1F5A" w:rsidP="000F1F5A">
      <w:pPr>
        <w:pStyle w:val="FigureNo"/>
        <w:rPr>
          <w:rFonts w:eastAsia="MS Mincho"/>
          <w:lang w:val="en-US" w:eastAsia="ja-JP"/>
        </w:rPr>
      </w:pPr>
      <w:r>
        <w:rPr>
          <w:lang w:val="en-US"/>
        </w:rPr>
        <w:t>F</w:t>
      </w:r>
      <w:r>
        <w:rPr>
          <w:lang w:val="en-US" w:eastAsia="ja-JP"/>
        </w:rPr>
        <w:t>IGURE</w:t>
      </w:r>
      <w:r>
        <w:rPr>
          <w:lang w:val="en-US"/>
        </w:rPr>
        <w:t xml:space="preserve"> 11</w:t>
      </w:r>
    </w:p>
    <w:p w:rsidR="000F1F5A" w:rsidRDefault="000F1F5A" w:rsidP="0077701A">
      <w:pPr>
        <w:pStyle w:val="Figuretitle"/>
        <w:rPr>
          <w:rFonts w:eastAsia="MS Mincho"/>
          <w:lang w:val="en-US" w:eastAsia="ja-JP"/>
        </w:rPr>
      </w:pPr>
      <w:r>
        <w:rPr>
          <w:lang w:val="en-US" w:eastAsia="ja-JP"/>
        </w:rPr>
        <w:t xml:space="preserve">RF </w:t>
      </w:r>
      <w:r w:rsidR="00410568">
        <w:rPr>
          <w:lang w:val="en-US" w:eastAsia="ja-JP"/>
        </w:rPr>
        <w:t>d</w:t>
      </w:r>
      <w:r>
        <w:rPr>
          <w:lang w:val="en-US" w:eastAsia="ja-JP"/>
        </w:rPr>
        <w:t xml:space="preserve">isturbance </w:t>
      </w:r>
      <w:r w:rsidR="0077701A">
        <w:rPr>
          <w:lang w:val="en-US" w:eastAsia="ja-JP"/>
        </w:rPr>
        <w:t>c</w:t>
      </w:r>
      <w:r>
        <w:rPr>
          <w:lang w:val="en-US" w:eastAsia="ja-JP"/>
        </w:rPr>
        <w:t xml:space="preserve">aused by a PLT </w:t>
      </w:r>
      <w:r w:rsidR="00410568">
        <w:rPr>
          <w:lang w:val="en-US" w:eastAsia="ja-JP"/>
        </w:rPr>
        <w:t>s</w:t>
      </w:r>
      <w:r>
        <w:rPr>
          <w:lang w:val="en-US" w:eastAsia="ja-JP"/>
        </w:rPr>
        <w:t>ystem</w:t>
      </w:r>
    </w:p>
    <w:p w:rsidR="000F1F5A" w:rsidRDefault="00194E7E" w:rsidP="00410568">
      <w:pPr>
        <w:pStyle w:val="Figure"/>
      </w:pPr>
      <w:r>
        <w:rPr>
          <w:noProof/>
          <w:lang w:val="en-US" w:eastAsia="zh-CN"/>
        </w:rPr>
        <w:object w:dxaOrig="5064" w:dyaOrig="4450">
          <v:shape id="_x0000_i1037" type="#_x0000_t75" style="width:285pt;height:251pt" o:ole="">
            <v:imagedata r:id="rId38" o:title=""/>
          </v:shape>
          <o:OLEObject Type="Embed" ProgID="CorelDRAW.Graphic.14" ShapeID="_x0000_i1037" DrawAspect="Content" ObjectID="_1466946654" r:id="rId39"/>
        </w:object>
      </w:r>
    </w:p>
    <w:p w:rsidR="00410568" w:rsidRDefault="00410568" w:rsidP="00410568">
      <w:pPr>
        <w:rPr>
          <w:rFonts w:eastAsia="MS Mincho"/>
          <w:lang w:val="en-US"/>
        </w:rPr>
      </w:pPr>
      <w:bookmarkStart w:id="29" w:name="_Toc359589458"/>
    </w:p>
    <w:p w:rsidR="000F1F5A" w:rsidRPr="000F1F5A" w:rsidRDefault="000F1F5A" w:rsidP="000F1F5A">
      <w:pPr>
        <w:pStyle w:val="Heading2"/>
        <w:rPr>
          <w:rFonts w:eastAsia="MS Mincho"/>
          <w:lang w:val="en-US"/>
        </w:rPr>
      </w:pPr>
      <w:r w:rsidRPr="000F1F5A">
        <w:rPr>
          <w:rFonts w:eastAsia="MS Mincho"/>
          <w:lang w:val="en-US"/>
        </w:rPr>
        <w:t>4.2</w:t>
      </w:r>
      <w:r w:rsidRPr="000F1F5A">
        <w:rPr>
          <w:rFonts w:eastAsia="MS Mincho"/>
          <w:lang w:val="en-US"/>
        </w:rPr>
        <w:tab/>
        <w:t>Measured RF currents at a power socket outlet</w:t>
      </w:r>
      <w:r w:rsidRPr="000F1F5A">
        <w:rPr>
          <w:rFonts w:ascii="Times New Roman Bold" w:eastAsia="MS Mincho" w:hAnsi="Times New Roman Bold" w:cs="Times New Roman Bold"/>
          <w:vertAlign w:val="superscript"/>
          <w:lang w:val="en-US"/>
        </w:rPr>
        <w:t>3</w:t>
      </w:r>
      <w:bookmarkEnd w:id="29"/>
    </w:p>
    <w:p w:rsidR="000F1F5A" w:rsidRPr="000F1F5A" w:rsidRDefault="000F1F5A" w:rsidP="002726A2">
      <w:pPr>
        <w:rPr>
          <w:lang w:val="en-US"/>
        </w:rPr>
      </w:pPr>
      <w:r w:rsidRPr="000F1F5A">
        <w:rPr>
          <w:lang w:val="en-US"/>
        </w:rPr>
        <w:t xml:space="preserve">In order to locate the origin of the RF </w:t>
      </w:r>
      <w:r w:rsidRPr="000F1F5A">
        <w:rPr>
          <w:lang w:val="en-US" w:eastAsia="ja-JP"/>
        </w:rPr>
        <w:t xml:space="preserve">disturbance </w:t>
      </w:r>
      <w:r w:rsidRPr="000F1F5A">
        <w:rPr>
          <w:lang w:val="en-US"/>
        </w:rPr>
        <w:t>for this PLT installation, the common mode (CM) and the differential mode (DM)</w:t>
      </w:r>
      <w:r>
        <w:rPr>
          <w:rStyle w:val="FootnoteReference"/>
        </w:rPr>
        <w:footnoteReference w:id="4"/>
      </w:r>
      <w:r w:rsidRPr="000F1F5A">
        <w:rPr>
          <w:lang w:val="en-US"/>
        </w:rPr>
        <w:t xml:space="preserve"> RF currents were measured at the power socket outlet into which the PLT signal is fed.</w:t>
      </w:r>
      <w:r w:rsidR="00410568">
        <w:rPr>
          <w:lang w:val="en-US"/>
        </w:rPr>
        <w:t xml:space="preserve"> The results are shown in Fig.</w:t>
      </w:r>
      <w:r w:rsidRPr="000F1F5A">
        <w:rPr>
          <w:lang w:val="en-US"/>
        </w:rPr>
        <w:t xml:space="preserve"> 1</w:t>
      </w:r>
      <w:r w:rsidR="002726A2">
        <w:rPr>
          <w:lang w:val="en-US"/>
        </w:rPr>
        <w:t>1</w:t>
      </w:r>
      <w:r w:rsidRPr="000F1F5A">
        <w:rPr>
          <w:lang w:val="en-US"/>
        </w:rPr>
        <w:t>.</w:t>
      </w:r>
    </w:p>
    <w:p w:rsidR="000F1F5A" w:rsidRPr="000F1F5A" w:rsidRDefault="00410568" w:rsidP="00410568">
      <w:pPr>
        <w:rPr>
          <w:lang w:val="en-US"/>
        </w:rPr>
      </w:pPr>
      <w:r>
        <w:rPr>
          <w:lang w:val="en-US"/>
        </w:rPr>
        <w:t>In Fig.</w:t>
      </w:r>
      <w:r w:rsidR="000F1F5A" w:rsidRPr="000F1F5A">
        <w:rPr>
          <w:lang w:val="en-US"/>
        </w:rPr>
        <w:t xml:space="preserve"> 1</w:t>
      </w:r>
      <w:r>
        <w:rPr>
          <w:lang w:val="en-US"/>
        </w:rPr>
        <w:t>2</w:t>
      </w:r>
      <w:r w:rsidR="000F1F5A" w:rsidRPr="000F1F5A">
        <w:rPr>
          <w:lang w:val="en-US"/>
        </w:rPr>
        <w:t xml:space="preserve">, the CM current (the lower plot) meets the </w:t>
      </w:r>
      <w:r w:rsidR="000F1F5A" w:rsidRPr="000F1F5A">
        <w:rPr>
          <w:lang w:val="en-US" w:eastAsia="ja-JP"/>
        </w:rPr>
        <w:t>permitt</w:t>
      </w:r>
      <w:r w:rsidR="000F1F5A" w:rsidRPr="000F1F5A">
        <w:rPr>
          <w:lang w:val="en-US"/>
        </w:rPr>
        <w:t xml:space="preserve">ed </w:t>
      </w:r>
      <w:r w:rsidR="000F1F5A" w:rsidRPr="000F1F5A">
        <w:rPr>
          <w:lang w:val="en-US" w:eastAsia="ja-JP"/>
        </w:rPr>
        <w:t xml:space="preserve">current </w:t>
      </w:r>
      <w:r w:rsidR="000F1F5A" w:rsidRPr="000F1F5A">
        <w:rPr>
          <w:lang w:val="en-US"/>
        </w:rPr>
        <w:t>level</w:t>
      </w:r>
      <w:r w:rsidR="000F1F5A" w:rsidRPr="000F1F5A">
        <w:rPr>
          <w:lang w:val="en-US" w:eastAsia="ja-JP"/>
        </w:rPr>
        <w:t>s</w:t>
      </w:r>
      <w:r w:rsidR="000F1F5A" w:rsidRPr="000F1F5A">
        <w:rPr>
          <w:lang w:val="en-US"/>
        </w:rPr>
        <w:t xml:space="preserve"> (20</w:t>
      </w:r>
      <w:r w:rsidR="000F1F5A">
        <w:rPr>
          <w:lang w:val="en-US"/>
        </w:rPr>
        <w:t> </w:t>
      </w:r>
      <w:r w:rsidR="000F1F5A" w:rsidRPr="000F1F5A">
        <w:rPr>
          <w:lang w:val="en-US"/>
        </w:rPr>
        <w:t>dB</w:t>
      </w:r>
      <w:r w:rsidR="000F1F5A">
        <w:rPr>
          <w:rFonts w:ascii="Symbol" w:hAnsi="Symbol"/>
          <w:lang w:eastAsia="ja-JP"/>
        </w:rPr>
        <w:t></w:t>
      </w:r>
      <w:r w:rsidR="000F1F5A" w:rsidRPr="000F1F5A">
        <w:rPr>
          <w:lang w:val="en-US"/>
        </w:rPr>
        <w:t>A below 15</w:t>
      </w:r>
      <w:r w:rsidR="000F1F5A">
        <w:rPr>
          <w:lang w:val="en-US"/>
        </w:rPr>
        <w:t> </w:t>
      </w:r>
      <w:r w:rsidR="000F1F5A" w:rsidRPr="000F1F5A">
        <w:rPr>
          <w:lang w:val="en-US"/>
        </w:rPr>
        <w:t xml:space="preserve">MHz </w:t>
      </w:r>
      <w:r w:rsidR="000F1F5A" w:rsidRPr="000F1F5A">
        <w:rPr>
          <w:lang w:val="en-US" w:eastAsia="ja-JP"/>
        </w:rPr>
        <w:t xml:space="preserve">and </w:t>
      </w:r>
      <w:r w:rsidR="000F1F5A" w:rsidRPr="000F1F5A">
        <w:rPr>
          <w:lang w:val="en-US"/>
        </w:rPr>
        <w:t>10</w:t>
      </w:r>
      <w:r w:rsidR="000F1F5A">
        <w:rPr>
          <w:lang w:val="en-US"/>
        </w:rPr>
        <w:t> </w:t>
      </w:r>
      <w:r w:rsidR="000F1F5A" w:rsidRPr="000F1F5A">
        <w:rPr>
          <w:lang w:val="en-US"/>
        </w:rPr>
        <w:t>dB</w:t>
      </w:r>
      <w:r w:rsidR="000F1F5A">
        <w:rPr>
          <w:rFonts w:ascii="Symbol" w:hAnsi="Symbol"/>
          <w:lang w:eastAsia="ja-JP"/>
        </w:rPr>
        <w:t></w:t>
      </w:r>
      <w:r w:rsidR="000F1F5A" w:rsidRPr="000F1F5A">
        <w:rPr>
          <w:lang w:val="en-US"/>
        </w:rPr>
        <w:t>A above 15</w:t>
      </w:r>
      <w:r w:rsidR="000F1F5A">
        <w:rPr>
          <w:lang w:val="en-US"/>
        </w:rPr>
        <w:t> </w:t>
      </w:r>
      <w:r w:rsidR="000F1F5A" w:rsidRPr="000F1F5A">
        <w:rPr>
          <w:lang w:val="en-US"/>
        </w:rPr>
        <w:t xml:space="preserve">MHz) over most of </w:t>
      </w:r>
      <w:r w:rsidR="000F1F5A" w:rsidRPr="000F1F5A">
        <w:rPr>
          <w:lang w:val="en-US" w:eastAsia="ja-JP"/>
        </w:rPr>
        <w:t xml:space="preserve">the </w:t>
      </w:r>
      <w:r w:rsidR="000F1F5A" w:rsidRPr="000F1F5A">
        <w:rPr>
          <w:lang w:val="en-US"/>
        </w:rPr>
        <w:t>HF spectrum. The DM current is 60</w:t>
      </w:r>
      <w:r w:rsidR="000F1F5A">
        <w:rPr>
          <w:lang w:val="en-US"/>
        </w:rPr>
        <w:t> </w:t>
      </w:r>
      <w:r w:rsidR="000F1F5A" w:rsidRPr="000F1F5A">
        <w:rPr>
          <w:lang w:val="en-US"/>
        </w:rPr>
        <w:t>dB</w:t>
      </w:r>
      <w:r w:rsidR="000F1F5A">
        <w:rPr>
          <w:rFonts w:ascii="Symbol" w:hAnsi="Symbol"/>
          <w:lang w:eastAsia="ja-JP"/>
        </w:rPr>
        <w:t></w:t>
      </w:r>
      <w:r w:rsidR="000F1F5A" w:rsidRPr="000F1F5A">
        <w:rPr>
          <w:lang w:val="en-US"/>
        </w:rPr>
        <w:t>A below 15</w:t>
      </w:r>
      <w:r w:rsidR="000F1F5A">
        <w:rPr>
          <w:lang w:val="en-US"/>
        </w:rPr>
        <w:t> </w:t>
      </w:r>
      <w:r w:rsidR="000F1F5A" w:rsidRPr="000F1F5A">
        <w:rPr>
          <w:lang w:val="en-US"/>
        </w:rPr>
        <w:t>MHz and 50</w:t>
      </w:r>
      <w:r w:rsidR="000F1F5A">
        <w:rPr>
          <w:lang w:val="en-US"/>
        </w:rPr>
        <w:t> </w:t>
      </w:r>
      <w:r w:rsidR="000F1F5A" w:rsidRPr="000F1F5A">
        <w:rPr>
          <w:lang w:val="en-US"/>
        </w:rPr>
        <w:t>dB</w:t>
      </w:r>
      <w:r w:rsidR="000F1F5A">
        <w:rPr>
          <w:rFonts w:ascii="Symbol" w:hAnsi="Symbol"/>
          <w:lang w:eastAsia="ja-JP"/>
        </w:rPr>
        <w:t></w:t>
      </w:r>
      <w:r w:rsidR="000F1F5A" w:rsidRPr="000F1F5A">
        <w:rPr>
          <w:lang w:val="en-US"/>
        </w:rPr>
        <w:t>A above 15</w:t>
      </w:r>
      <w:r w:rsidR="000F1F5A">
        <w:rPr>
          <w:lang w:val="en-US"/>
        </w:rPr>
        <w:t> </w:t>
      </w:r>
      <w:r w:rsidR="000F1F5A" w:rsidRPr="000F1F5A">
        <w:rPr>
          <w:lang w:val="en-US"/>
        </w:rPr>
        <w:t>MHz. The DM current is 40</w:t>
      </w:r>
      <w:r w:rsidR="000F1F5A">
        <w:rPr>
          <w:lang w:val="en-US"/>
        </w:rPr>
        <w:t> </w:t>
      </w:r>
      <w:r w:rsidR="000F1F5A" w:rsidRPr="000F1F5A">
        <w:rPr>
          <w:lang w:val="en-US"/>
        </w:rPr>
        <w:t>dB larger than the CM current, while it was intended to be only 16</w:t>
      </w:r>
      <w:r w:rsidR="000F1F5A">
        <w:rPr>
          <w:lang w:val="en-US"/>
        </w:rPr>
        <w:t> </w:t>
      </w:r>
      <w:r w:rsidR="000F1F5A" w:rsidRPr="000F1F5A">
        <w:rPr>
          <w:lang w:val="en-US"/>
        </w:rPr>
        <w:t xml:space="preserve">dB larger than the CM current. There is </w:t>
      </w:r>
      <w:r w:rsidR="000F1F5A" w:rsidRPr="000F1F5A">
        <w:rPr>
          <w:lang w:val="en-US" w:eastAsia="ja-JP"/>
        </w:rPr>
        <w:t xml:space="preserve">a </w:t>
      </w:r>
      <w:r w:rsidR="000F1F5A" w:rsidRPr="000F1F5A">
        <w:rPr>
          <w:lang w:val="en-US"/>
        </w:rPr>
        <w:t xml:space="preserve">discrepancy </w:t>
      </w:r>
      <w:r w:rsidR="000F1F5A" w:rsidRPr="000F1F5A">
        <w:rPr>
          <w:lang w:val="en-US" w:eastAsia="ja-JP"/>
        </w:rPr>
        <w:t>of 24</w:t>
      </w:r>
      <w:r w:rsidR="000F1F5A">
        <w:rPr>
          <w:lang w:val="en-US"/>
        </w:rPr>
        <w:t> </w:t>
      </w:r>
      <w:r w:rsidR="000F1F5A" w:rsidRPr="000F1F5A">
        <w:rPr>
          <w:lang w:val="en-US" w:eastAsia="ja-JP"/>
        </w:rPr>
        <w:t xml:space="preserve">dB </w:t>
      </w:r>
      <w:r w:rsidR="000F1F5A" w:rsidRPr="000F1F5A">
        <w:rPr>
          <w:lang w:val="en-US"/>
        </w:rPr>
        <w:t xml:space="preserve">between the measured DM current and the intended DM current, which can explain </w:t>
      </w:r>
      <w:r w:rsidR="000F1F5A" w:rsidRPr="000F1F5A">
        <w:rPr>
          <w:lang w:val="en-US" w:eastAsia="ja-JP"/>
        </w:rPr>
        <w:t>most</w:t>
      </w:r>
      <w:r w:rsidR="000F1F5A" w:rsidRPr="000F1F5A">
        <w:rPr>
          <w:lang w:val="en-US"/>
        </w:rPr>
        <w:t xml:space="preserve"> part of the 27</w:t>
      </w:r>
      <w:r w:rsidR="000F1F5A">
        <w:rPr>
          <w:lang w:val="en-US"/>
        </w:rPr>
        <w:t> </w:t>
      </w:r>
      <w:r w:rsidR="000F1F5A" w:rsidRPr="000F1F5A">
        <w:rPr>
          <w:lang w:val="en-US"/>
        </w:rPr>
        <w:t xml:space="preserve">dB discrepancy between </w:t>
      </w:r>
      <w:r w:rsidR="000F1F5A" w:rsidRPr="000F1F5A">
        <w:rPr>
          <w:lang w:val="en-US" w:eastAsia="ja-JP"/>
        </w:rPr>
        <w:t xml:space="preserve">the </w:t>
      </w:r>
      <w:r w:rsidR="000F1F5A" w:rsidRPr="000F1F5A">
        <w:rPr>
          <w:lang w:val="en-US"/>
        </w:rPr>
        <w:t xml:space="preserve">measured </w:t>
      </w:r>
      <w:r w:rsidR="000F1F5A" w:rsidRPr="000F1F5A">
        <w:rPr>
          <w:lang w:val="en-US" w:eastAsia="ja-JP"/>
        </w:rPr>
        <w:t>field strength (</w:t>
      </w:r>
      <w:r w:rsidR="000F1F5A" w:rsidRPr="000F1F5A">
        <w:rPr>
          <w:lang w:val="en-US"/>
        </w:rPr>
        <w:t>55</w:t>
      </w:r>
      <w:r w:rsidR="000F1F5A">
        <w:rPr>
          <w:lang w:val="en-US"/>
        </w:rPr>
        <w:t> </w:t>
      </w:r>
      <w:r w:rsidR="000F1F5A" w:rsidRPr="000F1F5A">
        <w:rPr>
          <w:lang w:val="en-US"/>
        </w:rPr>
        <w:t>dB</w:t>
      </w:r>
      <w:r w:rsidR="000F1F5A">
        <w:rPr>
          <w:rFonts w:ascii="Symbol" w:hAnsi="Symbol"/>
          <w:lang w:eastAsia="ja-JP"/>
        </w:rPr>
        <w:t></w:t>
      </w:r>
      <w:r w:rsidR="000F1F5A" w:rsidRPr="000F1F5A">
        <w:rPr>
          <w:lang w:val="en-US"/>
        </w:rPr>
        <w:t>V/m</w:t>
      </w:r>
      <w:r w:rsidR="000F1F5A" w:rsidRPr="000F1F5A">
        <w:rPr>
          <w:lang w:val="en-US" w:eastAsia="ja-JP"/>
        </w:rPr>
        <w:t>)</w:t>
      </w:r>
      <w:r w:rsidR="000F1F5A" w:rsidRPr="000F1F5A">
        <w:rPr>
          <w:lang w:val="en-US"/>
        </w:rPr>
        <w:t xml:space="preserve"> and the target level</w:t>
      </w:r>
      <w:r w:rsidR="000F1F5A" w:rsidRPr="000F1F5A">
        <w:rPr>
          <w:lang w:val="en-US" w:eastAsia="ja-JP"/>
        </w:rPr>
        <w:t xml:space="preserve"> (</w:t>
      </w:r>
      <w:r w:rsidR="000F1F5A" w:rsidRPr="000F1F5A">
        <w:rPr>
          <w:lang w:val="en-US"/>
        </w:rPr>
        <w:t>28</w:t>
      </w:r>
      <w:r w:rsidR="000F1F5A">
        <w:rPr>
          <w:lang w:val="en-US"/>
        </w:rPr>
        <w:t> </w:t>
      </w:r>
      <w:r w:rsidR="000F1F5A" w:rsidRPr="000F1F5A">
        <w:rPr>
          <w:lang w:val="en-US"/>
        </w:rPr>
        <w:t>dB</w:t>
      </w:r>
      <w:r w:rsidR="000F1F5A">
        <w:rPr>
          <w:rFonts w:ascii="Symbol" w:hAnsi="Symbol"/>
          <w:lang w:eastAsia="ja-JP"/>
        </w:rPr>
        <w:t></w:t>
      </w:r>
      <w:r w:rsidR="000F1F5A" w:rsidRPr="000F1F5A">
        <w:rPr>
          <w:lang w:val="en-US"/>
        </w:rPr>
        <w:t>V/m</w:t>
      </w:r>
      <w:r w:rsidR="000F1F5A" w:rsidRPr="000F1F5A">
        <w:rPr>
          <w:lang w:val="en-US" w:eastAsia="ja-JP"/>
        </w:rPr>
        <w:t>)</w:t>
      </w:r>
      <w:r w:rsidR="000F1F5A" w:rsidRPr="000F1F5A">
        <w:rPr>
          <w:lang w:val="en-US"/>
        </w:rPr>
        <w:t xml:space="preserve">. </w:t>
      </w:r>
    </w:p>
    <w:p w:rsidR="000F1F5A" w:rsidRDefault="000F1F5A" w:rsidP="000F1F5A">
      <w:pPr>
        <w:pStyle w:val="FigureNo"/>
        <w:rPr>
          <w:rFonts w:eastAsia="MS Mincho"/>
          <w:lang w:val="en-US" w:eastAsia="ja-JP"/>
        </w:rPr>
      </w:pPr>
      <w:r>
        <w:rPr>
          <w:lang w:val="en-US"/>
        </w:rPr>
        <w:lastRenderedPageBreak/>
        <w:t>F</w:t>
      </w:r>
      <w:r>
        <w:rPr>
          <w:lang w:val="en-US" w:eastAsia="ja-JP"/>
        </w:rPr>
        <w:t>IGURE</w:t>
      </w:r>
      <w:r>
        <w:rPr>
          <w:lang w:val="en-US"/>
        </w:rPr>
        <w:t xml:space="preserve"> 12</w:t>
      </w:r>
    </w:p>
    <w:p w:rsidR="000F1F5A" w:rsidRDefault="000F1F5A" w:rsidP="0077701A">
      <w:pPr>
        <w:pStyle w:val="Figuretitle"/>
        <w:rPr>
          <w:rFonts w:eastAsia="MS Mincho"/>
          <w:lang w:val="en-US" w:eastAsia="ja-JP"/>
        </w:rPr>
      </w:pPr>
      <w:r>
        <w:rPr>
          <w:lang w:val="en-US" w:eastAsia="ja-JP"/>
        </w:rPr>
        <w:t xml:space="preserve">Differential mode and </w:t>
      </w:r>
      <w:r w:rsidR="0077701A">
        <w:rPr>
          <w:lang w:val="en-US" w:eastAsia="ja-JP"/>
        </w:rPr>
        <w:t>c</w:t>
      </w:r>
      <w:r>
        <w:rPr>
          <w:lang w:val="en-US" w:eastAsia="ja-JP"/>
        </w:rPr>
        <w:t xml:space="preserve">ommon-mode </w:t>
      </w:r>
      <w:r w:rsidR="00410568">
        <w:rPr>
          <w:lang w:val="en-US" w:eastAsia="ja-JP"/>
        </w:rPr>
        <w:t>c</w:t>
      </w:r>
      <w:r>
        <w:rPr>
          <w:lang w:val="en-US" w:eastAsia="ja-JP"/>
        </w:rPr>
        <w:t xml:space="preserve">urrents at the power socket </w:t>
      </w:r>
      <w:r>
        <w:rPr>
          <w:lang w:val="en-US" w:eastAsia="ja-JP"/>
        </w:rPr>
        <w:br/>
        <w:t xml:space="preserve">outlet into which the PLT </w:t>
      </w:r>
      <w:r w:rsidR="0077701A">
        <w:rPr>
          <w:lang w:val="en-US" w:eastAsia="ja-JP"/>
        </w:rPr>
        <w:t>m</w:t>
      </w:r>
      <w:r>
        <w:rPr>
          <w:lang w:val="en-US" w:eastAsia="ja-JP"/>
        </w:rPr>
        <w:t>odem is inserted</w:t>
      </w:r>
    </w:p>
    <w:p w:rsidR="000F1F5A" w:rsidRDefault="00194E7E" w:rsidP="00410568">
      <w:pPr>
        <w:pStyle w:val="Figure"/>
      </w:pPr>
      <w:r>
        <w:rPr>
          <w:noProof/>
          <w:lang w:val="en-US" w:eastAsia="zh-CN"/>
        </w:rPr>
        <w:object w:dxaOrig="5073" w:dyaOrig="4404">
          <v:shape id="_x0000_i1038" type="#_x0000_t75" style="width:286pt;height:249pt" o:ole="">
            <v:imagedata r:id="rId40" o:title=""/>
          </v:shape>
          <o:OLEObject Type="Embed" ProgID="CorelDRAW.Graphic.14" ShapeID="_x0000_i1038" DrawAspect="Content" ObjectID="_1466946655" r:id="rId41"/>
        </w:object>
      </w:r>
    </w:p>
    <w:p w:rsidR="000F1F5A" w:rsidRPr="000F1F5A" w:rsidRDefault="000F1F5A" w:rsidP="00410568">
      <w:pPr>
        <w:pStyle w:val="Heading2"/>
        <w:rPr>
          <w:rFonts w:eastAsia="MS Mincho"/>
          <w:lang w:val="en-US"/>
        </w:rPr>
      </w:pPr>
      <w:bookmarkStart w:id="30" w:name="_Toc359589459"/>
      <w:r w:rsidRPr="000F1F5A">
        <w:rPr>
          <w:rFonts w:eastAsia="MS Mincho"/>
          <w:lang w:val="en-US"/>
        </w:rPr>
        <w:t>4.3</w:t>
      </w:r>
      <w:r w:rsidRPr="000F1F5A">
        <w:rPr>
          <w:rFonts w:eastAsia="MS Mincho"/>
          <w:lang w:val="en-US"/>
        </w:rPr>
        <w:tab/>
        <w:t>Measured CM currents along the mains power wiring</w:t>
      </w:r>
      <w:r w:rsidRPr="000F1F5A">
        <w:rPr>
          <w:rFonts w:ascii="Times New Roman Bold" w:eastAsia="MS Mincho" w:hAnsi="Times New Roman Bold" w:cs="Times New Roman Bold"/>
          <w:vertAlign w:val="superscript"/>
          <w:lang w:val="en-US"/>
        </w:rPr>
        <w:t>3</w:t>
      </w:r>
      <w:bookmarkEnd w:id="30"/>
    </w:p>
    <w:p w:rsidR="000F1F5A" w:rsidRPr="000F1F5A" w:rsidRDefault="000F1F5A" w:rsidP="00410568">
      <w:pPr>
        <w:rPr>
          <w:lang w:val="en-US"/>
        </w:rPr>
      </w:pPr>
      <w:r w:rsidRPr="000F1F5A">
        <w:rPr>
          <w:lang w:val="en-US"/>
        </w:rPr>
        <w:t>The CM currents along the power</w:t>
      </w:r>
      <w:r w:rsidR="00410568">
        <w:rPr>
          <w:lang w:val="en-US"/>
        </w:rPr>
        <w:t xml:space="preserve"> </w:t>
      </w:r>
      <w:r w:rsidRPr="000F1F5A">
        <w:rPr>
          <w:lang w:val="en-US"/>
        </w:rPr>
        <w:t xml:space="preserve">line can be </w:t>
      </w:r>
      <w:r w:rsidRPr="000F1F5A">
        <w:rPr>
          <w:lang w:val="en-US" w:eastAsia="ja-JP"/>
        </w:rPr>
        <w:t>very</w:t>
      </w:r>
      <w:r w:rsidRPr="000F1F5A">
        <w:rPr>
          <w:lang w:val="en-US"/>
        </w:rPr>
        <w:t xml:space="preserve"> different from that measured at the power socket outlet into which the PLT signal is fed. However, it is difficult to measure the CM current along the power-line wiring already installed. By connecting </w:t>
      </w:r>
      <w:r w:rsidRPr="000F1F5A">
        <w:rPr>
          <w:lang w:val="en-US" w:eastAsia="ja-JP"/>
        </w:rPr>
        <w:t xml:space="preserve">a </w:t>
      </w:r>
      <w:r w:rsidRPr="000F1F5A">
        <w:rPr>
          <w:lang w:val="en-US"/>
        </w:rPr>
        <w:t>short (3</w:t>
      </w:r>
      <w:r>
        <w:rPr>
          <w:lang w:val="en-US"/>
        </w:rPr>
        <w:t> </w:t>
      </w:r>
      <w:r w:rsidRPr="000F1F5A">
        <w:rPr>
          <w:lang w:val="en-US"/>
        </w:rPr>
        <w:t xml:space="preserve">m) power-line cable to </w:t>
      </w:r>
      <w:r w:rsidRPr="000F1F5A">
        <w:rPr>
          <w:lang w:val="en-US" w:eastAsia="ja-JP"/>
        </w:rPr>
        <w:t>an</w:t>
      </w:r>
      <w:r w:rsidRPr="000F1F5A">
        <w:rPr>
          <w:lang w:val="en-US"/>
        </w:rPr>
        <w:t xml:space="preserve"> unused socket outlet, it is possible to measure </w:t>
      </w:r>
      <w:r w:rsidRPr="000F1F5A">
        <w:rPr>
          <w:lang w:val="en-US" w:eastAsia="ja-JP"/>
        </w:rPr>
        <w:t xml:space="preserve">the </w:t>
      </w:r>
      <w:r w:rsidRPr="000F1F5A">
        <w:rPr>
          <w:lang w:val="en-US"/>
        </w:rPr>
        <w:t>CM current flowing near the unused outlet. The results of CM current measurements at various outlets are shown in Fig</w:t>
      </w:r>
      <w:r w:rsidR="00410568">
        <w:rPr>
          <w:lang w:val="en-US"/>
        </w:rPr>
        <w:t>.</w:t>
      </w:r>
      <w:r w:rsidRPr="000F1F5A">
        <w:rPr>
          <w:lang w:val="en-US"/>
        </w:rPr>
        <w:t xml:space="preserve"> </w:t>
      </w:r>
      <w:r w:rsidR="00410568">
        <w:rPr>
          <w:lang w:val="en-US"/>
        </w:rPr>
        <w:t>13</w:t>
      </w:r>
      <w:r w:rsidRPr="000F1F5A">
        <w:rPr>
          <w:lang w:val="en-US"/>
        </w:rPr>
        <w:t>. The CM current near unused outlets could be more than 20</w:t>
      </w:r>
      <w:r>
        <w:rPr>
          <w:lang w:val="en-US"/>
        </w:rPr>
        <w:t> </w:t>
      </w:r>
      <w:r w:rsidRPr="000F1F5A">
        <w:rPr>
          <w:lang w:val="en-US"/>
        </w:rPr>
        <w:t xml:space="preserve">dB larger than that measured at the power socket outlet where PLT signal is injected and is seen to exceed the CM current </w:t>
      </w:r>
      <w:r w:rsidRPr="000F1F5A">
        <w:rPr>
          <w:lang w:val="en-US" w:eastAsia="ja-JP"/>
        </w:rPr>
        <w:t xml:space="preserve">limit </w:t>
      </w:r>
      <w:r w:rsidRPr="000F1F5A">
        <w:rPr>
          <w:lang w:val="en-US"/>
        </w:rPr>
        <w:t>by more than 10</w:t>
      </w:r>
      <w:r>
        <w:rPr>
          <w:lang w:val="en-US"/>
        </w:rPr>
        <w:t> </w:t>
      </w:r>
      <w:r w:rsidRPr="000F1F5A">
        <w:rPr>
          <w:lang w:val="en-US"/>
        </w:rPr>
        <w:t xml:space="preserve">dB. </w:t>
      </w:r>
      <w:r w:rsidRPr="000F1F5A">
        <w:rPr>
          <w:lang w:val="en-US" w:eastAsia="ja-JP"/>
        </w:rPr>
        <w:t>A</w:t>
      </w:r>
      <w:r w:rsidRPr="000F1F5A">
        <w:rPr>
          <w:lang w:val="en-US"/>
        </w:rPr>
        <w:t xml:space="preserve"> possible explanation for why the CM currents exceed the target </w:t>
      </w:r>
      <w:r w:rsidRPr="000F1F5A">
        <w:rPr>
          <w:lang w:val="en-US" w:eastAsia="ja-JP"/>
        </w:rPr>
        <w:t xml:space="preserve">limit is that the </w:t>
      </w:r>
      <w:r w:rsidRPr="000F1F5A">
        <w:rPr>
          <w:lang w:val="en-US"/>
        </w:rPr>
        <w:t>DM current is much larger than intended.</w:t>
      </w:r>
    </w:p>
    <w:p w:rsidR="000F1F5A" w:rsidRDefault="000F1F5A" w:rsidP="000F1F5A">
      <w:pPr>
        <w:pStyle w:val="FigureNo"/>
        <w:rPr>
          <w:rFonts w:eastAsia="MS Mincho"/>
          <w:lang w:val="en-US" w:eastAsia="ja-JP"/>
        </w:rPr>
      </w:pPr>
      <w:r>
        <w:rPr>
          <w:lang w:val="en-US"/>
        </w:rPr>
        <w:lastRenderedPageBreak/>
        <w:t>F</w:t>
      </w:r>
      <w:r>
        <w:rPr>
          <w:lang w:val="en-US" w:eastAsia="ja-JP"/>
        </w:rPr>
        <w:t>IGURE</w:t>
      </w:r>
      <w:r>
        <w:rPr>
          <w:lang w:val="en-US"/>
        </w:rPr>
        <w:t xml:space="preserve"> 13</w:t>
      </w:r>
    </w:p>
    <w:p w:rsidR="000F1F5A" w:rsidRPr="000F1F5A" w:rsidRDefault="000F1F5A" w:rsidP="0077701A">
      <w:pPr>
        <w:pStyle w:val="Figuretitle"/>
        <w:rPr>
          <w:rFonts w:eastAsia="MS Mincho"/>
          <w:lang w:val="en-US"/>
        </w:rPr>
      </w:pPr>
      <w:r>
        <w:rPr>
          <w:lang w:val="en-US" w:eastAsia="ja-JP"/>
        </w:rPr>
        <w:t xml:space="preserve">Common-mode </w:t>
      </w:r>
      <w:r w:rsidR="00410568">
        <w:rPr>
          <w:lang w:val="en-US" w:eastAsia="ja-JP"/>
        </w:rPr>
        <w:t>c</w:t>
      </w:r>
      <w:r>
        <w:rPr>
          <w:lang w:val="en-US" w:eastAsia="ja-JP"/>
        </w:rPr>
        <w:t xml:space="preserve">urrents at a power socket outlet where </w:t>
      </w:r>
      <w:r w:rsidRPr="00CA6FDD">
        <w:rPr>
          <w:u w:val="single"/>
          <w:lang w:val="en-US" w:eastAsia="ja-JP"/>
        </w:rPr>
        <w:t>NO</w:t>
      </w:r>
      <w:r>
        <w:rPr>
          <w:lang w:val="en-US" w:eastAsia="ja-JP"/>
        </w:rPr>
        <w:t xml:space="preserve"> PLT </w:t>
      </w:r>
      <w:r w:rsidR="0077701A">
        <w:rPr>
          <w:lang w:val="en-US" w:eastAsia="ja-JP"/>
        </w:rPr>
        <w:t>m</w:t>
      </w:r>
      <w:r>
        <w:rPr>
          <w:lang w:val="en-US" w:eastAsia="ja-JP"/>
        </w:rPr>
        <w:t xml:space="preserve">odem is connected </w:t>
      </w:r>
      <w:r>
        <w:rPr>
          <w:lang w:val="en-US" w:eastAsia="ja-JP"/>
        </w:rPr>
        <w:br/>
        <w:t>(measured by the short extension cable method)</w:t>
      </w:r>
    </w:p>
    <w:p w:rsidR="000F1F5A" w:rsidRDefault="00194E7E" w:rsidP="00410568">
      <w:pPr>
        <w:pStyle w:val="Figure"/>
      </w:pPr>
      <w:r>
        <w:rPr>
          <w:noProof/>
          <w:lang w:val="en-US" w:eastAsia="zh-CN"/>
        </w:rPr>
        <w:object w:dxaOrig="5069" w:dyaOrig="4112">
          <v:shape id="_x0000_i1039" type="#_x0000_t75" style="width:288.5pt;height:234pt" o:ole="">
            <v:imagedata r:id="rId42" o:title=""/>
          </v:shape>
          <o:OLEObject Type="Embed" ProgID="CorelDRAW.Graphic.14" ShapeID="_x0000_i1039" DrawAspect="Content" ObjectID="_1466946656" r:id="rId43"/>
        </w:object>
      </w:r>
    </w:p>
    <w:p w:rsidR="000F1F5A" w:rsidRPr="000F1F5A" w:rsidRDefault="000F1F5A" w:rsidP="00150B76">
      <w:pPr>
        <w:pStyle w:val="Heading2"/>
        <w:rPr>
          <w:rFonts w:eastAsia="MS Mincho"/>
          <w:lang w:val="en-US"/>
        </w:rPr>
      </w:pPr>
      <w:bookmarkStart w:id="31" w:name="_Toc359589460"/>
      <w:r w:rsidRPr="000F1F5A">
        <w:rPr>
          <w:rFonts w:eastAsia="MS Mincho"/>
          <w:lang w:val="en-US"/>
        </w:rPr>
        <w:t>4.4</w:t>
      </w:r>
      <w:r w:rsidRPr="000F1F5A">
        <w:rPr>
          <w:rFonts w:eastAsia="MS Mincho"/>
          <w:lang w:val="en-US"/>
        </w:rPr>
        <w:tab/>
        <w:t xml:space="preserve">LCL </w:t>
      </w:r>
      <w:r w:rsidR="0077701A" w:rsidRPr="000F1F5A">
        <w:rPr>
          <w:rFonts w:eastAsia="MS Mincho"/>
          <w:lang w:val="en-US"/>
        </w:rPr>
        <w:t xml:space="preserve">measured at </w:t>
      </w:r>
      <w:r w:rsidR="0077701A" w:rsidRPr="000F1F5A">
        <w:rPr>
          <w:rFonts w:eastAsia="MS Mincho"/>
          <w:lang w:val="en-US" w:eastAsia="ja-JP"/>
        </w:rPr>
        <w:t xml:space="preserve">an </w:t>
      </w:r>
      <w:r w:rsidR="0077701A" w:rsidRPr="000F1F5A">
        <w:rPr>
          <w:rFonts w:eastAsia="MS Mincho"/>
          <w:lang w:val="en-US"/>
        </w:rPr>
        <w:t>outlet</w:t>
      </w:r>
      <w:bookmarkEnd w:id="31"/>
    </w:p>
    <w:p w:rsidR="000F1F5A" w:rsidRPr="000F1F5A" w:rsidRDefault="000F1F5A" w:rsidP="0077701A">
      <w:pPr>
        <w:rPr>
          <w:lang w:val="en-US"/>
        </w:rPr>
      </w:pPr>
      <w:r w:rsidRPr="000F1F5A">
        <w:rPr>
          <w:lang w:val="en-US"/>
        </w:rPr>
        <w:t xml:space="preserve">The </w:t>
      </w:r>
      <w:r w:rsidRPr="000F1F5A">
        <w:rPr>
          <w:lang w:val="en-US" w:eastAsia="ja-JP"/>
        </w:rPr>
        <w:t xml:space="preserve">limit for the </w:t>
      </w:r>
      <w:r w:rsidRPr="000F1F5A">
        <w:rPr>
          <w:lang w:val="en-US"/>
        </w:rPr>
        <w:t xml:space="preserve">CM current level </w:t>
      </w:r>
      <w:r w:rsidRPr="000F1F5A">
        <w:rPr>
          <w:lang w:val="en-US" w:eastAsia="ja-JP"/>
        </w:rPr>
        <w:t xml:space="preserve">was set by </w:t>
      </w:r>
      <w:r w:rsidRPr="000F1F5A">
        <w:rPr>
          <w:lang w:val="en-US"/>
        </w:rPr>
        <w:t>assum</w:t>
      </w:r>
      <w:r w:rsidRPr="000F1F5A">
        <w:rPr>
          <w:lang w:val="en-US" w:eastAsia="ja-JP"/>
        </w:rPr>
        <w:t>ing that the Longitudinal Conversion Loss (</w:t>
      </w:r>
      <w:r w:rsidRPr="000F1F5A">
        <w:rPr>
          <w:lang w:val="en-US"/>
        </w:rPr>
        <w:t>LCL</w:t>
      </w:r>
      <w:r w:rsidRPr="000F1F5A">
        <w:rPr>
          <w:lang w:val="en-US" w:eastAsia="ja-JP"/>
        </w:rPr>
        <w:t xml:space="preserve">) is </w:t>
      </w:r>
      <w:r w:rsidRPr="000F1F5A">
        <w:rPr>
          <w:lang w:val="en-US"/>
        </w:rPr>
        <w:t>16</w:t>
      </w:r>
      <w:r>
        <w:rPr>
          <w:lang w:val="en-US"/>
        </w:rPr>
        <w:t> </w:t>
      </w:r>
      <w:r w:rsidRPr="000F1F5A">
        <w:rPr>
          <w:lang w:val="en-US"/>
        </w:rPr>
        <w:t>dB or greater. If the LCL of the power</w:t>
      </w:r>
      <w:r w:rsidR="0077701A">
        <w:rPr>
          <w:lang w:val="en-US"/>
        </w:rPr>
        <w:t xml:space="preserve"> </w:t>
      </w:r>
      <w:r w:rsidRPr="000F1F5A">
        <w:rPr>
          <w:lang w:val="en-US"/>
        </w:rPr>
        <w:t>line of the house is smaller than 16</w:t>
      </w:r>
      <w:r>
        <w:rPr>
          <w:lang w:val="en-US"/>
        </w:rPr>
        <w:t> </w:t>
      </w:r>
      <w:r w:rsidRPr="000F1F5A">
        <w:rPr>
          <w:lang w:val="en-US"/>
        </w:rPr>
        <w:t xml:space="preserve">dB </w:t>
      </w:r>
      <w:r w:rsidRPr="000F1F5A">
        <w:rPr>
          <w:lang w:val="en-US"/>
        </w:rPr>
        <w:br/>
      </w:r>
      <w:r w:rsidR="00150B76">
        <w:rPr>
          <w:lang w:val="en-US" w:eastAsia="ja-JP"/>
        </w:rPr>
        <w:t xml:space="preserve">(i.e. </w:t>
      </w:r>
      <w:r w:rsidRPr="000F1F5A">
        <w:rPr>
          <w:lang w:val="en-US" w:eastAsia="ja-JP"/>
        </w:rPr>
        <w:t xml:space="preserve">worse performance, through greater conversion of DM current into CM currents), </w:t>
      </w:r>
      <w:r w:rsidRPr="000F1F5A">
        <w:rPr>
          <w:lang w:val="en-US"/>
        </w:rPr>
        <w:t xml:space="preserve">then it may be expected that the CM current will be larger than </w:t>
      </w:r>
      <w:r w:rsidRPr="000F1F5A">
        <w:rPr>
          <w:lang w:val="en-US" w:eastAsia="ja-JP"/>
        </w:rPr>
        <w:t>the intended limit</w:t>
      </w:r>
      <w:r w:rsidRPr="000F1F5A">
        <w:rPr>
          <w:lang w:val="en-US"/>
        </w:rPr>
        <w:t xml:space="preserve">. In order to examine this possibility, the LCL was measured. </w:t>
      </w:r>
    </w:p>
    <w:p w:rsidR="000F1F5A" w:rsidRPr="000F1F5A" w:rsidRDefault="00150B76" w:rsidP="000F1F5A">
      <w:pPr>
        <w:rPr>
          <w:lang w:val="en-US" w:eastAsia="ja-JP"/>
        </w:rPr>
      </w:pPr>
      <w:r>
        <w:rPr>
          <w:lang w:val="en-US"/>
        </w:rPr>
        <w:t>The result is shown in Fig. 14</w:t>
      </w:r>
      <w:r w:rsidR="000F1F5A" w:rsidRPr="000F1F5A">
        <w:rPr>
          <w:lang w:val="en-US"/>
        </w:rPr>
        <w:t>. The minimum LCL found is 24</w:t>
      </w:r>
      <w:r w:rsidR="000F1F5A">
        <w:rPr>
          <w:lang w:val="en-US"/>
        </w:rPr>
        <w:t> </w:t>
      </w:r>
      <w:r w:rsidR="000F1F5A" w:rsidRPr="000F1F5A">
        <w:rPr>
          <w:lang w:val="en-US"/>
        </w:rPr>
        <w:t xml:space="preserve">dB, which is larger </w:t>
      </w:r>
      <w:r>
        <w:rPr>
          <w:lang w:val="en-US" w:eastAsia="ja-JP"/>
        </w:rPr>
        <w:t>(i.e.</w:t>
      </w:r>
      <w:r w:rsidR="000F1F5A" w:rsidRPr="000F1F5A">
        <w:rPr>
          <w:lang w:val="en-US" w:eastAsia="ja-JP"/>
        </w:rPr>
        <w:t xml:space="preserve"> better performance) </w:t>
      </w:r>
      <w:r w:rsidR="000F1F5A" w:rsidRPr="000F1F5A">
        <w:rPr>
          <w:lang w:val="en-US"/>
        </w:rPr>
        <w:t>than 16</w:t>
      </w:r>
      <w:r w:rsidR="000F1F5A">
        <w:rPr>
          <w:lang w:val="en-US"/>
        </w:rPr>
        <w:t> </w:t>
      </w:r>
      <w:r w:rsidR="000F1F5A" w:rsidRPr="000F1F5A">
        <w:rPr>
          <w:lang w:val="en-US"/>
        </w:rPr>
        <w:t xml:space="preserve">dB. There is no negative correlation found between the </w:t>
      </w:r>
      <w:r w:rsidR="000F1F5A" w:rsidRPr="000F1F5A">
        <w:rPr>
          <w:lang w:val="en-US" w:eastAsia="ja-JP"/>
        </w:rPr>
        <w:t xml:space="preserve">measured </w:t>
      </w:r>
      <w:r w:rsidR="000F1F5A" w:rsidRPr="000F1F5A">
        <w:rPr>
          <w:lang w:val="en-US"/>
        </w:rPr>
        <w:t xml:space="preserve">LCL and the </w:t>
      </w:r>
      <w:r w:rsidR="000F1F5A" w:rsidRPr="000F1F5A">
        <w:rPr>
          <w:lang w:val="en-US" w:eastAsia="ja-JP"/>
        </w:rPr>
        <w:t xml:space="preserve">measured </w:t>
      </w:r>
      <w:r w:rsidR="000F1F5A" w:rsidRPr="000F1F5A">
        <w:rPr>
          <w:lang w:val="en-US"/>
        </w:rPr>
        <w:t xml:space="preserve">field strength </w:t>
      </w:r>
      <w:r w:rsidR="000F1F5A" w:rsidRPr="000F1F5A">
        <w:rPr>
          <w:lang w:val="en-US" w:eastAsia="ja-JP"/>
        </w:rPr>
        <w:t>of the PLT disturbance</w:t>
      </w:r>
      <w:r w:rsidR="000F1F5A" w:rsidRPr="000F1F5A">
        <w:rPr>
          <w:lang w:val="en-US"/>
        </w:rPr>
        <w:t xml:space="preserve">. </w:t>
      </w:r>
    </w:p>
    <w:p w:rsidR="000F1F5A" w:rsidRDefault="000F1F5A" w:rsidP="000F1F5A">
      <w:pPr>
        <w:pStyle w:val="FigureNo"/>
        <w:rPr>
          <w:rFonts w:eastAsia="MS Mincho"/>
          <w:lang w:val="en-US" w:eastAsia="ja-JP"/>
        </w:rPr>
      </w:pPr>
      <w:r>
        <w:rPr>
          <w:lang w:val="en-US"/>
        </w:rPr>
        <w:t>F</w:t>
      </w:r>
      <w:r>
        <w:rPr>
          <w:lang w:val="en-US" w:eastAsia="ja-JP"/>
        </w:rPr>
        <w:t>IGURE</w:t>
      </w:r>
      <w:r>
        <w:rPr>
          <w:lang w:val="en-US"/>
        </w:rPr>
        <w:t xml:space="preserve"> 14</w:t>
      </w:r>
    </w:p>
    <w:p w:rsidR="000F1F5A" w:rsidRDefault="000F1F5A" w:rsidP="000F1F5A">
      <w:pPr>
        <w:pStyle w:val="Figuretitle"/>
        <w:rPr>
          <w:rFonts w:eastAsia="MS Mincho"/>
          <w:lang w:val="en-US" w:eastAsia="ja-JP"/>
        </w:rPr>
      </w:pPr>
      <w:r>
        <w:rPr>
          <w:lang w:val="en-US" w:eastAsia="ja-JP"/>
        </w:rPr>
        <w:t xml:space="preserve">LCL and </w:t>
      </w:r>
      <w:r w:rsidR="0077701A">
        <w:rPr>
          <w:lang w:val="en-US" w:eastAsia="ja-JP"/>
        </w:rPr>
        <w:t xml:space="preserve">common-mode impedance </w:t>
      </w:r>
      <w:r>
        <w:rPr>
          <w:lang w:val="en-US" w:eastAsia="ja-JP"/>
        </w:rPr>
        <w:t>measured at an outlet</w:t>
      </w:r>
    </w:p>
    <w:p w:rsidR="000F1F5A" w:rsidRDefault="00194E7E" w:rsidP="00150B76">
      <w:pPr>
        <w:pStyle w:val="Figure"/>
      </w:pPr>
      <w:r>
        <w:object w:dxaOrig="6247" w:dyaOrig="3183">
          <v:shape id="_x0000_i1040" type="#_x0000_t75" style="width:424pt;height:215.5pt" o:ole="">
            <v:imagedata r:id="rId44" o:title=""/>
          </v:shape>
          <o:OLEObject Type="Embed" ProgID="CorelDRAW.Graphic.14" ShapeID="_x0000_i1040" DrawAspect="Content" ObjectID="_1466946657" r:id="rId45"/>
        </w:object>
      </w:r>
    </w:p>
    <w:p w:rsidR="000F1F5A" w:rsidRPr="000F1F5A" w:rsidRDefault="000F1F5A" w:rsidP="00150B76">
      <w:pPr>
        <w:pStyle w:val="Heading2"/>
        <w:rPr>
          <w:rFonts w:eastAsia="MS Mincho"/>
          <w:lang w:val="en-US"/>
        </w:rPr>
      </w:pPr>
      <w:bookmarkStart w:id="32" w:name="_Toc359589461"/>
      <w:r w:rsidRPr="000F1F5A">
        <w:rPr>
          <w:rFonts w:eastAsia="MS Mincho"/>
          <w:lang w:val="en-US"/>
        </w:rPr>
        <w:lastRenderedPageBreak/>
        <w:t>4.5</w:t>
      </w:r>
      <w:r w:rsidRPr="000F1F5A">
        <w:rPr>
          <w:rFonts w:eastAsia="MS Mincho"/>
          <w:lang w:val="en-US"/>
        </w:rPr>
        <w:tab/>
        <w:t>Equivalent antenna gain of an in-house PLT installation</w:t>
      </w:r>
      <w:r>
        <w:rPr>
          <w:rStyle w:val="FootnoteReference"/>
          <w:rFonts w:eastAsia="MS Mincho"/>
        </w:rPr>
        <w:footnoteReference w:id="5"/>
      </w:r>
      <w:bookmarkEnd w:id="32"/>
    </w:p>
    <w:p w:rsidR="000F1F5A" w:rsidRPr="000F1F5A" w:rsidRDefault="000F1F5A" w:rsidP="0077701A">
      <w:pPr>
        <w:rPr>
          <w:lang w:val="en-US"/>
        </w:rPr>
      </w:pPr>
      <w:r w:rsidRPr="000F1F5A">
        <w:rPr>
          <w:lang w:val="en-US"/>
        </w:rPr>
        <w:t xml:space="preserve">A smaller than expected shielding effect by the building could explain why the measured RF </w:t>
      </w:r>
      <w:r w:rsidRPr="000F1F5A">
        <w:rPr>
          <w:lang w:val="en-US" w:eastAsia="ja-JP"/>
        </w:rPr>
        <w:t>disturbance</w:t>
      </w:r>
      <w:r w:rsidRPr="000F1F5A">
        <w:rPr>
          <w:lang w:val="en-US"/>
        </w:rPr>
        <w:t xml:space="preserve"> is larger than </w:t>
      </w:r>
      <w:r w:rsidRPr="000F1F5A">
        <w:rPr>
          <w:lang w:val="en-US" w:eastAsia="ja-JP"/>
        </w:rPr>
        <w:t>the intended limit</w:t>
      </w:r>
      <w:r w:rsidRPr="000F1F5A">
        <w:rPr>
          <w:lang w:val="en-US"/>
        </w:rPr>
        <w:t>. Moreover, the RF d</w:t>
      </w:r>
      <w:r w:rsidRPr="000F1F5A">
        <w:rPr>
          <w:lang w:val="en-US" w:eastAsia="ja-JP"/>
        </w:rPr>
        <w:t>isturbance</w:t>
      </w:r>
      <w:r w:rsidRPr="000F1F5A">
        <w:rPr>
          <w:lang w:val="en-US"/>
        </w:rPr>
        <w:t xml:space="preserve"> from the power</w:t>
      </w:r>
      <w:r w:rsidR="0077701A">
        <w:rPr>
          <w:lang w:val="en-US"/>
        </w:rPr>
        <w:t xml:space="preserve"> </w:t>
      </w:r>
      <w:r w:rsidRPr="000F1F5A">
        <w:rPr>
          <w:lang w:val="en-US"/>
        </w:rPr>
        <w:t>line also depends on the geometrical structure of wiring, given the same amount of the CM current along the power</w:t>
      </w:r>
      <w:r w:rsidR="0077701A">
        <w:rPr>
          <w:lang w:val="en-US"/>
        </w:rPr>
        <w:t xml:space="preserve"> </w:t>
      </w:r>
      <w:r w:rsidRPr="000F1F5A">
        <w:rPr>
          <w:lang w:val="en-US"/>
        </w:rPr>
        <w:t xml:space="preserve">line. Such information is not likely to be extracted from the quantities such as the LCL measured at </w:t>
      </w:r>
      <w:r w:rsidRPr="000F1F5A">
        <w:rPr>
          <w:lang w:val="en-US" w:eastAsia="ja-JP"/>
        </w:rPr>
        <w:t xml:space="preserve">power socket </w:t>
      </w:r>
      <w:r w:rsidRPr="000F1F5A">
        <w:rPr>
          <w:lang w:val="en-US"/>
        </w:rPr>
        <w:t>outlets alone.</w:t>
      </w:r>
    </w:p>
    <w:p w:rsidR="000F1F5A" w:rsidRPr="000F1F5A" w:rsidRDefault="000F1F5A" w:rsidP="0077701A">
      <w:pPr>
        <w:rPr>
          <w:lang w:val="en-US"/>
        </w:rPr>
      </w:pPr>
      <w:r w:rsidRPr="000F1F5A">
        <w:rPr>
          <w:lang w:val="en-US"/>
        </w:rPr>
        <w:t xml:space="preserve">The most direct and reliable quantity which represents the overall conversion factor from the PLT signal strength (PSD) to the field strength of the RF </w:t>
      </w:r>
      <w:r w:rsidRPr="000F1F5A">
        <w:rPr>
          <w:lang w:val="en-US" w:eastAsia="ja-JP"/>
        </w:rPr>
        <w:t>disturbance</w:t>
      </w:r>
      <w:r w:rsidRPr="000F1F5A">
        <w:rPr>
          <w:lang w:val="en-US"/>
        </w:rPr>
        <w:t xml:space="preserve"> is the antenna gain of the whole PLT installation, as seen from the DM currents of </w:t>
      </w:r>
      <w:r w:rsidRPr="000F1F5A">
        <w:rPr>
          <w:lang w:val="en-US" w:eastAsia="ja-JP"/>
        </w:rPr>
        <w:t xml:space="preserve">the </w:t>
      </w:r>
      <w:r w:rsidRPr="000F1F5A">
        <w:rPr>
          <w:lang w:val="en-US"/>
        </w:rPr>
        <w:t xml:space="preserve">socket outlet where the PLT DM signal is injected, into the receiving antenna outside the building. This figure includes both the antenna effect of the power-line wiring and the shielding effect of the building. The DM and the CM </w:t>
      </w:r>
      <w:r w:rsidRPr="000F1F5A">
        <w:rPr>
          <w:lang w:val="en-US" w:eastAsia="ja-JP"/>
        </w:rPr>
        <w:t xml:space="preserve">at </w:t>
      </w:r>
      <w:r w:rsidRPr="000F1F5A">
        <w:rPr>
          <w:lang w:val="en-US"/>
        </w:rPr>
        <w:t xml:space="preserve">the injection point (socket outlet) </w:t>
      </w:r>
      <w:r w:rsidRPr="000F1F5A">
        <w:rPr>
          <w:lang w:val="en-US" w:eastAsia="ja-JP"/>
        </w:rPr>
        <w:t>are</w:t>
      </w:r>
      <w:r w:rsidRPr="000F1F5A">
        <w:rPr>
          <w:lang w:val="en-US"/>
        </w:rPr>
        <w:t xml:space="preserve"> selectively excited </w:t>
      </w:r>
      <w:r w:rsidRPr="000F1F5A">
        <w:rPr>
          <w:lang w:val="en-US" w:eastAsia="ja-JP"/>
        </w:rPr>
        <w:t xml:space="preserve">by </w:t>
      </w:r>
      <w:r w:rsidRPr="000F1F5A">
        <w:rPr>
          <w:lang w:val="en-US"/>
        </w:rPr>
        <w:t xml:space="preserve">using </w:t>
      </w:r>
      <w:r w:rsidRPr="000F1F5A">
        <w:rPr>
          <w:lang w:val="en-US" w:eastAsia="ja-JP"/>
        </w:rPr>
        <w:t xml:space="preserve">an </w:t>
      </w:r>
      <w:r w:rsidRPr="000F1F5A">
        <w:rPr>
          <w:lang w:val="en-US"/>
        </w:rPr>
        <w:t>LCL probe circuit; then the transmittance from the selected mode of the outlet to the reference antenna (passive loop) at a distance of 10</w:t>
      </w:r>
      <w:r w:rsidR="00150B76">
        <w:rPr>
          <w:lang w:val="en-US"/>
        </w:rPr>
        <w:t> </w:t>
      </w:r>
      <w:r w:rsidRPr="000F1F5A">
        <w:rPr>
          <w:lang w:val="en-US"/>
        </w:rPr>
        <w:t xml:space="preserve">m from the outer wall of the house is measured </w:t>
      </w:r>
      <w:r w:rsidRPr="000F1F5A">
        <w:rPr>
          <w:lang w:val="en-US" w:eastAsia="ja-JP"/>
        </w:rPr>
        <w:t>with a</w:t>
      </w:r>
      <w:r w:rsidRPr="000F1F5A">
        <w:rPr>
          <w:lang w:val="en-US"/>
        </w:rPr>
        <w:t xml:space="preserve"> network analyser.</w:t>
      </w:r>
    </w:p>
    <w:p w:rsidR="000F1F5A" w:rsidRPr="000F1F5A" w:rsidRDefault="00150B76" w:rsidP="00150B76">
      <w:pPr>
        <w:rPr>
          <w:lang w:val="en-US"/>
        </w:rPr>
      </w:pPr>
      <w:r>
        <w:rPr>
          <w:lang w:val="en-US"/>
        </w:rPr>
        <w:t>The results are shown in Fig.</w:t>
      </w:r>
      <w:r w:rsidR="000F1F5A" w:rsidRPr="000F1F5A">
        <w:rPr>
          <w:lang w:val="en-US"/>
        </w:rPr>
        <w:t xml:space="preserve"> 1</w:t>
      </w:r>
      <w:r>
        <w:rPr>
          <w:lang w:val="en-US"/>
        </w:rPr>
        <w:t>5</w:t>
      </w:r>
      <w:r w:rsidR="000F1F5A" w:rsidRPr="000F1F5A">
        <w:rPr>
          <w:lang w:val="en-US"/>
        </w:rPr>
        <w:t>. Over most of the lower HF spectrum, the antenna gain of the DM is larger than that of the CM</w:t>
      </w:r>
      <w:r w:rsidR="000F1F5A" w:rsidRPr="000F1F5A">
        <w:rPr>
          <w:lang w:val="en-US" w:eastAsia="ja-JP"/>
        </w:rPr>
        <w:t xml:space="preserve">. Moreover, </w:t>
      </w:r>
      <w:r w:rsidR="000F1F5A" w:rsidRPr="000F1F5A">
        <w:rPr>
          <w:lang w:val="en-US"/>
        </w:rPr>
        <w:t xml:space="preserve">the DM antenna gain and the field strength of the </w:t>
      </w:r>
      <w:r w:rsidR="000F1F5A" w:rsidRPr="000F1F5A">
        <w:rPr>
          <w:lang w:val="en-US" w:eastAsia="ja-JP"/>
        </w:rPr>
        <w:t>disturbance</w:t>
      </w:r>
      <w:r w:rsidR="000F1F5A" w:rsidRPr="000F1F5A">
        <w:rPr>
          <w:lang w:val="en-US"/>
        </w:rPr>
        <w:t xml:space="preserve"> have a strong positive correlation. This explains the strong RF </w:t>
      </w:r>
      <w:r w:rsidR="000F1F5A" w:rsidRPr="000F1F5A">
        <w:rPr>
          <w:lang w:val="en-US" w:eastAsia="ja-JP"/>
        </w:rPr>
        <w:t>disturbances</w:t>
      </w:r>
      <w:r w:rsidR="000F1F5A" w:rsidRPr="000F1F5A">
        <w:rPr>
          <w:lang w:val="en-US"/>
        </w:rPr>
        <w:t xml:space="preserve"> at around 6 and 9</w:t>
      </w:r>
      <w:r w:rsidR="000F1F5A">
        <w:rPr>
          <w:lang w:val="en-US"/>
        </w:rPr>
        <w:t> </w:t>
      </w:r>
      <w:r w:rsidR="000F1F5A" w:rsidRPr="000F1F5A">
        <w:rPr>
          <w:lang w:val="en-US"/>
        </w:rPr>
        <w:t xml:space="preserve">MHz, where the equivalent gain </w:t>
      </w:r>
      <w:r w:rsidR="000F1F5A" w:rsidRPr="000F1F5A">
        <w:rPr>
          <w:lang w:val="en-US" w:eastAsia="ja-JP"/>
        </w:rPr>
        <w:t xml:space="preserve">of the house wiring is </w:t>
      </w:r>
      <w:r w:rsidR="000F1F5A" w:rsidRPr="000F1F5A">
        <w:rPr>
          <w:lang w:val="en-US"/>
        </w:rPr>
        <w:t>around –15</w:t>
      </w:r>
      <w:r w:rsidR="000F1F5A">
        <w:rPr>
          <w:lang w:val="en-US"/>
        </w:rPr>
        <w:t> </w:t>
      </w:r>
      <w:r w:rsidR="000F1F5A" w:rsidRPr="000F1F5A">
        <w:rPr>
          <w:lang w:val="en-US"/>
        </w:rPr>
        <w:t xml:space="preserve">dBi. Over the higher part of </w:t>
      </w:r>
      <w:r w:rsidR="000F1F5A" w:rsidRPr="000F1F5A">
        <w:rPr>
          <w:lang w:val="en-US" w:eastAsia="ja-JP"/>
        </w:rPr>
        <w:t xml:space="preserve">the </w:t>
      </w:r>
      <w:r w:rsidR="000F1F5A" w:rsidRPr="000F1F5A">
        <w:rPr>
          <w:lang w:val="en-US"/>
        </w:rPr>
        <w:t>HF spectrum, the DM and the CM ha</w:t>
      </w:r>
      <w:r w:rsidR="000F1F5A" w:rsidRPr="000F1F5A">
        <w:rPr>
          <w:lang w:val="en-US" w:eastAsia="ja-JP"/>
        </w:rPr>
        <w:t>ve</w:t>
      </w:r>
      <w:r w:rsidR="000F1F5A" w:rsidRPr="000F1F5A">
        <w:rPr>
          <w:lang w:val="en-US"/>
        </w:rPr>
        <w:t xml:space="preserve"> comparable antenna gains as high as –10 to –5</w:t>
      </w:r>
      <w:r w:rsidR="000F1F5A">
        <w:rPr>
          <w:lang w:val="en-US"/>
        </w:rPr>
        <w:t> </w:t>
      </w:r>
      <w:r w:rsidR="000F1F5A" w:rsidRPr="000F1F5A">
        <w:rPr>
          <w:lang w:val="en-US"/>
        </w:rPr>
        <w:t>dBi.</w:t>
      </w:r>
    </w:p>
    <w:p w:rsidR="000F1F5A" w:rsidRDefault="000F1F5A" w:rsidP="000F1F5A">
      <w:pPr>
        <w:pStyle w:val="FigureNo"/>
        <w:rPr>
          <w:rFonts w:eastAsia="MS Mincho"/>
          <w:lang w:val="en-US" w:eastAsia="ja-JP"/>
        </w:rPr>
      </w:pPr>
      <w:r>
        <w:rPr>
          <w:lang w:val="en-US"/>
        </w:rPr>
        <w:t>F</w:t>
      </w:r>
      <w:r>
        <w:rPr>
          <w:lang w:val="en-US" w:eastAsia="ja-JP"/>
        </w:rPr>
        <w:t>IGURE</w:t>
      </w:r>
      <w:r>
        <w:rPr>
          <w:lang w:val="en-US"/>
        </w:rPr>
        <w:t xml:space="preserve"> 15</w:t>
      </w:r>
    </w:p>
    <w:p w:rsidR="000F1F5A" w:rsidRPr="00DE36E2" w:rsidRDefault="000F1F5A" w:rsidP="0077701A">
      <w:pPr>
        <w:pStyle w:val="Figuretitle"/>
        <w:rPr>
          <w:lang w:val="en-US" w:eastAsia="ja-JP"/>
        </w:rPr>
      </w:pPr>
      <w:r>
        <w:rPr>
          <w:lang w:val="en-US" w:eastAsia="ja-JP"/>
        </w:rPr>
        <w:t xml:space="preserve">Antenna </w:t>
      </w:r>
      <w:r w:rsidR="0077701A">
        <w:rPr>
          <w:lang w:val="en-US" w:eastAsia="ja-JP"/>
        </w:rPr>
        <w:t xml:space="preserve">gain of in-house power-line installation, with </w:t>
      </w:r>
      <w:r w:rsidR="002726A2">
        <w:rPr>
          <w:lang w:val="en-US" w:eastAsia="ja-JP"/>
        </w:rPr>
        <w:t>RF</w:t>
      </w:r>
      <w:r w:rsidR="0077701A">
        <w:rPr>
          <w:lang w:val="en-US" w:eastAsia="ja-JP"/>
        </w:rPr>
        <w:t xml:space="preserve"> fed into a power socket outlet </w:t>
      </w:r>
      <w:r w:rsidR="0077701A">
        <w:rPr>
          <w:lang w:val="en-US" w:eastAsia="ja-JP"/>
        </w:rPr>
        <w:br/>
        <w:t xml:space="preserve">in either differential mode or common </w:t>
      </w:r>
      <w:r w:rsidR="00F95550">
        <w:rPr>
          <w:lang w:val="en-US" w:eastAsia="ja-JP"/>
        </w:rPr>
        <w:t>mode</w:t>
      </w:r>
    </w:p>
    <w:bookmarkStart w:id="33" w:name="_Toc237875116"/>
    <w:bookmarkStart w:id="34" w:name="_Toc223579797"/>
    <w:bookmarkStart w:id="35" w:name="_Toc223575515"/>
    <w:p w:rsidR="000F1F5A" w:rsidRDefault="00EE0F84" w:rsidP="00150B76">
      <w:pPr>
        <w:pStyle w:val="Figure"/>
        <w:rPr>
          <w:rFonts w:eastAsia="MS Mincho"/>
          <w:lang w:eastAsia="ja-JP"/>
        </w:rPr>
      </w:pPr>
      <w:r>
        <w:rPr>
          <w:rFonts w:eastAsia="MS Mincho"/>
          <w:noProof/>
          <w:lang w:val="en-US" w:eastAsia="zh-CN"/>
        </w:rPr>
        <w:object w:dxaOrig="5494" w:dyaOrig="4010">
          <v:shape id="_x0000_i1041" type="#_x0000_t75" style="width:313pt;height:229pt" o:ole="">
            <v:imagedata r:id="rId46" o:title=""/>
          </v:shape>
          <o:OLEObject Type="Embed" ProgID="CorelDRAW.Graphic.14" ShapeID="_x0000_i1041" DrawAspect="Content" ObjectID="_1466946658" r:id="rId47"/>
        </w:object>
      </w:r>
    </w:p>
    <w:bookmarkEnd w:id="33"/>
    <w:bookmarkEnd w:id="34"/>
    <w:bookmarkEnd w:id="35"/>
    <w:p w:rsidR="000F1F5A" w:rsidRDefault="000F1F5A" w:rsidP="000F1F5A"/>
    <w:p w:rsidR="000F1F5A" w:rsidRDefault="000F1F5A" w:rsidP="000F1F5A"/>
    <w:p w:rsidR="000F1F5A" w:rsidRDefault="000F1F5A" w:rsidP="000F1F5A">
      <w:pPr>
        <w:pStyle w:val="Line"/>
      </w:pPr>
    </w:p>
    <w:sectPr w:rsidR="000F1F5A" w:rsidSect="003D322C">
      <w:headerReference w:type="even" r:id="rId48"/>
      <w:headerReference w:type="default" r:id="rId4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252" w:rsidRDefault="00681252">
      <w:r>
        <w:separator/>
      </w:r>
    </w:p>
  </w:endnote>
  <w:endnote w:type="continuationSeparator" w:id="0">
    <w:p w:rsidR="00681252" w:rsidRDefault="00681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
    <w:altName w:val="Times New Roman"/>
    <w:charset w:val="00"/>
    <w:family w:val="auto"/>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252" w:rsidRDefault="00681252">
      <w:r>
        <w:separator/>
      </w:r>
    </w:p>
  </w:footnote>
  <w:footnote w:type="continuationSeparator" w:id="0">
    <w:p w:rsidR="00681252" w:rsidRDefault="00681252">
      <w:r>
        <w:continuationSeparator/>
      </w:r>
    </w:p>
  </w:footnote>
  <w:footnote w:id="1">
    <w:p w:rsidR="00681252" w:rsidRPr="000F1F5A" w:rsidRDefault="00681252" w:rsidP="000F1F5A">
      <w:pPr>
        <w:pStyle w:val="FootnoteText"/>
        <w:rPr>
          <w:lang w:val="en-US"/>
        </w:rPr>
      </w:pPr>
      <w:r>
        <w:rPr>
          <w:rStyle w:val="FootnoteReference"/>
        </w:rPr>
        <w:footnoteRef/>
      </w:r>
      <w:r w:rsidRPr="000F1F5A">
        <w:rPr>
          <w:lang w:val="en-US"/>
        </w:rPr>
        <w:tab/>
        <w:t>The IRT (Institut für Rundfunktechnik GmbH) is the Research and Development institution of the public service broadcasters of Germany, Austria and Switzerland. It is located in Munich, Germany.</w:t>
      </w:r>
    </w:p>
  </w:footnote>
  <w:footnote w:id="2">
    <w:p w:rsidR="00681252" w:rsidRPr="000F1F5A" w:rsidRDefault="00681252" w:rsidP="000B24E8">
      <w:pPr>
        <w:pStyle w:val="FootnoteText"/>
        <w:rPr>
          <w:lang w:val="en-US"/>
        </w:rPr>
      </w:pPr>
      <w:r>
        <w:rPr>
          <w:rStyle w:val="FootnoteCharacters"/>
          <w:rFonts w:eastAsia="Malgun Gothic"/>
        </w:rPr>
        <w:footnoteRef/>
      </w:r>
      <w:r w:rsidRPr="000F1F5A">
        <w:rPr>
          <w:lang w:val="en-US"/>
        </w:rPr>
        <w:tab/>
        <w:t xml:space="preserve">For k: Boltzmann’s constant  1.38 </w:t>
      </w:r>
      <w:r>
        <w:rPr>
          <w:lang w:val="en-US"/>
        </w:rPr>
        <w:sym w:font="Symbol" w:char="F0B4"/>
      </w:r>
      <w:r>
        <w:rPr>
          <w:lang w:val="en-US"/>
        </w:rPr>
        <w:t xml:space="preserve"> </w:t>
      </w:r>
      <w:r w:rsidRPr="000F1F5A">
        <w:rPr>
          <w:lang w:val="en-US"/>
        </w:rPr>
        <w:t>10</w:t>
      </w:r>
      <w:r w:rsidRPr="00200EA8">
        <w:rPr>
          <w:vertAlign w:val="superscript"/>
          <w:lang w:val="en-US"/>
        </w:rPr>
        <w:t>–23</w:t>
      </w:r>
      <w:r w:rsidRPr="000F1F5A">
        <w:rPr>
          <w:lang w:val="en-US"/>
        </w:rPr>
        <w:t> J</w:t>
      </w:r>
      <w:r>
        <w:rPr>
          <w:lang w:val="en-US"/>
        </w:rPr>
        <w:t xml:space="preserve">/K, T~300 Kelvin and B = 1 MHz </w:t>
      </w:r>
      <w:r w:rsidRPr="000F1F5A">
        <w:rPr>
          <w:lang w:val="en-US"/>
        </w:rPr>
        <w:t>the</w:t>
      </w:r>
      <w:r>
        <w:rPr>
          <w:lang w:val="en-US"/>
        </w:rPr>
        <w:t xml:space="preserve"> </w:t>
      </w:r>
      <w:r w:rsidRPr="000F1F5A">
        <w:rPr>
          <w:lang w:val="en-US"/>
        </w:rPr>
        <w:t>KTB factor equals</w:t>
      </w:r>
      <w:r>
        <w:rPr>
          <w:lang w:val="en-US"/>
        </w:rPr>
        <w:t> </w:t>
      </w:r>
      <w:r>
        <w:rPr>
          <w:lang w:val="en-US"/>
        </w:rPr>
        <w:sym w:font="Symbol" w:char="F02D"/>
      </w:r>
      <w:r w:rsidRPr="000F1F5A">
        <w:rPr>
          <w:lang w:val="en-US"/>
        </w:rPr>
        <w:t>114 dBm.</w:t>
      </w:r>
    </w:p>
  </w:footnote>
  <w:footnote w:id="3">
    <w:p w:rsidR="00681252" w:rsidRPr="000F1F5A" w:rsidRDefault="00681252" w:rsidP="00D869BC">
      <w:pPr>
        <w:pStyle w:val="FootnoteText"/>
        <w:rPr>
          <w:lang w:val="en-US"/>
        </w:rPr>
      </w:pPr>
      <w:r>
        <w:rPr>
          <w:rStyle w:val="FootnoteReference"/>
        </w:rPr>
        <w:footnoteRef/>
      </w:r>
      <w:r w:rsidRPr="000F1F5A">
        <w:rPr>
          <w:lang w:val="en-US"/>
        </w:rPr>
        <w:tab/>
      </w:r>
      <w:r>
        <w:rPr>
          <w:szCs w:val="22"/>
          <w:lang w:val="en-US"/>
        </w:rPr>
        <w:t>K</w:t>
      </w:r>
      <w:r>
        <w:rPr>
          <w:szCs w:val="22"/>
          <w:lang w:val="en-US" w:eastAsia="ja-JP"/>
        </w:rPr>
        <w:t>itagawa</w:t>
      </w:r>
      <w:r>
        <w:rPr>
          <w:szCs w:val="22"/>
          <w:lang w:val="en-US"/>
        </w:rPr>
        <w:t>, M. and O</w:t>
      </w:r>
      <w:r>
        <w:rPr>
          <w:szCs w:val="22"/>
          <w:lang w:val="en-US" w:eastAsia="ja-JP"/>
        </w:rPr>
        <w:t>hishi</w:t>
      </w:r>
      <w:r>
        <w:rPr>
          <w:szCs w:val="22"/>
          <w:lang w:val="en-US"/>
        </w:rPr>
        <w:t xml:space="preserve">, M. [September 2008] – </w:t>
      </w:r>
      <w:r>
        <w:rPr>
          <w:lang w:val="en-US"/>
        </w:rPr>
        <w:t>Measurements of the Radiated Electric Field and the Common Mode Current from the In-house Broadband Power Line Communications in Residential Environment, Proc. 8</w:t>
      </w:r>
      <w:r>
        <w:rPr>
          <w:vertAlign w:val="superscript"/>
          <w:lang w:val="en-US"/>
        </w:rPr>
        <w:t>th</w:t>
      </w:r>
      <w:r>
        <w:rPr>
          <w:lang w:val="en-US"/>
        </w:rPr>
        <w:t xml:space="preserve"> Int. Symposium on Electromagnetic Compatibility (EMC Europe 2008), pp. 433</w:t>
      </w:r>
      <w:r>
        <w:rPr>
          <w:lang w:val="en-US"/>
        </w:rPr>
        <w:noBreakHyphen/>
        <w:t>438, Hamburg, Germany</w:t>
      </w:r>
      <w:r>
        <w:rPr>
          <w:lang w:val="en-US" w:eastAsia="ja-JP"/>
        </w:rPr>
        <w:t>.</w:t>
      </w:r>
    </w:p>
  </w:footnote>
  <w:footnote w:id="4">
    <w:p w:rsidR="00681252" w:rsidRPr="000F1F5A" w:rsidRDefault="00681252" w:rsidP="000F1F5A">
      <w:pPr>
        <w:pStyle w:val="FootnoteText"/>
        <w:rPr>
          <w:lang w:val="en-US"/>
        </w:rPr>
      </w:pPr>
      <w:r>
        <w:rPr>
          <w:rStyle w:val="FootnoteReference"/>
        </w:rPr>
        <w:footnoteRef/>
      </w:r>
      <w:r>
        <w:rPr>
          <w:lang w:val="en-US"/>
        </w:rPr>
        <w:tab/>
        <w:t>See Chapter 2 of Report ITU-R SM.2158 for an explanation of the mechanism whereby CM and DM RF currents are produced on mains wiring.</w:t>
      </w:r>
    </w:p>
  </w:footnote>
  <w:footnote w:id="5">
    <w:p w:rsidR="00681252" w:rsidRPr="00150B76" w:rsidRDefault="00681252" w:rsidP="00D869BC">
      <w:pPr>
        <w:pStyle w:val="FootnoteText"/>
        <w:rPr>
          <w:lang w:val="en-US"/>
        </w:rPr>
      </w:pPr>
      <w:r>
        <w:rPr>
          <w:rStyle w:val="FootnoteReference"/>
        </w:rPr>
        <w:footnoteRef/>
      </w:r>
      <w:r w:rsidRPr="000F1F5A">
        <w:rPr>
          <w:lang w:val="en-US"/>
        </w:rPr>
        <w:tab/>
        <w:t>K</w:t>
      </w:r>
      <w:r w:rsidRPr="000F1F5A">
        <w:rPr>
          <w:lang w:val="en-US" w:eastAsia="ja-JP"/>
        </w:rPr>
        <w:t>itagawa</w:t>
      </w:r>
      <w:r w:rsidRPr="000F1F5A">
        <w:rPr>
          <w:lang w:val="en-US"/>
        </w:rPr>
        <w:t xml:space="preserve">, </w:t>
      </w:r>
      <w:r>
        <w:rPr>
          <w:lang w:val="en-US"/>
        </w:rPr>
        <w:t>M.</w:t>
      </w:r>
      <w:r w:rsidRPr="000F1F5A">
        <w:rPr>
          <w:lang w:val="en-US"/>
        </w:rPr>
        <w:t xml:space="preserve"> [October 2007]</w:t>
      </w:r>
      <w:r>
        <w:rPr>
          <w:lang w:val="en-US"/>
        </w:rPr>
        <w:t xml:space="preserve"> –</w:t>
      </w:r>
      <w:r w:rsidRPr="000F1F5A">
        <w:rPr>
          <w:lang w:val="en-US"/>
        </w:rPr>
        <w:t xml:space="preserve"> In-situ Measurement of the Antenna Factor of in-house Power Lines, IEICE Tech. </w:t>
      </w:r>
      <w:r w:rsidRPr="00150B76">
        <w:rPr>
          <w:lang w:val="en-US"/>
        </w:rPr>
        <w:t>Rep., Vol. 107, EMCJ2007-54, pp. 7-12</w:t>
      </w:r>
      <w:r w:rsidRPr="00150B76">
        <w:rPr>
          <w:lang w:val="en-US" w:eastAsia="ja-JP"/>
        </w:rPr>
        <w:t xml:space="preserve"> (in Japanese)</w:t>
      </w:r>
      <w:r w:rsidRPr="00150B76">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252" w:rsidRPr="00E96173" w:rsidRDefault="00681252" w:rsidP="00FE5939">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5204C8">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9B2F00" w:rsidRPr="009B2F0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204C8">
      <w:rPr>
        <w:b/>
        <w:bCs/>
        <w:noProof/>
      </w:rPr>
      <w:t>ITU-R  SM.2269</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252" w:rsidRDefault="00681252" w:rsidP="00FE5939">
    <w:pPr>
      <w:pStyle w:val="Header"/>
      <w:ind w:right="360" w:firstLine="360"/>
    </w:pPr>
    <w:r>
      <w:rPr>
        <w:noProof/>
        <w:lang w:val="en-US"/>
      </w:rPr>
      <w:drawing>
        <wp:anchor distT="0" distB="0" distL="114300" distR="114300" simplePos="0" relativeHeight="251659264" behindDoc="1" locked="0" layoutInCell="1" allowOverlap="1" wp14:anchorId="6E8C5F6C" wp14:editId="1A3593D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252" w:rsidRDefault="00681252" w:rsidP="00EF5DC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204C8">
      <w:rPr>
        <w:rStyle w:val="PageNumber"/>
        <w:b/>
        <w:bCs/>
        <w:noProof/>
        <w:lang w:val="en-US"/>
      </w:rPr>
      <w:t>14</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009B2F00" w:rsidRPr="009B2F0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204C8">
      <w:rPr>
        <w:b/>
        <w:bCs/>
        <w:noProof/>
      </w:rPr>
      <w:t>ITU-R  SM.2269</w:t>
    </w:r>
    <w:r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252" w:rsidRDefault="00681252" w:rsidP="00EF5DCF">
    <w:pPr>
      <w:pStyle w:val="Header"/>
    </w:pPr>
    <w:r>
      <w:tab/>
    </w:r>
    <w:r>
      <w:fldChar w:fldCharType="begin"/>
    </w:r>
    <w:r w:rsidRPr="00E96173">
      <w:rPr>
        <w:lang w:val="en-US"/>
      </w:rPr>
      <w:instrText xml:space="preserve"> DOCPROPERTY "Header 2" \* MERGEFORMAT </w:instrText>
    </w:r>
    <w:r>
      <w:fldChar w:fldCharType="separate"/>
    </w:r>
    <w:r w:rsidR="009B2F00" w:rsidRPr="009B2F0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5204C8">
      <w:rPr>
        <w:b/>
        <w:bCs/>
        <w:noProof/>
      </w:rPr>
      <w:t>ITU-R  SM.2269</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204C8">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A784F"/>
    <w:multiLevelType w:val="hybridMultilevel"/>
    <w:tmpl w:val="12DCFD4E"/>
    <w:lvl w:ilvl="0" w:tplc="4686F7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4742669E"/>
    <w:multiLevelType w:val="hybridMultilevel"/>
    <w:tmpl w:val="ED603684"/>
    <w:lvl w:ilvl="0" w:tplc="4686F7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6C5F5365"/>
    <w:multiLevelType w:val="hybridMultilevel"/>
    <w:tmpl w:val="1E8E9A26"/>
    <w:lvl w:ilvl="0" w:tplc="4686F7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6E093178"/>
    <w:multiLevelType w:val="hybridMultilevel"/>
    <w:tmpl w:val="B642B5E0"/>
    <w:lvl w:ilvl="0" w:tplc="04070019">
      <w:start w:val="1"/>
      <w:numFmt w:val="lowerLetter"/>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4">
    <w:nsid w:val="74466ED4"/>
    <w:multiLevelType w:val="hybridMultilevel"/>
    <w:tmpl w:val="F822DD58"/>
    <w:lvl w:ilvl="0" w:tplc="4686F7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7B483963"/>
    <w:multiLevelType w:val="hybridMultilevel"/>
    <w:tmpl w:val="7A80FD1A"/>
    <w:lvl w:ilvl="0" w:tplc="4686F75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F5A"/>
    <w:rsid w:val="0001718B"/>
    <w:rsid w:val="00054530"/>
    <w:rsid w:val="00056217"/>
    <w:rsid w:val="00057D75"/>
    <w:rsid w:val="000718BB"/>
    <w:rsid w:val="000B140C"/>
    <w:rsid w:val="000B24E8"/>
    <w:rsid w:val="000C51F2"/>
    <w:rsid w:val="000F1F5A"/>
    <w:rsid w:val="0011540C"/>
    <w:rsid w:val="0013691E"/>
    <w:rsid w:val="00150B76"/>
    <w:rsid w:val="001746F0"/>
    <w:rsid w:val="00194E7E"/>
    <w:rsid w:val="001A37E1"/>
    <w:rsid w:val="001F199B"/>
    <w:rsid w:val="00200EA8"/>
    <w:rsid w:val="00217EBF"/>
    <w:rsid w:val="00242AEE"/>
    <w:rsid w:val="002726A2"/>
    <w:rsid w:val="00297134"/>
    <w:rsid w:val="002C7B2A"/>
    <w:rsid w:val="002D76C4"/>
    <w:rsid w:val="003607A2"/>
    <w:rsid w:val="003874DF"/>
    <w:rsid w:val="003D322C"/>
    <w:rsid w:val="00410568"/>
    <w:rsid w:val="004871D7"/>
    <w:rsid w:val="004C4EB8"/>
    <w:rsid w:val="005204C8"/>
    <w:rsid w:val="0052529D"/>
    <w:rsid w:val="00590F22"/>
    <w:rsid w:val="005957E4"/>
    <w:rsid w:val="00607D68"/>
    <w:rsid w:val="00681252"/>
    <w:rsid w:val="006D1EB7"/>
    <w:rsid w:val="007468DA"/>
    <w:rsid w:val="00754EB4"/>
    <w:rsid w:val="00774C0E"/>
    <w:rsid w:val="0077701A"/>
    <w:rsid w:val="008241BF"/>
    <w:rsid w:val="00876061"/>
    <w:rsid w:val="00896E1C"/>
    <w:rsid w:val="008E3A94"/>
    <w:rsid w:val="008F2BBF"/>
    <w:rsid w:val="00903FB0"/>
    <w:rsid w:val="00950F09"/>
    <w:rsid w:val="00964C2D"/>
    <w:rsid w:val="009B2F00"/>
    <w:rsid w:val="009E00A8"/>
    <w:rsid w:val="00A6617B"/>
    <w:rsid w:val="00AB0DC8"/>
    <w:rsid w:val="00AB2BBC"/>
    <w:rsid w:val="00AF5A81"/>
    <w:rsid w:val="00B44E24"/>
    <w:rsid w:val="00D126CE"/>
    <w:rsid w:val="00D76032"/>
    <w:rsid w:val="00D84AC6"/>
    <w:rsid w:val="00D869BC"/>
    <w:rsid w:val="00DB4CF2"/>
    <w:rsid w:val="00DF4176"/>
    <w:rsid w:val="00E1341D"/>
    <w:rsid w:val="00E46514"/>
    <w:rsid w:val="00ED0AE6"/>
    <w:rsid w:val="00EE0F84"/>
    <w:rsid w:val="00EF0612"/>
    <w:rsid w:val="00EF5DCF"/>
    <w:rsid w:val="00F75798"/>
    <w:rsid w:val="00F95550"/>
    <w:rsid w:val="00FE5939"/>
    <w:rsid w:val="00FF2286"/>
    <w:rsid w:val="00FF7B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043"/>
    <o:shapelayout v:ext="edit">
      <o:idmap v:ext="edit" data="1"/>
    </o:shapelayout>
  </w:shapeDefaults>
  <w:decimalSymbol w:val="."/>
  <w:listSeparator w:val=";"/>
  <w15:docId w15:val="{A196B6EE-75FC-4BA7-829D-6B8B229A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79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75798"/>
    <w:pPr>
      <w:keepNext/>
      <w:keepLines/>
      <w:spacing w:before="480"/>
      <w:ind w:left="794" w:hanging="794"/>
      <w:outlineLvl w:val="0"/>
    </w:pPr>
    <w:rPr>
      <w:b/>
    </w:rPr>
  </w:style>
  <w:style w:type="paragraph" w:styleId="Heading2">
    <w:name w:val="heading 2"/>
    <w:basedOn w:val="Heading1"/>
    <w:next w:val="Normal"/>
    <w:link w:val="Heading2Char"/>
    <w:qFormat/>
    <w:rsid w:val="00F75798"/>
    <w:pPr>
      <w:spacing w:before="320"/>
      <w:outlineLvl w:val="1"/>
    </w:pPr>
  </w:style>
  <w:style w:type="paragraph" w:styleId="Heading3">
    <w:name w:val="heading 3"/>
    <w:basedOn w:val="Heading1"/>
    <w:next w:val="Normal"/>
    <w:link w:val="Heading3Char"/>
    <w:qFormat/>
    <w:rsid w:val="00F75798"/>
    <w:pPr>
      <w:spacing w:before="200"/>
      <w:outlineLvl w:val="2"/>
    </w:pPr>
  </w:style>
  <w:style w:type="paragraph" w:styleId="Heading4">
    <w:name w:val="heading 4"/>
    <w:basedOn w:val="Heading3"/>
    <w:next w:val="Normal"/>
    <w:link w:val="Heading4Char"/>
    <w:qFormat/>
    <w:rsid w:val="00F75798"/>
    <w:pPr>
      <w:tabs>
        <w:tab w:val="clear" w:pos="794"/>
        <w:tab w:val="left" w:pos="992"/>
      </w:tabs>
      <w:ind w:left="992" w:hanging="992"/>
      <w:outlineLvl w:val="3"/>
    </w:pPr>
  </w:style>
  <w:style w:type="paragraph" w:styleId="Heading5">
    <w:name w:val="heading 5"/>
    <w:basedOn w:val="Heading4"/>
    <w:next w:val="Normal"/>
    <w:link w:val="Heading5Char"/>
    <w:qFormat/>
    <w:rsid w:val="00F75798"/>
    <w:pPr>
      <w:outlineLvl w:val="4"/>
    </w:pPr>
  </w:style>
  <w:style w:type="paragraph" w:styleId="Heading6">
    <w:name w:val="heading 6"/>
    <w:basedOn w:val="Heading4"/>
    <w:next w:val="Normal"/>
    <w:link w:val="Heading6Char"/>
    <w:qFormat/>
    <w:rsid w:val="00F75798"/>
    <w:pPr>
      <w:tabs>
        <w:tab w:val="clear" w:pos="992"/>
        <w:tab w:val="clear" w:pos="1191"/>
      </w:tabs>
      <w:ind w:left="1588" w:hanging="1588"/>
      <w:outlineLvl w:val="5"/>
    </w:pPr>
  </w:style>
  <w:style w:type="paragraph" w:styleId="Heading7">
    <w:name w:val="heading 7"/>
    <w:basedOn w:val="Heading6"/>
    <w:next w:val="Normal"/>
    <w:link w:val="Heading7Char"/>
    <w:qFormat/>
    <w:rsid w:val="00F75798"/>
    <w:pPr>
      <w:outlineLvl w:val="6"/>
    </w:pPr>
  </w:style>
  <w:style w:type="paragraph" w:styleId="Heading8">
    <w:name w:val="heading 8"/>
    <w:basedOn w:val="Heading6"/>
    <w:next w:val="Normal"/>
    <w:link w:val="Heading8Char"/>
    <w:qFormat/>
    <w:rsid w:val="00F75798"/>
    <w:pPr>
      <w:outlineLvl w:val="7"/>
    </w:pPr>
  </w:style>
  <w:style w:type="paragraph" w:styleId="Heading9">
    <w:name w:val="heading 9"/>
    <w:basedOn w:val="Heading6"/>
    <w:next w:val="Normal"/>
    <w:link w:val="Heading9Char"/>
    <w:qFormat/>
    <w:rsid w:val="00F7579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7579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7579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75798"/>
  </w:style>
  <w:style w:type="paragraph" w:customStyle="1" w:styleId="Headingb">
    <w:name w:val="Heading_b"/>
    <w:basedOn w:val="Heading3"/>
    <w:next w:val="Normal"/>
    <w:link w:val="HeadingbChar"/>
    <w:rsid w:val="00F75798"/>
    <w:pPr>
      <w:spacing w:before="160"/>
      <w:ind w:left="0" w:firstLine="0"/>
      <w:outlineLvl w:val="9"/>
    </w:pPr>
  </w:style>
  <w:style w:type="paragraph" w:customStyle="1" w:styleId="Headingi">
    <w:name w:val="Heading_i"/>
    <w:basedOn w:val="Heading3"/>
    <w:next w:val="Normal"/>
    <w:rsid w:val="00F75798"/>
    <w:pPr>
      <w:spacing w:before="160"/>
      <w:ind w:left="0" w:firstLine="0"/>
    </w:pPr>
    <w:rPr>
      <w:b w:val="0"/>
      <w:i/>
    </w:rPr>
  </w:style>
  <w:style w:type="character" w:customStyle="1" w:styleId="href">
    <w:name w:val="href"/>
    <w:basedOn w:val="DefaultParagraphFont"/>
    <w:rsid w:val="00F75798"/>
  </w:style>
  <w:style w:type="paragraph" w:customStyle="1" w:styleId="enumlev1">
    <w:name w:val="enumlev1"/>
    <w:basedOn w:val="Normal"/>
    <w:link w:val="enumlev1Char"/>
    <w:rsid w:val="00F75798"/>
    <w:pPr>
      <w:spacing w:before="80"/>
      <w:ind w:left="794" w:hanging="794"/>
    </w:pPr>
  </w:style>
  <w:style w:type="paragraph" w:customStyle="1" w:styleId="enumlev2">
    <w:name w:val="enumlev2"/>
    <w:basedOn w:val="enumlev1"/>
    <w:rsid w:val="00F75798"/>
    <w:pPr>
      <w:ind w:left="1191" w:hanging="397"/>
    </w:pPr>
  </w:style>
  <w:style w:type="paragraph" w:customStyle="1" w:styleId="enumlev3">
    <w:name w:val="enumlev3"/>
    <w:basedOn w:val="enumlev2"/>
    <w:rsid w:val="00F75798"/>
    <w:pPr>
      <w:ind w:left="1588"/>
    </w:pPr>
  </w:style>
  <w:style w:type="paragraph" w:customStyle="1" w:styleId="Normalaftertitle">
    <w:name w:val="Normal_after_title"/>
    <w:basedOn w:val="Normal"/>
    <w:next w:val="Normal"/>
    <w:link w:val="NormalaftertitleChar"/>
    <w:rsid w:val="00F75798"/>
    <w:pPr>
      <w:spacing w:before="320"/>
    </w:pPr>
  </w:style>
  <w:style w:type="paragraph" w:customStyle="1" w:styleId="Note">
    <w:name w:val="Note"/>
    <w:basedOn w:val="Normal"/>
    <w:link w:val="NoteChar"/>
    <w:rsid w:val="00F7579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7579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75798"/>
    <w:pPr>
      <w:spacing w:before="240"/>
    </w:pPr>
    <w:rPr>
      <w:sz w:val="22"/>
      <w:lang w:val="es-ES_tradnl"/>
    </w:rPr>
  </w:style>
  <w:style w:type="paragraph" w:customStyle="1" w:styleId="Recref">
    <w:name w:val="Rec_ref"/>
    <w:basedOn w:val="Normal"/>
    <w:next w:val="Recdate"/>
    <w:rsid w:val="00F75798"/>
    <w:pPr>
      <w:jc w:val="center"/>
    </w:pPr>
  </w:style>
  <w:style w:type="paragraph" w:customStyle="1" w:styleId="Recdate">
    <w:name w:val="Rec_date"/>
    <w:basedOn w:val="Recref"/>
    <w:next w:val="Normalaftertitle"/>
    <w:rsid w:val="00F75798"/>
    <w:pPr>
      <w:jc w:val="right"/>
    </w:pPr>
  </w:style>
  <w:style w:type="paragraph" w:customStyle="1" w:styleId="AnnexNoTitle">
    <w:name w:val="Annex_NoTitle"/>
    <w:basedOn w:val="Normal"/>
    <w:next w:val="Normalaftertitle"/>
    <w:rsid w:val="00F75798"/>
    <w:pPr>
      <w:keepNext/>
      <w:keepLines/>
      <w:spacing w:before="480" w:after="80"/>
      <w:jc w:val="center"/>
    </w:pPr>
    <w:rPr>
      <w:b/>
      <w:sz w:val="28"/>
    </w:rPr>
  </w:style>
  <w:style w:type="paragraph" w:customStyle="1" w:styleId="AppendixNoTitle">
    <w:name w:val="Appendix_NoTitle"/>
    <w:basedOn w:val="AnnexNoTitle"/>
    <w:next w:val="Normal"/>
    <w:rsid w:val="00F75798"/>
  </w:style>
  <w:style w:type="paragraph" w:customStyle="1" w:styleId="Tablefin">
    <w:name w:val="Table_fin"/>
    <w:basedOn w:val="Normal"/>
    <w:next w:val="Normal"/>
    <w:rsid w:val="00F75798"/>
    <w:pPr>
      <w:spacing w:before="0"/>
    </w:pPr>
    <w:rPr>
      <w:sz w:val="20"/>
      <w:lang w:val="en-GB"/>
    </w:rPr>
  </w:style>
  <w:style w:type="paragraph" w:customStyle="1" w:styleId="Tablehead">
    <w:name w:val="Table_head"/>
    <w:basedOn w:val="Normal"/>
    <w:next w:val="Normal"/>
    <w:rsid w:val="00F7579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757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75798"/>
    <w:pPr>
      <w:keepNext/>
      <w:spacing w:before="360" w:after="120"/>
      <w:jc w:val="center"/>
    </w:pPr>
  </w:style>
  <w:style w:type="paragraph" w:customStyle="1" w:styleId="Tabletext">
    <w:name w:val="Table_text"/>
    <w:basedOn w:val="Normal"/>
    <w:link w:val="TabletextChar"/>
    <w:rsid w:val="00F757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75798"/>
    <w:pPr>
      <w:tabs>
        <w:tab w:val="clear" w:pos="1191"/>
        <w:tab w:val="clear" w:pos="1588"/>
        <w:tab w:val="clear" w:pos="1985"/>
        <w:tab w:val="center" w:pos="4820"/>
        <w:tab w:val="right" w:pos="9639"/>
      </w:tabs>
    </w:pPr>
  </w:style>
  <w:style w:type="paragraph" w:customStyle="1" w:styleId="Equationlegend">
    <w:name w:val="Equation_legend"/>
    <w:basedOn w:val="NormalIndent"/>
    <w:rsid w:val="00F7579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75798"/>
    <w:pPr>
      <w:ind w:left="794"/>
    </w:pPr>
  </w:style>
  <w:style w:type="paragraph" w:customStyle="1" w:styleId="Figurelegend">
    <w:name w:val="Figure_legend"/>
    <w:basedOn w:val="Normal"/>
    <w:rsid w:val="00F7579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75798"/>
    <w:pPr>
      <w:keepNext/>
      <w:keepLines/>
      <w:spacing w:before="480" w:after="80"/>
      <w:jc w:val="center"/>
    </w:pPr>
    <w:rPr>
      <w:caps/>
      <w:sz w:val="18"/>
    </w:rPr>
  </w:style>
  <w:style w:type="paragraph" w:customStyle="1" w:styleId="tocpart">
    <w:name w:val="tocpart"/>
    <w:basedOn w:val="Normal"/>
    <w:rsid w:val="00F7579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75798"/>
    <w:pPr>
      <w:keepNext/>
      <w:keepLines/>
      <w:spacing w:before="480"/>
      <w:jc w:val="center"/>
    </w:pPr>
    <w:rPr>
      <w:sz w:val="28"/>
    </w:rPr>
  </w:style>
  <w:style w:type="paragraph" w:customStyle="1" w:styleId="Arttitle">
    <w:name w:val="Art_title"/>
    <w:basedOn w:val="Normal"/>
    <w:next w:val="Normalaftertitle"/>
    <w:rsid w:val="00F75798"/>
    <w:pPr>
      <w:keepNext/>
      <w:keepLines/>
      <w:spacing w:before="240"/>
      <w:jc w:val="center"/>
    </w:pPr>
    <w:rPr>
      <w:b/>
      <w:sz w:val="28"/>
    </w:rPr>
  </w:style>
  <w:style w:type="paragraph" w:customStyle="1" w:styleId="Blanc">
    <w:name w:val="Blanc"/>
    <w:basedOn w:val="Normal"/>
    <w:next w:val="Tabletext"/>
    <w:rsid w:val="00F7579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7579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75798"/>
    <w:pPr>
      <w:keepNext/>
      <w:keepLines/>
      <w:spacing w:before="160"/>
      <w:ind w:left="794"/>
    </w:pPr>
    <w:rPr>
      <w:i/>
    </w:rPr>
  </w:style>
  <w:style w:type="paragraph" w:customStyle="1" w:styleId="ChapNo">
    <w:name w:val="Chap_No"/>
    <w:basedOn w:val="ArtNo"/>
    <w:next w:val="Chaptitle"/>
    <w:rsid w:val="00F75798"/>
    <w:rPr>
      <w:b/>
    </w:rPr>
  </w:style>
  <w:style w:type="paragraph" w:customStyle="1" w:styleId="Chaptitle">
    <w:name w:val="Chap_title"/>
    <w:basedOn w:val="Arttitle"/>
    <w:next w:val="Normalaftertitle"/>
    <w:rsid w:val="00F75798"/>
  </w:style>
  <w:style w:type="character" w:styleId="FootnoteReference">
    <w:name w:val="footnote reference"/>
    <w:basedOn w:val="DefaultParagraphFont"/>
    <w:rsid w:val="00F75798"/>
    <w:rPr>
      <w:position w:val="6"/>
      <w:sz w:val="18"/>
    </w:rPr>
  </w:style>
  <w:style w:type="paragraph" w:styleId="FootnoteText">
    <w:name w:val="footnote text"/>
    <w:basedOn w:val="Normal"/>
    <w:link w:val="FootnoteTextChar1"/>
    <w:rsid w:val="00F75798"/>
    <w:pPr>
      <w:keepLines/>
      <w:tabs>
        <w:tab w:val="left" w:pos="255"/>
      </w:tabs>
      <w:ind w:left="255" w:hanging="255"/>
    </w:pPr>
    <w:rPr>
      <w:sz w:val="22"/>
    </w:rPr>
  </w:style>
  <w:style w:type="paragraph" w:styleId="Index1">
    <w:name w:val="index 1"/>
    <w:basedOn w:val="Normal"/>
    <w:next w:val="Normal"/>
    <w:semiHidden/>
    <w:rsid w:val="00F75798"/>
  </w:style>
  <w:style w:type="paragraph" w:styleId="Index2">
    <w:name w:val="index 2"/>
    <w:basedOn w:val="Normal"/>
    <w:next w:val="Normal"/>
    <w:semiHidden/>
    <w:rsid w:val="00F75798"/>
    <w:pPr>
      <w:ind w:left="283"/>
    </w:pPr>
  </w:style>
  <w:style w:type="paragraph" w:styleId="Index3">
    <w:name w:val="index 3"/>
    <w:basedOn w:val="Normal"/>
    <w:next w:val="Normal"/>
    <w:semiHidden/>
    <w:rsid w:val="00F75798"/>
    <w:pPr>
      <w:ind w:left="566"/>
    </w:pPr>
  </w:style>
  <w:style w:type="paragraph" w:styleId="IndexHeading">
    <w:name w:val="index heading"/>
    <w:basedOn w:val="Normal"/>
    <w:next w:val="Index1"/>
    <w:rsid w:val="00F75798"/>
  </w:style>
  <w:style w:type="paragraph" w:customStyle="1" w:styleId="Line">
    <w:name w:val="Line"/>
    <w:basedOn w:val="Normal"/>
    <w:next w:val="Normal"/>
    <w:rsid w:val="00F7579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7579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75798"/>
  </w:style>
  <w:style w:type="paragraph" w:customStyle="1" w:styleId="Partref">
    <w:name w:val="Part_ref"/>
    <w:basedOn w:val="Normal"/>
    <w:next w:val="Normal"/>
    <w:rsid w:val="00F75798"/>
    <w:pPr>
      <w:keepNext/>
      <w:keepLines/>
      <w:spacing w:after="280"/>
      <w:jc w:val="center"/>
    </w:pPr>
  </w:style>
  <w:style w:type="paragraph" w:customStyle="1" w:styleId="Parttitle">
    <w:name w:val="Part_title"/>
    <w:basedOn w:val="Normal"/>
    <w:next w:val="Normalaftertitle"/>
    <w:rsid w:val="00F7579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75798"/>
  </w:style>
  <w:style w:type="paragraph" w:customStyle="1" w:styleId="QuestionNo">
    <w:name w:val="Question_No"/>
    <w:basedOn w:val="RecNo"/>
    <w:next w:val="Normal"/>
    <w:rsid w:val="00F75798"/>
  </w:style>
  <w:style w:type="paragraph" w:customStyle="1" w:styleId="Questionref">
    <w:name w:val="Question_ref"/>
    <w:basedOn w:val="Recref"/>
    <w:next w:val="Questiondate"/>
    <w:rsid w:val="00F75798"/>
  </w:style>
  <w:style w:type="paragraph" w:customStyle="1" w:styleId="Questiontitle">
    <w:name w:val="Question_title"/>
    <w:basedOn w:val="Normal"/>
    <w:next w:val="Questionref"/>
    <w:rsid w:val="00F75798"/>
  </w:style>
  <w:style w:type="paragraph" w:customStyle="1" w:styleId="Reftext">
    <w:name w:val="Ref_text"/>
    <w:basedOn w:val="Normal"/>
    <w:rsid w:val="00F75798"/>
    <w:pPr>
      <w:ind w:left="794" w:hanging="794"/>
    </w:pPr>
    <w:rPr>
      <w:sz w:val="22"/>
    </w:rPr>
  </w:style>
  <w:style w:type="paragraph" w:customStyle="1" w:styleId="Reftitle">
    <w:name w:val="Ref_title"/>
    <w:basedOn w:val="Normal"/>
    <w:next w:val="Reftext"/>
    <w:rsid w:val="00F7579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75798"/>
  </w:style>
  <w:style w:type="paragraph" w:customStyle="1" w:styleId="RepNo">
    <w:name w:val="Rep_No"/>
    <w:basedOn w:val="RecNo"/>
    <w:next w:val="Reptitle"/>
    <w:rsid w:val="00F75798"/>
  </w:style>
  <w:style w:type="paragraph" w:customStyle="1" w:styleId="Repref">
    <w:name w:val="Rep_ref"/>
    <w:basedOn w:val="Recref"/>
    <w:next w:val="Repdate"/>
    <w:rsid w:val="00F75798"/>
  </w:style>
  <w:style w:type="paragraph" w:customStyle="1" w:styleId="Reptitle">
    <w:name w:val="Rep_title"/>
    <w:basedOn w:val="Rectitle"/>
    <w:next w:val="Repref"/>
    <w:rsid w:val="00F75798"/>
  </w:style>
  <w:style w:type="paragraph" w:customStyle="1" w:styleId="Resdate">
    <w:name w:val="Res_date"/>
    <w:basedOn w:val="Recdate"/>
    <w:next w:val="Normalaftertitle"/>
    <w:rsid w:val="00F75798"/>
  </w:style>
  <w:style w:type="paragraph" w:customStyle="1" w:styleId="ResNo">
    <w:name w:val="Res_No"/>
    <w:basedOn w:val="RecNo"/>
    <w:next w:val="Restitle"/>
    <w:link w:val="ResNoChar"/>
    <w:rsid w:val="00F75798"/>
  </w:style>
  <w:style w:type="paragraph" w:customStyle="1" w:styleId="Resref">
    <w:name w:val="Res_ref"/>
    <w:basedOn w:val="Recref"/>
    <w:next w:val="Resdate"/>
    <w:rsid w:val="00F75798"/>
  </w:style>
  <w:style w:type="paragraph" w:customStyle="1" w:styleId="Restitle">
    <w:name w:val="Res_title"/>
    <w:basedOn w:val="Normal"/>
    <w:next w:val="Resref"/>
    <w:rsid w:val="00F75798"/>
    <w:pPr>
      <w:spacing w:before="240"/>
      <w:jc w:val="center"/>
    </w:pPr>
    <w:rPr>
      <w:b/>
      <w:sz w:val="28"/>
    </w:rPr>
  </w:style>
  <w:style w:type="paragraph" w:customStyle="1" w:styleId="SectionNo">
    <w:name w:val="Section_No"/>
    <w:basedOn w:val="Normal"/>
    <w:next w:val="Normal"/>
    <w:rsid w:val="00F75798"/>
  </w:style>
  <w:style w:type="paragraph" w:customStyle="1" w:styleId="Sectiontitle">
    <w:name w:val="Section_title"/>
    <w:basedOn w:val="Normal"/>
    <w:next w:val="Normalaftertitle"/>
    <w:rsid w:val="00F7579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75798"/>
    <w:pPr>
      <w:tabs>
        <w:tab w:val="clear" w:pos="794"/>
        <w:tab w:val="clear" w:pos="1191"/>
        <w:tab w:val="clear" w:pos="1588"/>
        <w:tab w:val="clear" w:pos="1985"/>
        <w:tab w:val="right" w:pos="9611"/>
      </w:tabs>
    </w:pPr>
    <w:rPr>
      <w:i/>
    </w:rPr>
  </w:style>
  <w:style w:type="paragraph" w:styleId="TOC1">
    <w:name w:val="toc 1"/>
    <w:basedOn w:val="Normal"/>
    <w:rsid w:val="00F7579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75798"/>
    <w:pPr>
      <w:tabs>
        <w:tab w:val="clear" w:pos="567"/>
        <w:tab w:val="left" w:pos="1276"/>
      </w:tabs>
      <w:spacing w:before="160"/>
      <w:ind w:left="1276" w:hanging="709"/>
    </w:pPr>
  </w:style>
  <w:style w:type="paragraph" w:styleId="TOC3">
    <w:name w:val="toc 3"/>
    <w:basedOn w:val="TOC2"/>
    <w:rsid w:val="00F75798"/>
    <w:pPr>
      <w:tabs>
        <w:tab w:val="clear" w:pos="1276"/>
        <w:tab w:val="left" w:pos="2155"/>
      </w:tabs>
      <w:ind w:left="2155" w:hanging="879"/>
    </w:pPr>
  </w:style>
  <w:style w:type="paragraph" w:styleId="TOC4">
    <w:name w:val="toc 4"/>
    <w:basedOn w:val="TOC3"/>
    <w:rsid w:val="00F75798"/>
    <w:pPr>
      <w:tabs>
        <w:tab w:val="left" w:pos="3261"/>
      </w:tabs>
      <w:spacing w:before="80"/>
      <w:ind w:left="3261" w:hanging="993"/>
    </w:pPr>
  </w:style>
  <w:style w:type="paragraph" w:styleId="TOC5">
    <w:name w:val="toc 5"/>
    <w:basedOn w:val="TOC4"/>
    <w:rsid w:val="00F75798"/>
  </w:style>
  <w:style w:type="paragraph" w:styleId="TOC6">
    <w:name w:val="toc 6"/>
    <w:basedOn w:val="TOC4"/>
    <w:semiHidden/>
    <w:rsid w:val="00F75798"/>
  </w:style>
  <w:style w:type="paragraph" w:styleId="TOC7">
    <w:name w:val="toc 7"/>
    <w:basedOn w:val="TOC4"/>
    <w:semiHidden/>
    <w:rsid w:val="00F75798"/>
  </w:style>
  <w:style w:type="paragraph" w:styleId="TOC8">
    <w:name w:val="toc 8"/>
    <w:basedOn w:val="TOC4"/>
    <w:semiHidden/>
    <w:rsid w:val="00F75798"/>
  </w:style>
  <w:style w:type="paragraph" w:customStyle="1" w:styleId="Rectitle">
    <w:name w:val="Rec_title"/>
    <w:basedOn w:val="Normal"/>
    <w:next w:val="Recref"/>
    <w:link w:val="RectitleChar"/>
    <w:rsid w:val="00F75798"/>
    <w:pPr>
      <w:keepNext/>
      <w:keepLines/>
      <w:spacing w:before="240"/>
      <w:jc w:val="center"/>
    </w:pPr>
    <w:rPr>
      <w:b/>
      <w:sz w:val="28"/>
    </w:rPr>
  </w:style>
  <w:style w:type="paragraph" w:customStyle="1" w:styleId="Annexref">
    <w:name w:val="Annex_ref"/>
    <w:basedOn w:val="Normal"/>
    <w:next w:val="Normalaftertitle"/>
    <w:rsid w:val="00F75798"/>
    <w:pPr>
      <w:keepNext/>
      <w:keepLines/>
      <w:spacing w:after="280"/>
      <w:jc w:val="center"/>
    </w:pPr>
  </w:style>
  <w:style w:type="paragraph" w:customStyle="1" w:styleId="Appendixref">
    <w:name w:val="Appendix_ref"/>
    <w:basedOn w:val="Annexref"/>
    <w:next w:val="Normalaftertitle"/>
    <w:rsid w:val="00F75798"/>
  </w:style>
  <w:style w:type="paragraph" w:customStyle="1" w:styleId="Figuretitle">
    <w:name w:val="Figure_title"/>
    <w:basedOn w:val="Normal"/>
    <w:next w:val="Figure"/>
    <w:link w:val="FiguretitleChar"/>
    <w:rsid w:val="00F7579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75798"/>
    <w:pPr>
      <w:keepNext/>
      <w:spacing w:before="0" w:after="120"/>
      <w:jc w:val="center"/>
    </w:pPr>
    <w:rPr>
      <w:b/>
    </w:rPr>
  </w:style>
  <w:style w:type="paragraph" w:customStyle="1" w:styleId="Summary">
    <w:name w:val="Summary"/>
    <w:basedOn w:val="Normal"/>
    <w:next w:val="Normalaftertitle"/>
    <w:autoRedefine/>
    <w:rsid w:val="00F75798"/>
    <w:pPr>
      <w:spacing w:after="480"/>
    </w:pPr>
    <w:rPr>
      <w:sz w:val="22"/>
      <w:lang w:val="es-ES_tradnl"/>
    </w:rPr>
  </w:style>
  <w:style w:type="paragraph" w:customStyle="1" w:styleId="TableLegendNote">
    <w:name w:val="Table_Legend_Note"/>
    <w:basedOn w:val="Tablelegend"/>
    <w:next w:val="Tablelegend"/>
    <w:rsid w:val="00F75798"/>
    <w:pPr>
      <w:ind w:left="-85" w:firstLine="0"/>
    </w:pPr>
    <w:rPr>
      <w:lang w:val="en-US"/>
    </w:rPr>
  </w:style>
  <w:style w:type="paragraph" w:customStyle="1" w:styleId="Figure">
    <w:name w:val="Figure"/>
    <w:basedOn w:val="FigureNo"/>
    <w:next w:val="Normal"/>
    <w:rsid w:val="00F75798"/>
    <w:pPr>
      <w:keepNext w:val="0"/>
      <w:spacing w:before="0" w:after="240"/>
    </w:pPr>
  </w:style>
  <w:style w:type="character" w:styleId="Hyperlink">
    <w:name w:val="Hyperlink"/>
    <w:basedOn w:val="DefaultParagraphFont"/>
    <w:uiPriority w:val="99"/>
    <w:rsid w:val="000F1F5A"/>
    <w:rPr>
      <w:color w:val="0000FF"/>
      <w:u w:val="single"/>
    </w:rPr>
  </w:style>
  <w:style w:type="character" w:customStyle="1" w:styleId="Heading1Char">
    <w:name w:val="Heading 1 Char"/>
    <w:basedOn w:val="DefaultParagraphFont"/>
    <w:link w:val="Heading1"/>
    <w:rsid w:val="000F1F5A"/>
    <w:rPr>
      <w:b/>
      <w:sz w:val="24"/>
      <w:lang w:val="fr-FR" w:eastAsia="en-US"/>
    </w:rPr>
  </w:style>
  <w:style w:type="character" w:customStyle="1" w:styleId="Heading2Char">
    <w:name w:val="Heading 2 Char"/>
    <w:basedOn w:val="DefaultParagraphFont"/>
    <w:link w:val="Heading2"/>
    <w:rsid w:val="000F1F5A"/>
    <w:rPr>
      <w:b/>
      <w:sz w:val="24"/>
      <w:lang w:val="fr-FR" w:eastAsia="en-US"/>
    </w:rPr>
  </w:style>
  <w:style w:type="character" w:customStyle="1" w:styleId="Heading3Char">
    <w:name w:val="Heading 3 Char"/>
    <w:basedOn w:val="DefaultParagraphFont"/>
    <w:link w:val="Heading3"/>
    <w:rsid w:val="000F1F5A"/>
    <w:rPr>
      <w:b/>
      <w:sz w:val="24"/>
      <w:lang w:val="fr-FR" w:eastAsia="en-US"/>
    </w:rPr>
  </w:style>
  <w:style w:type="character" w:customStyle="1" w:styleId="Heading4Char">
    <w:name w:val="Heading 4 Char"/>
    <w:basedOn w:val="DefaultParagraphFont"/>
    <w:link w:val="Heading4"/>
    <w:rsid w:val="000F1F5A"/>
    <w:rPr>
      <w:b/>
      <w:sz w:val="24"/>
      <w:lang w:val="fr-FR" w:eastAsia="en-US"/>
    </w:rPr>
  </w:style>
  <w:style w:type="character" w:customStyle="1" w:styleId="Heading5Char">
    <w:name w:val="Heading 5 Char"/>
    <w:basedOn w:val="DefaultParagraphFont"/>
    <w:link w:val="Heading5"/>
    <w:rsid w:val="000F1F5A"/>
    <w:rPr>
      <w:b/>
      <w:sz w:val="24"/>
      <w:lang w:val="fr-FR" w:eastAsia="en-US"/>
    </w:rPr>
  </w:style>
  <w:style w:type="character" w:customStyle="1" w:styleId="Heading6Char">
    <w:name w:val="Heading 6 Char"/>
    <w:basedOn w:val="DefaultParagraphFont"/>
    <w:link w:val="Heading6"/>
    <w:rsid w:val="000F1F5A"/>
    <w:rPr>
      <w:b/>
      <w:sz w:val="24"/>
      <w:lang w:val="fr-FR" w:eastAsia="en-US"/>
    </w:rPr>
  </w:style>
  <w:style w:type="character" w:customStyle="1" w:styleId="Heading7Char">
    <w:name w:val="Heading 7 Char"/>
    <w:basedOn w:val="DefaultParagraphFont"/>
    <w:link w:val="Heading7"/>
    <w:rsid w:val="000F1F5A"/>
    <w:rPr>
      <w:b/>
      <w:sz w:val="24"/>
      <w:lang w:val="fr-FR" w:eastAsia="en-US"/>
    </w:rPr>
  </w:style>
  <w:style w:type="character" w:customStyle="1" w:styleId="Heading8Char">
    <w:name w:val="Heading 8 Char"/>
    <w:basedOn w:val="DefaultParagraphFont"/>
    <w:link w:val="Heading8"/>
    <w:rsid w:val="000F1F5A"/>
    <w:rPr>
      <w:b/>
      <w:sz w:val="24"/>
      <w:lang w:val="fr-FR" w:eastAsia="en-US"/>
    </w:rPr>
  </w:style>
  <w:style w:type="character" w:customStyle="1" w:styleId="Heading9Char">
    <w:name w:val="Heading 9 Char"/>
    <w:basedOn w:val="DefaultParagraphFont"/>
    <w:link w:val="Heading9"/>
    <w:rsid w:val="000F1F5A"/>
    <w:rPr>
      <w:b/>
      <w:sz w:val="24"/>
      <w:lang w:val="fr-FR" w:eastAsia="en-US"/>
    </w:rPr>
  </w:style>
  <w:style w:type="paragraph" w:customStyle="1" w:styleId="Artheading">
    <w:name w:val="Art_heading"/>
    <w:basedOn w:val="Normal"/>
    <w:next w:val="Normal"/>
    <w:uiPriority w:val="99"/>
    <w:rsid w:val="000F1F5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0F1F5A"/>
    <w:rPr>
      <w:vertAlign w:val="superscript"/>
    </w:rPr>
  </w:style>
  <w:style w:type="paragraph" w:customStyle="1" w:styleId="Figurewithouttitle">
    <w:name w:val="Figure_without_title"/>
    <w:basedOn w:val="FigureNo"/>
    <w:next w:val="Normal"/>
    <w:uiPriority w:val="99"/>
    <w:rsid w:val="000F1F5A"/>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0F1F5A"/>
    <w:rPr>
      <w:noProof/>
      <w:sz w:val="18"/>
      <w:lang w:val="fr-FR" w:eastAsia="en-US"/>
    </w:rPr>
  </w:style>
  <w:style w:type="paragraph" w:customStyle="1" w:styleId="FirstFooter">
    <w:name w:val="FirstFooter"/>
    <w:basedOn w:val="Footer"/>
    <w:uiPriority w:val="99"/>
    <w:rsid w:val="000F1F5A"/>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uiPriority w:val="99"/>
    <w:semiHidden/>
    <w:rsid w:val="000F1F5A"/>
    <w:rPr>
      <w:rFonts w:ascii="Times New Roman" w:hAnsi="Times New Roman"/>
      <w:lang w:val="en-GB" w:eastAsia="en-US"/>
    </w:rPr>
  </w:style>
  <w:style w:type="character" w:customStyle="1" w:styleId="HeaderChar">
    <w:name w:val="Header Char"/>
    <w:basedOn w:val="DefaultParagraphFont"/>
    <w:link w:val="Header"/>
    <w:rsid w:val="000F1F5A"/>
    <w:rPr>
      <w:sz w:val="24"/>
      <w:lang w:val="fr-FR" w:eastAsia="en-US"/>
    </w:rPr>
  </w:style>
  <w:style w:type="paragraph" w:customStyle="1" w:styleId="Source">
    <w:name w:val="Source"/>
    <w:basedOn w:val="Normal"/>
    <w:next w:val="Normal"/>
    <w:link w:val="SourceChar"/>
    <w:uiPriority w:val="99"/>
    <w:rsid w:val="000F1F5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0F1F5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0F1F5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uiPriority w:val="99"/>
    <w:rsid w:val="000F1F5A"/>
    <w:pPr>
      <w:tabs>
        <w:tab w:val="left" w:pos="567"/>
        <w:tab w:val="left" w:pos="1701"/>
        <w:tab w:val="left" w:pos="2835"/>
      </w:tabs>
      <w:spacing w:before="240"/>
    </w:pPr>
    <w:rPr>
      <w:b w:val="0"/>
      <w:caps/>
    </w:rPr>
  </w:style>
  <w:style w:type="paragraph" w:customStyle="1" w:styleId="Title2">
    <w:name w:val="Title 2"/>
    <w:basedOn w:val="Source"/>
    <w:next w:val="Title3"/>
    <w:link w:val="Title2Char"/>
    <w:uiPriority w:val="99"/>
    <w:rsid w:val="000F1F5A"/>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0F1F5A"/>
    <w:pPr>
      <w:spacing w:before="240"/>
    </w:pPr>
    <w:rPr>
      <w:caps w:val="0"/>
    </w:rPr>
  </w:style>
  <w:style w:type="paragraph" w:customStyle="1" w:styleId="Title4">
    <w:name w:val="Title 4"/>
    <w:basedOn w:val="Title3"/>
    <w:next w:val="Heading1"/>
    <w:uiPriority w:val="99"/>
    <w:rsid w:val="000F1F5A"/>
    <w:rPr>
      <w:b/>
    </w:rPr>
  </w:style>
  <w:style w:type="character" w:customStyle="1" w:styleId="Appdef">
    <w:name w:val="App_def"/>
    <w:basedOn w:val="DefaultParagraphFont"/>
    <w:uiPriority w:val="99"/>
    <w:rsid w:val="000F1F5A"/>
    <w:rPr>
      <w:rFonts w:ascii="Times New Roman" w:hAnsi="Times New Roman"/>
      <w:b/>
    </w:rPr>
  </w:style>
  <w:style w:type="character" w:customStyle="1" w:styleId="Appref">
    <w:name w:val="App_ref"/>
    <w:basedOn w:val="DefaultParagraphFont"/>
    <w:uiPriority w:val="99"/>
    <w:rsid w:val="000F1F5A"/>
  </w:style>
  <w:style w:type="character" w:customStyle="1" w:styleId="Artdef">
    <w:name w:val="Art_def"/>
    <w:basedOn w:val="DefaultParagraphFont"/>
    <w:uiPriority w:val="99"/>
    <w:rsid w:val="000F1F5A"/>
    <w:rPr>
      <w:rFonts w:ascii="Times New Roman" w:hAnsi="Times New Roman"/>
      <w:b/>
    </w:rPr>
  </w:style>
  <w:style w:type="character" w:customStyle="1" w:styleId="Artref">
    <w:name w:val="Art_ref"/>
    <w:basedOn w:val="DefaultParagraphFont"/>
    <w:uiPriority w:val="99"/>
    <w:rsid w:val="000F1F5A"/>
  </w:style>
  <w:style w:type="character" w:customStyle="1" w:styleId="Recdef">
    <w:name w:val="Rec_def"/>
    <w:basedOn w:val="DefaultParagraphFont"/>
    <w:uiPriority w:val="99"/>
    <w:rsid w:val="000F1F5A"/>
    <w:rPr>
      <w:b/>
    </w:rPr>
  </w:style>
  <w:style w:type="character" w:customStyle="1" w:styleId="Resdef">
    <w:name w:val="Res_def"/>
    <w:basedOn w:val="DefaultParagraphFont"/>
    <w:uiPriority w:val="99"/>
    <w:rsid w:val="000F1F5A"/>
    <w:rPr>
      <w:rFonts w:ascii="Times New Roman" w:hAnsi="Times New Roman"/>
      <w:b/>
    </w:rPr>
  </w:style>
  <w:style w:type="character" w:customStyle="1" w:styleId="Tablefreq">
    <w:name w:val="Table_freq"/>
    <w:basedOn w:val="DefaultParagraphFont"/>
    <w:uiPriority w:val="99"/>
    <w:rsid w:val="000F1F5A"/>
    <w:rPr>
      <w:b/>
      <w:color w:val="auto"/>
      <w:sz w:val="20"/>
    </w:rPr>
  </w:style>
  <w:style w:type="paragraph" w:customStyle="1" w:styleId="Formal">
    <w:name w:val="Formal"/>
    <w:basedOn w:val="ASN1"/>
    <w:uiPriority w:val="99"/>
    <w:rsid w:val="000F1F5A"/>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0F1F5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0F1F5A"/>
    <w:rPr>
      <w:b w:val="0"/>
      <w:i/>
    </w:rPr>
  </w:style>
  <w:style w:type="paragraph" w:customStyle="1" w:styleId="AnnexNo">
    <w:name w:val="Annex_No"/>
    <w:basedOn w:val="Normal"/>
    <w:next w:val="Normal"/>
    <w:uiPriority w:val="99"/>
    <w:rsid w:val="000F1F5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0F1F5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0F1F5A"/>
  </w:style>
  <w:style w:type="paragraph" w:customStyle="1" w:styleId="Appendixtitle">
    <w:name w:val="Appendix_title"/>
    <w:basedOn w:val="Annextitle"/>
    <w:next w:val="Normal"/>
    <w:uiPriority w:val="99"/>
    <w:rsid w:val="000F1F5A"/>
  </w:style>
  <w:style w:type="paragraph" w:customStyle="1" w:styleId="Border">
    <w:name w:val="Border"/>
    <w:basedOn w:val="Tabletext"/>
    <w:uiPriority w:val="99"/>
    <w:rsid w:val="000F1F5A"/>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uiPriority w:val="99"/>
    <w:rsid w:val="000F1F5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0F1F5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0F1F5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0F1F5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0F1F5A"/>
  </w:style>
  <w:style w:type="paragraph" w:customStyle="1" w:styleId="Normalaftertitle0">
    <w:name w:val="Normal after title"/>
    <w:basedOn w:val="Normal"/>
    <w:next w:val="Normal"/>
    <w:link w:val="NormalaftertitleChar0"/>
    <w:uiPriority w:val="99"/>
    <w:rsid w:val="000F1F5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0F1F5A"/>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0F1F5A"/>
    <w:pPr>
      <w:tabs>
        <w:tab w:val="clear" w:pos="794"/>
        <w:tab w:val="clear" w:pos="1191"/>
        <w:tab w:val="left" w:pos="1134"/>
      </w:tabs>
      <w:jc w:val="left"/>
    </w:pPr>
    <w:rPr>
      <w:lang w:val="en-GB"/>
    </w:rPr>
  </w:style>
  <w:style w:type="paragraph" w:customStyle="1" w:styleId="Section3">
    <w:name w:val="Section_3"/>
    <w:basedOn w:val="Section1"/>
    <w:uiPriority w:val="99"/>
    <w:rsid w:val="000F1F5A"/>
    <w:rPr>
      <w:b w:val="0"/>
    </w:rPr>
  </w:style>
  <w:style w:type="paragraph" w:customStyle="1" w:styleId="TableTextS5">
    <w:name w:val="Table_TextS5"/>
    <w:basedOn w:val="Normal"/>
    <w:uiPriority w:val="99"/>
    <w:rsid w:val="000F1F5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NormalaftertitleChar">
    <w:name w:val="Normal_after_title Char"/>
    <w:basedOn w:val="DefaultParagraphFont"/>
    <w:link w:val="Normalaftertitle"/>
    <w:locked/>
    <w:rsid w:val="000F1F5A"/>
    <w:rPr>
      <w:sz w:val="24"/>
      <w:lang w:val="fr-FR" w:eastAsia="en-US"/>
    </w:rPr>
  </w:style>
  <w:style w:type="character" w:customStyle="1" w:styleId="enumlev1Char">
    <w:name w:val="enumlev1 Char"/>
    <w:basedOn w:val="DefaultParagraphFont"/>
    <w:link w:val="enumlev1"/>
    <w:locked/>
    <w:rsid w:val="000F1F5A"/>
    <w:rPr>
      <w:sz w:val="24"/>
      <w:lang w:val="fr-FR" w:eastAsia="en-US"/>
    </w:rPr>
  </w:style>
  <w:style w:type="character" w:customStyle="1" w:styleId="TabletextChar">
    <w:name w:val="Table_text Char"/>
    <w:basedOn w:val="DefaultParagraphFont"/>
    <w:link w:val="Tabletext"/>
    <w:locked/>
    <w:rsid w:val="000F1F5A"/>
    <w:rPr>
      <w:sz w:val="22"/>
      <w:lang w:val="fr-FR" w:eastAsia="en-US"/>
    </w:rPr>
  </w:style>
  <w:style w:type="character" w:customStyle="1" w:styleId="TabletitleChar">
    <w:name w:val="Table_title Char"/>
    <w:basedOn w:val="DefaultParagraphFont"/>
    <w:link w:val="Tabletitle"/>
    <w:locked/>
    <w:rsid w:val="000F1F5A"/>
    <w:rPr>
      <w:b/>
      <w:sz w:val="24"/>
      <w:lang w:val="fr-FR" w:eastAsia="en-US"/>
    </w:rPr>
  </w:style>
  <w:style w:type="character" w:customStyle="1" w:styleId="FiguretitleChar">
    <w:name w:val="Figure_title Char"/>
    <w:basedOn w:val="TabletitleChar"/>
    <w:link w:val="Figuretitle"/>
    <w:locked/>
    <w:rsid w:val="000F1F5A"/>
    <w:rPr>
      <w:rFonts w:ascii="Times New Roman Bold" w:hAnsi="Times New Roman Bold"/>
      <w:b/>
      <w:sz w:val="18"/>
      <w:lang w:val="fr-FR" w:eastAsia="en-US"/>
    </w:rPr>
  </w:style>
  <w:style w:type="character" w:customStyle="1" w:styleId="FootnoteTextChar1">
    <w:name w:val="Footnote Text Char1"/>
    <w:basedOn w:val="DefaultParagraphFont"/>
    <w:link w:val="FootnoteText"/>
    <w:locked/>
    <w:rsid w:val="000F1F5A"/>
    <w:rPr>
      <w:sz w:val="22"/>
      <w:lang w:val="fr-FR" w:eastAsia="en-US"/>
    </w:rPr>
  </w:style>
  <w:style w:type="character" w:customStyle="1" w:styleId="NoteChar">
    <w:name w:val="Note Char"/>
    <w:basedOn w:val="DefaultParagraphFont"/>
    <w:link w:val="Note"/>
    <w:locked/>
    <w:rsid w:val="000F1F5A"/>
    <w:rPr>
      <w:sz w:val="22"/>
      <w:lang w:val="fr-FR" w:eastAsia="en-US"/>
    </w:rPr>
  </w:style>
  <w:style w:type="character" w:customStyle="1" w:styleId="NormalaftertitleChar0">
    <w:name w:val="Normal after title Char"/>
    <w:basedOn w:val="DefaultParagraphFont"/>
    <w:link w:val="Normalaftertitle0"/>
    <w:uiPriority w:val="99"/>
    <w:locked/>
    <w:rsid w:val="000F1F5A"/>
    <w:rPr>
      <w:sz w:val="24"/>
      <w:lang w:val="en-GB" w:eastAsia="en-US"/>
    </w:rPr>
  </w:style>
  <w:style w:type="character" w:customStyle="1" w:styleId="RectitleChar">
    <w:name w:val="Rec_title Char"/>
    <w:basedOn w:val="DefaultParagraphFont"/>
    <w:link w:val="Rectitle"/>
    <w:locked/>
    <w:rsid w:val="000F1F5A"/>
    <w:rPr>
      <w:b/>
      <w:sz w:val="28"/>
      <w:lang w:val="fr-FR" w:eastAsia="en-US"/>
    </w:rPr>
  </w:style>
  <w:style w:type="character" w:customStyle="1" w:styleId="ResNoChar">
    <w:name w:val="Res_No Char"/>
    <w:basedOn w:val="DefaultParagraphFont"/>
    <w:link w:val="ResNo"/>
    <w:locked/>
    <w:rsid w:val="000F1F5A"/>
    <w:rPr>
      <w:sz w:val="28"/>
      <w:lang w:val="fr-FR" w:eastAsia="en-US"/>
    </w:rPr>
  </w:style>
  <w:style w:type="character" w:customStyle="1" w:styleId="SourceChar">
    <w:name w:val="Source Char"/>
    <w:basedOn w:val="DefaultParagraphFont"/>
    <w:link w:val="Source"/>
    <w:uiPriority w:val="99"/>
    <w:locked/>
    <w:rsid w:val="000F1F5A"/>
    <w:rPr>
      <w:b/>
      <w:sz w:val="28"/>
      <w:lang w:val="en-GB" w:eastAsia="en-US"/>
    </w:rPr>
  </w:style>
  <w:style w:type="character" w:customStyle="1" w:styleId="TableNoChar">
    <w:name w:val="Table_No Char"/>
    <w:basedOn w:val="DefaultParagraphFont"/>
    <w:link w:val="TableNo"/>
    <w:locked/>
    <w:rsid w:val="000F1F5A"/>
    <w:rPr>
      <w:sz w:val="24"/>
      <w:lang w:val="fr-FR" w:eastAsia="en-US"/>
    </w:rPr>
  </w:style>
  <w:style w:type="character" w:customStyle="1" w:styleId="Title2Char">
    <w:name w:val="Title 2 Char"/>
    <w:basedOn w:val="DefaultParagraphFont"/>
    <w:link w:val="Title2"/>
    <w:uiPriority w:val="99"/>
    <w:locked/>
    <w:rsid w:val="000F1F5A"/>
    <w:rPr>
      <w:caps/>
      <w:sz w:val="28"/>
      <w:lang w:val="en-GB" w:eastAsia="en-US"/>
    </w:rPr>
  </w:style>
  <w:style w:type="character" w:customStyle="1" w:styleId="Title1Char">
    <w:name w:val="Title 1 Char"/>
    <w:basedOn w:val="DefaultParagraphFont"/>
    <w:link w:val="Title1"/>
    <w:uiPriority w:val="99"/>
    <w:locked/>
    <w:rsid w:val="000F1F5A"/>
    <w:rPr>
      <w:caps/>
      <w:sz w:val="28"/>
      <w:lang w:val="en-GB" w:eastAsia="en-US"/>
    </w:rPr>
  </w:style>
  <w:style w:type="character" w:customStyle="1" w:styleId="HeadingbChar">
    <w:name w:val="Heading_b Char"/>
    <w:basedOn w:val="DefaultParagraphFont"/>
    <w:link w:val="Headingb"/>
    <w:locked/>
    <w:rsid w:val="000F1F5A"/>
    <w:rPr>
      <w:b/>
      <w:sz w:val="24"/>
      <w:lang w:val="fr-FR" w:eastAsia="en-US"/>
    </w:rPr>
  </w:style>
  <w:style w:type="character" w:styleId="FollowedHyperlink">
    <w:name w:val="FollowedHyperlink"/>
    <w:basedOn w:val="DefaultParagraphFont"/>
    <w:uiPriority w:val="99"/>
    <w:rsid w:val="000F1F5A"/>
    <w:rPr>
      <w:rFonts w:cs="Times New Roman"/>
      <w:color w:val="800080"/>
      <w:u w:val="single"/>
    </w:rPr>
  </w:style>
  <w:style w:type="paragraph" w:styleId="BalloonText">
    <w:name w:val="Balloon Text"/>
    <w:basedOn w:val="Normal"/>
    <w:link w:val="BalloonTextChar"/>
    <w:uiPriority w:val="99"/>
    <w:rsid w:val="000F1F5A"/>
    <w:pPr>
      <w:spacing w:before="0"/>
      <w:jc w:val="left"/>
    </w:pPr>
    <w:rPr>
      <w:rFonts w:ascii="Malgun Gothic" w:eastAsia="Malgun Gothic" w:hAnsi="Malgun Gothic"/>
      <w:sz w:val="18"/>
      <w:szCs w:val="18"/>
      <w:lang w:val="en-GB"/>
    </w:rPr>
  </w:style>
  <w:style w:type="character" w:customStyle="1" w:styleId="BalloonTextChar">
    <w:name w:val="Balloon Text Char"/>
    <w:basedOn w:val="DefaultParagraphFont"/>
    <w:link w:val="BalloonText"/>
    <w:uiPriority w:val="99"/>
    <w:rsid w:val="000F1F5A"/>
    <w:rPr>
      <w:rFonts w:ascii="Malgun Gothic" w:eastAsia="Malgun Gothic" w:hAnsi="Malgun Gothic"/>
      <w:sz w:val="18"/>
      <w:szCs w:val="18"/>
      <w:lang w:val="en-GB" w:eastAsia="en-US"/>
    </w:rPr>
  </w:style>
  <w:style w:type="paragraph" w:styleId="NormalWeb">
    <w:name w:val="Normal (Web)"/>
    <w:basedOn w:val="Normal"/>
    <w:uiPriority w:val="99"/>
    <w:rsid w:val="000F1F5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Gulim" w:eastAsia="Gulim" w:hAnsi="Gulim" w:cs="Gulim"/>
      <w:szCs w:val="24"/>
      <w:lang w:val="en-US" w:eastAsia="ko-KR"/>
    </w:rPr>
  </w:style>
  <w:style w:type="character" w:customStyle="1" w:styleId="BodyTextIndentChar">
    <w:name w:val="Body Text Indent Char"/>
    <w:uiPriority w:val="99"/>
    <w:locked/>
    <w:rsid w:val="000F1F5A"/>
    <w:rPr>
      <w:b/>
      <w:sz w:val="24"/>
      <w:lang w:val="en-GB" w:eastAsia="en-US"/>
    </w:rPr>
  </w:style>
  <w:style w:type="paragraph" w:styleId="BodyTextIndent">
    <w:name w:val="Body Text Indent"/>
    <w:basedOn w:val="Normal"/>
    <w:link w:val="BodyTextIndentChar1"/>
    <w:uiPriority w:val="99"/>
    <w:rsid w:val="000F1F5A"/>
    <w:pPr>
      <w:widowControl w:val="0"/>
      <w:tabs>
        <w:tab w:val="clear" w:pos="794"/>
        <w:tab w:val="clear" w:pos="1191"/>
        <w:tab w:val="clear" w:pos="1588"/>
        <w:tab w:val="clear" w:pos="1985"/>
      </w:tabs>
      <w:suppressAutoHyphens/>
      <w:overflowPunct/>
      <w:autoSpaceDE/>
      <w:autoSpaceDN/>
      <w:adjustRightInd/>
      <w:spacing w:before="0"/>
      <w:ind w:leftChars="400" w:left="851"/>
      <w:jc w:val="left"/>
      <w:textAlignment w:val="auto"/>
    </w:pPr>
    <w:rPr>
      <w:rFonts w:ascii="CG Times" w:eastAsia="Batang" w:hAnsi="CG Times"/>
      <w:b/>
      <w:lang w:val="en-GB"/>
    </w:rPr>
  </w:style>
  <w:style w:type="character" w:customStyle="1" w:styleId="BodyTextIndentChar1">
    <w:name w:val="Body Text Indent Char1"/>
    <w:basedOn w:val="DefaultParagraphFont"/>
    <w:link w:val="BodyTextIndent"/>
    <w:uiPriority w:val="99"/>
    <w:rsid w:val="000F1F5A"/>
    <w:rPr>
      <w:rFonts w:ascii="CG Times" w:eastAsia="Batang" w:hAnsi="CG Times"/>
      <w:b/>
      <w:sz w:val="24"/>
      <w:lang w:val="en-GB" w:eastAsia="en-US"/>
    </w:rPr>
  </w:style>
  <w:style w:type="paragraph" w:styleId="BodyText">
    <w:name w:val="Body Text"/>
    <w:basedOn w:val="Normal"/>
    <w:link w:val="BodyTextChar"/>
    <w:uiPriority w:val="99"/>
    <w:rsid w:val="000F1F5A"/>
    <w:pPr>
      <w:widowControl w:val="0"/>
      <w:tabs>
        <w:tab w:val="clear" w:pos="794"/>
        <w:tab w:val="clear" w:pos="1191"/>
        <w:tab w:val="clear" w:pos="1588"/>
        <w:tab w:val="clear" w:pos="1985"/>
      </w:tabs>
      <w:suppressAutoHyphens/>
      <w:overflowPunct/>
      <w:autoSpaceDE/>
      <w:autoSpaceDN/>
      <w:adjustRightInd/>
      <w:spacing w:before="0" w:after="120"/>
      <w:jc w:val="left"/>
      <w:textAlignment w:val="auto"/>
    </w:pPr>
    <w:rPr>
      <w:rFonts w:eastAsia="Malgun Gothic"/>
      <w:lang w:val="en-US"/>
    </w:rPr>
  </w:style>
  <w:style w:type="character" w:customStyle="1" w:styleId="BodyTextChar">
    <w:name w:val="Body Text Char"/>
    <w:basedOn w:val="DefaultParagraphFont"/>
    <w:link w:val="BodyText"/>
    <w:uiPriority w:val="99"/>
    <w:rsid w:val="000F1F5A"/>
    <w:rPr>
      <w:rFonts w:eastAsia="Malgun Gothic"/>
      <w:sz w:val="24"/>
      <w:lang w:eastAsia="en-US"/>
    </w:rPr>
  </w:style>
  <w:style w:type="paragraph" w:styleId="List">
    <w:name w:val="List"/>
    <w:basedOn w:val="BodyText"/>
    <w:uiPriority w:val="99"/>
    <w:rsid w:val="000F1F5A"/>
    <w:rPr>
      <w:rFonts w:cs="Tahoma"/>
    </w:rPr>
  </w:style>
  <w:style w:type="paragraph" w:styleId="EndnoteText">
    <w:name w:val="endnote text"/>
    <w:basedOn w:val="Normal"/>
    <w:link w:val="EndnoteTextChar"/>
    <w:uiPriority w:val="99"/>
    <w:rsid w:val="000F1F5A"/>
    <w:pPr>
      <w:widowControl w:val="0"/>
      <w:tabs>
        <w:tab w:val="clear" w:pos="794"/>
        <w:tab w:val="clear" w:pos="1191"/>
        <w:tab w:val="clear" w:pos="1588"/>
        <w:tab w:val="clear" w:pos="1985"/>
      </w:tabs>
      <w:overflowPunct/>
      <w:autoSpaceDE/>
      <w:autoSpaceDN/>
      <w:adjustRightInd/>
      <w:snapToGrid w:val="0"/>
      <w:spacing w:before="0"/>
      <w:jc w:val="left"/>
      <w:textAlignment w:val="auto"/>
    </w:pPr>
    <w:rPr>
      <w:rFonts w:ascii="Century" w:eastAsia="MS Mincho" w:hAnsi="Century"/>
      <w:kern w:val="2"/>
      <w:sz w:val="21"/>
      <w:szCs w:val="24"/>
      <w:lang w:val="en-US" w:eastAsia="ja-JP"/>
    </w:rPr>
  </w:style>
  <w:style w:type="character" w:customStyle="1" w:styleId="EndnoteTextChar">
    <w:name w:val="Endnote Text Char"/>
    <w:basedOn w:val="DefaultParagraphFont"/>
    <w:link w:val="EndnoteText"/>
    <w:uiPriority w:val="99"/>
    <w:rsid w:val="000F1F5A"/>
    <w:rPr>
      <w:rFonts w:ascii="Century" w:eastAsia="MS Mincho" w:hAnsi="Century"/>
      <w:kern w:val="2"/>
      <w:sz w:val="21"/>
      <w:szCs w:val="24"/>
      <w:lang w:eastAsia="ja-JP"/>
    </w:rPr>
  </w:style>
  <w:style w:type="paragraph" w:styleId="BodyText3">
    <w:name w:val="Body Text 3"/>
    <w:basedOn w:val="Normal"/>
    <w:link w:val="BodyText3Char"/>
    <w:uiPriority w:val="99"/>
    <w:rsid w:val="000F1F5A"/>
    <w:pPr>
      <w:spacing w:after="120"/>
      <w:jc w:val="left"/>
    </w:pPr>
    <w:rPr>
      <w:rFonts w:eastAsia="Malgun Gothic"/>
      <w:sz w:val="16"/>
      <w:szCs w:val="16"/>
      <w:lang w:val="en-GB"/>
    </w:rPr>
  </w:style>
  <w:style w:type="character" w:customStyle="1" w:styleId="BodyText3Char">
    <w:name w:val="Body Text 3 Char"/>
    <w:basedOn w:val="DefaultParagraphFont"/>
    <w:link w:val="BodyText3"/>
    <w:uiPriority w:val="99"/>
    <w:rsid w:val="000F1F5A"/>
    <w:rPr>
      <w:rFonts w:eastAsia="Malgun Gothic"/>
      <w:sz w:val="16"/>
      <w:szCs w:val="16"/>
      <w:lang w:val="en-GB" w:eastAsia="en-US"/>
    </w:rPr>
  </w:style>
  <w:style w:type="paragraph" w:styleId="BodyText2">
    <w:name w:val="Body Text 2"/>
    <w:basedOn w:val="Normal"/>
    <w:link w:val="BodyText2Char"/>
    <w:uiPriority w:val="99"/>
    <w:rsid w:val="000F1F5A"/>
    <w:pPr>
      <w:spacing w:after="120" w:line="480" w:lineRule="auto"/>
      <w:jc w:val="left"/>
    </w:pPr>
    <w:rPr>
      <w:rFonts w:eastAsia="SimSun"/>
      <w:lang w:val="en-GB"/>
    </w:rPr>
  </w:style>
  <w:style w:type="character" w:customStyle="1" w:styleId="BodyText2Char">
    <w:name w:val="Body Text 2 Char"/>
    <w:basedOn w:val="DefaultParagraphFont"/>
    <w:link w:val="BodyText2"/>
    <w:uiPriority w:val="99"/>
    <w:rsid w:val="000F1F5A"/>
    <w:rPr>
      <w:rFonts w:eastAsia="SimSun"/>
      <w:sz w:val="24"/>
      <w:lang w:val="en-GB" w:eastAsia="en-US"/>
    </w:rPr>
  </w:style>
  <w:style w:type="character" w:styleId="Strong">
    <w:name w:val="Strong"/>
    <w:basedOn w:val="DefaultParagraphFont"/>
    <w:uiPriority w:val="99"/>
    <w:qFormat/>
    <w:rsid w:val="000F1F5A"/>
    <w:rPr>
      <w:rFonts w:cs="Times New Roman"/>
      <w:b/>
      <w:bCs/>
    </w:rPr>
  </w:style>
  <w:style w:type="table" w:styleId="TableGrid">
    <w:name w:val="Table Grid"/>
    <w:basedOn w:val="TableNormal"/>
    <w:uiPriority w:val="99"/>
    <w:rsid w:val="000F1F5A"/>
    <w:rPr>
      <w:rFonts w:ascii="Calibri" w:eastAsia="Batang"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0F1F5A"/>
    <w:pPr>
      <w:ind w:left="720"/>
      <w:jc w:val="left"/>
    </w:pPr>
    <w:rPr>
      <w:rFonts w:eastAsia="Batang"/>
      <w:szCs w:val="24"/>
      <w:lang w:val="en-GB"/>
    </w:rPr>
  </w:style>
  <w:style w:type="character" w:customStyle="1" w:styleId="FootnoteCharacters">
    <w:name w:val="Footnote Characters"/>
    <w:basedOn w:val="DefaultParagraphFont"/>
    <w:uiPriority w:val="99"/>
    <w:rsid w:val="000F1F5A"/>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9.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3.emf"/><Relationship Id="rId49" Type="http://schemas.openxmlformats.org/officeDocument/2006/relationships/header" Target="header4.xml"/><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hyperlink" Target="http://www.itu.int/rec/R-REC-F.1670/en" TargetMode="External"/><Relationship Id="rId44"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hyperlink" Target="http://www.itu.int/rec/R-REC-M.1767/en" TargetMode="External"/><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header" Target="header3.xml"/><Relationship Id="rId8" Type="http://schemas.openxmlformats.org/officeDocument/2006/relationships/image" Target="media/image1.wmf"/><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301B7-8EC1-4A41-A206-9D580C80F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382</TotalTime>
  <Pages>22</Pages>
  <Words>5880</Words>
  <Characters>35401</Characters>
  <Application>Microsoft Office Word</Application>
  <DocSecurity>0</DocSecurity>
  <Lines>786</Lines>
  <Paragraphs>38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41243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Gachet, Christelle</cp:lastModifiedBy>
  <cp:revision>41</cp:revision>
  <cp:lastPrinted>2013-08-30T09:06:00Z</cp:lastPrinted>
  <dcterms:created xsi:type="dcterms:W3CDTF">2013-08-29T08:02:00Z</dcterms:created>
  <dcterms:modified xsi:type="dcterms:W3CDTF">2014-07-15T14:18:00Z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