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1813" w:rsidRPr="009B29F5" w:rsidRDefault="00841813" w:rsidP="001B615A">
      <w:pPr>
        <w:rPr>
          <w:lang w:val="es-ES"/>
        </w:rPr>
      </w:pPr>
      <w:bookmarkStart w:id="0" w:name="irecnoe"/>
      <w:bookmarkEnd w:id="0"/>
    </w:p>
    <w:p w:rsidR="00841813" w:rsidRPr="009B29F5" w:rsidRDefault="00841813" w:rsidP="001B615A">
      <w:pPr>
        <w:rPr>
          <w:lang w:val="es-ES"/>
        </w:rPr>
      </w:pPr>
    </w:p>
    <w:p w:rsidR="00841813" w:rsidRPr="009B29F5" w:rsidRDefault="00841813" w:rsidP="001B615A">
      <w:pPr>
        <w:rPr>
          <w:lang w:val="es-ES"/>
        </w:rPr>
      </w:pPr>
    </w:p>
    <w:p w:rsidR="00841813" w:rsidRPr="009B29F5" w:rsidRDefault="00841813" w:rsidP="001B615A">
      <w:pPr>
        <w:rPr>
          <w:lang w:val="es-ES"/>
        </w:rPr>
      </w:pPr>
    </w:p>
    <w:p w:rsidR="00841813" w:rsidRPr="009B29F5" w:rsidRDefault="00841813" w:rsidP="001B615A">
      <w:pPr>
        <w:rPr>
          <w:lang w:val="es-ES"/>
        </w:rPr>
      </w:pPr>
    </w:p>
    <w:p w:rsidR="00841813" w:rsidRPr="009B29F5" w:rsidRDefault="00841813" w:rsidP="001B615A">
      <w:pPr>
        <w:rPr>
          <w:lang w:val="es-ES"/>
        </w:rPr>
      </w:pPr>
    </w:p>
    <w:p w:rsidR="00841813" w:rsidRPr="009B29F5" w:rsidRDefault="00841813" w:rsidP="001B615A">
      <w:pPr>
        <w:rPr>
          <w:lang w:val="es-ES"/>
        </w:rPr>
      </w:pPr>
    </w:p>
    <w:p w:rsidR="00841813" w:rsidRPr="009B29F5" w:rsidRDefault="00841813" w:rsidP="001B615A">
      <w:pPr>
        <w:rPr>
          <w:lang w:val="es-ES"/>
        </w:rPr>
      </w:pPr>
    </w:p>
    <w:p w:rsidR="00841813" w:rsidRPr="009B29F5" w:rsidRDefault="00841813" w:rsidP="001B615A">
      <w:pPr>
        <w:rPr>
          <w:lang w:val="es-ES"/>
        </w:rPr>
      </w:pPr>
    </w:p>
    <w:p w:rsidR="00841813" w:rsidRPr="009B29F5" w:rsidRDefault="00841813" w:rsidP="001B615A">
      <w:pPr>
        <w:rPr>
          <w:lang w:val="es-ES"/>
        </w:rPr>
      </w:pPr>
    </w:p>
    <w:p w:rsidR="00841813" w:rsidRPr="009B29F5" w:rsidRDefault="00841813" w:rsidP="001B615A">
      <w:pPr>
        <w:rPr>
          <w:lang w:val="es-ES"/>
        </w:rPr>
      </w:pPr>
    </w:p>
    <w:p w:rsidR="00841813" w:rsidRPr="009B29F5" w:rsidRDefault="00841813" w:rsidP="001B615A">
      <w:pPr>
        <w:rPr>
          <w:lang w:val="es-ES"/>
        </w:rPr>
      </w:pPr>
    </w:p>
    <w:tbl>
      <w:tblPr>
        <w:tblW w:w="10089" w:type="dxa"/>
        <w:tblLook w:val="01E0" w:firstRow="1" w:lastRow="1" w:firstColumn="1" w:lastColumn="1" w:noHBand="0" w:noVBand="0"/>
      </w:tblPr>
      <w:tblGrid>
        <w:gridCol w:w="10089"/>
      </w:tblGrid>
      <w:tr w:rsidR="00841813" w:rsidRPr="009B29F5" w:rsidTr="001B615A">
        <w:tc>
          <w:tcPr>
            <w:tcW w:w="10089" w:type="dxa"/>
          </w:tcPr>
          <w:p w:rsidR="00841813" w:rsidRPr="009B29F5" w:rsidRDefault="00841813" w:rsidP="001B615A">
            <w:pPr>
              <w:spacing w:before="380" w:line="280" w:lineRule="exact"/>
              <w:jc w:val="right"/>
              <w:rPr>
                <w:rFonts w:ascii="Tahoma" w:hAnsi="Tahoma" w:cs="Tahoma"/>
                <w:b/>
                <w:bCs/>
                <w:iCs/>
                <w:color w:val="509141"/>
                <w:sz w:val="32"/>
                <w:szCs w:val="32"/>
                <w:lang w:val="es-ES"/>
              </w:rPr>
            </w:pPr>
          </w:p>
          <w:p w:rsidR="00841813" w:rsidRPr="009B29F5" w:rsidRDefault="00841813" w:rsidP="00823173">
            <w:pPr>
              <w:spacing w:before="380" w:line="280" w:lineRule="exact"/>
              <w:jc w:val="right"/>
              <w:rPr>
                <w:rFonts w:ascii="Tahoma" w:hAnsi="Tahoma" w:cs="Tahoma"/>
                <w:b/>
                <w:bCs/>
                <w:iCs/>
                <w:color w:val="509141"/>
                <w:sz w:val="36"/>
                <w:szCs w:val="36"/>
                <w:lang w:val="es-ES"/>
              </w:rPr>
            </w:pPr>
            <w:r w:rsidRPr="009B29F5">
              <w:rPr>
                <w:rFonts w:ascii="Tahoma" w:hAnsi="Tahoma" w:cs="Tahoma"/>
                <w:b/>
                <w:bCs/>
                <w:iCs/>
                <w:color w:val="509141"/>
                <w:sz w:val="36"/>
                <w:szCs w:val="36"/>
                <w:lang w:val="es-ES"/>
              </w:rPr>
              <w:t>Informe  UIT-R  SM.</w:t>
            </w:r>
            <w:r w:rsidR="00823173" w:rsidRPr="009B29F5">
              <w:rPr>
                <w:rFonts w:ascii="Tahoma" w:hAnsi="Tahoma" w:cs="Tahoma"/>
                <w:b/>
                <w:bCs/>
                <w:iCs/>
                <w:color w:val="509141"/>
                <w:sz w:val="36"/>
                <w:szCs w:val="36"/>
                <w:lang w:val="es-ES"/>
              </w:rPr>
              <w:t>2210</w:t>
            </w:r>
            <w:r w:rsidRPr="009B29F5">
              <w:rPr>
                <w:rFonts w:ascii="Tahoma" w:hAnsi="Tahoma" w:cs="Tahoma"/>
                <w:b/>
                <w:bCs/>
                <w:iCs/>
                <w:color w:val="509141"/>
                <w:sz w:val="36"/>
                <w:szCs w:val="36"/>
                <w:lang w:val="es-ES"/>
              </w:rPr>
              <w:t xml:space="preserve">  </w:t>
            </w:r>
          </w:p>
          <w:p w:rsidR="00841813" w:rsidRPr="009B29F5" w:rsidRDefault="00841813" w:rsidP="00823173">
            <w:pPr>
              <w:spacing w:before="80" w:line="280" w:lineRule="exact"/>
              <w:jc w:val="right"/>
              <w:rPr>
                <w:rFonts w:ascii="Tahoma" w:hAnsi="Tahoma" w:cs="Tahoma"/>
                <w:b/>
                <w:bCs/>
                <w:iCs/>
                <w:color w:val="509141"/>
                <w:szCs w:val="24"/>
                <w:lang w:val="es-ES"/>
              </w:rPr>
            </w:pPr>
            <w:r w:rsidRPr="009B29F5">
              <w:rPr>
                <w:rFonts w:ascii="Tahoma" w:hAnsi="Tahoma" w:cs="Tahoma"/>
                <w:b/>
                <w:bCs/>
                <w:iCs/>
                <w:color w:val="509141"/>
                <w:szCs w:val="24"/>
                <w:lang w:val="es-ES"/>
              </w:rPr>
              <w:t>(</w:t>
            </w:r>
            <w:r w:rsidR="00823173" w:rsidRPr="009B29F5">
              <w:rPr>
                <w:rFonts w:ascii="Tahoma" w:hAnsi="Tahoma" w:cs="Tahoma"/>
                <w:b/>
                <w:bCs/>
                <w:iCs/>
                <w:color w:val="509141"/>
                <w:szCs w:val="24"/>
                <w:lang w:val="es-ES"/>
              </w:rPr>
              <w:t>06</w:t>
            </w:r>
            <w:r w:rsidRPr="009B29F5">
              <w:rPr>
                <w:rFonts w:ascii="Tahoma" w:hAnsi="Tahoma" w:cs="Tahoma"/>
                <w:b/>
                <w:bCs/>
                <w:iCs/>
                <w:color w:val="509141"/>
                <w:szCs w:val="24"/>
                <w:lang w:val="es-ES"/>
              </w:rPr>
              <w:t>/20</w:t>
            </w:r>
            <w:r w:rsidR="00823173" w:rsidRPr="009B29F5">
              <w:rPr>
                <w:rFonts w:ascii="Tahoma" w:hAnsi="Tahoma" w:cs="Tahoma"/>
                <w:b/>
                <w:bCs/>
                <w:iCs/>
                <w:color w:val="509141"/>
                <w:szCs w:val="24"/>
                <w:lang w:val="es-ES"/>
              </w:rPr>
              <w:t>11</w:t>
            </w:r>
            <w:r w:rsidRPr="009B29F5">
              <w:rPr>
                <w:rFonts w:ascii="Tahoma" w:hAnsi="Tahoma" w:cs="Tahoma"/>
                <w:b/>
                <w:bCs/>
                <w:iCs/>
                <w:color w:val="509141"/>
                <w:szCs w:val="24"/>
                <w:lang w:val="es-ES"/>
              </w:rPr>
              <w:t>)</w:t>
            </w:r>
          </w:p>
        </w:tc>
      </w:tr>
      <w:tr w:rsidR="00841813" w:rsidRPr="00F616BD" w:rsidTr="001B615A">
        <w:tc>
          <w:tcPr>
            <w:tcW w:w="10089" w:type="dxa"/>
          </w:tcPr>
          <w:p w:rsidR="00841813" w:rsidRPr="009B29F5" w:rsidRDefault="00841813" w:rsidP="001B615A">
            <w:pPr>
              <w:spacing w:before="80" w:line="500" w:lineRule="exact"/>
              <w:jc w:val="right"/>
              <w:rPr>
                <w:rFonts w:ascii="Tahoma" w:hAnsi="Tahoma" w:cs="Tahoma"/>
                <w:b/>
                <w:bCs/>
                <w:iCs/>
                <w:color w:val="509141"/>
                <w:sz w:val="44"/>
                <w:szCs w:val="44"/>
                <w:lang w:val="es-ES"/>
              </w:rPr>
            </w:pPr>
          </w:p>
          <w:p w:rsidR="00841813" w:rsidRPr="009B29F5" w:rsidRDefault="00823173" w:rsidP="00F616BD">
            <w:pPr>
              <w:spacing w:before="80" w:line="500" w:lineRule="exact"/>
              <w:jc w:val="right"/>
              <w:rPr>
                <w:rFonts w:ascii="Tahoma" w:hAnsi="Tahoma" w:cs="Tahoma"/>
                <w:b/>
                <w:bCs/>
                <w:iCs/>
                <w:color w:val="509141"/>
                <w:sz w:val="44"/>
                <w:szCs w:val="44"/>
                <w:lang w:val="es-ES"/>
              </w:rPr>
            </w:pPr>
            <w:r w:rsidRPr="009B29F5">
              <w:rPr>
                <w:rFonts w:ascii="Tahoma" w:hAnsi="Tahoma" w:cs="Tahoma"/>
                <w:b/>
                <w:bCs/>
                <w:iCs/>
                <w:color w:val="509141"/>
                <w:sz w:val="44"/>
                <w:szCs w:val="44"/>
                <w:lang w:val="es-ES"/>
              </w:rPr>
              <w:t>Incidencia de las emisiones de dispositivos</w:t>
            </w:r>
            <w:r w:rsidR="00F616BD">
              <w:rPr>
                <w:rFonts w:ascii="Tahoma" w:hAnsi="Tahoma" w:cs="Tahoma"/>
                <w:b/>
                <w:bCs/>
                <w:iCs/>
                <w:color w:val="509141"/>
                <w:sz w:val="44"/>
                <w:szCs w:val="44"/>
                <w:lang w:val="es-ES"/>
              </w:rPr>
              <w:t xml:space="preserve"> </w:t>
            </w:r>
            <w:r w:rsidRPr="009B29F5">
              <w:rPr>
                <w:rFonts w:ascii="Tahoma" w:hAnsi="Tahoma" w:cs="Tahoma"/>
                <w:b/>
                <w:bCs/>
                <w:iCs/>
                <w:color w:val="509141"/>
                <w:sz w:val="44"/>
                <w:szCs w:val="44"/>
                <w:lang w:val="es-ES"/>
              </w:rPr>
              <w:t>de corto alcance en los servicios</w:t>
            </w:r>
            <w:r w:rsidR="00F616BD">
              <w:rPr>
                <w:rFonts w:ascii="Tahoma" w:hAnsi="Tahoma" w:cs="Tahoma"/>
                <w:b/>
                <w:bCs/>
                <w:iCs/>
                <w:color w:val="509141"/>
                <w:sz w:val="44"/>
                <w:szCs w:val="44"/>
                <w:lang w:val="es-ES"/>
              </w:rPr>
              <w:t xml:space="preserve"> </w:t>
            </w:r>
            <w:r w:rsidRPr="009B29F5">
              <w:rPr>
                <w:rFonts w:ascii="Tahoma" w:hAnsi="Tahoma" w:cs="Tahoma"/>
                <w:b/>
                <w:bCs/>
                <w:iCs/>
                <w:color w:val="509141"/>
                <w:sz w:val="44"/>
                <w:szCs w:val="44"/>
                <w:lang w:val="es-ES"/>
              </w:rPr>
              <w:t>de radiocomunicaciones</w:t>
            </w:r>
          </w:p>
        </w:tc>
      </w:tr>
      <w:tr w:rsidR="00841813" w:rsidRPr="00F616BD" w:rsidTr="001B615A">
        <w:tc>
          <w:tcPr>
            <w:tcW w:w="10089" w:type="dxa"/>
          </w:tcPr>
          <w:p w:rsidR="00841813" w:rsidRPr="009B29F5" w:rsidRDefault="00841813" w:rsidP="001B615A">
            <w:pPr>
              <w:spacing w:before="80" w:line="280" w:lineRule="exact"/>
              <w:ind w:right="640"/>
              <w:rPr>
                <w:rFonts w:ascii="Tahoma" w:hAnsi="Tahoma" w:cs="Tahoma"/>
                <w:b/>
                <w:bCs/>
                <w:iCs/>
                <w:color w:val="243285"/>
                <w:sz w:val="32"/>
                <w:szCs w:val="32"/>
                <w:lang w:val="es-ES"/>
              </w:rPr>
            </w:pPr>
          </w:p>
          <w:p w:rsidR="00841813" w:rsidRPr="009B29F5" w:rsidRDefault="00841813" w:rsidP="001B615A">
            <w:pPr>
              <w:spacing w:before="80" w:line="280" w:lineRule="exact"/>
              <w:ind w:right="640"/>
              <w:rPr>
                <w:rFonts w:ascii="Tahoma" w:hAnsi="Tahoma" w:cs="Tahoma"/>
                <w:b/>
                <w:bCs/>
                <w:iCs/>
                <w:color w:val="243285"/>
                <w:sz w:val="32"/>
                <w:szCs w:val="32"/>
                <w:lang w:val="es-ES"/>
              </w:rPr>
            </w:pPr>
          </w:p>
          <w:p w:rsidR="00841813" w:rsidRPr="009B29F5" w:rsidRDefault="00841813" w:rsidP="001B615A">
            <w:pPr>
              <w:spacing w:before="80" w:line="280" w:lineRule="exact"/>
              <w:ind w:right="640"/>
              <w:rPr>
                <w:rFonts w:ascii="Tahoma" w:hAnsi="Tahoma" w:cs="Tahoma"/>
                <w:b/>
                <w:bCs/>
                <w:iCs/>
                <w:color w:val="243285"/>
                <w:sz w:val="32"/>
                <w:szCs w:val="32"/>
                <w:lang w:val="es-ES"/>
              </w:rPr>
            </w:pPr>
          </w:p>
          <w:p w:rsidR="00841813" w:rsidRPr="009B29F5" w:rsidRDefault="00841813" w:rsidP="001B615A">
            <w:pPr>
              <w:spacing w:before="80" w:after="180" w:line="360" w:lineRule="exact"/>
              <w:jc w:val="right"/>
              <w:rPr>
                <w:rFonts w:ascii="Tahoma" w:hAnsi="Tahoma" w:cs="Tahoma"/>
                <w:b/>
                <w:bCs/>
                <w:iCs/>
                <w:color w:val="243285"/>
                <w:sz w:val="36"/>
                <w:szCs w:val="36"/>
                <w:lang w:val="es-ES"/>
              </w:rPr>
            </w:pPr>
          </w:p>
          <w:p w:rsidR="00841813" w:rsidRPr="009B29F5" w:rsidRDefault="00841813" w:rsidP="001B615A">
            <w:pPr>
              <w:spacing w:before="80" w:after="180" w:line="360" w:lineRule="exact"/>
              <w:jc w:val="right"/>
              <w:rPr>
                <w:rFonts w:ascii="Tahoma" w:hAnsi="Tahoma" w:cs="Tahoma"/>
                <w:b/>
                <w:bCs/>
                <w:iCs/>
                <w:color w:val="509141"/>
                <w:sz w:val="36"/>
                <w:szCs w:val="36"/>
                <w:lang w:val="es-ES"/>
              </w:rPr>
            </w:pPr>
            <w:r w:rsidRPr="009B29F5">
              <w:rPr>
                <w:rFonts w:ascii="Tahoma" w:hAnsi="Tahoma" w:cs="Tahoma"/>
                <w:b/>
                <w:bCs/>
                <w:iCs/>
                <w:color w:val="509141"/>
                <w:sz w:val="36"/>
                <w:szCs w:val="36"/>
                <w:lang w:val="es-ES"/>
              </w:rPr>
              <w:t>Serie SM</w:t>
            </w:r>
          </w:p>
          <w:p w:rsidR="00841813" w:rsidRPr="009B29F5" w:rsidRDefault="00841813" w:rsidP="001B615A">
            <w:pPr>
              <w:spacing w:before="80" w:line="420" w:lineRule="exact"/>
              <w:jc w:val="right"/>
              <w:rPr>
                <w:rFonts w:ascii="Tahoma" w:hAnsi="Tahoma" w:cs="Tahoma"/>
                <w:b/>
                <w:bCs/>
                <w:iCs/>
                <w:color w:val="509141"/>
                <w:sz w:val="36"/>
                <w:szCs w:val="36"/>
                <w:lang w:val="es-ES"/>
              </w:rPr>
            </w:pPr>
            <w:r w:rsidRPr="009B29F5">
              <w:rPr>
                <w:rFonts w:ascii="Tahoma" w:hAnsi="Tahoma" w:cs="Tahoma"/>
                <w:b/>
                <w:bCs/>
                <w:iCs/>
                <w:color w:val="509141"/>
                <w:sz w:val="36"/>
                <w:szCs w:val="36"/>
                <w:lang w:val="es-ES"/>
              </w:rPr>
              <w:t>Gestión del espectro</w:t>
            </w:r>
          </w:p>
        </w:tc>
      </w:tr>
    </w:tbl>
    <w:p w:rsidR="00841813" w:rsidRPr="009B29F5" w:rsidRDefault="00841813" w:rsidP="001B615A">
      <w:pPr>
        <w:spacing w:before="80"/>
        <w:rPr>
          <w:i/>
          <w:sz w:val="22"/>
          <w:lang w:val="es-ES"/>
        </w:rPr>
      </w:pPr>
    </w:p>
    <w:p w:rsidR="00841813" w:rsidRPr="009B29F5" w:rsidRDefault="00841813" w:rsidP="001B615A">
      <w:pPr>
        <w:spacing w:before="80"/>
        <w:rPr>
          <w:i/>
          <w:sz w:val="22"/>
          <w:lang w:val="es-ES"/>
        </w:rPr>
      </w:pPr>
    </w:p>
    <w:p w:rsidR="00841813" w:rsidRPr="009B29F5" w:rsidRDefault="00841813" w:rsidP="001B615A">
      <w:pPr>
        <w:spacing w:before="80"/>
        <w:rPr>
          <w:i/>
          <w:sz w:val="22"/>
          <w:lang w:val="es-ES"/>
        </w:rPr>
      </w:pPr>
    </w:p>
    <w:p w:rsidR="00841813" w:rsidRPr="009B29F5" w:rsidRDefault="00841813" w:rsidP="001B615A">
      <w:pPr>
        <w:spacing w:before="80"/>
        <w:rPr>
          <w:i/>
          <w:sz w:val="22"/>
          <w:lang w:val="es-ES"/>
        </w:rPr>
      </w:pPr>
    </w:p>
    <w:p w:rsidR="00841813" w:rsidRPr="009B29F5" w:rsidRDefault="00841813" w:rsidP="001B615A">
      <w:pPr>
        <w:spacing w:before="80"/>
        <w:rPr>
          <w:i/>
          <w:sz w:val="22"/>
          <w:lang w:val="es-ES"/>
        </w:rPr>
      </w:pPr>
    </w:p>
    <w:p w:rsidR="00841813" w:rsidRPr="009B29F5" w:rsidRDefault="00841813" w:rsidP="001B615A">
      <w:pPr>
        <w:spacing w:before="80"/>
        <w:rPr>
          <w:i/>
          <w:sz w:val="22"/>
          <w:lang w:val="es-ES"/>
        </w:rPr>
      </w:pPr>
    </w:p>
    <w:p w:rsidR="00841813" w:rsidRPr="009B29F5" w:rsidRDefault="00841813" w:rsidP="001B615A">
      <w:pPr>
        <w:pStyle w:val="Equation"/>
        <w:tabs>
          <w:tab w:val="clear" w:pos="4820"/>
          <w:tab w:val="clear" w:pos="9639"/>
          <w:tab w:val="left" w:pos="1191"/>
          <w:tab w:val="left" w:pos="1588"/>
          <w:tab w:val="left" w:pos="1985"/>
        </w:tabs>
        <w:rPr>
          <w:rFonts w:ascii="Palatino Linotype" w:hAnsi="Palatino Linotype"/>
          <w:lang w:val="es-ES"/>
        </w:rPr>
        <w:sectPr w:rsidR="00841813" w:rsidRPr="009B29F5" w:rsidSect="001B615A">
          <w:headerReference w:type="even" r:id="rId8"/>
          <w:headerReference w:type="default" r:id="rId9"/>
          <w:pgSz w:w="11907" w:h="16834" w:code="9"/>
          <w:pgMar w:top="1418" w:right="1134" w:bottom="1134" w:left="1134" w:header="720" w:footer="482" w:gutter="0"/>
          <w:paperSrc w:first="15" w:other="15"/>
          <w:cols w:space="720"/>
        </w:sectPr>
      </w:pPr>
    </w:p>
    <w:p w:rsidR="00841813" w:rsidRPr="009B29F5" w:rsidRDefault="00841813" w:rsidP="001B615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
        </w:rPr>
      </w:pPr>
      <w:bookmarkStart w:id="1" w:name="c2tope"/>
      <w:bookmarkEnd w:id="1"/>
      <w:r w:rsidRPr="009B29F5">
        <w:rPr>
          <w:bCs/>
          <w:sz w:val="24"/>
          <w:szCs w:val="24"/>
          <w:lang w:val="es-ES"/>
        </w:rPr>
        <w:lastRenderedPageBreak/>
        <w:t>Prólogo</w:t>
      </w:r>
    </w:p>
    <w:p w:rsidR="00841813" w:rsidRPr="009B29F5" w:rsidRDefault="00841813" w:rsidP="001B615A">
      <w:pPr>
        <w:spacing w:before="180"/>
        <w:rPr>
          <w:sz w:val="20"/>
          <w:lang w:val="es-ES"/>
        </w:rPr>
      </w:pPr>
      <w:r w:rsidRPr="009B29F5">
        <w:rPr>
          <w:sz w:val="20"/>
          <w:lang w:val="es-ES"/>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841813" w:rsidRPr="009B29F5" w:rsidRDefault="00841813" w:rsidP="001B615A">
      <w:pPr>
        <w:rPr>
          <w:sz w:val="20"/>
          <w:lang w:val="es-ES"/>
        </w:rPr>
      </w:pPr>
      <w:r w:rsidRPr="009B29F5">
        <w:rPr>
          <w:sz w:val="20"/>
          <w:lang w:val="es-ES"/>
        </w:rPr>
        <w:t>Las Conferencias Mundiales y Regionales de Radiocomunicaciones y las Asambleas de Radiocomunicaciones, con la colaboración de las Comisiones de Estudio, cumplen las funciones reglamentarias y políticas del Sector de Radiocomunicaciones.</w:t>
      </w:r>
    </w:p>
    <w:p w:rsidR="00841813" w:rsidRPr="009B29F5" w:rsidRDefault="00841813" w:rsidP="001B615A">
      <w:pPr>
        <w:spacing w:before="0"/>
        <w:rPr>
          <w:sz w:val="20"/>
          <w:lang w:val="es-ES"/>
        </w:rPr>
      </w:pPr>
    </w:p>
    <w:p w:rsidR="00841813" w:rsidRPr="009B29F5" w:rsidRDefault="00841813" w:rsidP="001B615A">
      <w:pPr>
        <w:spacing w:before="0"/>
        <w:rPr>
          <w:sz w:val="20"/>
          <w:lang w:val="es-ES"/>
        </w:rPr>
      </w:pPr>
    </w:p>
    <w:p w:rsidR="00841813" w:rsidRPr="009B29F5" w:rsidRDefault="00841813" w:rsidP="001B615A">
      <w:pPr>
        <w:pStyle w:val="Heading1"/>
        <w:spacing w:before="340"/>
        <w:jc w:val="center"/>
        <w:rPr>
          <w:szCs w:val="24"/>
          <w:lang w:val="es-ES"/>
        </w:rPr>
      </w:pPr>
      <w:bookmarkStart w:id="2" w:name="_Toc304980995"/>
      <w:r w:rsidRPr="009B29F5">
        <w:rPr>
          <w:lang w:val="es-ES"/>
        </w:rPr>
        <w:t>Política sobre Derechos de Propiedad Intelectual</w:t>
      </w:r>
      <w:r w:rsidRPr="009B29F5">
        <w:rPr>
          <w:szCs w:val="24"/>
          <w:lang w:val="es-ES"/>
        </w:rPr>
        <w:t xml:space="preserve"> (IPR)</w:t>
      </w:r>
      <w:bookmarkEnd w:id="2"/>
    </w:p>
    <w:p w:rsidR="00841813" w:rsidRPr="009B29F5" w:rsidRDefault="00841813" w:rsidP="001B615A">
      <w:pPr>
        <w:spacing w:before="180"/>
        <w:rPr>
          <w:sz w:val="20"/>
          <w:lang w:val="es-ES"/>
        </w:rPr>
      </w:pPr>
      <w:r w:rsidRPr="009B29F5">
        <w:rPr>
          <w:sz w:val="20"/>
          <w:lang w:val="es-ES"/>
        </w:rPr>
        <w:t>La política del UIT</w:t>
      </w:r>
      <w:r w:rsidRPr="009B29F5">
        <w:rPr>
          <w:sz w:val="20"/>
          <w:lang w:val="es-ES"/>
        </w:rPr>
        <w:noBreakHyphen/>
        <w:t>R sobre Derechos de Propiedad Intelectual se describe en la Política Común de Patentes UIT</w:t>
      </w:r>
      <w:r w:rsidRPr="009B29F5">
        <w:rPr>
          <w:sz w:val="20"/>
          <w:lang w:val="es-ES"/>
        </w:rPr>
        <w:noBreakHyphen/>
        <w:t>T/UIT</w:t>
      </w:r>
      <w:r w:rsidRPr="009B29F5">
        <w:rPr>
          <w:sz w:val="20"/>
          <w:lang w:val="es-ES"/>
        </w:rPr>
        <w:noBreakHyphen/>
        <w:t>R/ISO/CEI a la que se hace referencia en el Anexo 1 a la Resolución UIT</w:t>
      </w:r>
      <w:r w:rsidRPr="009B29F5">
        <w:rPr>
          <w:sz w:val="20"/>
          <w:lang w:val="es-ES"/>
        </w:rPr>
        <w:noBreakHyphen/>
        <w:t xml:space="preserve">R 1. Los formularios que deben utilizarse en la declaración sobre patentes y utilización de patentes por los titulares de las mismas figuran en la dirección web </w:t>
      </w:r>
      <w:hyperlink r:id="rId10" w:history="1">
        <w:r w:rsidRPr="009B29F5">
          <w:rPr>
            <w:rStyle w:val="Hyperlink"/>
            <w:sz w:val="20"/>
            <w:lang w:val="es-ES"/>
          </w:rPr>
          <w:t>http://www.itu.int/ITU-R/go/patents/es</w:t>
        </w:r>
      </w:hyperlink>
      <w:r w:rsidRPr="009B29F5">
        <w:rPr>
          <w:sz w:val="20"/>
          <w:lang w:val="es-ES"/>
        </w:rPr>
        <w:t>, donde también aparecen las Directrices para la implementación de la Política Común de Patentes UIT</w:t>
      </w:r>
      <w:r w:rsidRPr="009B29F5">
        <w:rPr>
          <w:sz w:val="20"/>
          <w:lang w:val="es-ES"/>
        </w:rPr>
        <w:noBreakHyphen/>
        <w:t>T/UIT</w:t>
      </w:r>
      <w:r w:rsidRPr="009B29F5">
        <w:rPr>
          <w:sz w:val="20"/>
          <w:lang w:val="es-ES"/>
        </w:rPr>
        <w:noBreakHyphen/>
        <w:t>R/ISO/CEI y la base de datos sobre información de patentes del UIT</w:t>
      </w:r>
      <w:r w:rsidRPr="009B29F5">
        <w:rPr>
          <w:sz w:val="20"/>
          <w:lang w:val="es-ES"/>
        </w:rPr>
        <w:noBreakHyphen/>
        <w:t>R sobre este asunto.</w:t>
      </w:r>
    </w:p>
    <w:p w:rsidR="00841813" w:rsidRPr="009B29F5" w:rsidRDefault="00841813" w:rsidP="001B615A">
      <w:pPr>
        <w:spacing w:before="0"/>
        <w:jc w:val="center"/>
        <w:rPr>
          <w:sz w:val="22"/>
          <w:lang w:val="es-ES"/>
        </w:rPr>
      </w:pPr>
    </w:p>
    <w:p w:rsidR="00841813" w:rsidRPr="009B29F5" w:rsidRDefault="00841813" w:rsidP="001B615A">
      <w:pPr>
        <w:spacing w:before="0"/>
        <w:jc w:val="center"/>
        <w:rPr>
          <w:sz w:val="22"/>
          <w:lang w:val="es-ES"/>
        </w:rPr>
      </w:pPr>
    </w:p>
    <w:p w:rsidR="00841813" w:rsidRPr="009B29F5" w:rsidRDefault="00841813" w:rsidP="001B615A">
      <w:pPr>
        <w:spacing w:before="0"/>
        <w:jc w:val="center"/>
        <w:rPr>
          <w:sz w:val="22"/>
          <w:lang w:val="es-E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841813" w:rsidRPr="00F616BD" w:rsidTr="001B615A">
        <w:tc>
          <w:tcPr>
            <w:tcW w:w="9360" w:type="dxa"/>
            <w:gridSpan w:val="2"/>
          </w:tcPr>
          <w:p w:rsidR="00841813" w:rsidRPr="009B29F5" w:rsidRDefault="00841813" w:rsidP="001B615A">
            <w:pPr>
              <w:pStyle w:val="Chaptitle"/>
              <w:keepLines w:val="0"/>
              <w:tabs>
                <w:tab w:val="clear" w:pos="794"/>
                <w:tab w:val="clear" w:pos="1191"/>
                <w:tab w:val="clear" w:pos="1588"/>
                <w:tab w:val="clear" w:pos="1985"/>
              </w:tabs>
              <w:overflowPunct/>
              <w:spacing w:before="140"/>
              <w:textAlignment w:val="auto"/>
              <w:rPr>
                <w:sz w:val="22"/>
                <w:szCs w:val="22"/>
                <w:lang w:val="es-ES"/>
              </w:rPr>
            </w:pPr>
            <w:r w:rsidRPr="009B29F5">
              <w:rPr>
                <w:sz w:val="22"/>
                <w:szCs w:val="22"/>
                <w:lang w:val="es-ES"/>
              </w:rPr>
              <w:t xml:space="preserve">Series de los Informes UIT-R </w:t>
            </w:r>
          </w:p>
          <w:p w:rsidR="00841813" w:rsidRPr="009B29F5" w:rsidRDefault="00841813" w:rsidP="001B615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
              </w:rPr>
            </w:pPr>
            <w:r w:rsidRPr="009B29F5">
              <w:rPr>
                <w:b w:val="0"/>
                <w:sz w:val="18"/>
                <w:szCs w:val="18"/>
                <w:lang w:val="es-ES"/>
              </w:rPr>
              <w:t xml:space="preserve">(También disponible en línea en </w:t>
            </w:r>
            <w:hyperlink r:id="rId11" w:history="1">
              <w:r w:rsidRPr="009B29F5">
                <w:rPr>
                  <w:rStyle w:val="Hyperlink"/>
                  <w:b w:val="0"/>
                  <w:sz w:val="18"/>
                  <w:szCs w:val="18"/>
                  <w:lang w:val="es-ES"/>
                </w:rPr>
                <w:t>http://www.itu.int/publ/R-REP/es</w:t>
              </w:r>
            </w:hyperlink>
            <w:r w:rsidRPr="009B29F5">
              <w:rPr>
                <w:b w:val="0"/>
                <w:bCs/>
                <w:sz w:val="18"/>
                <w:szCs w:val="18"/>
                <w:lang w:val="es-ES"/>
              </w:rPr>
              <w:t>)</w:t>
            </w:r>
          </w:p>
        </w:tc>
      </w:tr>
      <w:tr w:rsidR="00841813" w:rsidRPr="009B29F5" w:rsidTr="001B615A">
        <w:tc>
          <w:tcPr>
            <w:tcW w:w="1140" w:type="dxa"/>
            <w:tcBorders>
              <w:bottom w:val="nil"/>
            </w:tcBorders>
          </w:tcPr>
          <w:p w:rsidR="00841813" w:rsidRPr="009B29F5" w:rsidRDefault="00841813" w:rsidP="001B615A">
            <w:pPr>
              <w:spacing w:before="180" w:after="100"/>
              <w:ind w:left="57"/>
              <w:rPr>
                <w:b/>
                <w:bCs/>
                <w:sz w:val="20"/>
                <w:lang w:val="es-ES"/>
              </w:rPr>
            </w:pPr>
            <w:r w:rsidRPr="009B29F5">
              <w:rPr>
                <w:b/>
                <w:bCs/>
                <w:sz w:val="20"/>
                <w:lang w:val="es-ES"/>
              </w:rPr>
              <w:t>Series</w:t>
            </w:r>
          </w:p>
        </w:tc>
        <w:tc>
          <w:tcPr>
            <w:tcW w:w="8220" w:type="dxa"/>
            <w:tcBorders>
              <w:bottom w:val="nil"/>
            </w:tcBorders>
          </w:tcPr>
          <w:p w:rsidR="00841813" w:rsidRPr="009B29F5" w:rsidRDefault="00841813" w:rsidP="001B615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
              </w:rPr>
            </w:pPr>
            <w:r w:rsidRPr="009B29F5">
              <w:rPr>
                <w:bCs/>
                <w:sz w:val="20"/>
                <w:lang w:val="es-ES"/>
              </w:rPr>
              <w:t>Título</w:t>
            </w:r>
          </w:p>
        </w:tc>
      </w:tr>
      <w:tr w:rsidR="00841813" w:rsidRPr="009B29F5" w:rsidTr="001B615A">
        <w:tc>
          <w:tcPr>
            <w:tcW w:w="1140" w:type="dxa"/>
            <w:tcBorders>
              <w:top w:val="nil"/>
              <w:bottom w:val="nil"/>
            </w:tcBorders>
            <w:shd w:val="clear" w:color="auto" w:fill="auto"/>
          </w:tcPr>
          <w:p w:rsidR="00841813" w:rsidRPr="009B29F5" w:rsidRDefault="00841813" w:rsidP="001B615A">
            <w:pPr>
              <w:spacing w:before="30" w:after="30"/>
              <w:ind w:left="57"/>
              <w:jc w:val="left"/>
              <w:rPr>
                <w:b/>
                <w:bCs/>
                <w:sz w:val="20"/>
                <w:lang w:val="es-ES"/>
              </w:rPr>
            </w:pPr>
            <w:r w:rsidRPr="009B29F5">
              <w:rPr>
                <w:b/>
                <w:bCs/>
                <w:sz w:val="20"/>
                <w:lang w:val="es-ES"/>
              </w:rPr>
              <w:t>BO</w:t>
            </w:r>
          </w:p>
        </w:tc>
        <w:tc>
          <w:tcPr>
            <w:tcW w:w="8220" w:type="dxa"/>
            <w:tcBorders>
              <w:top w:val="nil"/>
              <w:bottom w:val="nil"/>
            </w:tcBorders>
            <w:shd w:val="clear" w:color="auto" w:fill="auto"/>
          </w:tcPr>
          <w:p w:rsidR="00841813" w:rsidRPr="009B29F5" w:rsidRDefault="00841813" w:rsidP="001B615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
              </w:rPr>
            </w:pPr>
            <w:r w:rsidRPr="009B29F5">
              <w:rPr>
                <w:b w:val="0"/>
                <w:sz w:val="20"/>
                <w:lang w:val="es-ES"/>
              </w:rPr>
              <w:t>Distribución por satélite</w:t>
            </w:r>
          </w:p>
        </w:tc>
      </w:tr>
      <w:tr w:rsidR="00841813" w:rsidRPr="00F616BD" w:rsidTr="001B615A">
        <w:tc>
          <w:tcPr>
            <w:tcW w:w="1140" w:type="dxa"/>
            <w:tcBorders>
              <w:top w:val="nil"/>
              <w:bottom w:val="nil"/>
            </w:tcBorders>
            <w:shd w:val="clear" w:color="auto" w:fill="auto"/>
          </w:tcPr>
          <w:p w:rsidR="00841813" w:rsidRPr="009B29F5" w:rsidRDefault="00841813" w:rsidP="001B615A">
            <w:pPr>
              <w:spacing w:before="30" w:after="30"/>
              <w:ind w:left="57"/>
              <w:jc w:val="left"/>
              <w:rPr>
                <w:b/>
                <w:bCs/>
                <w:sz w:val="20"/>
                <w:lang w:val="es-ES"/>
              </w:rPr>
            </w:pPr>
            <w:r w:rsidRPr="009B29F5">
              <w:rPr>
                <w:b/>
                <w:bCs/>
                <w:sz w:val="20"/>
                <w:lang w:val="es-ES"/>
              </w:rPr>
              <w:t>BR</w:t>
            </w:r>
          </w:p>
        </w:tc>
        <w:tc>
          <w:tcPr>
            <w:tcW w:w="8220" w:type="dxa"/>
            <w:tcBorders>
              <w:top w:val="nil"/>
              <w:bottom w:val="nil"/>
            </w:tcBorders>
            <w:shd w:val="clear" w:color="auto" w:fill="auto"/>
          </w:tcPr>
          <w:p w:rsidR="00841813" w:rsidRPr="009B29F5" w:rsidRDefault="00841813" w:rsidP="001B615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
              </w:rPr>
            </w:pPr>
            <w:r w:rsidRPr="009B29F5">
              <w:rPr>
                <w:b w:val="0"/>
                <w:bCs/>
                <w:sz w:val="20"/>
                <w:lang w:val="es-ES"/>
              </w:rPr>
              <w:t>Registro para producción, archivo y reproducción; películas en televisión</w:t>
            </w:r>
          </w:p>
        </w:tc>
      </w:tr>
      <w:tr w:rsidR="00841813" w:rsidRPr="009B29F5" w:rsidTr="001B615A">
        <w:tc>
          <w:tcPr>
            <w:tcW w:w="1140" w:type="dxa"/>
            <w:tcBorders>
              <w:top w:val="nil"/>
              <w:bottom w:val="nil"/>
            </w:tcBorders>
            <w:shd w:val="clear" w:color="auto" w:fill="auto"/>
          </w:tcPr>
          <w:p w:rsidR="00841813" w:rsidRPr="009B29F5" w:rsidRDefault="00841813" w:rsidP="001B615A">
            <w:pPr>
              <w:spacing w:before="30" w:after="30"/>
              <w:ind w:left="57"/>
              <w:jc w:val="left"/>
              <w:rPr>
                <w:b/>
                <w:bCs/>
                <w:sz w:val="20"/>
                <w:lang w:val="es-ES"/>
              </w:rPr>
            </w:pPr>
            <w:r w:rsidRPr="009B29F5">
              <w:rPr>
                <w:b/>
                <w:bCs/>
                <w:sz w:val="20"/>
                <w:lang w:val="es-ES"/>
              </w:rPr>
              <w:t>BS</w:t>
            </w:r>
          </w:p>
        </w:tc>
        <w:tc>
          <w:tcPr>
            <w:tcW w:w="8220" w:type="dxa"/>
            <w:tcBorders>
              <w:top w:val="nil"/>
              <w:bottom w:val="nil"/>
            </w:tcBorders>
            <w:shd w:val="clear" w:color="auto" w:fill="auto"/>
          </w:tcPr>
          <w:p w:rsidR="00841813" w:rsidRPr="009B29F5" w:rsidRDefault="00841813" w:rsidP="001B615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
              </w:rPr>
            </w:pPr>
            <w:r w:rsidRPr="009B29F5">
              <w:rPr>
                <w:b w:val="0"/>
                <w:sz w:val="20"/>
                <w:lang w:val="es-ES"/>
              </w:rPr>
              <w:t>Servicio de radiodifusión sonora</w:t>
            </w:r>
          </w:p>
        </w:tc>
      </w:tr>
      <w:tr w:rsidR="00841813" w:rsidRPr="009B29F5" w:rsidTr="001B615A">
        <w:tc>
          <w:tcPr>
            <w:tcW w:w="1140" w:type="dxa"/>
            <w:tcBorders>
              <w:top w:val="nil"/>
              <w:bottom w:val="nil"/>
            </w:tcBorders>
            <w:shd w:val="clear" w:color="auto" w:fill="auto"/>
          </w:tcPr>
          <w:p w:rsidR="00841813" w:rsidRPr="009B29F5" w:rsidRDefault="00841813" w:rsidP="001B615A">
            <w:pPr>
              <w:spacing w:before="30" w:after="30"/>
              <w:ind w:left="57"/>
              <w:jc w:val="left"/>
              <w:rPr>
                <w:b/>
                <w:bCs/>
                <w:sz w:val="20"/>
                <w:lang w:val="es-ES"/>
              </w:rPr>
            </w:pPr>
            <w:r w:rsidRPr="009B29F5">
              <w:rPr>
                <w:b/>
                <w:bCs/>
                <w:sz w:val="20"/>
                <w:lang w:val="es-ES"/>
              </w:rPr>
              <w:t>BT</w:t>
            </w:r>
          </w:p>
        </w:tc>
        <w:tc>
          <w:tcPr>
            <w:tcW w:w="8220" w:type="dxa"/>
            <w:tcBorders>
              <w:top w:val="nil"/>
              <w:bottom w:val="nil"/>
            </w:tcBorders>
            <w:shd w:val="clear" w:color="auto" w:fill="auto"/>
          </w:tcPr>
          <w:p w:rsidR="00841813" w:rsidRPr="009B29F5" w:rsidRDefault="00841813" w:rsidP="001B615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
              </w:rPr>
            </w:pPr>
            <w:r w:rsidRPr="009B29F5">
              <w:rPr>
                <w:b w:val="0"/>
                <w:sz w:val="20"/>
                <w:lang w:val="es-ES"/>
              </w:rPr>
              <w:t>Servicio de radiodifusión (televisión)</w:t>
            </w:r>
          </w:p>
        </w:tc>
      </w:tr>
      <w:tr w:rsidR="00841813" w:rsidRPr="009B29F5" w:rsidTr="001B615A">
        <w:tc>
          <w:tcPr>
            <w:tcW w:w="1140" w:type="dxa"/>
            <w:tcBorders>
              <w:top w:val="nil"/>
              <w:bottom w:val="nil"/>
            </w:tcBorders>
            <w:shd w:val="clear" w:color="auto" w:fill="auto"/>
          </w:tcPr>
          <w:p w:rsidR="00841813" w:rsidRPr="009B29F5" w:rsidRDefault="00841813" w:rsidP="001B615A">
            <w:pPr>
              <w:spacing w:before="30" w:after="30"/>
              <w:ind w:left="57"/>
              <w:jc w:val="left"/>
              <w:rPr>
                <w:b/>
                <w:bCs/>
                <w:sz w:val="20"/>
                <w:lang w:val="es-ES"/>
              </w:rPr>
            </w:pPr>
            <w:r w:rsidRPr="009B29F5">
              <w:rPr>
                <w:b/>
                <w:bCs/>
                <w:sz w:val="20"/>
                <w:lang w:val="es-ES"/>
              </w:rPr>
              <w:t>F</w:t>
            </w:r>
          </w:p>
        </w:tc>
        <w:tc>
          <w:tcPr>
            <w:tcW w:w="8220" w:type="dxa"/>
            <w:tcBorders>
              <w:top w:val="nil"/>
              <w:bottom w:val="nil"/>
            </w:tcBorders>
            <w:shd w:val="clear" w:color="auto" w:fill="auto"/>
          </w:tcPr>
          <w:p w:rsidR="00841813" w:rsidRPr="009B29F5" w:rsidRDefault="00841813" w:rsidP="001B615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
              </w:rPr>
            </w:pPr>
            <w:r w:rsidRPr="009B29F5">
              <w:rPr>
                <w:sz w:val="20"/>
                <w:lang w:val="es-ES"/>
              </w:rPr>
              <w:t>Servicio fijo</w:t>
            </w:r>
          </w:p>
        </w:tc>
      </w:tr>
      <w:tr w:rsidR="00841813" w:rsidRPr="00F616BD" w:rsidTr="001B615A">
        <w:tc>
          <w:tcPr>
            <w:tcW w:w="1140" w:type="dxa"/>
            <w:tcBorders>
              <w:top w:val="nil"/>
              <w:bottom w:val="nil"/>
            </w:tcBorders>
            <w:shd w:val="clear" w:color="auto" w:fill="auto"/>
          </w:tcPr>
          <w:p w:rsidR="00841813" w:rsidRPr="009B29F5" w:rsidRDefault="00841813" w:rsidP="001B615A">
            <w:pPr>
              <w:spacing w:before="30" w:after="30"/>
              <w:ind w:left="57"/>
              <w:jc w:val="left"/>
              <w:rPr>
                <w:b/>
                <w:bCs/>
                <w:sz w:val="20"/>
                <w:lang w:val="es-ES"/>
              </w:rPr>
            </w:pPr>
            <w:r w:rsidRPr="009B29F5">
              <w:rPr>
                <w:b/>
                <w:bCs/>
                <w:sz w:val="20"/>
                <w:lang w:val="es-ES"/>
              </w:rPr>
              <w:t>M</w:t>
            </w:r>
          </w:p>
        </w:tc>
        <w:tc>
          <w:tcPr>
            <w:tcW w:w="8220" w:type="dxa"/>
            <w:tcBorders>
              <w:top w:val="nil"/>
              <w:bottom w:val="nil"/>
            </w:tcBorders>
            <w:shd w:val="clear" w:color="auto" w:fill="auto"/>
          </w:tcPr>
          <w:p w:rsidR="00841813" w:rsidRPr="009B29F5" w:rsidRDefault="00841813" w:rsidP="001B615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
              </w:rPr>
            </w:pPr>
            <w:r w:rsidRPr="009B29F5">
              <w:rPr>
                <w:b w:val="0"/>
                <w:sz w:val="20"/>
                <w:lang w:val="es-ES"/>
              </w:rPr>
              <w:t>Servicios móviles, de radiodeterminación, de aficionados y otros servicios por satélite conexos</w:t>
            </w:r>
          </w:p>
        </w:tc>
      </w:tr>
      <w:tr w:rsidR="00841813" w:rsidRPr="00F616BD" w:rsidTr="001B615A">
        <w:tc>
          <w:tcPr>
            <w:tcW w:w="1140" w:type="dxa"/>
            <w:tcBorders>
              <w:top w:val="nil"/>
              <w:bottom w:val="nil"/>
            </w:tcBorders>
            <w:shd w:val="clear" w:color="auto" w:fill="auto"/>
          </w:tcPr>
          <w:p w:rsidR="00841813" w:rsidRPr="009B29F5" w:rsidRDefault="00841813" w:rsidP="001B615A">
            <w:pPr>
              <w:spacing w:before="30" w:after="30"/>
              <w:ind w:left="57"/>
              <w:jc w:val="left"/>
              <w:rPr>
                <w:b/>
                <w:bCs/>
                <w:sz w:val="20"/>
                <w:lang w:val="es-ES"/>
              </w:rPr>
            </w:pPr>
            <w:r w:rsidRPr="009B29F5">
              <w:rPr>
                <w:b/>
                <w:bCs/>
                <w:sz w:val="20"/>
                <w:lang w:val="es-ES"/>
              </w:rPr>
              <w:t>P</w:t>
            </w:r>
          </w:p>
        </w:tc>
        <w:tc>
          <w:tcPr>
            <w:tcW w:w="8220" w:type="dxa"/>
            <w:tcBorders>
              <w:top w:val="nil"/>
              <w:bottom w:val="nil"/>
            </w:tcBorders>
            <w:shd w:val="clear" w:color="auto" w:fill="auto"/>
          </w:tcPr>
          <w:p w:rsidR="00841813" w:rsidRPr="009B29F5" w:rsidRDefault="00841813" w:rsidP="001B615A">
            <w:pPr>
              <w:spacing w:before="30" w:after="30"/>
              <w:jc w:val="left"/>
              <w:rPr>
                <w:sz w:val="20"/>
                <w:lang w:val="es-ES"/>
              </w:rPr>
            </w:pPr>
            <w:r w:rsidRPr="009B29F5">
              <w:rPr>
                <w:sz w:val="20"/>
                <w:lang w:val="es-ES"/>
              </w:rPr>
              <w:t>Propagación de las ondas radioeléctricas</w:t>
            </w:r>
          </w:p>
        </w:tc>
      </w:tr>
      <w:tr w:rsidR="00841813" w:rsidRPr="009B29F5" w:rsidTr="001B615A">
        <w:tc>
          <w:tcPr>
            <w:tcW w:w="1140" w:type="dxa"/>
            <w:tcBorders>
              <w:top w:val="nil"/>
              <w:bottom w:val="nil"/>
            </w:tcBorders>
            <w:shd w:val="clear" w:color="auto" w:fill="auto"/>
          </w:tcPr>
          <w:p w:rsidR="00841813" w:rsidRPr="009B29F5" w:rsidRDefault="00841813" w:rsidP="001B615A">
            <w:pPr>
              <w:spacing w:before="30" w:after="30"/>
              <w:ind w:left="57"/>
              <w:jc w:val="left"/>
              <w:rPr>
                <w:b/>
                <w:bCs/>
                <w:sz w:val="20"/>
                <w:lang w:val="es-ES"/>
              </w:rPr>
            </w:pPr>
            <w:r w:rsidRPr="009B29F5">
              <w:rPr>
                <w:b/>
                <w:bCs/>
                <w:sz w:val="20"/>
                <w:lang w:val="es-ES"/>
              </w:rPr>
              <w:t>RA</w:t>
            </w:r>
          </w:p>
        </w:tc>
        <w:tc>
          <w:tcPr>
            <w:tcW w:w="8220" w:type="dxa"/>
            <w:tcBorders>
              <w:top w:val="nil"/>
              <w:bottom w:val="nil"/>
            </w:tcBorders>
            <w:shd w:val="clear" w:color="auto" w:fill="auto"/>
          </w:tcPr>
          <w:p w:rsidR="00841813" w:rsidRPr="009B29F5" w:rsidRDefault="00841813" w:rsidP="00B516D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
              </w:rPr>
            </w:pPr>
            <w:r w:rsidRPr="009B29F5">
              <w:rPr>
                <w:sz w:val="20"/>
                <w:lang w:val="es-ES"/>
              </w:rPr>
              <w:t>Radioastronomía</w:t>
            </w:r>
          </w:p>
        </w:tc>
      </w:tr>
      <w:tr w:rsidR="00841813" w:rsidRPr="00F616BD" w:rsidTr="001B615A">
        <w:tc>
          <w:tcPr>
            <w:tcW w:w="1140" w:type="dxa"/>
            <w:tcBorders>
              <w:top w:val="nil"/>
              <w:bottom w:val="nil"/>
            </w:tcBorders>
            <w:shd w:val="clear" w:color="auto" w:fill="auto"/>
          </w:tcPr>
          <w:p w:rsidR="00841813" w:rsidRPr="009B29F5" w:rsidRDefault="00841813" w:rsidP="001B615A">
            <w:pPr>
              <w:spacing w:before="30" w:after="30"/>
              <w:ind w:left="57"/>
              <w:jc w:val="left"/>
              <w:rPr>
                <w:b/>
                <w:bCs/>
                <w:sz w:val="20"/>
                <w:lang w:val="es-ES"/>
              </w:rPr>
            </w:pPr>
            <w:r w:rsidRPr="009B29F5">
              <w:rPr>
                <w:b/>
                <w:bCs/>
                <w:sz w:val="20"/>
                <w:lang w:val="es-ES"/>
              </w:rPr>
              <w:t>RS</w:t>
            </w:r>
          </w:p>
        </w:tc>
        <w:tc>
          <w:tcPr>
            <w:tcW w:w="8220" w:type="dxa"/>
            <w:tcBorders>
              <w:top w:val="nil"/>
              <w:bottom w:val="nil"/>
            </w:tcBorders>
            <w:shd w:val="clear" w:color="auto" w:fill="auto"/>
          </w:tcPr>
          <w:p w:rsidR="00841813" w:rsidRPr="009B29F5" w:rsidRDefault="00841813" w:rsidP="001B615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
              </w:rPr>
            </w:pPr>
            <w:r w:rsidRPr="009B29F5">
              <w:rPr>
                <w:sz w:val="20"/>
                <w:lang w:val="es-ES"/>
              </w:rPr>
              <w:t>Sistemas de detección a distancia</w:t>
            </w:r>
          </w:p>
        </w:tc>
      </w:tr>
      <w:tr w:rsidR="00841813" w:rsidRPr="009B29F5" w:rsidTr="001B615A">
        <w:tc>
          <w:tcPr>
            <w:tcW w:w="1140" w:type="dxa"/>
            <w:tcBorders>
              <w:top w:val="nil"/>
              <w:bottom w:val="nil"/>
            </w:tcBorders>
            <w:shd w:val="clear" w:color="auto" w:fill="auto"/>
          </w:tcPr>
          <w:p w:rsidR="00841813" w:rsidRPr="009B29F5" w:rsidRDefault="00841813" w:rsidP="001B615A">
            <w:pPr>
              <w:spacing w:before="30" w:after="30"/>
              <w:ind w:left="57"/>
              <w:jc w:val="left"/>
              <w:rPr>
                <w:b/>
                <w:bCs/>
                <w:sz w:val="20"/>
                <w:lang w:val="es-ES"/>
              </w:rPr>
            </w:pPr>
            <w:r w:rsidRPr="009B29F5">
              <w:rPr>
                <w:b/>
                <w:bCs/>
                <w:sz w:val="20"/>
                <w:lang w:val="es-ES"/>
              </w:rPr>
              <w:t>S</w:t>
            </w:r>
          </w:p>
        </w:tc>
        <w:tc>
          <w:tcPr>
            <w:tcW w:w="8220" w:type="dxa"/>
            <w:tcBorders>
              <w:top w:val="nil"/>
              <w:bottom w:val="nil"/>
            </w:tcBorders>
            <w:shd w:val="clear" w:color="auto" w:fill="auto"/>
          </w:tcPr>
          <w:p w:rsidR="00841813" w:rsidRPr="009B29F5" w:rsidRDefault="00841813" w:rsidP="001B615A">
            <w:pPr>
              <w:spacing w:before="30" w:after="30"/>
              <w:jc w:val="left"/>
              <w:rPr>
                <w:sz w:val="20"/>
                <w:lang w:val="es-ES"/>
              </w:rPr>
            </w:pPr>
            <w:r w:rsidRPr="009B29F5">
              <w:rPr>
                <w:sz w:val="20"/>
                <w:lang w:val="es-ES"/>
              </w:rPr>
              <w:t>Servicio fijo por satélite</w:t>
            </w:r>
          </w:p>
        </w:tc>
      </w:tr>
      <w:tr w:rsidR="00841813" w:rsidRPr="009B29F5" w:rsidTr="001B615A">
        <w:tc>
          <w:tcPr>
            <w:tcW w:w="1140" w:type="dxa"/>
            <w:tcBorders>
              <w:top w:val="nil"/>
              <w:bottom w:val="nil"/>
            </w:tcBorders>
            <w:shd w:val="clear" w:color="auto" w:fill="auto"/>
          </w:tcPr>
          <w:p w:rsidR="00841813" w:rsidRPr="009B29F5" w:rsidRDefault="00841813" w:rsidP="001B615A">
            <w:pPr>
              <w:spacing w:before="30" w:after="30"/>
              <w:ind w:left="57"/>
              <w:jc w:val="left"/>
              <w:rPr>
                <w:b/>
                <w:bCs/>
                <w:sz w:val="20"/>
                <w:lang w:val="es-ES"/>
              </w:rPr>
            </w:pPr>
            <w:r w:rsidRPr="009B29F5">
              <w:rPr>
                <w:b/>
                <w:bCs/>
                <w:sz w:val="20"/>
                <w:lang w:val="es-ES"/>
              </w:rPr>
              <w:t>SA</w:t>
            </w:r>
          </w:p>
        </w:tc>
        <w:tc>
          <w:tcPr>
            <w:tcW w:w="8220" w:type="dxa"/>
            <w:tcBorders>
              <w:top w:val="nil"/>
              <w:bottom w:val="nil"/>
            </w:tcBorders>
            <w:shd w:val="clear" w:color="auto" w:fill="auto"/>
          </w:tcPr>
          <w:p w:rsidR="00841813" w:rsidRPr="009B29F5" w:rsidRDefault="00841813" w:rsidP="001B615A">
            <w:pPr>
              <w:spacing w:before="30" w:after="30"/>
              <w:jc w:val="left"/>
              <w:rPr>
                <w:sz w:val="20"/>
                <w:lang w:val="es-ES"/>
              </w:rPr>
            </w:pPr>
            <w:r w:rsidRPr="009B29F5">
              <w:rPr>
                <w:sz w:val="20"/>
                <w:lang w:val="es-ES"/>
              </w:rPr>
              <w:t>Aplicaciones espaciales y meteorología</w:t>
            </w:r>
          </w:p>
        </w:tc>
      </w:tr>
      <w:tr w:rsidR="00841813" w:rsidRPr="00F616BD" w:rsidTr="001B615A">
        <w:tc>
          <w:tcPr>
            <w:tcW w:w="1140" w:type="dxa"/>
            <w:tcBorders>
              <w:top w:val="nil"/>
              <w:bottom w:val="nil"/>
            </w:tcBorders>
            <w:shd w:val="clear" w:color="auto" w:fill="auto"/>
          </w:tcPr>
          <w:p w:rsidR="00841813" w:rsidRPr="009B29F5" w:rsidRDefault="00841813" w:rsidP="001B615A">
            <w:pPr>
              <w:spacing w:before="30" w:after="30"/>
              <w:ind w:left="57"/>
              <w:jc w:val="left"/>
              <w:rPr>
                <w:b/>
                <w:bCs/>
                <w:sz w:val="20"/>
                <w:lang w:val="es-ES"/>
              </w:rPr>
            </w:pPr>
            <w:r w:rsidRPr="009B29F5">
              <w:rPr>
                <w:b/>
                <w:bCs/>
                <w:sz w:val="20"/>
                <w:lang w:val="es-ES"/>
              </w:rPr>
              <w:t>SF</w:t>
            </w:r>
          </w:p>
        </w:tc>
        <w:tc>
          <w:tcPr>
            <w:tcW w:w="8220" w:type="dxa"/>
            <w:tcBorders>
              <w:top w:val="nil"/>
              <w:bottom w:val="nil"/>
            </w:tcBorders>
            <w:shd w:val="clear" w:color="auto" w:fill="auto"/>
          </w:tcPr>
          <w:p w:rsidR="00841813" w:rsidRPr="009B29F5" w:rsidRDefault="00841813" w:rsidP="001B615A">
            <w:pPr>
              <w:spacing w:before="30" w:after="30"/>
              <w:jc w:val="left"/>
              <w:rPr>
                <w:sz w:val="20"/>
                <w:lang w:val="es-ES"/>
              </w:rPr>
            </w:pPr>
            <w:r w:rsidRPr="009B29F5">
              <w:rPr>
                <w:sz w:val="20"/>
                <w:lang w:val="es-ES"/>
              </w:rPr>
              <w:t>Compartición de frecuencias y coordinación entre los sistemas del servicio fijo por satélite</w:t>
            </w:r>
            <w:r w:rsidRPr="009B29F5">
              <w:rPr>
                <w:sz w:val="20"/>
                <w:lang w:val="es-ES"/>
              </w:rPr>
              <w:br/>
              <w:t>y del servicio fijo</w:t>
            </w:r>
          </w:p>
        </w:tc>
      </w:tr>
      <w:tr w:rsidR="00841813" w:rsidRPr="009B29F5" w:rsidTr="001B615A">
        <w:tc>
          <w:tcPr>
            <w:tcW w:w="1140" w:type="dxa"/>
            <w:tcBorders>
              <w:top w:val="nil"/>
              <w:bottom w:val="nil"/>
            </w:tcBorders>
            <w:shd w:val="clear" w:color="auto" w:fill="F3F3F3"/>
          </w:tcPr>
          <w:p w:rsidR="00841813" w:rsidRPr="009B29F5" w:rsidRDefault="00841813" w:rsidP="001B615A">
            <w:pPr>
              <w:spacing w:before="30" w:after="30"/>
              <w:ind w:left="57"/>
              <w:jc w:val="left"/>
              <w:rPr>
                <w:b/>
                <w:bCs/>
                <w:color w:val="000080"/>
                <w:sz w:val="20"/>
                <w:lang w:val="es-ES"/>
              </w:rPr>
            </w:pPr>
            <w:r w:rsidRPr="009B29F5">
              <w:rPr>
                <w:b/>
                <w:bCs/>
                <w:color w:val="000080"/>
                <w:sz w:val="20"/>
                <w:lang w:val="es-ES"/>
              </w:rPr>
              <w:t>SM</w:t>
            </w:r>
          </w:p>
        </w:tc>
        <w:tc>
          <w:tcPr>
            <w:tcW w:w="8220" w:type="dxa"/>
            <w:tcBorders>
              <w:top w:val="nil"/>
              <w:bottom w:val="nil"/>
            </w:tcBorders>
            <w:shd w:val="clear" w:color="auto" w:fill="F3F3F3"/>
          </w:tcPr>
          <w:p w:rsidR="00841813" w:rsidRPr="009B29F5" w:rsidRDefault="00841813" w:rsidP="001B615A">
            <w:pPr>
              <w:spacing w:before="30"/>
              <w:jc w:val="left"/>
              <w:rPr>
                <w:b/>
                <w:bCs/>
                <w:color w:val="000080"/>
                <w:sz w:val="20"/>
                <w:lang w:val="es-ES"/>
              </w:rPr>
            </w:pPr>
            <w:r w:rsidRPr="009B29F5">
              <w:rPr>
                <w:b/>
                <w:bCs/>
                <w:color w:val="000080"/>
                <w:sz w:val="20"/>
                <w:lang w:val="es-ES"/>
              </w:rPr>
              <w:t>Gestión del espectro</w:t>
            </w:r>
          </w:p>
        </w:tc>
      </w:tr>
      <w:tr w:rsidR="00841813" w:rsidRPr="009B29F5" w:rsidTr="001B615A">
        <w:tc>
          <w:tcPr>
            <w:tcW w:w="1140" w:type="dxa"/>
            <w:tcBorders>
              <w:top w:val="nil"/>
            </w:tcBorders>
            <w:shd w:val="clear" w:color="auto" w:fill="auto"/>
          </w:tcPr>
          <w:p w:rsidR="00841813" w:rsidRPr="009B29F5" w:rsidRDefault="00841813" w:rsidP="001B615A">
            <w:pPr>
              <w:spacing w:before="0" w:after="30"/>
              <w:ind w:left="57"/>
              <w:jc w:val="left"/>
              <w:rPr>
                <w:b/>
                <w:bCs/>
                <w:color w:val="000080"/>
                <w:sz w:val="20"/>
                <w:lang w:val="es-ES"/>
              </w:rPr>
            </w:pPr>
          </w:p>
        </w:tc>
        <w:tc>
          <w:tcPr>
            <w:tcW w:w="8220" w:type="dxa"/>
            <w:tcBorders>
              <w:top w:val="nil"/>
            </w:tcBorders>
            <w:shd w:val="clear" w:color="auto" w:fill="auto"/>
          </w:tcPr>
          <w:p w:rsidR="00841813" w:rsidRPr="009B29F5" w:rsidRDefault="00841813" w:rsidP="001B615A">
            <w:pPr>
              <w:spacing w:before="0"/>
              <w:jc w:val="left"/>
              <w:rPr>
                <w:b/>
                <w:bCs/>
                <w:color w:val="000080"/>
                <w:sz w:val="20"/>
                <w:lang w:val="es-ES"/>
              </w:rPr>
            </w:pPr>
          </w:p>
        </w:tc>
      </w:tr>
    </w:tbl>
    <w:p w:rsidR="00841813" w:rsidRPr="009B29F5" w:rsidRDefault="00841813" w:rsidP="001B615A">
      <w:pPr>
        <w:spacing w:before="0" w:after="140"/>
        <w:jc w:val="center"/>
        <w:rPr>
          <w:sz w:val="20"/>
          <w:lang w:val="es-ES"/>
        </w:rPr>
      </w:pPr>
    </w:p>
    <w:tbl>
      <w:tblPr>
        <w:tblpPr w:leftFromText="180" w:rightFromText="180" w:vertAnchor="text" w:tblpX="-5771" w:tblpY="-4031"/>
        <w:tblW w:w="0" w:type="auto"/>
        <w:tblLook w:val="0000" w:firstRow="0" w:lastRow="0" w:firstColumn="0" w:lastColumn="0" w:noHBand="0" w:noVBand="0"/>
      </w:tblPr>
      <w:tblGrid>
        <w:gridCol w:w="720"/>
      </w:tblGrid>
      <w:tr w:rsidR="00841813" w:rsidRPr="009B29F5" w:rsidTr="001B615A">
        <w:tc>
          <w:tcPr>
            <w:tcW w:w="720" w:type="dxa"/>
          </w:tcPr>
          <w:p w:rsidR="00841813" w:rsidRPr="009B29F5" w:rsidRDefault="00841813" w:rsidP="001B615A">
            <w:pPr>
              <w:spacing w:before="0"/>
              <w:jc w:val="center"/>
              <w:rPr>
                <w:sz w:val="22"/>
                <w:lang w:val="es-E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841813" w:rsidRPr="00F616BD" w:rsidTr="001B615A">
        <w:tc>
          <w:tcPr>
            <w:tcW w:w="9360" w:type="dxa"/>
          </w:tcPr>
          <w:p w:rsidR="00841813" w:rsidRPr="009B29F5" w:rsidRDefault="00841813" w:rsidP="001B615A">
            <w:pPr>
              <w:spacing w:before="92" w:after="92"/>
              <w:jc w:val="left"/>
              <w:rPr>
                <w:i/>
                <w:iCs/>
                <w:sz w:val="20"/>
                <w:lang w:val="es-ES"/>
              </w:rPr>
            </w:pPr>
            <w:r w:rsidRPr="009B29F5">
              <w:rPr>
                <w:b/>
                <w:bCs/>
                <w:i/>
                <w:iCs/>
                <w:sz w:val="20"/>
                <w:lang w:val="es-ES"/>
              </w:rPr>
              <w:t>Nota</w:t>
            </w:r>
            <w:r w:rsidRPr="009B29F5">
              <w:rPr>
                <w:i/>
                <w:iCs/>
                <w:sz w:val="20"/>
                <w:lang w:val="es-ES"/>
              </w:rPr>
              <w:t>: Este Informe UIT-R fue aprobado en inglés por la Comisión de Estudio conforme al procedimiento detallado en la Resolución UIT-R 1.</w:t>
            </w:r>
          </w:p>
        </w:tc>
      </w:tr>
    </w:tbl>
    <w:p w:rsidR="00841813" w:rsidRPr="009B29F5" w:rsidRDefault="00841813" w:rsidP="001B615A">
      <w:pPr>
        <w:spacing w:before="0"/>
        <w:jc w:val="center"/>
        <w:rPr>
          <w:sz w:val="22"/>
          <w:lang w:val="es-ES"/>
        </w:rPr>
      </w:pPr>
    </w:p>
    <w:p w:rsidR="00841813" w:rsidRPr="009B29F5" w:rsidRDefault="00841813" w:rsidP="001B615A">
      <w:pPr>
        <w:spacing w:before="60"/>
        <w:jc w:val="right"/>
        <w:rPr>
          <w:i/>
          <w:iCs/>
          <w:sz w:val="20"/>
          <w:lang w:val="es-ES"/>
        </w:rPr>
      </w:pPr>
      <w:r w:rsidRPr="009B29F5">
        <w:rPr>
          <w:i/>
          <w:iCs/>
          <w:sz w:val="20"/>
          <w:lang w:val="es-ES"/>
        </w:rPr>
        <w:t>Publicación electrónica</w:t>
      </w:r>
    </w:p>
    <w:p w:rsidR="00841813" w:rsidRPr="009B29F5" w:rsidRDefault="00841813" w:rsidP="001B615A">
      <w:pPr>
        <w:spacing w:before="0" w:after="40"/>
        <w:jc w:val="right"/>
        <w:rPr>
          <w:sz w:val="20"/>
          <w:lang w:val="es-ES"/>
        </w:rPr>
      </w:pPr>
      <w:r w:rsidRPr="009B29F5">
        <w:rPr>
          <w:sz w:val="20"/>
          <w:lang w:val="es-ES"/>
        </w:rPr>
        <w:t>Ginebra, 2011</w:t>
      </w:r>
    </w:p>
    <w:p w:rsidR="00841813" w:rsidRPr="009B29F5" w:rsidRDefault="00841813" w:rsidP="001B615A">
      <w:pPr>
        <w:spacing w:before="0"/>
        <w:jc w:val="center"/>
        <w:rPr>
          <w:sz w:val="22"/>
          <w:lang w:val="es-ES"/>
        </w:rPr>
      </w:pPr>
    </w:p>
    <w:p w:rsidR="00841813" w:rsidRPr="009B29F5" w:rsidRDefault="00841813" w:rsidP="001B615A">
      <w:pPr>
        <w:spacing w:before="0"/>
        <w:jc w:val="center"/>
        <w:rPr>
          <w:sz w:val="20"/>
          <w:lang w:val="es-ES"/>
        </w:rPr>
      </w:pPr>
      <w:r w:rsidRPr="009B29F5">
        <w:rPr>
          <w:sz w:val="20"/>
          <w:lang w:val="es-ES"/>
        </w:rPr>
        <w:sym w:font="Symbol" w:char="F0E3"/>
      </w:r>
      <w:r w:rsidRPr="009B29F5">
        <w:rPr>
          <w:sz w:val="20"/>
          <w:lang w:val="es-ES"/>
        </w:rPr>
        <w:t xml:space="preserve"> UIT 2011</w:t>
      </w:r>
    </w:p>
    <w:p w:rsidR="00841813" w:rsidRPr="009B29F5" w:rsidRDefault="00841813" w:rsidP="001B615A">
      <w:pPr>
        <w:spacing w:before="80"/>
        <w:rPr>
          <w:sz w:val="18"/>
          <w:szCs w:val="18"/>
          <w:lang w:val="es-ES"/>
        </w:rPr>
      </w:pPr>
      <w:r w:rsidRPr="009B29F5">
        <w:rPr>
          <w:sz w:val="18"/>
          <w:szCs w:val="18"/>
          <w:lang w:val="es-ES"/>
        </w:rPr>
        <w:t>Reservados todos los derechos. Ninguna parte de esta publicación puede reproducirse por ningún procedimiento sin previa autorización escrita por parte de la UIT.</w:t>
      </w:r>
    </w:p>
    <w:p w:rsidR="00841813" w:rsidRPr="009B29F5" w:rsidRDefault="00841813" w:rsidP="001B615A">
      <w:pPr>
        <w:spacing w:before="160"/>
        <w:rPr>
          <w:i/>
          <w:sz w:val="20"/>
          <w:highlight w:val="yellow"/>
          <w:lang w:val="es-ES"/>
        </w:rPr>
        <w:sectPr w:rsidR="00841813" w:rsidRPr="009B29F5" w:rsidSect="001B615A">
          <w:headerReference w:type="even" r:id="rId12"/>
          <w:headerReference w:type="default" r:id="rId13"/>
          <w:pgSz w:w="11907" w:h="16834" w:code="9"/>
          <w:pgMar w:top="1418" w:right="1134" w:bottom="1134" w:left="1134" w:header="720" w:footer="482" w:gutter="0"/>
          <w:pgNumType w:fmt="lowerRoman" w:start="2"/>
          <w:cols w:space="720"/>
        </w:sectPr>
      </w:pPr>
    </w:p>
    <w:p w:rsidR="00841813" w:rsidRPr="009B29F5" w:rsidRDefault="00841813" w:rsidP="00841813">
      <w:pPr>
        <w:pStyle w:val="RepNo"/>
        <w:spacing w:before="0"/>
        <w:rPr>
          <w:lang w:val="es-ES"/>
        </w:rPr>
      </w:pPr>
      <w:r w:rsidRPr="009B29F5">
        <w:rPr>
          <w:lang w:val="es-ES"/>
        </w:rPr>
        <w:lastRenderedPageBreak/>
        <w:t xml:space="preserve">INFORME </w:t>
      </w:r>
      <w:r w:rsidRPr="009B29F5">
        <w:rPr>
          <w:rStyle w:val="href"/>
          <w:lang w:val="es-ES"/>
        </w:rPr>
        <w:t>UIT-R  SM.2210</w:t>
      </w:r>
    </w:p>
    <w:p w:rsidR="00841813" w:rsidRPr="009B29F5" w:rsidRDefault="00841813" w:rsidP="00841813">
      <w:pPr>
        <w:pStyle w:val="Reptitle"/>
        <w:rPr>
          <w:lang w:val="es-ES"/>
        </w:rPr>
      </w:pPr>
      <w:r w:rsidRPr="009B29F5">
        <w:rPr>
          <w:lang w:val="es-ES" w:eastAsia="zh-CN"/>
        </w:rPr>
        <w:t xml:space="preserve">Incidencia de las emisiones de dispositivos de corto alcance </w:t>
      </w:r>
      <w:r w:rsidRPr="009B29F5">
        <w:rPr>
          <w:lang w:val="es-ES" w:eastAsia="zh-CN"/>
        </w:rPr>
        <w:br/>
        <w:t>en los servicios de radiocomunicaciones</w:t>
      </w:r>
    </w:p>
    <w:p w:rsidR="00841813" w:rsidRPr="009B29F5" w:rsidRDefault="00841813" w:rsidP="00841813">
      <w:pPr>
        <w:pStyle w:val="Repdate"/>
        <w:rPr>
          <w:lang w:val="es-ES"/>
        </w:rPr>
      </w:pPr>
    </w:p>
    <w:p w:rsidR="00841813" w:rsidRPr="009B29F5" w:rsidRDefault="00841813" w:rsidP="00841813">
      <w:pPr>
        <w:pStyle w:val="Repdate"/>
        <w:rPr>
          <w:lang w:val="es-ES"/>
        </w:rPr>
      </w:pPr>
      <w:r w:rsidRPr="009B29F5">
        <w:rPr>
          <w:lang w:val="es-ES"/>
        </w:rPr>
        <w:t>(2011)</w:t>
      </w:r>
    </w:p>
    <w:p w:rsidR="00841813" w:rsidRPr="009B29F5" w:rsidRDefault="00841813" w:rsidP="00841813">
      <w:pPr>
        <w:jc w:val="left"/>
        <w:rPr>
          <w:lang w:val="es-ES"/>
        </w:rPr>
      </w:pPr>
    </w:p>
    <w:p w:rsidR="00841813" w:rsidRPr="009B29F5" w:rsidRDefault="00841813" w:rsidP="00841813">
      <w:pPr>
        <w:jc w:val="left"/>
        <w:rPr>
          <w:lang w:val="es-ES"/>
        </w:rPr>
      </w:pPr>
    </w:p>
    <w:p w:rsidR="00841813" w:rsidRPr="009B29F5" w:rsidRDefault="000A6CFB" w:rsidP="00841813">
      <w:pPr>
        <w:jc w:val="center"/>
        <w:rPr>
          <w:lang w:val="es-ES"/>
        </w:rPr>
      </w:pPr>
      <w:r w:rsidRPr="009B29F5">
        <w:rPr>
          <w:lang w:val="es-ES"/>
        </w:rPr>
        <w:t>ÍNDICE</w:t>
      </w:r>
    </w:p>
    <w:p w:rsidR="00841813" w:rsidRPr="009B29F5" w:rsidRDefault="00841813" w:rsidP="00841813">
      <w:pPr>
        <w:pStyle w:val="toc0"/>
        <w:jc w:val="left"/>
        <w:rPr>
          <w:lang w:val="es-ES"/>
        </w:rPr>
      </w:pPr>
      <w:r w:rsidRPr="009B29F5">
        <w:rPr>
          <w:lang w:val="es-ES"/>
        </w:rPr>
        <w:tab/>
        <w:t>Página</w:t>
      </w:r>
    </w:p>
    <w:p w:rsidR="00B516D7" w:rsidRPr="009B29F5" w:rsidRDefault="00B516D7" w:rsidP="00694191">
      <w:pPr>
        <w:pStyle w:val="TOC1"/>
        <w:rPr>
          <w:rFonts w:asciiTheme="minorHAnsi" w:eastAsiaTheme="minorEastAsia" w:hAnsiTheme="minorHAnsi" w:cstheme="minorBidi"/>
          <w:noProof/>
          <w:sz w:val="22"/>
          <w:szCs w:val="22"/>
          <w:lang w:val="es-ES" w:eastAsia="zh-CN"/>
        </w:rPr>
      </w:pPr>
      <w:r w:rsidRPr="009B29F5">
        <w:rPr>
          <w:rStyle w:val="Hyperlink"/>
          <w:rFonts w:eastAsia="Batang"/>
          <w:noProof/>
          <w:color w:val="auto"/>
          <w:u w:val="none"/>
          <w:lang w:val="es-ES"/>
        </w:rPr>
        <w:t>1</w:t>
      </w:r>
      <w:r w:rsidRPr="009B29F5">
        <w:rPr>
          <w:rFonts w:asciiTheme="minorHAnsi" w:eastAsiaTheme="minorEastAsia" w:hAnsiTheme="minorHAnsi" w:cstheme="minorBidi"/>
          <w:noProof/>
          <w:sz w:val="22"/>
          <w:szCs w:val="22"/>
          <w:lang w:val="es-ES" w:eastAsia="zh-CN"/>
        </w:rPr>
        <w:tab/>
      </w:r>
      <w:r w:rsidRPr="009B29F5">
        <w:rPr>
          <w:rStyle w:val="Hyperlink"/>
          <w:noProof/>
          <w:color w:val="auto"/>
          <w:u w:val="none"/>
          <w:lang w:val="es-ES"/>
        </w:rPr>
        <w:t>Introducción</w:t>
      </w:r>
      <w:r w:rsidRPr="009B29F5">
        <w:rPr>
          <w:noProof/>
          <w:webHidden/>
          <w:lang w:val="es-ES"/>
        </w:rPr>
        <w:tab/>
      </w:r>
      <w:r w:rsidRPr="009B29F5">
        <w:rPr>
          <w:noProof/>
          <w:webHidden/>
          <w:lang w:val="es-ES"/>
        </w:rPr>
        <w:tab/>
      </w:r>
      <w:r w:rsidR="00694191" w:rsidRPr="009B29F5">
        <w:rPr>
          <w:noProof/>
          <w:webHidden/>
          <w:lang w:val="es-ES"/>
        </w:rPr>
        <w:t>1</w:t>
      </w:r>
    </w:p>
    <w:p w:rsidR="00B516D7" w:rsidRPr="009B29F5" w:rsidRDefault="00B516D7" w:rsidP="00694191">
      <w:pPr>
        <w:pStyle w:val="TOC1"/>
        <w:rPr>
          <w:rFonts w:asciiTheme="minorHAnsi" w:eastAsiaTheme="minorEastAsia" w:hAnsiTheme="minorHAnsi" w:cstheme="minorBidi"/>
          <w:noProof/>
          <w:sz w:val="22"/>
          <w:szCs w:val="22"/>
          <w:lang w:val="es-ES" w:eastAsia="zh-CN"/>
        </w:rPr>
      </w:pPr>
      <w:r w:rsidRPr="009B29F5">
        <w:rPr>
          <w:rStyle w:val="Hyperlink"/>
          <w:noProof/>
          <w:color w:val="auto"/>
          <w:u w:val="none"/>
          <w:lang w:val="es-ES"/>
        </w:rPr>
        <w:t>2</w:t>
      </w:r>
      <w:r w:rsidRPr="009B29F5">
        <w:rPr>
          <w:rFonts w:asciiTheme="minorHAnsi" w:eastAsiaTheme="minorEastAsia" w:hAnsiTheme="minorHAnsi" w:cstheme="minorBidi"/>
          <w:noProof/>
          <w:sz w:val="22"/>
          <w:szCs w:val="22"/>
          <w:lang w:val="es-ES" w:eastAsia="zh-CN"/>
        </w:rPr>
        <w:tab/>
      </w:r>
      <w:r w:rsidRPr="009B29F5">
        <w:rPr>
          <w:rStyle w:val="Hyperlink"/>
          <w:noProof/>
          <w:color w:val="auto"/>
          <w:u w:val="none"/>
          <w:lang w:val="es-ES"/>
        </w:rPr>
        <w:t>Modelos de propagación</w:t>
      </w:r>
      <w:r w:rsidRPr="009B29F5">
        <w:rPr>
          <w:noProof/>
          <w:webHidden/>
          <w:lang w:val="es-ES"/>
        </w:rPr>
        <w:tab/>
      </w:r>
      <w:r w:rsidRPr="009B29F5">
        <w:rPr>
          <w:noProof/>
          <w:webHidden/>
          <w:lang w:val="es-ES"/>
        </w:rPr>
        <w:tab/>
      </w:r>
      <w:r w:rsidR="00694191" w:rsidRPr="009B29F5">
        <w:rPr>
          <w:noProof/>
          <w:webHidden/>
          <w:lang w:val="es-ES"/>
        </w:rPr>
        <w:t>2</w:t>
      </w:r>
    </w:p>
    <w:p w:rsidR="00B516D7" w:rsidRPr="009B29F5" w:rsidRDefault="00B516D7" w:rsidP="00694191">
      <w:pPr>
        <w:pStyle w:val="TOC1"/>
        <w:rPr>
          <w:rFonts w:asciiTheme="minorHAnsi" w:eastAsiaTheme="minorEastAsia" w:hAnsiTheme="minorHAnsi" w:cstheme="minorBidi"/>
          <w:noProof/>
          <w:sz w:val="22"/>
          <w:szCs w:val="22"/>
          <w:lang w:val="es-ES" w:eastAsia="zh-CN"/>
        </w:rPr>
      </w:pPr>
      <w:r w:rsidRPr="009B29F5">
        <w:rPr>
          <w:rStyle w:val="Hyperlink"/>
          <w:noProof/>
          <w:color w:val="auto"/>
          <w:u w:val="none"/>
          <w:lang w:val="es-ES" w:eastAsia="ko-KR"/>
        </w:rPr>
        <w:t>3</w:t>
      </w:r>
      <w:r w:rsidRPr="009B29F5">
        <w:rPr>
          <w:rFonts w:asciiTheme="minorHAnsi" w:eastAsiaTheme="minorEastAsia" w:hAnsiTheme="minorHAnsi" w:cstheme="minorBidi"/>
          <w:noProof/>
          <w:sz w:val="22"/>
          <w:szCs w:val="22"/>
          <w:lang w:val="es-ES" w:eastAsia="zh-CN"/>
        </w:rPr>
        <w:tab/>
      </w:r>
      <w:r w:rsidRPr="009B29F5">
        <w:rPr>
          <w:rStyle w:val="Hyperlink"/>
          <w:noProof/>
          <w:color w:val="auto"/>
          <w:u w:val="none"/>
          <w:lang w:val="es-ES" w:eastAsia="ko-KR"/>
        </w:rPr>
        <w:t>Características y criterios de protección de los servicios de radiocomunicaciones</w:t>
      </w:r>
      <w:r w:rsidRPr="009B29F5">
        <w:rPr>
          <w:noProof/>
          <w:webHidden/>
          <w:lang w:val="es-ES"/>
        </w:rPr>
        <w:tab/>
      </w:r>
      <w:r w:rsidRPr="009B29F5">
        <w:rPr>
          <w:noProof/>
          <w:webHidden/>
          <w:lang w:val="es-ES"/>
        </w:rPr>
        <w:tab/>
      </w:r>
      <w:r w:rsidR="00694191" w:rsidRPr="009B29F5">
        <w:rPr>
          <w:noProof/>
          <w:webHidden/>
          <w:lang w:val="es-ES"/>
        </w:rPr>
        <w:t>2</w:t>
      </w:r>
    </w:p>
    <w:p w:rsidR="00B516D7" w:rsidRPr="009B29F5" w:rsidRDefault="00B516D7" w:rsidP="00694191">
      <w:pPr>
        <w:pStyle w:val="TOC1"/>
        <w:rPr>
          <w:rFonts w:asciiTheme="minorHAnsi" w:eastAsiaTheme="minorEastAsia" w:hAnsiTheme="minorHAnsi" w:cstheme="minorBidi"/>
          <w:noProof/>
          <w:sz w:val="22"/>
          <w:szCs w:val="22"/>
          <w:lang w:val="es-ES" w:eastAsia="zh-CN"/>
        </w:rPr>
      </w:pPr>
      <w:r w:rsidRPr="009B29F5">
        <w:rPr>
          <w:rStyle w:val="Hyperlink"/>
          <w:noProof/>
          <w:color w:val="auto"/>
          <w:u w:val="none"/>
          <w:lang w:val="es-ES"/>
        </w:rPr>
        <w:t>4</w:t>
      </w:r>
      <w:r w:rsidRPr="009B29F5">
        <w:rPr>
          <w:rFonts w:asciiTheme="minorHAnsi" w:eastAsiaTheme="minorEastAsia" w:hAnsiTheme="minorHAnsi" w:cstheme="minorBidi"/>
          <w:noProof/>
          <w:sz w:val="22"/>
          <w:szCs w:val="22"/>
          <w:lang w:val="es-ES" w:eastAsia="zh-CN"/>
        </w:rPr>
        <w:tab/>
      </w:r>
      <w:r w:rsidRPr="009B29F5">
        <w:rPr>
          <w:rStyle w:val="Hyperlink"/>
          <w:noProof/>
          <w:color w:val="auto"/>
          <w:u w:val="none"/>
          <w:lang w:val="es-ES"/>
        </w:rPr>
        <w:t>Características de frecuencias, técnicas y operativas de los dispositivos de corto alcance</w:t>
      </w:r>
      <w:r w:rsidRPr="009B29F5">
        <w:rPr>
          <w:noProof/>
          <w:webHidden/>
          <w:lang w:val="es-ES"/>
        </w:rPr>
        <w:tab/>
      </w:r>
      <w:r w:rsidRPr="009B29F5">
        <w:rPr>
          <w:noProof/>
          <w:webHidden/>
          <w:lang w:val="es-ES"/>
        </w:rPr>
        <w:tab/>
      </w:r>
      <w:r w:rsidR="00694191" w:rsidRPr="009B29F5">
        <w:rPr>
          <w:noProof/>
          <w:webHidden/>
          <w:lang w:val="es-ES"/>
        </w:rPr>
        <w:t>3</w:t>
      </w:r>
    </w:p>
    <w:p w:rsidR="00B516D7" w:rsidRPr="009B29F5" w:rsidRDefault="00B516D7" w:rsidP="00694191">
      <w:pPr>
        <w:pStyle w:val="TOC1"/>
        <w:rPr>
          <w:rFonts w:asciiTheme="minorHAnsi" w:eastAsiaTheme="minorEastAsia" w:hAnsiTheme="minorHAnsi" w:cstheme="minorBidi"/>
          <w:noProof/>
          <w:sz w:val="22"/>
          <w:szCs w:val="22"/>
          <w:lang w:val="es-ES" w:eastAsia="zh-CN"/>
        </w:rPr>
      </w:pPr>
      <w:r w:rsidRPr="009B29F5">
        <w:rPr>
          <w:rStyle w:val="Hyperlink"/>
          <w:noProof/>
          <w:color w:val="auto"/>
          <w:u w:val="none"/>
          <w:lang w:val="es-ES" w:eastAsia="ko-KR"/>
        </w:rPr>
        <w:t>5</w:t>
      </w:r>
      <w:r w:rsidRPr="009B29F5">
        <w:rPr>
          <w:rFonts w:asciiTheme="minorHAnsi" w:eastAsiaTheme="minorEastAsia" w:hAnsiTheme="minorHAnsi" w:cstheme="minorBidi"/>
          <w:noProof/>
          <w:sz w:val="22"/>
          <w:szCs w:val="22"/>
          <w:lang w:val="es-ES" w:eastAsia="zh-CN"/>
        </w:rPr>
        <w:tab/>
      </w:r>
      <w:r w:rsidRPr="009B29F5">
        <w:rPr>
          <w:rStyle w:val="Hyperlink"/>
          <w:noProof/>
          <w:color w:val="auto"/>
          <w:u w:val="none"/>
          <w:lang w:val="es-ES" w:eastAsia="ko-KR"/>
        </w:rPr>
        <w:t>Estudios de compatibilidad</w:t>
      </w:r>
      <w:r w:rsidRPr="009B29F5">
        <w:rPr>
          <w:noProof/>
          <w:webHidden/>
          <w:lang w:val="es-ES"/>
        </w:rPr>
        <w:tab/>
      </w:r>
      <w:r w:rsidRPr="009B29F5">
        <w:rPr>
          <w:noProof/>
          <w:webHidden/>
          <w:lang w:val="es-ES"/>
        </w:rPr>
        <w:tab/>
      </w:r>
      <w:r w:rsidR="00694191" w:rsidRPr="009B29F5">
        <w:rPr>
          <w:noProof/>
          <w:webHidden/>
          <w:lang w:val="es-ES"/>
        </w:rPr>
        <w:t>5</w:t>
      </w:r>
    </w:p>
    <w:p w:rsidR="00B516D7" w:rsidRPr="009B29F5" w:rsidRDefault="00B516D7" w:rsidP="00694191">
      <w:pPr>
        <w:pStyle w:val="TOC1"/>
        <w:rPr>
          <w:rFonts w:asciiTheme="minorHAnsi" w:eastAsiaTheme="minorEastAsia" w:hAnsiTheme="minorHAnsi" w:cstheme="minorBidi"/>
          <w:noProof/>
          <w:sz w:val="22"/>
          <w:szCs w:val="22"/>
          <w:lang w:val="es-ES" w:eastAsia="zh-CN"/>
        </w:rPr>
      </w:pPr>
      <w:r w:rsidRPr="009B29F5">
        <w:rPr>
          <w:rStyle w:val="Hyperlink"/>
          <w:noProof/>
          <w:color w:val="auto"/>
          <w:u w:val="none"/>
          <w:lang w:val="es-ES" w:eastAsia="ko-KR"/>
        </w:rPr>
        <w:t>6</w:t>
      </w:r>
      <w:r w:rsidRPr="009B29F5">
        <w:rPr>
          <w:rFonts w:asciiTheme="minorHAnsi" w:eastAsiaTheme="minorEastAsia" w:hAnsiTheme="minorHAnsi" w:cstheme="minorBidi"/>
          <w:noProof/>
          <w:sz w:val="22"/>
          <w:szCs w:val="22"/>
          <w:lang w:val="es-ES" w:eastAsia="zh-CN"/>
        </w:rPr>
        <w:tab/>
      </w:r>
      <w:r w:rsidRPr="009B29F5">
        <w:rPr>
          <w:rStyle w:val="Hyperlink"/>
          <w:noProof/>
          <w:color w:val="auto"/>
          <w:u w:val="none"/>
          <w:lang w:val="es-ES" w:eastAsia="ko-KR"/>
        </w:rPr>
        <w:t>Consideración de las prácticas actuales para dispositivos de corto alcance</w:t>
      </w:r>
      <w:r w:rsidRPr="009B29F5">
        <w:rPr>
          <w:noProof/>
          <w:webHidden/>
          <w:lang w:val="es-ES"/>
        </w:rPr>
        <w:tab/>
      </w:r>
      <w:r w:rsidRPr="009B29F5">
        <w:rPr>
          <w:noProof/>
          <w:webHidden/>
          <w:lang w:val="es-ES"/>
        </w:rPr>
        <w:tab/>
      </w:r>
      <w:r w:rsidR="00694191" w:rsidRPr="009B29F5">
        <w:rPr>
          <w:noProof/>
          <w:webHidden/>
          <w:lang w:val="es-ES"/>
        </w:rPr>
        <w:t>7</w:t>
      </w:r>
    </w:p>
    <w:p w:rsidR="00B516D7" w:rsidRPr="009B29F5" w:rsidRDefault="00B516D7" w:rsidP="00694191">
      <w:pPr>
        <w:pStyle w:val="TOC2"/>
        <w:rPr>
          <w:rFonts w:asciiTheme="minorHAnsi" w:eastAsiaTheme="minorEastAsia" w:hAnsiTheme="minorHAnsi" w:cstheme="minorBidi"/>
          <w:noProof/>
          <w:sz w:val="22"/>
          <w:szCs w:val="22"/>
          <w:lang w:val="es-ES" w:eastAsia="zh-CN"/>
        </w:rPr>
      </w:pPr>
      <w:r w:rsidRPr="009B29F5">
        <w:rPr>
          <w:rStyle w:val="Hyperlink"/>
          <w:rFonts w:eastAsia="Batang"/>
          <w:noProof/>
          <w:color w:val="auto"/>
          <w:u w:val="none"/>
          <w:lang w:val="es-ES" w:eastAsia="ko-KR"/>
        </w:rPr>
        <w:t>6.1</w:t>
      </w:r>
      <w:r w:rsidRPr="009B29F5">
        <w:rPr>
          <w:rFonts w:asciiTheme="minorHAnsi" w:eastAsiaTheme="minorEastAsia" w:hAnsiTheme="minorHAnsi" w:cstheme="minorBidi"/>
          <w:noProof/>
          <w:sz w:val="22"/>
          <w:szCs w:val="22"/>
          <w:lang w:val="es-ES" w:eastAsia="zh-CN"/>
        </w:rPr>
        <w:tab/>
      </w:r>
      <w:r w:rsidRPr="009B29F5">
        <w:rPr>
          <w:rStyle w:val="Hyperlink"/>
          <w:noProof/>
          <w:color w:val="auto"/>
          <w:u w:val="none"/>
          <w:lang w:val="es-ES"/>
        </w:rPr>
        <w:t>Máscaras de emisión para dispositivos de corto alcance</w:t>
      </w:r>
      <w:r w:rsidRPr="009B29F5">
        <w:rPr>
          <w:noProof/>
          <w:webHidden/>
          <w:lang w:val="es-ES"/>
        </w:rPr>
        <w:tab/>
      </w:r>
      <w:r w:rsidRPr="009B29F5">
        <w:rPr>
          <w:noProof/>
          <w:webHidden/>
          <w:lang w:val="es-ES"/>
        </w:rPr>
        <w:tab/>
      </w:r>
      <w:r w:rsidR="00694191" w:rsidRPr="009B29F5">
        <w:rPr>
          <w:noProof/>
          <w:webHidden/>
          <w:lang w:val="es-ES"/>
        </w:rPr>
        <w:t>8</w:t>
      </w:r>
    </w:p>
    <w:p w:rsidR="00B516D7" w:rsidRPr="009B29F5" w:rsidRDefault="00B516D7" w:rsidP="00694191">
      <w:pPr>
        <w:pStyle w:val="TOC2"/>
        <w:rPr>
          <w:rFonts w:asciiTheme="minorHAnsi" w:eastAsiaTheme="minorEastAsia" w:hAnsiTheme="minorHAnsi" w:cstheme="minorBidi"/>
          <w:noProof/>
          <w:sz w:val="22"/>
          <w:szCs w:val="22"/>
          <w:lang w:val="es-ES" w:eastAsia="zh-CN"/>
        </w:rPr>
      </w:pPr>
      <w:r w:rsidRPr="009B29F5">
        <w:rPr>
          <w:rStyle w:val="Hyperlink"/>
          <w:rFonts w:eastAsia="Batang"/>
          <w:noProof/>
          <w:color w:val="auto"/>
          <w:u w:val="none"/>
          <w:lang w:val="es-ES" w:eastAsia="ko-KR"/>
        </w:rPr>
        <w:t>6.2</w:t>
      </w:r>
      <w:r w:rsidRPr="009B29F5">
        <w:rPr>
          <w:rFonts w:asciiTheme="minorHAnsi" w:eastAsiaTheme="minorEastAsia" w:hAnsiTheme="minorHAnsi" w:cstheme="minorBidi"/>
          <w:noProof/>
          <w:sz w:val="22"/>
          <w:szCs w:val="22"/>
          <w:lang w:val="es-ES" w:eastAsia="zh-CN"/>
        </w:rPr>
        <w:tab/>
      </w:r>
      <w:r w:rsidRPr="009B29F5">
        <w:rPr>
          <w:rStyle w:val="Hyperlink"/>
          <w:noProof/>
          <w:color w:val="auto"/>
          <w:u w:val="none"/>
          <w:lang w:val="es-ES"/>
        </w:rPr>
        <w:t>Bandas de exclusión/frecuencias restringidas para los dispositivos de corto alcance</w:t>
      </w:r>
      <w:r w:rsidRPr="009B29F5">
        <w:rPr>
          <w:noProof/>
          <w:webHidden/>
          <w:lang w:val="es-ES"/>
        </w:rPr>
        <w:tab/>
      </w:r>
      <w:r w:rsidRPr="009B29F5">
        <w:rPr>
          <w:noProof/>
          <w:webHidden/>
          <w:lang w:val="es-ES"/>
        </w:rPr>
        <w:tab/>
      </w:r>
      <w:r w:rsidR="00694191" w:rsidRPr="009B29F5">
        <w:rPr>
          <w:noProof/>
          <w:webHidden/>
          <w:lang w:val="es-ES"/>
        </w:rPr>
        <w:t>8</w:t>
      </w:r>
    </w:p>
    <w:p w:rsidR="00B516D7" w:rsidRPr="009B29F5" w:rsidRDefault="00B516D7" w:rsidP="00694191">
      <w:pPr>
        <w:pStyle w:val="TOC2"/>
        <w:rPr>
          <w:rFonts w:asciiTheme="minorHAnsi" w:eastAsiaTheme="minorEastAsia" w:hAnsiTheme="minorHAnsi" w:cstheme="minorBidi"/>
          <w:noProof/>
          <w:sz w:val="22"/>
          <w:szCs w:val="22"/>
          <w:lang w:val="es-ES" w:eastAsia="zh-CN"/>
        </w:rPr>
      </w:pPr>
      <w:r w:rsidRPr="009B29F5">
        <w:rPr>
          <w:rStyle w:val="Hyperlink"/>
          <w:rFonts w:eastAsia="Batang"/>
          <w:noProof/>
          <w:color w:val="auto"/>
          <w:u w:val="none"/>
          <w:lang w:val="es-ES" w:eastAsia="ko-KR"/>
        </w:rPr>
        <w:t>6.3</w:t>
      </w:r>
      <w:r w:rsidRPr="009B29F5">
        <w:rPr>
          <w:rFonts w:asciiTheme="minorHAnsi" w:eastAsiaTheme="minorEastAsia" w:hAnsiTheme="minorHAnsi" w:cstheme="minorBidi"/>
          <w:noProof/>
          <w:sz w:val="22"/>
          <w:szCs w:val="22"/>
          <w:lang w:val="es-ES" w:eastAsia="zh-CN"/>
        </w:rPr>
        <w:tab/>
      </w:r>
      <w:r w:rsidRPr="009B29F5">
        <w:rPr>
          <w:rStyle w:val="Hyperlink"/>
          <w:noProof/>
          <w:color w:val="auto"/>
          <w:u w:val="none"/>
          <w:lang w:val="es-ES"/>
        </w:rPr>
        <w:t>Bandas armonizadas</w:t>
      </w:r>
      <w:r w:rsidRPr="009B29F5">
        <w:rPr>
          <w:noProof/>
          <w:webHidden/>
          <w:lang w:val="es-ES"/>
        </w:rPr>
        <w:tab/>
      </w:r>
      <w:r w:rsidRPr="009B29F5">
        <w:rPr>
          <w:noProof/>
          <w:webHidden/>
          <w:lang w:val="es-ES"/>
        </w:rPr>
        <w:tab/>
      </w:r>
      <w:r w:rsidR="00694191" w:rsidRPr="009B29F5">
        <w:rPr>
          <w:noProof/>
          <w:webHidden/>
          <w:lang w:val="es-ES"/>
        </w:rPr>
        <w:t>8</w:t>
      </w:r>
    </w:p>
    <w:p w:rsidR="00B516D7" w:rsidRPr="009B29F5" w:rsidRDefault="00B516D7" w:rsidP="00694191">
      <w:pPr>
        <w:pStyle w:val="TOC1"/>
        <w:rPr>
          <w:rFonts w:asciiTheme="minorHAnsi" w:eastAsiaTheme="minorEastAsia" w:hAnsiTheme="minorHAnsi" w:cstheme="minorBidi"/>
          <w:noProof/>
          <w:sz w:val="22"/>
          <w:szCs w:val="22"/>
          <w:lang w:val="es-ES" w:eastAsia="zh-CN"/>
        </w:rPr>
      </w:pPr>
      <w:r w:rsidRPr="009B29F5">
        <w:rPr>
          <w:rStyle w:val="Hyperlink"/>
          <w:noProof/>
          <w:color w:val="auto"/>
          <w:u w:val="none"/>
          <w:lang w:val="es-ES"/>
        </w:rPr>
        <w:t>7</w:t>
      </w:r>
      <w:r w:rsidRPr="009B29F5">
        <w:rPr>
          <w:rFonts w:asciiTheme="minorHAnsi" w:eastAsiaTheme="minorEastAsia" w:hAnsiTheme="minorHAnsi" w:cstheme="minorBidi"/>
          <w:noProof/>
          <w:sz w:val="22"/>
          <w:szCs w:val="22"/>
          <w:lang w:val="es-ES" w:eastAsia="zh-CN"/>
        </w:rPr>
        <w:tab/>
      </w:r>
      <w:r w:rsidRPr="009B29F5">
        <w:rPr>
          <w:rStyle w:val="Hyperlink"/>
          <w:noProof/>
          <w:color w:val="auto"/>
          <w:u w:val="none"/>
          <w:lang w:val="es-ES"/>
        </w:rPr>
        <w:t>Cuestiones relativas a la reglamentación e implantación de dispositivos de corto alcance</w:t>
      </w:r>
      <w:r w:rsidRPr="009B29F5">
        <w:rPr>
          <w:noProof/>
          <w:webHidden/>
          <w:lang w:val="es-ES"/>
        </w:rPr>
        <w:tab/>
      </w:r>
      <w:r w:rsidRPr="009B29F5">
        <w:rPr>
          <w:noProof/>
          <w:webHidden/>
          <w:lang w:val="es-ES"/>
        </w:rPr>
        <w:tab/>
        <w:t>1</w:t>
      </w:r>
      <w:r w:rsidR="00694191" w:rsidRPr="009B29F5">
        <w:rPr>
          <w:noProof/>
          <w:webHidden/>
          <w:lang w:val="es-ES"/>
        </w:rPr>
        <w:t>0</w:t>
      </w:r>
    </w:p>
    <w:p w:rsidR="00B516D7" w:rsidRPr="009B29F5" w:rsidRDefault="00B516D7" w:rsidP="00694191">
      <w:pPr>
        <w:pStyle w:val="TOC1"/>
        <w:rPr>
          <w:rFonts w:asciiTheme="minorHAnsi" w:eastAsiaTheme="minorEastAsia" w:hAnsiTheme="minorHAnsi" w:cstheme="minorBidi"/>
          <w:noProof/>
          <w:sz w:val="22"/>
          <w:szCs w:val="22"/>
          <w:lang w:val="es-ES" w:eastAsia="zh-CN"/>
        </w:rPr>
      </w:pPr>
      <w:r w:rsidRPr="009B29F5">
        <w:rPr>
          <w:rStyle w:val="Hyperlink"/>
          <w:rFonts w:eastAsia="Batang"/>
          <w:noProof/>
          <w:color w:val="auto"/>
          <w:u w:val="none"/>
          <w:lang w:val="es-ES" w:eastAsia="ko-KR"/>
        </w:rPr>
        <w:t>8</w:t>
      </w:r>
      <w:r w:rsidRPr="009B29F5">
        <w:rPr>
          <w:rFonts w:asciiTheme="minorHAnsi" w:eastAsiaTheme="minorEastAsia" w:hAnsiTheme="minorHAnsi" w:cstheme="minorBidi"/>
          <w:noProof/>
          <w:sz w:val="22"/>
          <w:szCs w:val="22"/>
          <w:lang w:val="es-ES" w:eastAsia="zh-CN"/>
        </w:rPr>
        <w:tab/>
      </w:r>
      <w:r w:rsidRPr="009B29F5">
        <w:rPr>
          <w:rStyle w:val="Hyperlink"/>
          <w:rFonts w:eastAsia="Batang"/>
          <w:noProof/>
          <w:color w:val="auto"/>
          <w:u w:val="none"/>
          <w:lang w:val="es-ES" w:eastAsia="ko-KR"/>
        </w:rPr>
        <w:t>La función del UIT-R</w:t>
      </w:r>
      <w:r w:rsidRPr="009B29F5">
        <w:rPr>
          <w:noProof/>
          <w:webHidden/>
          <w:lang w:val="es-ES"/>
        </w:rPr>
        <w:tab/>
      </w:r>
      <w:r w:rsidRPr="009B29F5">
        <w:rPr>
          <w:noProof/>
          <w:webHidden/>
          <w:lang w:val="es-ES"/>
        </w:rPr>
        <w:tab/>
        <w:t>1</w:t>
      </w:r>
      <w:r w:rsidR="00694191" w:rsidRPr="009B29F5">
        <w:rPr>
          <w:noProof/>
          <w:webHidden/>
          <w:lang w:val="es-ES"/>
        </w:rPr>
        <w:t>0</w:t>
      </w:r>
    </w:p>
    <w:p w:rsidR="00B516D7" w:rsidRPr="009B29F5" w:rsidRDefault="00B516D7" w:rsidP="00B516D7">
      <w:pPr>
        <w:pStyle w:val="TOC1"/>
        <w:rPr>
          <w:lang w:val="es-ES"/>
        </w:rPr>
      </w:pPr>
    </w:p>
    <w:p w:rsidR="00841813" w:rsidRPr="009B29F5" w:rsidRDefault="00841813" w:rsidP="00841813">
      <w:pPr>
        <w:pStyle w:val="Heading1"/>
        <w:rPr>
          <w:rFonts w:eastAsia="Batang"/>
          <w:lang w:val="es-ES"/>
        </w:rPr>
      </w:pPr>
      <w:bookmarkStart w:id="3" w:name="_Toc297117840"/>
      <w:bookmarkStart w:id="4" w:name="_Toc297118109"/>
      <w:bookmarkStart w:id="5" w:name="_Toc304877805"/>
      <w:bookmarkStart w:id="6" w:name="_Toc304980996"/>
      <w:r w:rsidRPr="009B29F5">
        <w:rPr>
          <w:rFonts w:eastAsia="Batang"/>
          <w:lang w:val="es-ES"/>
        </w:rPr>
        <w:t>1</w:t>
      </w:r>
      <w:r w:rsidRPr="009B29F5">
        <w:rPr>
          <w:rFonts w:eastAsia="Batang"/>
          <w:lang w:val="es-ES"/>
        </w:rPr>
        <w:tab/>
      </w:r>
      <w:bookmarkEnd w:id="3"/>
      <w:bookmarkEnd w:id="4"/>
      <w:r w:rsidRPr="009B29F5">
        <w:rPr>
          <w:lang w:val="es-ES"/>
        </w:rPr>
        <w:t>Introducción</w:t>
      </w:r>
      <w:bookmarkEnd w:id="5"/>
      <w:bookmarkEnd w:id="6"/>
    </w:p>
    <w:p w:rsidR="00841813" w:rsidRPr="009B29F5" w:rsidRDefault="00841813" w:rsidP="00841813">
      <w:pPr>
        <w:rPr>
          <w:lang w:val="es-ES"/>
        </w:rPr>
      </w:pPr>
      <w:r w:rsidRPr="009B29F5">
        <w:rPr>
          <w:lang w:val="es-ES"/>
        </w:rPr>
        <w:t xml:space="preserve">En la Resolución </w:t>
      </w:r>
      <w:r w:rsidRPr="009B29F5">
        <w:rPr>
          <w:b/>
          <w:lang w:val="es-ES"/>
        </w:rPr>
        <w:t>953 (CMR-07)</w:t>
      </w:r>
      <w:r w:rsidRPr="009B29F5">
        <w:rPr>
          <w:lang w:val="es-ES"/>
        </w:rPr>
        <w:t xml:space="preserve"> se considera que los dispositivos de corto alcance (DCA) son transmisores o receptores de radiocomunicaciones que emiten y utilizan localmente frecuencias radioeléctricas. En la Resolución también se considera que las tecnologías de banda ultraancha (UWB), los dispositivos de identificación por radiofrecuencia (IDRF) y otros dispositivos similares son dispositivos de corto alcance. Además, en la Resolución se reconoce que los DCA, en particular los de IDRF, tienen un gran potencial para ofrecer diversas nuevas aplicaciones y pueden resultar beneficiosos para los usuarios. En la Resolución se invita al UIT-R a estudiar las emisiones de los DCA y, en especial de los de IDRF, dentro y fuera de las bandas de frecuencias designadas por el Reglamento de Radiocomunicaciones para las aplicaciones industriales, científicas y médicas (ICM) a fin de garantizar la adecuada protección de los servicios de radiocomunicaciones.</w:t>
      </w:r>
    </w:p>
    <w:p w:rsidR="00841813" w:rsidRPr="009B29F5" w:rsidRDefault="00841813" w:rsidP="00841813">
      <w:pPr>
        <w:pStyle w:val="Heading1"/>
        <w:rPr>
          <w:rFonts w:eastAsia="Batang"/>
          <w:lang w:val="es-ES"/>
        </w:rPr>
      </w:pPr>
      <w:bookmarkStart w:id="7" w:name="_Toc304877806"/>
      <w:bookmarkStart w:id="8" w:name="_Toc304980997"/>
      <w:bookmarkStart w:id="9" w:name="_Toc297117841"/>
      <w:bookmarkStart w:id="10" w:name="_Toc297118110"/>
      <w:r w:rsidRPr="009B29F5">
        <w:rPr>
          <w:lang w:val="es-ES"/>
        </w:rPr>
        <w:lastRenderedPageBreak/>
        <w:t>2</w:t>
      </w:r>
      <w:r w:rsidRPr="009B29F5">
        <w:rPr>
          <w:lang w:val="es-ES"/>
        </w:rPr>
        <w:tab/>
        <w:t>Modelos de propagación</w:t>
      </w:r>
      <w:bookmarkEnd w:id="7"/>
      <w:bookmarkEnd w:id="8"/>
      <w:r w:rsidRPr="009B29F5">
        <w:rPr>
          <w:lang w:val="es-ES"/>
        </w:rPr>
        <w:t xml:space="preserve"> </w:t>
      </w:r>
      <w:bookmarkEnd w:id="9"/>
      <w:bookmarkEnd w:id="10"/>
    </w:p>
    <w:p w:rsidR="00841813" w:rsidRPr="009B29F5" w:rsidRDefault="00841813" w:rsidP="00841813">
      <w:pPr>
        <w:rPr>
          <w:rFonts w:eastAsia="Batang"/>
          <w:lang w:val="es-ES" w:eastAsia="ko-KR"/>
        </w:rPr>
      </w:pPr>
      <w:r w:rsidRPr="009B29F5">
        <w:rPr>
          <w:rFonts w:eastAsia="Batang"/>
          <w:lang w:val="es-ES" w:eastAsia="ko-KR"/>
        </w:rPr>
        <w:t>Los siguientes modelos de propagación pueden utilizarse para estudiar las emisiones de los dispositivos de corto alcance en bandas específicas:</w:t>
      </w:r>
    </w:p>
    <w:p w:rsidR="00841813" w:rsidRPr="009B29F5" w:rsidRDefault="00841813" w:rsidP="00694191">
      <w:pPr>
        <w:pStyle w:val="enumlev1"/>
        <w:rPr>
          <w:rFonts w:eastAsia="Batang"/>
          <w:lang w:val="es-ES" w:eastAsia="ko-KR"/>
        </w:rPr>
      </w:pPr>
      <w:r w:rsidRPr="009B29F5">
        <w:rPr>
          <w:lang w:val="es-ES"/>
        </w:rPr>
        <w:t>–</w:t>
      </w:r>
      <w:r w:rsidRPr="009B29F5">
        <w:rPr>
          <w:lang w:val="es-ES"/>
        </w:rPr>
        <w:tab/>
        <w:t>Recomendación</w:t>
      </w:r>
      <w:r w:rsidR="00694191" w:rsidRPr="009B29F5">
        <w:rPr>
          <w:lang w:val="es-ES"/>
        </w:rPr>
        <w:t> </w:t>
      </w:r>
      <w:r w:rsidRPr="009B29F5">
        <w:rPr>
          <w:lang w:val="es-ES"/>
        </w:rPr>
        <w:t>UIT-R</w:t>
      </w:r>
      <w:r w:rsidR="00694191" w:rsidRPr="009B29F5">
        <w:rPr>
          <w:lang w:val="es-ES"/>
        </w:rPr>
        <w:t> </w:t>
      </w:r>
      <w:r w:rsidRPr="009B29F5">
        <w:rPr>
          <w:lang w:val="es-ES"/>
        </w:rPr>
        <w:t>P.1</w:t>
      </w:r>
      <w:r w:rsidRPr="009B29F5">
        <w:rPr>
          <w:lang w:val="es-ES" w:eastAsia="ja-JP"/>
        </w:rPr>
        <w:t>238</w:t>
      </w:r>
      <w:r w:rsidR="00694191" w:rsidRPr="009B29F5">
        <w:rPr>
          <w:lang w:val="es-ES"/>
        </w:rPr>
        <w:t> </w:t>
      </w:r>
      <w:r w:rsidRPr="009B29F5">
        <w:rPr>
          <w:lang w:val="es-ES"/>
        </w:rPr>
        <w:t>–</w:t>
      </w:r>
      <w:r w:rsidR="00694191" w:rsidRPr="009B29F5">
        <w:rPr>
          <w:lang w:val="es-ES"/>
        </w:rPr>
        <w:t> </w:t>
      </w:r>
      <w:r w:rsidRPr="009B29F5">
        <w:rPr>
          <w:lang w:val="es-ES"/>
        </w:rPr>
        <w:t>Datos de propagación y métodos de predicción para la planificación de sistemas de radiocomunicaciones en interiores y redes de radiocomunicaciones de área local en la gama de frecuencias de 900 MHz a 100 GHz.</w:t>
      </w:r>
    </w:p>
    <w:p w:rsidR="00841813" w:rsidRPr="009B29F5" w:rsidRDefault="00841813" w:rsidP="00694191">
      <w:pPr>
        <w:pStyle w:val="enumlev1"/>
        <w:rPr>
          <w:rFonts w:eastAsia="Batang"/>
          <w:lang w:val="es-ES" w:eastAsia="ko-KR"/>
        </w:rPr>
      </w:pPr>
      <w:r w:rsidRPr="009B29F5">
        <w:rPr>
          <w:lang w:val="es-ES"/>
        </w:rPr>
        <w:t>–</w:t>
      </w:r>
      <w:r w:rsidRPr="009B29F5">
        <w:rPr>
          <w:lang w:val="es-ES"/>
        </w:rPr>
        <w:tab/>
        <w:t>Recomendación</w:t>
      </w:r>
      <w:r w:rsidR="00694191" w:rsidRPr="009B29F5">
        <w:rPr>
          <w:lang w:val="es-ES"/>
        </w:rPr>
        <w:t> </w:t>
      </w:r>
      <w:r w:rsidRPr="009B29F5">
        <w:rPr>
          <w:lang w:val="es-ES"/>
        </w:rPr>
        <w:t>UIT-R</w:t>
      </w:r>
      <w:r w:rsidR="00694191" w:rsidRPr="009B29F5">
        <w:rPr>
          <w:lang w:val="es-ES"/>
        </w:rPr>
        <w:t> </w:t>
      </w:r>
      <w:r w:rsidRPr="009B29F5">
        <w:rPr>
          <w:lang w:val="es-ES"/>
        </w:rPr>
        <w:t>P.1411</w:t>
      </w:r>
      <w:r w:rsidR="00694191" w:rsidRPr="009B29F5">
        <w:rPr>
          <w:lang w:val="es-ES"/>
        </w:rPr>
        <w:t> – </w:t>
      </w:r>
      <w:r w:rsidRPr="009B29F5">
        <w:rPr>
          <w:lang w:val="es-ES"/>
        </w:rPr>
        <w:t>Datos de propagación y métodos de predicción para la planificación de los sistemas de radiocomunicaciones de exteriores de corto alcance y redes de radiocomunicaciones de área local en la gama de frecuencias de 300 MHz a 100</w:t>
      </w:r>
      <w:r w:rsidR="00061B5E" w:rsidRPr="009B29F5">
        <w:rPr>
          <w:lang w:val="es-ES"/>
        </w:rPr>
        <w:t> </w:t>
      </w:r>
      <w:r w:rsidRPr="009B29F5">
        <w:rPr>
          <w:lang w:val="es-ES"/>
        </w:rPr>
        <w:t>GHz.</w:t>
      </w:r>
      <w:r w:rsidRPr="009B29F5">
        <w:rPr>
          <w:rFonts w:eastAsia="Batang"/>
          <w:lang w:val="es-ES" w:eastAsia="ko-KR"/>
        </w:rPr>
        <w:t xml:space="preserve"> </w:t>
      </w:r>
    </w:p>
    <w:p w:rsidR="00841813" w:rsidRPr="009B29F5" w:rsidRDefault="00841813" w:rsidP="00841813">
      <w:pPr>
        <w:pStyle w:val="Heading1"/>
        <w:rPr>
          <w:lang w:val="es-ES" w:eastAsia="ko-KR"/>
        </w:rPr>
      </w:pPr>
      <w:bookmarkStart w:id="11" w:name="_Toc297117842"/>
      <w:bookmarkStart w:id="12" w:name="_Toc297118111"/>
      <w:bookmarkStart w:id="13" w:name="_Toc304877807"/>
      <w:bookmarkStart w:id="14" w:name="_Toc304980998"/>
      <w:r w:rsidRPr="009B29F5">
        <w:rPr>
          <w:lang w:val="es-ES" w:eastAsia="ko-KR"/>
        </w:rPr>
        <w:t>3</w:t>
      </w:r>
      <w:r w:rsidRPr="009B29F5">
        <w:rPr>
          <w:lang w:val="es-ES" w:eastAsia="ko-KR"/>
        </w:rPr>
        <w:tab/>
        <w:t>Características y criterios de protección de los servicios de radiocomunicaciones</w:t>
      </w:r>
      <w:bookmarkEnd w:id="11"/>
      <w:bookmarkEnd w:id="12"/>
      <w:bookmarkEnd w:id="13"/>
      <w:bookmarkEnd w:id="14"/>
      <w:r w:rsidRPr="009B29F5">
        <w:rPr>
          <w:lang w:val="es-ES" w:eastAsia="ko-KR"/>
        </w:rPr>
        <w:t xml:space="preserve"> </w:t>
      </w:r>
    </w:p>
    <w:p w:rsidR="00841813" w:rsidRPr="009B29F5" w:rsidRDefault="00841813" w:rsidP="00B516D7">
      <w:pPr>
        <w:rPr>
          <w:rFonts w:eastAsia="Batang"/>
          <w:lang w:val="es-ES" w:eastAsia="ko-KR"/>
        </w:rPr>
      </w:pPr>
      <w:r w:rsidRPr="009B29F5">
        <w:rPr>
          <w:lang w:val="es-ES"/>
        </w:rPr>
        <w:t>Para analizar la interferencia entre los dispositivos de corto alcance y los servicios de radiocomunicaciones es preciso conocer los criterios de protección y las características técnicas de los sistemas que virtualmente podrían verse afectados. En el caso de los estudios relativos a la tecnología UWB, las Recomendaciones e Informes del UIT-R pertinentes se enumeran en el Anexo A8</w:t>
      </w:r>
      <w:r w:rsidRPr="009B29F5">
        <w:rPr>
          <w:rFonts w:eastAsia="Batang"/>
          <w:lang w:val="es-ES" w:eastAsia="ko-KR"/>
        </w:rPr>
        <w:t xml:space="preserve"> al Informe UIT-R SM.2057 (</w:t>
      </w:r>
      <w:r w:rsidRPr="009B29F5">
        <w:rPr>
          <w:rFonts w:eastAsia="Batang"/>
          <w:i/>
          <w:iCs/>
          <w:lang w:val="es-ES" w:eastAsia="ko-KR"/>
        </w:rPr>
        <w:t>Studies related to the impact of devices using ultra</w:t>
      </w:r>
      <w:r w:rsidRPr="009B29F5">
        <w:rPr>
          <w:rFonts w:eastAsia="Batang"/>
          <w:i/>
          <w:iCs/>
          <w:lang w:val="es-ES" w:eastAsia="ko-KR"/>
        </w:rPr>
        <w:noBreakHyphen/>
        <w:t>wideband technology on radiocommunication services</w:t>
      </w:r>
      <w:r w:rsidRPr="009B29F5">
        <w:rPr>
          <w:rFonts w:eastAsia="Batang"/>
          <w:lang w:val="es-ES" w:eastAsia="ko-KR"/>
        </w:rPr>
        <w:t>).</w:t>
      </w:r>
      <w:r w:rsidRPr="009B29F5">
        <w:rPr>
          <w:lang w:val="es-ES"/>
        </w:rPr>
        <w:t xml:space="preserve"> En dicho </w:t>
      </w:r>
      <w:r w:rsidR="00B516D7" w:rsidRPr="009B29F5">
        <w:rPr>
          <w:lang w:val="es-ES"/>
        </w:rPr>
        <w:t>a</w:t>
      </w:r>
      <w:r w:rsidRPr="009B29F5">
        <w:rPr>
          <w:lang w:val="es-ES"/>
        </w:rPr>
        <w:t>nexo también se describen las características técnicas y los criterios de protección de los sistemas que podrían verse afectados. Si bien estas características y criterios tienen por objeto ayudar a efectuar los cálculos de interferencia de los dispositivos que utilizan la tecnología de banda ultraancha</w:t>
      </w:r>
      <w:r w:rsidRPr="009B29F5">
        <w:rPr>
          <w:rFonts w:eastAsia="Batang"/>
          <w:lang w:val="es-ES" w:eastAsia="ko-KR"/>
        </w:rPr>
        <w:t xml:space="preserve">, también pueden utilizarse para estudiar las emisiones de los dispositivos de corto alcance. </w:t>
      </w:r>
    </w:p>
    <w:p w:rsidR="00841813" w:rsidRPr="009B29F5" w:rsidRDefault="00841813" w:rsidP="00841813">
      <w:pPr>
        <w:rPr>
          <w:rFonts w:eastAsia="Batang"/>
          <w:lang w:val="es-ES" w:eastAsia="ko-KR"/>
        </w:rPr>
      </w:pPr>
      <w:r w:rsidRPr="009B29F5">
        <w:rPr>
          <w:rFonts w:eastAsia="Batang"/>
          <w:lang w:val="es-ES" w:eastAsia="ko-KR"/>
        </w:rPr>
        <w:t>En los Informes y Recomendaciones que se enumeran a continuación se indican los criterios de protección, las características y los objetivos de calidad del servicio para diversos servicios que se han de tener en cuenta al estudiar las emisiones de los dispositivos de corto alcance.</w:t>
      </w:r>
    </w:p>
    <w:p w:rsidR="00841813" w:rsidRPr="00F616BD" w:rsidRDefault="00841813" w:rsidP="00841813">
      <w:pPr>
        <w:pStyle w:val="enumlev1"/>
        <w:rPr>
          <w:rFonts w:eastAsia="Batang"/>
          <w:lang w:val="en-US" w:eastAsia="ko-KR"/>
        </w:rPr>
      </w:pPr>
      <w:r w:rsidRPr="00F616BD">
        <w:rPr>
          <w:lang w:val="en-US" w:eastAsia="ja-JP"/>
        </w:rPr>
        <w:t>–</w:t>
      </w:r>
      <w:r w:rsidRPr="00F616BD">
        <w:rPr>
          <w:lang w:val="en-US" w:eastAsia="ja-JP"/>
        </w:rPr>
        <w:tab/>
      </w:r>
      <w:r w:rsidRPr="00F616BD">
        <w:rPr>
          <w:lang w:val="en-US"/>
        </w:rPr>
        <w:t>Informe UIT-R B</w:t>
      </w:r>
      <w:r w:rsidRPr="00F616BD">
        <w:rPr>
          <w:rFonts w:eastAsia="Batang"/>
          <w:lang w:val="en-US" w:eastAsia="ko-KR"/>
        </w:rPr>
        <w:t>S</w:t>
      </w:r>
      <w:r w:rsidRPr="00F616BD">
        <w:rPr>
          <w:lang w:val="en-US"/>
        </w:rPr>
        <w:t>.</w:t>
      </w:r>
      <w:r w:rsidRPr="00F616BD">
        <w:rPr>
          <w:rFonts w:eastAsia="Batang"/>
          <w:lang w:val="en-US" w:eastAsia="ko-KR"/>
        </w:rPr>
        <w:t>2104</w:t>
      </w:r>
      <w:r w:rsidRPr="00F616BD">
        <w:rPr>
          <w:lang w:val="en-US"/>
        </w:rPr>
        <w:t xml:space="preserve"> – </w:t>
      </w:r>
      <w:r w:rsidRPr="00F616BD">
        <w:rPr>
          <w:rFonts w:eastAsia="Batang"/>
          <w:i/>
          <w:iCs/>
          <w:lang w:val="en-US" w:eastAsia="ko-KR"/>
        </w:rPr>
        <w:t>FM modulator interference to broadcast services</w:t>
      </w:r>
      <w:r w:rsidRPr="00F616BD">
        <w:rPr>
          <w:rFonts w:eastAsia="Batang"/>
          <w:lang w:val="en-US" w:eastAsia="ko-KR"/>
        </w:rPr>
        <w:t xml:space="preserve">. </w:t>
      </w:r>
    </w:p>
    <w:p w:rsidR="00841813" w:rsidRPr="00F616BD" w:rsidRDefault="00841813" w:rsidP="00841813">
      <w:pPr>
        <w:pStyle w:val="enumlev1"/>
        <w:rPr>
          <w:rFonts w:eastAsia="Batang"/>
          <w:lang w:val="en-US" w:eastAsia="ko-KR"/>
        </w:rPr>
      </w:pPr>
      <w:r w:rsidRPr="00F616BD">
        <w:rPr>
          <w:lang w:val="en-US" w:eastAsia="ja-JP"/>
        </w:rPr>
        <w:t>–</w:t>
      </w:r>
      <w:r w:rsidRPr="00F616BD">
        <w:rPr>
          <w:lang w:val="en-US" w:eastAsia="ja-JP"/>
        </w:rPr>
        <w:tab/>
        <w:t xml:space="preserve">Informe UIT-R M.2039 – </w:t>
      </w:r>
      <w:r w:rsidRPr="00F616BD">
        <w:rPr>
          <w:i/>
          <w:lang w:val="en-US"/>
        </w:rPr>
        <w:t>Characteristics of terrestrial IMT-2000 systems for frequency sharing/interference analyses</w:t>
      </w:r>
      <w:r w:rsidRPr="00F616BD">
        <w:rPr>
          <w:rFonts w:eastAsia="Batang"/>
          <w:lang w:val="en-US" w:eastAsia="ko-KR"/>
        </w:rPr>
        <w:t>.</w:t>
      </w:r>
    </w:p>
    <w:p w:rsidR="00841813" w:rsidRPr="00F616BD" w:rsidRDefault="00841813" w:rsidP="00841813">
      <w:pPr>
        <w:pStyle w:val="enumlev1"/>
        <w:rPr>
          <w:lang w:val="en-US"/>
        </w:rPr>
      </w:pPr>
      <w:r w:rsidRPr="00F616BD">
        <w:rPr>
          <w:bCs/>
          <w:smallCaps/>
          <w:lang w:val="en-US" w:eastAsia="zh-CN"/>
        </w:rPr>
        <w:t>–</w:t>
      </w:r>
      <w:r w:rsidRPr="00F616BD">
        <w:rPr>
          <w:rFonts w:eastAsia="Batang"/>
          <w:lang w:val="en-US" w:eastAsia="ko-KR"/>
        </w:rPr>
        <w:tab/>
      </w:r>
      <w:r w:rsidRPr="00F616BD">
        <w:rPr>
          <w:lang w:val="en-US"/>
        </w:rPr>
        <w:t xml:space="preserve">Informe UIT-R SM.2057 – </w:t>
      </w:r>
      <w:r w:rsidRPr="00F616BD">
        <w:rPr>
          <w:i/>
          <w:iCs/>
          <w:lang w:val="en-US"/>
        </w:rPr>
        <w:t>Studies related to the impact of devices using ultra-wideband technology on radiocommunication services</w:t>
      </w:r>
      <w:r w:rsidRPr="00F616BD">
        <w:rPr>
          <w:lang w:val="en-US"/>
        </w:rPr>
        <w:t>.</w:t>
      </w:r>
    </w:p>
    <w:p w:rsidR="00841813" w:rsidRPr="009B29F5" w:rsidRDefault="00841813" w:rsidP="00841813">
      <w:pPr>
        <w:pStyle w:val="enumlev1"/>
        <w:rPr>
          <w:rFonts w:eastAsia="Batang"/>
          <w:lang w:val="es-ES" w:eastAsia="ko-KR"/>
        </w:rPr>
      </w:pPr>
      <w:r w:rsidRPr="009B29F5">
        <w:rPr>
          <w:bCs/>
          <w:smallCaps/>
          <w:lang w:val="es-ES" w:eastAsia="zh-CN"/>
        </w:rPr>
        <w:t>–</w:t>
      </w:r>
      <w:r w:rsidRPr="009B29F5">
        <w:rPr>
          <w:b/>
          <w:smallCaps/>
          <w:lang w:val="es-ES" w:eastAsia="zh-CN"/>
        </w:rPr>
        <w:tab/>
      </w:r>
      <w:r w:rsidRPr="009B29F5">
        <w:rPr>
          <w:lang w:val="es-ES"/>
        </w:rPr>
        <w:t>Informe UIT-R SM.2153 – Parámetros técnicos y de funcionamiento de los dispositivos de radiocomunicaciones de corto alcance y utilización del espectro por los mismos</w:t>
      </w:r>
      <w:r w:rsidRPr="009B29F5">
        <w:rPr>
          <w:rFonts w:eastAsia="Batang"/>
          <w:lang w:val="es-ES" w:eastAsia="ko-KR"/>
        </w:rPr>
        <w:t>.</w:t>
      </w:r>
    </w:p>
    <w:p w:rsidR="00841813" w:rsidRPr="009B29F5" w:rsidRDefault="00841813" w:rsidP="001B615A">
      <w:pPr>
        <w:pStyle w:val="enumlev1"/>
        <w:rPr>
          <w:rFonts w:eastAsia="Batang"/>
          <w:lang w:val="es-ES" w:eastAsia="ko-KR"/>
        </w:rPr>
      </w:pPr>
      <w:r w:rsidRPr="009B29F5">
        <w:rPr>
          <w:lang w:val="es-ES" w:eastAsia="ja-JP"/>
        </w:rPr>
        <w:t>–</w:t>
      </w:r>
      <w:r w:rsidRPr="009B29F5">
        <w:rPr>
          <w:lang w:val="es-ES" w:eastAsia="ja-JP"/>
        </w:rPr>
        <w:tab/>
      </w:r>
      <w:r w:rsidRPr="009B29F5">
        <w:rPr>
          <w:lang w:val="es-ES" w:eastAsia="zh-CN"/>
        </w:rPr>
        <w:t>Recomendación</w:t>
      </w:r>
      <w:r w:rsidR="001B615A" w:rsidRPr="009B29F5">
        <w:rPr>
          <w:lang w:val="es-ES" w:eastAsia="zh-CN"/>
        </w:rPr>
        <w:t> </w:t>
      </w:r>
      <w:r w:rsidRPr="009B29F5">
        <w:rPr>
          <w:lang w:val="es-ES" w:eastAsia="zh-CN"/>
        </w:rPr>
        <w:t>UIT-R</w:t>
      </w:r>
      <w:r w:rsidR="001B615A" w:rsidRPr="009B29F5">
        <w:rPr>
          <w:lang w:val="es-ES" w:eastAsia="zh-CN"/>
        </w:rPr>
        <w:t> </w:t>
      </w:r>
      <w:r w:rsidRPr="009B29F5">
        <w:rPr>
          <w:lang w:val="es-ES" w:eastAsia="zh-CN"/>
        </w:rPr>
        <w:t>BO.1773</w:t>
      </w:r>
      <w:r w:rsidR="001B615A" w:rsidRPr="009B29F5">
        <w:rPr>
          <w:lang w:val="es-ES" w:eastAsia="zh-CN"/>
        </w:rPr>
        <w:t> </w:t>
      </w:r>
      <w:r w:rsidRPr="009B29F5">
        <w:rPr>
          <w:lang w:val="es-ES" w:eastAsia="zh-CN"/>
        </w:rPr>
        <w:t>–</w:t>
      </w:r>
      <w:r w:rsidR="001B615A" w:rsidRPr="009B29F5">
        <w:rPr>
          <w:lang w:val="es-ES" w:eastAsia="zh-CN"/>
        </w:rPr>
        <w:t> </w:t>
      </w:r>
      <w:r w:rsidRPr="009B29F5">
        <w:rPr>
          <w:lang w:val="es-ES" w:eastAsia="zh-CN"/>
        </w:rPr>
        <w:t>Criterios para evaluar los efectos de la interferencia al servicio de radiodifusión por satélite causada por las emisiones de dispositivos que carecen de la correspondiente adjudicación de frecuencia en el Reglamento de Radiocomunicaciones y producen emisiones fundamentales en las bandas de frecuencias adjudicadas al servicio de radiodifusión por satélite.</w:t>
      </w:r>
    </w:p>
    <w:p w:rsidR="00841813" w:rsidRPr="009B29F5" w:rsidRDefault="00841813" w:rsidP="001B615A">
      <w:pPr>
        <w:pStyle w:val="enumlev1"/>
        <w:rPr>
          <w:rFonts w:ascii="d" w:eastAsia="Batang" w:hAnsi="d"/>
          <w:i/>
          <w:lang w:val="es-ES" w:eastAsia="ko-KR"/>
        </w:rPr>
      </w:pPr>
      <w:r w:rsidRPr="009B29F5">
        <w:rPr>
          <w:lang w:val="es-ES" w:eastAsia="ja-JP"/>
        </w:rPr>
        <w:t>–</w:t>
      </w:r>
      <w:r w:rsidRPr="009B29F5">
        <w:rPr>
          <w:lang w:val="es-ES" w:eastAsia="ja-JP"/>
        </w:rPr>
        <w:tab/>
      </w:r>
      <w:r w:rsidRPr="009B29F5">
        <w:rPr>
          <w:rFonts w:ascii="d" w:eastAsia="Batang" w:hAnsi="d"/>
          <w:lang w:val="es-ES"/>
        </w:rPr>
        <w:t>Recomendaciones</w:t>
      </w:r>
      <w:r w:rsidR="001B615A" w:rsidRPr="009B29F5">
        <w:rPr>
          <w:rFonts w:ascii="d" w:eastAsia="Batang" w:hAnsi="d"/>
          <w:lang w:val="es-ES"/>
        </w:rPr>
        <w:t> </w:t>
      </w:r>
      <w:r w:rsidRPr="009B29F5">
        <w:rPr>
          <w:rFonts w:ascii="d" w:eastAsia="Batang" w:hAnsi="d"/>
          <w:lang w:val="es-ES"/>
        </w:rPr>
        <w:t>UIT-R</w:t>
      </w:r>
      <w:r w:rsidR="001B615A" w:rsidRPr="009B29F5">
        <w:rPr>
          <w:rFonts w:ascii="d" w:eastAsia="Batang" w:hAnsi="d"/>
          <w:lang w:val="es-ES"/>
        </w:rPr>
        <w:t> </w:t>
      </w:r>
      <w:r w:rsidRPr="009B29F5">
        <w:rPr>
          <w:rFonts w:ascii="d" w:eastAsia="Batang" w:hAnsi="d"/>
          <w:lang w:val="es-ES"/>
        </w:rPr>
        <w:t>BT.1895 y UIT-R</w:t>
      </w:r>
      <w:r w:rsidR="001B615A" w:rsidRPr="009B29F5">
        <w:rPr>
          <w:rFonts w:ascii="d" w:eastAsia="Batang" w:hAnsi="d"/>
          <w:lang w:val="es-ES"/>
        </w:rPr>
        <w:t> </w:t>
      </w:r>
      <w:r w:rsidRPr="009B29F5">
        <w:rPr>
          <w:rFonts w:ascii="d" w:eastAsia="Batang" w:hAnsi="d"/>
          <w:lang w:val="es-ES"/>
        </w:rPr>
        <w:t>BS.1895</w:t>
      </w:r>
      <w:r w:rsidR="001B615A" w:rsidRPr="009B29F5">
        <w:rPr>
          <w:rFonts w:ascii="d" w:eastAsia="Batang" w:hAnsi="d"/>
          <w:lang w:val="es-ES"/>
        </w:rPr>
        <w:t> </w:t>
      </w:r>
      <w:r w:rsidRPr="009B29F5">
        <w:rPr>
          <w:rFonts w:ascii="d" w:eastAsia="Batang" w:hAnsi="d"/>
          <w:lang w:val="es-ES"/>
        </w:rPr>
        <w:t>–</w:t>
      </w:r>
      <w:r w:rsidR="001B615A" w:rsidRPr="009B29F5">
        <w:rPr>
          <w:rFonts w:ascii="d" w:eastAsia="Batang" w:hAnsi="d"/>
          <w:lang w:val="es-ES"/>
        </w:rPr>
        <w:t> </w:t>
      </w:r>
      <w:r w:rsidRPr="009B29F5">
        <w:rPr>
          <w:rFonts w:ascii="d" w:eastAsia="Batang" w:hAnsi="d"/>
          <w:lang w:val="es-ES" w:eastAsia="zh-CN"/>
        </w:rPr>
        <w:t>Criterios de protección para los sistemas de radiodifusión terrenal</w:t>
      </w:r>
      <w:r w:rsidRPr="009B29F5">
        <w:rPr>
          <w:rFonts w:ascii="d" w:eastAsia="Batang" w:hAnsi="d"/>
          <w:lang w:val="es-ES" w:eastAsia="ko-KR"/>
        </w:rPr>
        <w:t>.</w:t>
      </w:r>
    </w:p>
    <w:p w:rsidR="00841813" w:rsidRPr="009B29F5" w:rsidRDefault="00841813" w:rsidP="001B615A">
      <w:pPr>
        <w:pStyle w:val="enumlev1"/>
        <w:rPr>
          <w:bCs/>
          <w:smallCaps/>
          <w:lang w:val="es-ES" w:eastAsia="zh-CN"/>
        </w:rPr>
      </w:pPr>
      <w:r w:rsidRPr="009B29F5">
        <w:rPr>
          <w:lang w:val="es-ES" w:eastAsia="ja-JP"/>
        </w:rPr>
        <w:t>–</w:t>
      </w:r>
      <w:r w:rsidRPr="009B29F5">
        <w:rPr>
          <w:lang w:val="es-ES" w:eastAsia="ja-JP"/>
        </w:rPr>
        <w:tab/>
        <w:t>Recomendación</w:t>
      </w:r>
      <w:r w:rsidR="001B615A" w:rsidRPr="009B29F5">
        <w:rPr>
          <w:lang w:val="es-ES" w:eastAsia="ja-JP"/>
        </w:rPr>
        <w:t> </w:t>
      </w:r>
      <w:r w:rsidRPr="009B29F5">
        <w:rPr>
          <w:lang w:val="es-ES" w:eastAsia="ja-JP"/>
        </w:rPr>
        <w:t>UIT-R</w:t>
      </w:r>
      <w:r w:rsidR="001B615A" w:rsidRPr="009B29F5">
        <w:rPr>
          <w:lang w:val="es-ES"/>
        </w:rPr>
        <w:t> </w:t>
      </w:r>
      <w:r w:rsidRPr="009B29F5">
        <w:rPr>
          <w:lang w:val="es-ES"/>
        </w:rPr>
        <w:t>M.</w:t>
      </w:r>
      <w:r w:rsidRPr="009B29F5">
        <w:rPr>
          <w:lang w:val="es-ES" w:eastAsia="ja-JP"/>
        </w:rPr>
        <w:t>1739</w:t>
      </w:r>
      <w:r w:rsidR="001B615A" w:rsidRPr="009B29F5">
        <w:rPr>
          <w:lang w:val="es-ES" w:eastAsia="ja-JP"/>
        </w:rPr>
        <w:t> </w:t>
      </w:r>
      <w:r w:rsidRPr="009B29F5">
        <w:rPr>
          <w:lang w:val="es-ES" w:eastAsia="ja-JP"/>
        </w:rPr>
        <w:t>–</w:t>
      </w:r>
      <w:r w:rsidR="001B615A" w:rsidRPr="009B29F5">
        <w:rPr>
          <w:lang w:val="es-ES" w:eastAsia="ja-JP"/>
        </w:rPr>
        <w:t> </w:t>
      </w:r>
      <w:r w:rsidRPr="009B29F5">
        <w:rPr>
          <w:lang w:val="es-ES" w:eastAsia="ja-JP"/>
        </w:rPr>
        <w:t>Criterios de protección para los sistemas de acceso inalámbrico, incluidas las redes radioeléctricas de área local, que funcionan en el servicio móvil de conformidad con la Resolución 229 (CMR-03) en las bandas 5 150-5 250 MHz, 5 250-5 530 MHz y 5 470-5 725 MHz.</w:t>
      </w:r>
    </w:p>
    <w:p w:rsidR="00841813" w:rsidRPr="009B29F5" w:rsidRDefault="00841813" w:rsidP="001B615A">
      <w:pPr>
        <w:pStyle w:val="enumlev1"/>
        <w:rPr>
          <w:lang w:val="es-ES"/>
        </w:rPr>
      </w:pPr>
      <w:r w:rsidRPr="009B29F5">
        <w:rPr>
          <w:lang w:val="es-ES" w:eastAsia="ja-JP"/>
        </w:rPr>
        <w:t>–</w:t>
      </w:r>
      <w:r w:rsidRPr="009B29F5">
        <w:rPr>
          <w:lang w:val="es-ES" w:eastAsia="ja-JP"/>
        </w:rPr>
        <w:tab/>
        <w:t>Recomendación</w:t>
      </w:r>
      <w:r w:rsidR="001B615A" w:rsidRPr="009B29F5">
        <w:rPr>
          <w:lang w:val="es-ES" w:eastAsia="ja-JP"/>
        </w:rPr>
        <w:t> </w:t>
      </w:r>
      <w:r w:rsidRPr="009B29F5">
        <w:rPr>
          <w:lang w:val="es-ES" w:eastAsia="ja-JP"/>
        </w:rPr>
        <w:t>UIT-R M.1767</w:t>
      </w:r>
      <w:r w:rsidR="001B615A" w:rsidRPr="009B29F5">
        <w:rPr>
          <w:lang w:val="es-ES" w:eastAsia="ja-JP"/>
        </w:rPr>
        <w:t> </w:t>
      </w:r>
      <w:r w:rsidRPr="009B29F5">
        <w:rPr>
          <w:lang w:val="es-ES" w:eastAsia="ja-JP"/>
        </w:rPr>
        <w:t>–</w:t>
      </w:r>
      <w:r w:rsidR="001B615A" w:rsidRPr="009B29F5">
        <w:rPr>
          <w:lang w:val="es-ES" w:eastAsia="ja-JP"/>
        </w:rPr>
        <w:t> </w:t>
      </w:r>
      <w:r w:rsidRPr="009B29F5">
        <w:rPr>
          <w:lang w:val="es-ES" w:eastAsia="ja-JP"/>
        </w:rPr>
        <w:t>Protección de los sistemas móviles terrestres contra la interferencia causada por los sistemas de radiodifusión de audio y de vídeo digital terrenal en las bandas compartidas de ondas métricas y decimétricas atribuidas a título primario</w:t>
      </w:r>
      <w:r w:rsidRPr="009B29F5">
        <w:rPr>
          <w:rFonts w:eastAsia="Batang"/>
          <w:lang w:val="es-ES" w:eastAsia="ko-KR"/>
        </w:rPr>
        <w:t>.</w:t>
      </w:r>
    </w:p>
    <w:p w:rsidR="00841813" w:rsidRPr="009B29F5" w:rsidRDefault="00841813" w:rsidP="001B615A">
      <w:pPr>
        <w:pStyle w:val="enumlev1"/>
        <w:rPr>
          <w:rFonts w:eastAsia="Batang"/>
          <w:lang w:val="es-ES" w:eastAsia="ko-KR"/>
        </w:rPr>
      </w:pPr>
      <w:r w:rsidRPr="009B29F5">
        <w:rPr>
          <w:lang w:val="es-ES" w:eastAsia="ja-JP"/>
        </w:rPr>
        <w:lastRenderedPageBreak/>
        <w:t>–</w:t>
      </w:r>
      <w:r w:rsidRPr="009B29F5">
        <w:rPr>
          <w:lang w:val="es-ES" w:eastAsia="ja-JP"/>
        </w:rPr>
        <w:tab/>
        <w:t>Recomendación</w:t>
      </w:r>
      <w:r w:rsidR="001B615A" w:rsidRPr="009B29F5">
        <w:rPr>
          <w:lang w:val="es-ES" w:eastAsia="ja-JP"/>
        </w:rPr>
        <w:t> </w:t>
      </w:r>
      <w:r w:rsidRPr="009B29F5">
        <w:rPr>
          <w:lang w:val="es-ES" w:eastAsia="ja-JP"/>
        </w:rPr>
        <w:t>UIT-R</w:t>
      </w:r>
      <w:r w:rsidR="001B615A" w:rsidRPr="009B29F5">
        <w:rPr>
          <w:lang w:val="es-ES" w:eastAsia="ja-JP"/>
        </w:rPr>
        <w:t> </w:t>
      </w:r>
      <w:r w:rsidRPr="009B29F5">
        <w:rPr>
          <w:lang w:val="es-ES" w:eastAsia="ja-JP"/>
        </w:rPr>
        <w:t>M.1823</w:t>
      </w:r>
      <w:r w:rsidR="001B615A" w:rsidRPr="009B29F5">
        <w:rPr>
          <w:lang w:val="es-ES" w:eastAsia="ja-JP"/>
        </w:rPr>
        <w:t> </w:t>
      </w:r>
      <w:r w:rsidRPr="009B29F5">
        <w:rPr>
          <w:lang w:val="es-ES" w:eastAsia="ja-JP"/>
        </w:rPr>
        <w:t>–</w:t>
      </w:r>
      <w:r w:rsidR="001B615A" w:rsidRPr="009B29F5">
        <w:rPr>
          <w:lang w:val="es-ES" w:eastAsia="ja-JP"/>
        </w:rPr>
        <w:t> </w:t>
      </w:r>
      <w:r w:rsidRPr="009B29F5">
        <w:rPr>
          <w:lang w:val="es-ES"/>
        </w:rPr>
        <w:t>Características técnicas y operacionales de los sistemas móviles terrestres celulares digitales para los estudios de compartición</w:t>
      </w:r>
      <w:r w:rsidRPr="009B29F5">
        <w:rPr>
          <w:lang w:val="es-ES" w:eastAsia="ja-JP"/>
        </w:rPr>
        <w:t>.</w:t>
      </w:r>
    </w:p>
    <w:p w:rsidR="00841813" w:rsidRPr="009B29F5" w:rsidRDefault="00841813" w:rsidP="001B615A">
      <w:pPr>
        <w:pStyle w:val="enumlev1"/>
        <w:rPr>
          <w:lang w:val="es-ES"/>
        </w:rPr>
      </w:pPr>
      <w:r w:rsidRPr="009B29F5">
        <w:rPr>
          <w:lang w:val="es-ES" w:eastAsia="ja-JP"/>
        </w:rPr>
        <w:t>–</w:t>
      </w:r>
      <w:r w:rsidRPr="009B29F5">
        <w:rPr>
          <w:lang w:val="es-ES" w:eastAsia="ja-JP"/>
        </w:rPr>
        <w:tab/>
      </w:r>
      <w:r w:rsidRPr="009B29F5">
        <w:rPr>
          <w:lang w:val="es-ES"/>
        </w:rPr>
        <w:t>Recomendación</w:t>
      </w:r>
      <w:r w:rsidR="001B615A" w:rsidRPr="009B29F5">
        <w:rPr>
          <w:lang w:val="es-ES"/>
        </w:rPr>
        <w:t> </w:t>
      </w:r>
      <w:r w:rsidRPr="009B29F5">
        <w:rPr>
          <w:lang w:val="es-ES"/>
        </w:rPr>
        <w:t xml:space="preserve">UIT-R </w:t>
      </w:r>
      <w:r w:rsidRPr="009B29F5">
        <w:rPr>
          <w:bCs/>
          <w:lang w:val="es-ES"/>
        </w:rPr>
        <w:t>RA.314</w:t>
      </w:r>
      <w:r w:rsidR="001B615A" w:rsidRPr="009B29F5">
        <w:rPr>
          <w:lang w:val="es-ES"/>
        </w:rPr>
        <w:t> </w:t>
      </w:r>
      <w:r w:rsidRPr="009B29F5">
        <w:rPr>
          <w:lang w:val="es-ES"/>
        </w:rPr>
        <w:t>–</w:t>
      </w:r>
      <w:r w:rsidR="001B615A" w:rsidRPr="009B29F5">
        <w:rPr>
          <w:lang w:val="es-ES"/>
        </w:rPr>
        <w:t> </w:t>
      </w:r>
      <w:r w:rsidRPr="009B29F5">
        <w:rPr>
          <w:lang w:val="es-ES"/>
        </w:rPr>
        <w:t>Bandas de frecuencias preferidas para las mediciones radioastronómicas</w:t>
      </w:r>
      <w:r w:rsidRPr="009B29F5">
        <w:rPr>
          <w:lang w:val="es-ES" w:eastAsia="ja-JP"/>
        </w:rPr>
        <w:t>.</w:t>
      </w:r>
    </w:p>
    <w:p w:rsidR="00841813" w:rsidRPr="009B29F5" w:rsidRDefault="00841813" w:rsidP="001B615A">
      <w:pPr>
        <w:pStyle w:val="enumlev1"/>
        <w:rPr>
          <w:rFonts w:eastAsia="Batang"/>
          <w:lang w:val="es-ES" w:eastAsia="ko-KR"/>
        </w:rPr>
      </w:pPr>
      <w:r w:rsidRPr="009B29F5">
        <w:rPr>
          <w:lang w:val="es-ES" w:eastAsia="ja-JP"/>
        </w:rPr>
        <w:t>–</w:t>
      </w:r>
      <w:r w:rsidRPr="009B29F5">
        <w:rPr>
          <w:lang w:val="es-ES" w:eastAsia="ja-JP"/>
        </w:rPr>
        <w:tab/>
      </w:r>
      <w:r w:rsidRPr="009B29F5">
        <w:rPr>
          <w:lang w:val="es-ES"/>
        </w:rPr>
        <w:t>Recomendación</w:t>
      </w:r>
      <w:r w:rsidR="001B615A" w:rsidRPr="009B29F5">
        <w:rPr>
          <w:lang w:val="es-ES"/>
        </w:rPr>
        <w:t> </w:t>
      </w:r>
      <w:r w:rsidRPr="009B29F5">
        <w:rPr>
          <w:lang w:val="es-ES"/>
        </w:rPr>
        <w:t xml:space="preserve">UIT-R </w:t>
      </w:r>
      <w:r w:rsidRPr="009B29F5">
        <w:rPr>
          <w:bCs/>
          <w:lang w:val="es-ES"/>
        </w:rPr>
        <w:t>RA.</w:t>
      </w:r>
      <w:r w:rsidRPr="009B29F5">
        <w:rPr>
          <w:bCs/>
          <w:lang w:val="es-ES" w:eastAsia="ja-JP"/>
        </w:rPr>
        <w:t>517</w:t>
      </w:r>
      <w:r w:rsidR="001B615A" w:rsidRPr="009B29F5">
        <w:rPr>
          <w:lang w:val="es-ES"/>
        </w:rPr>
        <w:t> </w:t>
      </w:r>
      <w:r w:rsidRPr="009B29F5">
        <w:rPr>
          <w:lang w:val="es-ES"/>
        </w:rPr>
        <w:t>–</w:t>
      </w:r>
      <w:r w:rsidR="001B615A" w:rsidRPr="009B29F5">
        <w:rPr>
          <w:lang w:val="es-ES"/>
        </w:rPr>
        <w:t> </w:t>
      </w:r>
      <w:r w:rsidRPr="009B29F5">
        <w:rPr>
          <w:lang w:val="es-ES"/>
        </w:rPr>
        <w:t>Protección del servicio de radioastronomía contra los transmisores que funcionan en bandas adyacentes.</w:t>
      </w:r>
    </w:p>
    <w:p w:rsidR="00841813" w:rsidRPr="009B29F5" w:rsidRDefault="00841813" w:rsidP="001B615A">
      <w:pPr>
        <w:pStyle w:val="enumlev1"/>
        <w:rPr>
          <w:rFonts w:eastAsia="Batang"/>
          <w:lang w:val="es-ES" w:eastAsia="ko-KR"/>
        </w:rPr>
      </w:pPr>
      <w:r w:rsidRPr="009B29F5">
        <w:rPr>
          <w:lang w:val="es-ES" w:eastAsia="ja-JP"/>
        </w:rPr>
        <w:t>–</w:t>
      </w:r>
      <w:r w:rsidRPr="009B29F5">
        <w:rPr>
          <w:lang w:val="es-ES" w:eastAsia="ja-JP"/>
        </w:rPr>
        <w:tab/>
      </w:r>
      <w:r w:rsidRPr="009B29F5">
        <w:rPr>
          <w:lang w:val="es-ES"/>
        </w:rPr>
        <w:t>Recomendación</w:t>
      </w:r>
      <w:r w:rsidR="001B615A" w:rsidRPr="009B29F5">
        <w:rPr>
          <w:lang w:val="es-ES"/>
        </w:rPr>
        <w:t> </w:t>
      </w:r>
      <w:r w:rsidRPr="009B29F5">
        <w:rPr>
          <w:lang w:val="es-ES"/>
        </w:rPr>
        <w:t>UIT-R</w:t>
      </w:r>
      <w:r w:rsidR="001B615A" w:rsidRPr="009B29F5">
        <w:rPr>
          <w:lang w:val="es-ES"/>
        </w:rPr>
        <w:t> </w:t>
      </w:r>
      <w:r w:rsidRPr="009B29F5">
        <w:rPr>
          <w:bCs/>
          <w:lang w:val="es-ES"/>
        </w:rPr>
        <w:t>RA.611</w:t>
      </w:r>
      <w:r w:rsidR="001B615A" w:rsidRPr="009B29F5">
        <w:rPr>
          <w:lang w:val="es-ES"/>
        </w:rPr>
        <w:t> </w:t>
      </w:r>
      <w:r w:rsidRPr="009B29F5">
        <w:rPr>
          <w:lang w:val="es-ES"/>
        </w:rPr>
        <w:t>–</w:t>
      </w:r>
      <w:r w:rsidR="001B615A" w:rsidRPr="009B29F5">
        <w:rPr>
          <w:lang w:val="es-ES"/>
        </w:rPr>
        <w:t> </w:t>
      </w:r>
      <w:r w:rsidRPr="009B29F5">
        <w:rPr>
          <w:lang w:val="es-ES"/>
        </w:rPr>
        <w:t>Protección del servicio de radioastronomía contra las emisiones no esenciales.</w:t>
      </w:r>
    </w:p>
    <w:p w:rsidR="00841813" w:rsidRPr="009B29F5" w:rsidRDefault="00841813" w:rsidP="001B615A">
      <w:pPr>
        <w:pStyle w:val="enumlev1"/>
        <w:rPr>
          <w:rFonts w:eastAsia="Batang"/>
          <w:lang w:val="es-ES" w:eastAsia="ko-KR"/>
        </w:rPr>
      </w:pPr>
      <w:r w:rsidRPr="009B29F5">
        <w:rPr>
          <w:lang w:val="es-ES" w:eastAsia="ja-JP"/>
        </w:rPr>
        <w:t>–</w:t>
      </w:r>
      <w:r w:rsidRPr="009B29F5">
        <w:rPr>
          <w:lang w:val="es-ES" w:eastAsia="ja-JP"/>
        </w:rPr>
        <w:tab/>
      </w:r>
      <w:r w:rsidRPr="009B29F5">
        <w:rPr>
          <w:lang w:val="es-ES"/>
        </w:rPr>
        <w:t>Recomendación</w:t>
      </w:r>
      <w:r w:rsidR="001B615A" w:rsidRPr="009B29F5">
        <w:rPr>
          <w:lang w:val="es-ES"/>
        </w:rPr>
        <w:t> </w:t>
      </w:r>
      <w:r w:rsidRPr="009B29F5">
        <w:rPr>
          <w:lang w:val="es-ES"/>
        </w:rPr>
        <w:t>UIT-R</w:t>
      </w:r>
      <w:r w:rsidR="001B615A" w:rsidRPr="009B29F5">
        <w:rPr>
          <w:lang w:val="es-ES"/>
        </w:rPr>
        <w:t> </w:t>
      </w:r>
      <w:r w:rsidRPr="009B29F5">
        <w:rPr>
          <w:bCs/>
          <w:lang w:val="es-ES"/>
        </w:rPr>
        <w:t>RA.769</w:t>
      </w:r>
      <w:r w:rsidR="001B615A" w:rsidRPr="009B29F5">
        <w:rPr>
          <w:lang w:val="es-ES"/>
        </w:rPr>
        <w:t> </w:t>
      </w:r>
      <w:r w:rsidRPr="009B29F5">
        <w:rPr>
          <w:lang w:val="es-ES"/>
        </w:rPr>
        <w:t>–</w:t>
      </w:r>
      <w:r w:rsidR="001B615A" w:rsidRPr="009B29F5">
        <w:rPr>
          <w:lang w:val="es-ES"/>
        </w:rPr>
        <w:t> </w:t>
      </w:r>
      <w:r w:rsidRPr="009B29F5">
        <w:rPr>
          <w:lang w:val="es-ES"/>
        </w:rPr>
        <w:t>Criterios de protección para las mediciones radioastronómicas</w:t>
      </w:r>
      <w:r w:rsidR="001B615A" w:rsidRPr="009B29F5">
        <w:rPr>
          <w:lang w:val="es-ES"/>
        </w:rPr>
        <w:t>.</w:t>
      </w:r>
    </w:p>
    <w:p w:rsidR="00841813" w:rsidRPr="009B29F5" w:rsidRDefault="00841813" w:rsidP="001B615A">
      <w:pPr>
        <w:pStyle w:val="enumlev1"/>
        <w:rPr>
          <w:rFonts w:eastAsia="Batang"/>
          <w:lang w:val="es-ES" w:eastAsia="ko-KR"/>
        </w:rPr>
      </w:pPr>
      <w:r w:rsidRPr="009B29F5">
        <w:rPr>
          <w:lang w:val="es-ES" w:eastAsia="ja-JP"/>
        </w:rPr>
        <w:t>–</w:t>
      </w:r>
      <w:r w:rsidRPr="009B29F5">
        <w:rPr>
          <w:lang w:val="es-ES" w:eastAsia="ja-JP"/>
        </w:rPr>
        <w:tab/>
      </w:r>
      <w:r w:rsidRPr="009B29F5">
        <w:rPr>
          <w:lang w:val="es-ES"/>
        </w:rPr>
        <w:t>Recomendación</w:t>
      </w:r>
      <w:r w:rsidR="001B615A" w:rsidRPr="009B29F5">
        <w:rPr>
          <w:lang w:val="es-ES"/>
        </w:rPr>
        <w:t> </w:t>
      </w:r>
      <w:r w:rsidRPr="009B29F5">
        <w:rPr>
          <w:lang w:val="es-ES"/>
        </w:rPr>
        <w:t>UIT-R</w:t>
      </w:r>
      <w:r w:rsidR="001B615A" w:rsidRPr="009B29F5">
        <w:rPr>
          <w:lang w:val="es-ES"/>
        </w:rPr>
        <w:t> </w:t>
      </w:r>
      <w:r w:rsidRPr="009B29F5">
        <w:rPr>
          <w:bCs/>
          <w:lang w:val="es-ES"/>
        </w:rPr>
        <w:t>RA.1031</w:t>
      </w:r>
      <w:r w:rsidR="001B615A" w:rsidRPr="009B29F5">
        <w:rPr>
          <w:lang w:val="es-ES"/>
        </w:rPr>
        <w:t> </w:t>
      </w:r>
      <w:r w:rsidRPr="009B29F5">
        <w:rPr>
          <w:lang w:val="es-ES"/>
        </w:rPr>
        <w:t>–</w:t>
      </w:r>
      <w:r w:rsidR="001B615A" w:rsidRPr="009B29F5">
        <w:rPr>
          <w:lang w:val="es-ES"/>
        </w:rPr>
        <w:t> </w:t>
      </w:r>
      <w:r w:rsidRPr="009B29F5">
        <w:rPr>
          <w:lang w:val="es-ES"/>
        </w:rPr>
        <w:t>Protección del servicio de radioastronomía en las bandas de frecuencias compartidas con otros servicios.</w:t>
      </w:r>
    </w:p>
    <w:p w:rsidR="00841813" w:rsidRPr="009B29F5" w:rsidRDefault="00841813" w:rsidP="001B615A">
      <w:pPr>
        <w:pStyle w:val="enumlev1"/>
        <w:rPr>
          <w:bCs/>
          <w:smallCaps/>
          <w:lang w:val="es-ES" w:eastAsia="zh-CN"/>
        </w:rPr>
      </w:pPr>
      <w:r w:rsidRPr="009B29F5">
        <w:rPr>
          <w:lang w:val="es-ES" w:eastAsia="ja-JP"/>
        </w:rPr>
        <w:t>–</w:t>
      </w:r>
      <w:r w:rsidRPr="009B29F5">
        <w:rPr>
          <w:lang w:val="es-ES" w:eastAsia="ja-JP"/>
        </w:rPr>
        <w:tab/>
      </w:r>
      <w:r w:rsidRPr="009B29F5">
        <w:rPr>
          <w:lang w:val="es-ES"/>
        </w:rPr>
        <w:t>Recomendación</w:t>
      </w:r>
      <w:r w:rsidR="001B615A" w:rsidRPr="009B29F5">
        <w:rPr>
          <w:lang w:val="es-ES"/>
        </w:rPr>
        <w:t> </w:t>
      </w:r>
      <w:r w:rsidRPr="009B29F5">
        <w:rPr>
          <w:lang w:val="es-ES"/>
        </w:rPr>
        <w:t>UIT-R</w:t>
      </w:r>
      <w:r w:rsidR="001B615A" w:rsidRPr="009B29F5">
        <w:rPr>
          <w:lang w:val="es-ES"/>
        </w:rPr>
        <w:t> </w:t>
      </w:r>
      <w:r w:rsidRPr="009B29F5">
        <w:rPr>
          <w:bCs/>
          <w:lang w:val="es-ES"/>
        </w:rPr>
        <w:t>RA.1237</w:t>
      </w:r>
      <w:r w:rsidR="001B615A" w:rsidRPr="009B29F5">
        <w:rPr>
          <w:lang w:val="es-ES"/>
        </w:rPr>
        <w:t> </w:t>
      </w:r>
      <w:r w:rsidRPr="009B29F5">
        <w:rPr>
          <w:lang w:val="es-ES"/>
        </w:rPr>
        <w:t>–</w:t>
      </w:r>
      <w:r w:rsidR="001B615A" w:rsidRPr="009B29F5">
        <w:rPr>
          <w:lang w:val="es-ES"/>
        </w:rPr>
        <w:t> </w:t>
      </w:r>
      <w:r w:rsidRPr="009B29F5">
        <w:rPr>
          <w:lang w:val="es-ES"/>
        </w:rPr>
        <w:t>Protección del servicio de radioastronomía contra las emisiones no deseadas, provocadas por aplicaciones de la modulación digital de banda ancha.</w:t>
      </w:r>
    </w:p>
    <w:p w:rsidR="00841813" w:rsidRPr="009B29F5" w:rsidRDefault="00841813" w:rsidP="001B615A">
      <w:pPr>
        <w:pStyle w:val="enumlev1"/>
        <w:rPr>
          <w:lang w:val="es-ES" w:eastAsia="en-CA"/>
        </w:rPr>
      </w:pPr>
      <w:r w:rsidRPr="009B29F5">
        <w:rPr>
          <w:lang w:val="es-ES" w:eastAsia="en-CA"/>
        </w:rPr>
        <w:t>−</w:t>
      </w:r>
      <w:r w:rsidRPr="009B29F5">
        <w:rPr>
          <w:lang w:val="es-ES" w:eastAsia="en-CA"/>
        </w:rPr>
        <w:tab/>
        <w:t>Recomendación</w:t>
      </w:r>
      <w:r w:rsidR="001B615A" w:rsidRPr="009B29F5">
        <w:rPr>
          <w:lang w:val="es-ES" w:eastAsia="en-CA"/>
        </w:rPr>
        <w:t> </w:t>
      </w:r>
      <w:r w:rsidRPr="009B29F5">
        <w:rPr>
          <w:lang w:val="es-ES" w:eastAsia="en-CA"/>
        </w:rPr>
        <w:t>UIT-R</w:t>
      </w:r>
      <w:r w:rsidR="001B615A" w:rsidRPr="009B29F5">
        <w:rPr>
          <w:lang w:val="es-ES" w:eastAsia="en-CA"/>
        </w:rPr>
        <w:t> </w:t>
      </w:r>
      <w:r w:rsidRPr="009B29F5">
        <w:rPr>
          <w:lang w:val="es-ES" w:eastAsia="en-CA"/>
        </w:rPr>
        <w:t>RS.1028</w:t>
      </w:r>
      <w:r w:rsidR="001B615A" w:rsidRPr="009B29F5">
        <w:rPr>
          <w:lang w:val="es-ES" w:eastAsia="en-CA"/>
        </w:rPr>
        <w:t> </w:t>
      </w:r>
      <w:r w:rsidRPr="009B29F5">
        <w:rPr>
          <w:lang w:val="es-ES" w:eastAsia="en-CA"/>
        </w:rPr>
        <w:t>–</w:t>
      </w:r>
      <w:r w:rsidR="001B615A" w:rsidRPr="009B29F5">
        <w:rPr>
          <w:lang w:val="es-ES" w:eastAsia="en-CA"/>
        </w:rPr>
        <w:t> </w:t>
      </w:r>
      <w:r w:rsidRPr="009B29F5">
        <w:rPr>
          <w:lang w:val="es-ES" w:eastAsia="en-CA"/>
        </w:rPr>
        <w:t>Criterios de calidad para la teledetección pasiva por satélite.</w:t>
      </w:r>
    </w:p>
    <w:p w:rsidR="00841813" w:rsidRPr="009B29F5" w:rsidRDefault="00841813" w:rsidP="001B615A">
      <w:pPr>
        <w:pStyle w:val="enumlev1"/>
        <w:rPr>
          <w:lang w:val="es-ES" w:eastAsia="en-CA"/>
        </w:rPr>
      </w:pPr>
      <w:r w:rsidRPr="009B29F5">
        <w:rPr>
          <w:lang w:val="es-ES" w:eastAsia="en-CA"/>
        </w:rPr>
        <w:t>−</w:t>
      </w:r>
      <w:r w:rsidRPr="009B29F5">
        <w:rPr>
          <w:lang w:val="es-ES" w:eastAsia="en-CA"/>
        </w:rPr>
        <w:tab/>
        <w:t>Recomendación</w:t>
      </w:r>
      <w:r w:rsidR="001B615A" w:rsidRPr="009B29F5">
        <w:rPr>
          <w:lang w:val="es-ES" w:eastAsia="en-CA"/>
        </w:rPr>
        <w:t> </w:t>
      </w:r>
      <w:r w:rsidRPr="009B29F5">
        <w:rPr>
          <w:lang w:val="es-ES" w:eastAsia="en-CA"/>
        </w:rPr>
        <w:t>UIT-R</w:t>
      </w:r>
      <w:r w:rsidR="001B615A" w:rsidRPr="009B29F5">
        <w:rPr>
          <w:lang w:val="es-ES" w:eastAsia="en-CA"/>
        </w:rPr>
        <w:t> </w:t>
      </w:r>
      <w:r w:rsidRPr="009B29F5">
        <w:rPr>
          <w:lang w:val="es-ES" w:eastAsia="en-CA"/>
        </w:rPr>
        <w:t>RS.1029</w:t>
      </w:r>
      <w:r w:rsidR="001B615A" w:rsidRPr="009B29F5">
        <w:rPr>
          <w:lang w:val="es-ES" w:eastAsia="en-CA"/>
        </w:rPr>
        <w:t> </w:t>
      </w:r>
      <w:r w:rsidRPr="009B29F5">
        <w:rPr>
          <w:lang w:val="es-ES" w:eastAsia="en-CA"/>
        </w:rPr>
        <w:t>–</w:t>
      </w:r>
      <w:r w:rsidR="001B615A" w:rsidRPr="009B29F5">
        <w:rPr>
          <w:lang w:val="es-ES" w:eastAsia="en-CA"/>
        </w:rPr>
        <w:t> </w:t>
      </w:r>
      <w:r w:rsidRPr="009B29F5">
        <w:rPr>
          <w:lang w:val="es-ES" w:eastAsia="en-CA"/>
        </w:rPr>
        <w:t>Criterios de interferencia para la teledetección pasiva por satélite.</w:t>
      </w:r>
    </w:p>
    <w:p w:rsidR="00841813" w:rsidRPr="009B29F5" w:rsidRDefault="00841813" w:rsidP="001B615A">
      <w:pPr>
        <w:pStyle w:val="enumlev1"/>
        <w:rPr>
          <w:lang w:val="es-ES" w:eastAsia="en-CA"/>
        </w:rPr>
      </w:pPr>
      <w:r w:rsidRPr="009B29F5">
        <w:rPr>
          <w:lang w:val="es-ES" w:eastAsia="en-CA"/>
        </w:rPr>
        <w:t>−</w:t>
      </w:r>
      <w:r w:rsidRPr="009B29F5">
        <w:rPr>
          <w:lang w:val="es-ES" w:eastAsia="en-CA"/>
        </w:rPr>
        <w:tab/>
        <w:t>Recomendación</w:t>
      </w:r>
      <w:r w:rsidR="001B615A" w:rsidRPr="009B29F5">
        <w:rPr>
          <w:lang w:val="es-ES" w:eastAsia="en-CA"/>
        </w:rPr>
        <w:t> </w:t>
      </w:r>
      <w:r w:rsidRPr="009B29F5">
        <w:rPr>
          <w:lang w:val="es-ES" w:eastAsia="en-CA"/>
        </w:rPr>
        <w:t>UIT-R</w:t>
      </w:r>
      <w:r w:rsidR="001B615A" w:rsidRPr="009B29F5">
        <w:rPr>
          <w:lang w:val="es-ES" w:eastAsia="en-CA"/>
        </w:rPr>
        <w:t> </w:t>
      </w:r>
      <w:r w:rsidRPr="009B29F5">
        <w:rPr>
          <w:lang w:val="es-ES" w:eastAsia="en-CA"/>
        </w:rPr>
        <w:t>RS.1166</w:t>
      </w:r>
      <w:r w:rsidR="001B615A" w:rsidRPr="009B29F5">
        <w:rPr>
          <w:lang w:val="es-ES" w:eastAsia="en-CA"/>
        </w:rPr>
        <w:t> </w:t>
      </w:r>
      <w:r w:rsidRPr="009B29F5">
        <w:rPr>
          <w:lang w:val="es-ES" w:eastAsia="en-CA"/>
        </w:rPr>
        <w:t>–</w:t>
      </w:r>
      <w:r w:rsidR="001B615A" w:rsidRPr="009B29F5">
        <w:rPr>
          <w:lang w:val="es-ES" w:eastAsia="en-CA"/>
        </w:rPr>
        <w:t> </w:t>
      </w:r>
      <w:r w:rsidRPr="009B29F5">
        <w:rPr>
          <w:lang w:val="es-ES" w:eastAsia="en-CA"/>
        </w:rPr>
        <w:t>Criterios de calidad de funcionamiento y de interferencia para sensores activos a bordo de vehículos espaciales.</w:t>
      </w:r>
    </w:p>
    <w:p w:rsidR="00841813" w:rsidRPr="009B29F5" w:rsidRDefault="00841813" w:rsidP="001B615A">
      <w:pPr>
        <w:pStyle w:val="enumlev1"/>
        <w:rPr>
          <w:lang w:val="es-ES" w:eastAsia="en-CA"/>
        </w:rPr>
      </w:pPr>
      <w:r w:rsidRPr="009B29F5">
        <w:rPr>
          <w:bCs/>
          <w:smallCaps/>
          <w:lang w:val="es-ES" w:eastAsia="zh-CN"/>
        </w:rPr>
        <w:t>–</w:t>
      </w:r>
      <w:r w:rsidRPr="009B29F5">
        <w:rPr>
          <w:b/>
          <w:smallCaps/>
          <w:lang w:val="es-ES" w:eastAsia="zh-CN"/>
        </w:rPr>
        <w:tab/>
      </w:r>
      <w:r w:rsidRPr="009B29F5">
        <w:rPr>
          <w:lang w:val="es-ES"/>
        </w:rPr>
        <w:t>Recomendación</w:t>
      </w:r>
      <w:r w:rsidR="001B615A" w:rsidRPr="009B29F5">
        <w:rPr>
          <w:lang w:val="es-ES"/>
        </w:rPr>
        <w:t> </w:t>
      </w:r>
      <w:r w:rsidRPr="009B29F5">
        <w:rPr>
          <w:lang w:val="es-ES"/>
        </w:rPr>
        <w:t>UIT-R</w:t>
      </w:r>
      <w:r w:rsidR="001B615A" w:rsidRPr="009B29F5">
        <w:rPr>
          <w:lang w:val="es-ES"/>
        </w:rPr>
        <w:t> </w:t>
      </w:r>
      <w:r w:rsidRPr="009B29F5">
        <w:rPr>
          <w:lang w:val="es-ES"/>
        </w:rPr>
        <w:t>RS.1346</w:t>
      </w:r>
      <w:r w:rsidR="001B615A" w:rsidRPr="009B29F5">
        <w:rPr>
          <w:rFonts w:eastAsia="Batang"/>
          <w:lang w:val="es-ES" w:eastAsia="ko-KR"/>
        </w:rPr>
        <w:t> </w:t>
      </w:r>
      <w:r w:rsidRPr="009B29F5">
        <w:rPr>
          <w:rFonts w:eastAsia="Batang"/>
          <w:lang w:val="es-ES" w:eastAsia="ko-KR"/>
        </w:rPr>
        <w:t>–</w:t>
      </w:r>
      <w:r w:rsidR="001B615A" w:rsidRPr="009B29F5">
        <w:rPr>
          <w:rFonts w:eastAsia="Batang"/>
          <w:lang w:val="es-ES" w:eastAsia="ko-KR"/>
        </w:rPr>
        <w:t> </w:t>
      </w:r>
      <w:r w:rsidRPr="009B29F5">
        <w:rPr>
          <w:rFonts w:eastAsia="Batang"/>
          <w:lang w:val="es-ES" w:eastAsia="ko-KR"/>
        </w:rPr>
        <w:t>Compartición entre el servicio de ayudas a la meteorología y los sistemas de comunicaciones de implantación médica (MICS) que funcionan en el servicio móvil en la banda de frecuencias 401-406 MHz.</w:t>
      </w:r>
    </w:p>
    <w:p w:rsidR="00841813" w:rsidRPr="009B29F5" w:rsidRDefault="00841813" w:rsidP="001B615A">
      <w:pPr>
        <w:pStyle w:val="enumlev1"/>
        <w:rPr>
          <w:rFonts w:eastAsia="Batang"/>
          <w:lang w:val="es-ES"/>
        </w:rPr>
      </w:pPr>
      <w:r w:rsidRPr="009B29F5">
        <w:rPr>
          <w:lang w:val="es-ES"/>
        </w:rPr>
        <w:t>–</w:t>
      </w:r>
      <w:r w:rsidRPr="009B29F5">
        <w:rPr>
          <w:lang w:val="es-ES"/>
        </w:rPr>
        <w:tab/>
        <w:t>Recomendación</w:t>
      </w:r>
      <w:r w:rsidR="001B615A" w:rsidRPr="009B29F5">
        <w:rPr>
          <w:lang w:val="es-ES"/>
        </w:rPr>
        <w:t> </w:t>
      </w:r>
      <w:r w:rsidRPr="009B29F5">
        <w:rPr>
          <w:lang w:val="es-ES"/>
        </w:rPr>
        <w:t>UIT-R</w:t>
      </w:r>
      <w:r w:rsidR="001B615A" w:rsidRPr="009B29F5">
        <w:rPr>
          <w:lang w:val="es-ES"/>
        </w:rPr>
        <w:t> </w:t>
      </w:r>
      <w:r w:rsidRPr="009B29F5">
        <w:rPr>
          <w:lang w:val="es-ES"/>
        </w:rPr>
        <w:t>S.1432</w:t>
      </w:r>
      <w:r w:rsidR="001B615A" w:rsidRPr="009B29F5">
        <w:rPr>
          <w:rFonts w:eastAsia="Batang"/>
          <w:lang w:val="es-ES"/>
        </w:rPr>
        <w:t> </w:t>
      </w:r>
      <w:r w:rsidRPr="009B29F5">
        <w:rPr>
          <w:rFonts w:eastAsia="Batang"/>
          <w:lang w:val="es-ES"/>
        </w:rPr>
        <w:t>–</w:t>
      </w:r>
      <w:r w:rsidR="001B615A" w:rsidRPr="009B29F5">
        <w:rPr>
          <w:rFonts w:eastAsia="Batang"/>
          <w:lang w:val="es-ES"/>
        </w:rPr>
        <w:t> </w:t>
      </w:r>
      <w:r w:rsidRPr="009B29F5">
        <w:rPr>
          <w:lang w:val="es-ES"/>
        </w:rPr>
        <w:t>Distribución de las degradaciones admisibles de la calidad en términos de errores debidas a la interferencia invariante en el tiempo entre los trayectos digitales ficticios de referencia del servicio fijo por satélite para el caso de los sistemas que funcionan por debajo de 30 GHz</w:t>
      </w:r>
      <w:r w:rsidRPr="009B29F5">
        <w:rPr>
          <w:rFonts w:eastAsia="Batang"/>
          <w:lang w:val="es-ES"/>
        </w:rPr>
        <w:t>.</w:t>
      </w:r>
    </w:p>
    <w:p w:rsidR="00841813" w:rsidRPr="009B29F5" w:rsidRDefault="00841813" w:rsidP="001B615A">
      <w:pPr>
        <w:pStyle w:val="enumlev1"/>
        <w:rPr>
          <w:color w:val="000000"/>
          <w:lang w:val="es-ES"/>
        </w:rPr>
      </w:pPr>
      <w:r w:rsidRPr="009B29F5">
        <w:rPr>
          <w:bCs/>
          <w:smallCaps/>
          <w:lang w:val="es-ES" w:eastAsia="zh-CN"/>
        </w:rPr>
        <w:t>–</w:t>
      </w:r>
      <w:r w:rsidRPr="009B29F5">
        <w:rPr>
          <w:b/>
          <w:smallCaps/>
          <w:lang w:val="es-ES" w:eastAsia="zh-CN"/>
        </w:rPr>
        <w:tab/>
      </w:r>
      <w:r w:rsidRPr="009B29F5">
        <w:rPr>
          <w:color w:val="000000"/>
          <w:lang w:val="es-ES"/>
        </w:rPr>
        <w:t>Recomendación</w:t>
      </w:r>
      <w:r w:rsidR="001B615A" w:rsidRPr="009B29F5">
        <w:rPr>
          <w:color w:val="000000"/>
          <w:lang w:val="es-ES"/>
        </w:rPr>
        <w:t> </w:t>
      </w:r>
      <w:r w:rsidRPr="009B29F5">
        <w:rPr>
          <w:color w:val="000000"/>
          <w:lang w:val="es-ES"/>
        </w:rPr>
        <w:t>UIT-R</w:t>
      </w:r>
      <w:r w:rsidR="001B615A" w:rsidRPr="009B29F5">
        <w:rPr>
          <w:color w:val="000000"/>
          <w:lang w:val="es-ES"/>
        </w:rPr>
        <w:t> </w:t>
      </w:r>
      <w:r w:rsidRPr="009B29F5">
        <w:rPr>
          <w:color w:val="000000"/>
          <w:lang w:val="es-ES"/>
        </w:rPr>
        <w:t>SM.1754</w:t>
      </w:r>
      <w:r w:rsidR="001B615A" w:rsidRPr="009B29F5">
        <w:rPr>
          <w:color w:val="000000"/>
          <w:lang w:val="es-ES"/>
        </w:rPr>
        <w:t> </w:t>
      </w:r>
      <w:r w:rsidRPr="009B29F5">
        <w:rPr>
          <w:color w:val="000000"/>
          <w:lang w:val="es-ES"/>
        </w:rPr>
        <w:t>–</w:t>
      </w:r>
      <w:r w:rsidR="001B615A" w:rsidRPr="009B29F5">
        <w:rPr>
          <w:color w:val="000000"/>
          <w:lang w:val="es-ES"/>
        </w:rPr>
        <w:t> </w:t>
      </w:r>
      <w:r w:rsidRPr="009B29F5">
        <w:rPr>
          <w:color w:val="000000"/>
          <w:lang w:val="es-ES"/>
        </w:rPr>
        <w:t>Técnicas de medición de las transmisiones de banda ultraancha.</w:t>
      </w:r>
    </w:p>
    <w:p w:rsidR="00841813" w:rsidRPr="009B29F5" w:rsidRDefault="00841813" w:rsidP="001B615A">
      <w:pPr>
        <w:pStyle w:val="enumlev1"/>
        <w:rPr>
          <w:color w:val="000000"/>
          <w:lang w:val="es-ES"/>
        </w:rPr>
      </w:pPr>
      <w:r w:rsidRPr="009B29F5">
        <w:rPr>
          <w:bCs/>
          <w:smallCaps/>
          <w:lang w:val="es-ES" w:eastAsia="zh-CN"/>
        </w:rPr>
        <w:t>–</w:t>
      </w:r>
      <w:r w:rsidRPr="009B29F5">
        <w:rPr>
          <w:b/>
          <w:smallCaps/>
          <w:lang w:val="es-ES" w:eastAsia="zh-CN"/>
        </w:rPr>
        <w:tab/>
      </w:r>
      <w:r w:rsidRPr="009B29F5">
        <w:rPr>
          <w:color w:val="000000"/>
          <w:lang w:val="es-ES"/>
        </w:rPr>
        <w:t>Recomendación</w:t>
      </w:r>
      <w:r w:rsidR="001B615A" w:rsidRPr="009B29F5">
        <w:rPr>
          <w:color w:val="000000"/>
          <w:lang w:val="es-ES"/>
        </w:rPr>
        <w:t> </w:t>
      </w:r>
      <w:r w:rsidRPr="009B29F5">
        <w:rPr>
          <w:color w:val="000000"/>
          <w:lang w:val="es-ES"/>
        </w:rPr>
        <w:t>UIT-R</w:t>
      </w:r>
      <w:r w:rsidR="001B615A" w:rsidRPr="009B29F5">
        <w:rPr>
          <w:color w:val="000000"/>
          <w:lang w:val="es-ES"/>
        </w:rPr>
        <w:t> </w:t>
      </w:r>
      <w:r w:rsidRPr="009B29F5">
        <w:rPr>
          <w:color w:val="000000"/>
          <w:lang w:val="es-ES"/>
        </w:rPr>
        <w:t>SM.1755</w:t>
      </w:r>
      <w:r w:rsidR="001B615A" w:rsidRPr="009B29F5">
        <w:rPr>
          <w:color w:val="000000"/>
          <w:lang w:val="es-ES"/>
        </w:rPr>
        <w:t> </w:t>
      </w:r>
      <w:r w:rsidRPr="009B29F5">
        <w:rPr>
          <w:color w:val="000000"/>
          <w:lang w:val="es-ES"/>
        </w:rPr>
        <w:t>–</w:t>
      </w:r>
      <w:r w:rsidR="001B615A" w:rsidRPr="009B29F5">
        <w:rPr>
          <w:color w:val="000000"/>
          <w:lang w:val="es-ES"/>
        </w:rPr>
        <w:t> </w:t>
      </w:r>
      <w:r w:rsidRPr="009B29F5">
        <w:rPr>
          <w:color w:val="000000"/>
          <w:lang w:val="es-ES"/>
        </w:rPr>
        <w:t>Características de la tecnología de banda ultraancha.</w:t>
      </w:r>
    </w:p>
    <w:p w:rsidR="00841813" w:rsidRPr="009B29F5" w:rsidRDefault="00841813" w:rsidP="001B615A">
      <w:pPr>
        <w:pStyle w:val="enumlev1"/>
        <w:rPr>
          <w:color w:val="000000"/>
          <w:lang w:val="es-ES"/>
        </w:rPr>
      </w:pPr>
      <w:r w:rsidRPr="009B29F5">
        <w:rPr>
          <w:bCs/>
          <w:smallCaps/>
          <w:lang w:val="es-ES" w:eastAsia="zh-CN"/>
        </w:rPr>
        <w:t>–</w:t>
      </w:r>
      <w:r w:rsidRPr="009B29F5">
        <w:rPr>
          <w:b/>
          <w:smallCaps/>
          <w:lang w:val="es-ES" w:eastAsia="zh-CN"/>
        </w:rPr>
        <w:tab/>
      </w:r>
      <w:r w:rsidRPr="009B29F5">
        <w:rPr>
          <w:color w:val="000000"/>
          <w:lang w:val="es-ES"/>
        </w:rPr>
        <w:t>Recomendación</w:t>
      </w:r>
      <w:r w:rsidR="001B615A" w:rsidRPr="009B29F5">
        <w:rPr>
          <w:color w:val="000000"/>
          <w:lang w:val="es-ES"/>
        </w:rPr>
        <w:t> </w:t>
      </w:r>
      <w:r w:rsidRPr="009B29F5">
        <w:rPr>
          <w:color w:val="000000"/>
          <w:lang w:val="es-ES"/>
        </w:rPr>
        <w:t>UIT-R</w:t>
      </w:r>
      <w:r w:rsidR="001B615A" w:rsidRPr="009B29F5">
        <w:rPr>
          <w:color w:val="000000"/>
          <w:lang w:val="es-ES"/>
        </w:rPr>
        <w:t> </w:t>
      </w:r>
      <w:r w:rsidRPr="009B29F5">
        <w:rPr>
          <w:color w:val="000000"/>
          <w:lang w:val="es-ES"/>
        </w:rPr>
        <w:t>SM.1756</w:t>
      </w:r>
      <w:r w:rsidR="001B615A" w:rsidRPr="009B29F5">
        <w:rPr>
          <w:color w:val="000000"/>
          <w:lang w:val="es-ES"/>
        </w:rPr>
        <w:t> </w:t>
      </w:r>
      <w:r w:rsidRPr="009B29F5">
        <w:rPr>
          <w:color w:val="000000"/>
          <w:lang w:val="es-ES"/>
        </w:rPr>
        <w:t>–</w:t>
      </w:r>
      <w:r w:rsidR="001B615A" w:rsidRPr="009B29F5">
        <w:rPr>
          <w:color w:val="000000"/>
          <w:lang w:val="es-ES"/>
        </w:rPr>
        <w:t> </w:t>
      </w:r>
      <w:r w:rsidRPr="009B29F5">
        <w:rPr>
          <w:color w:val="000000"/>
          <w:lang w:val="es-ES"/>
        </w:rPr>
        <w:t>Normativa para la implantación de dispositivos que utilizan tecnología de banda ultraancha.</w:t>
      </w:r>
    </w:p>
    <w:p w:rsidR="00841813" w:rsidRPr="009B29F5" w:rsidRDefault="00841813" w:rsidP="001B615A">
      <w:pPr>
        <w:pStyle w:val="enumlev1"/>
        <w:rPr>
          <w:color w:val="000000"/>
          <w:lang w:val="es-ES"/>
        </w:rPr>
      </w:pPr>
      <w:r w:rsidRPr="009B29F5">
        <w:rPr>
          <w:bCs/>
          <w:smallCaps/>
          <w:lang w:val="es-ES" w:eastAsia="zh-CN"/>
        </w:rPr>
        <w:t>–</w:t>
      </w:r>
      <w:r w:rsidRPr="009B29F5">
        <w:rPr>
          <w:b/>
          <w:smallCaps/>
          <w:lang w:val="es-ES" w:eastAsia="zh-CN"/>
        </w:rPr>
        <w:tab/>
      </w:r>
      <w:r w:rsidRPr="009B29F5">
        <w:rPr>
          <w:color w:val="000000"/>
          <w:lang w:val="es-ES"/>
        </w:rPr>
        <w:t>Recomendación</w:t>
      </w:r>
      <w:r w:rsidR="001B615A" w:rsidRPr="009B29F5">
        <w:rPr>
          <w:color w:val="000000"/>
          <w:lang w:val="es-ES"/>
        </w:rPr>
        <w:t> </w:t>
      </w:r>
      <w:r w:rsidRPr="009B29F5">
        <w:rPr>
          <w:color w:val="000000"/>
          <w:lang w:val="es-ES"/>
        </w:rPr>
        <w:t>UIT-R</w:t>
      </w:r>
      <w:r w:rsidR="001B615A" w:rsidRPr="009B29F5">
        <w:rPr>
          <w:color w:val="000000"/>
          <w:lang w:val="es-ES"/>
        </w:rPr>
        <w:t> </w:t>
      </w:r>
      <w:r w:rsidRPr="009B29F5">
        <w:rPr>
          <w:color w:val="000000"/>
          <w:lang w:val="es-ES"/>
        </w:rPr>
        <w:t>SM.1757</w:t>
      </w:r>
      <w:r w:rsidR="001B615A" w:rsidRPr="009B29F5">
        <w:rPr>
          <w:color w:val="000000"/>
          <w:lang w:val="es-ES"/>
        </w:rPr>
        <w:t> </w:t>
      </w:r>
      <w:r w:rsidRPr="009B29F5">
        <w:rPr>
          <w:color w:val="000000"/>
          <w:lang w:val="es-ES"/>
        </w:rPr>
        <w:t>–</w:t>
      </w:r>
      <w:r w:rsidR="001B615A" w:rsidRPr="009B29F5">
        <w:rPr>
          <w:color w:val="000000"/>
          <w:lang w:val="es-ES"/>
        </w:rPr>
        <w:t> </w:t>
      </w:r>
      <w:r w:rsidRPr="009B29F5">
        <w:rPr>
          <w:color w:val="000000"/>
          <w:lang w:val="es-ES"/>
        </w:rPr>
        <w:t>Efectos de los aparatos que utilizan la tecnología de banda ultraancha en los sistemas de servicios de telecomunicaciones.</w:t>
      </w:r>
    </w:p>
    <w:p w:rsidR="00841813" w:rsidRPr="009B29F5" w:rsidRDefault="00841813" w:rsidP="00841813">
      <w:pPr>
        <w:pStyle w:val="Heading1"/>
        <w:rPr>
          <w:rFonts w:eastAsia="Batang"/>
          <w:lang w:val="es-ES"/>
        </w:rPr>
      </w:pPr>
      <w:bookmarkStart w:id="15" w:name="_Toc304877808"/>
      <w:bookmarkStart w:id="16" w:name="_Toc304980999"/>
      <w:bookmarkStart w:id="17" w:name="_Toc297117843"/>
      <w:bookmarkStart w:id="18" w:name="_Toc297118112"/>
      <w:r w:rsidRPr="009B29F5">
        <w:rPr>
          <w:lang w:val="es-ES"/>
        </w:rPr>
        <w:t>4</w:t>
      </w:r>
      <w:r w:rsidRPr="009B29F5">
        <w:rPr>
          <w:lang w:val="es-ES"/>
        </w:rPr>
        <w:tab/>
        <w:t>Características de frecuencias, técnicas y operativas de los dispositivos de corto alcance</w:t>
      </w:r>
      <w:bookmarkEnd w:id="15"/>
      <w:bookmarkEnd w:id="16"/>
      <w:r w:rsidRPr="009B29F5">
        <w:rPr>
          <w:lang w:val="es-ES"/>
        </w:rPr>
        <w:t xml:space="preserve"> </w:t>
      </w:r>
      <w:bookmarkEnd w:id="17"/>
      <w:bookmarkEnd w:id="18"/>
    </w:p>
    <w:p w:rsidR="00841813" w:rsidRPr="009B29F5" w:rsidRDefault="00841813" w:rsidP="00D94A63">
      <w:pPr>
        <w:rPr>
          <w:lang w:val="es-ES"/>
        </w:rPr>
      </w:pPr>
      <w:r w:rsidRPr="009B29F5">
        <w:rPr>
          <w:rFonts w:eastAsia="Batang"/>
          <w:lang w:val="es-ES" w:eastAsia="ko-KR"/>
        </w:rPr>
        <w:t xml:space="preserve">Las características técnicas y operativas de muchos dispositivos de corto alcance se describen en el </w:t>
      </w:r>
      <w:r w:rsidRPr="009B29F5">
        <w:rPr>
          <w:lang w:val="es-ES"/>
        </w:rPr>
        <w:t>Informe</w:t>
      </w:r>
      <w:r w:rsidR="00D94A63">
        <w:rPr>
          <w:lang w:val="es-ES"/>
        </w:rPr>
        <w:t> </w:t>
      </w:r>
      <w:bookmarkStart w:id="19" w:name="_GoBack"/>
      <w:bookmarkEnd w:id="19"/>
      <w:r w:rsidRPr="009B29F5">
        <w:rPr>
          <w:lang w:val="es-ES"/>
        </w:rPr>
        <w:t>UIT-R</w:t>
      </w:r>
      <w:r w:rsidR="001B615A" w:rsidRPr="009B29F5">
        <w:rPr>
          <w:lang w:val="es-ES"/>
        </w:rPr>
        <w:t> </w:t>
      </w:r>
      <w:r w:rsidRPr="009B29F5">
        <w:rPr>
          <w:lang w:val="es-ES"/>
        </w:rPr>
        <w:t>SM.2153</w:t>
      </w:r>
      <w:r w:rsidR="001B615A" w:rsidRPr="009B29F5">
        <w:rPr>
          <w:lang w:val="es-ES"/>
        </w:rPr>
        <w:t> </w:t>
      </w:r>
      <w:r w:rsidRPr="009B29F5">
        <w:rPr>
          <w:lang w:val="es-ES"/>
        </w:rPr>
        <w:t>–</w:t>
      </w:r>
      <w:r w:rsidR="001B615A" w:rsidRPr="009B29F5">
        <w:rPr>
          <w:lang w:val="es-ES"/>
        </w:rPr>
        <w:t> </w:t>
      </w:r>
      <w:r w:rsidRPr="009B29F5">
        <w:rPr>
          <w:lang w:val="es-ES"/>
        </w:rPr>
        <w:t xml:space="preserve">Parámetros técnicos y de funcionamiento de los dispositivos de radiocomunicaciones de corto alcance y utilización del espectro por los mismos. </w:t>
      </w:r>
    </w:p>
    <w:p w:rsidR="00841813" w:rsidRPr="009B29F5" w:rsidRDefault="00841813" w:rsidP="00841813">
      <w:pPr>
        <w:rPr>
          <w:rFonts w:eastAsia="Batang"/>
          <w:lang w:val="es-ES" w:eastAsia="ko-KR"/>
        </w:rPr>
      </w:pPr>
      <w:r w:rsidRPr="009B29F5">
        <w:rPr>
          <w:lang w:val="es-ES"/>
        </w:rPr>
        <w:t xml:space="preserve">Además, el Informe UIT-R SM.2153 describe las aplicaciones, las gamas de frecuencias comunes y los límites de potencia radiada de diversos regímenes reglamentarios con el fin de que sirva de orientación a las administraciones. </w:t>
      </w:r>
    </w:p>
    <w:p w:rsidR="00841813" w:rsidRPr="009B29F5" w:rsidRDefault="00841813" w:rsidP="00841813">
      <w:pPr>
        <w:rPr>
          <w:lang w:val="es-ES"/>
        </w:rPr>
      </w:pPr>
      <w:r w:rsidRPr="009B29F5">
        <w:rPr>
          <w:rFonts w:eastAsia="Batang"/>
          <w:lang w:val="es-ES" w:eastAsia="ko-KR"/>
        </w:rPr>
        <w:lastRenderedPageBreak/>
        <w:t>El UIT-R ha estudiado ampliamente los sistemas de banda ultraancha</w:t>
      </w:r>
      <w:r w:rsidRPr="009B29F5">
        <w:rPr>
          <w:lang w:val="es-ES"/>
        </w:rPr>
        <w:t xml:space="preserve">, lo que ha dado lugar a la elaboración de cuatro Recomendaciones, mencionadas en el § 3 del presente Informe: </w:t>
      </w:r>
    </w:p>
    <w:p w:rsidR="00841813" w:rsidRPr="009B29F5" w:rsidRDefault="00841813" w:rsidP="001B615A">
      <w:pPr>
        <w:pStyle w:val="enumlev1"/>
        <w:rPr>
          <w:lang w:val="es-ES"/>
        </w:rPr>
      </w:pPr>
      <w:r w:rsidRPr="009B29F5">
        <w:rPr>
          <w:lang w:val="es-ES"/>
        </w:rPr>
        <w:t>–</w:t>
      </w:r>
      <w:r w:rsidRPr="009B29F5">
        <w:rPr>
          <w:lang w:val="es-ES"/>
        </w:rPr>
        <w:tab/>
        <w:t>Recomendación</w:t>
      </w:r>
      <w:r w:rsidR="001B615A" w:rsidRPr="009B29F5">
        <w:rPr>
          <w:lang w:val="es-ES"/>
        </w:rPr>
        <w:t> </w:t>
      </w:r>
      <w:r w:rsidRPr="009B29F5">
        <w:rPr>
          <w:lang w:val="es-ES"/>
        </w:rPr>
        <w:t>UIT-R</w:t>
      </w:r>
      <w:r w:rsidR="001B615A" w:rsidRPr="009B29F5">
        <w:rPr>
          <w:lang w:val="es-ES"/>
        </w:rPr>
        <w:t> </w:t>
      </w:r>
      <w:r w:rsidRPr="009B29F5">
        <w:rPr>
          <w:lang w:val="es-ES"/>
        </w:rPr>
        <w:t>SM.1754</w:t>
      </w:r>
      <w:r w:rsidR="001B615A" w:rsidRPr="009B29F5">
        <w:rPr>
          <w:lang w:val="es-ES"/>
        </w:rPr>
        <w:t> </w:t>
      </w:r>
      <w:r w:rsidRPr="009B29F5">
        <w:rPr>
          <w:lang w:val="es-ES"/>
        </w:rPr>
        <w:t>–</w:t>
      </w:r>
      <w:r w:rsidR="001B615A" w:rsidRPr="009B29F5">
        <w:rPr>
          <w:lang w:val="es-ES"/>
        </w:rPr>
        <w:t> </w:t>
      </w:r>
      <w:r w:rsidRPr="009B29F5">
        <w:rPr>
          <w:color w:val="000000"/>
          <w:lang w:val="es-ES"/>
        </w:rPr>
        <w:t>Técnicas de medición de las transmisiones de banda ultraancha</w:t>
      </w:r>
      <w:r w:rsidRPr="009B29F5">
        <w:rPr>
          <w:lang w:val="es-ES"/>
        </w:rPr>
        <w:t>.</w:t>
      </w:r>
    </w:p>
    <w:p w:rsidR="00841813" w:rsidRPr="009B29F5" w:rsidRDefault="00841813" w:rsidP="001B615A">
      <w:pPr>
        <w:pStyle w:val="enumlev1"/>
        <w:rPr>
          <w:lang w:val="es-ES"/>
        </w:rPr>
      </w:pPr>
      <w:r w:rsidRPr="009B29F5">
        <w:rPr>
          <w:lang w:val="es-ES"/>
        </w:rPr>
        <w:t>–</w:t>
      </w:r>
      <w:r w:rsidRPr="009B29F5">
        <w:rPr>
          <w:lang w:val="es-ES"/>
        </w:rPr>
        <w:tab/>
        <w:t>Recomendación</w:t>
      </w:r>
      <w:r w:rsidR="001B615A" w:rsidRPr="009B29F5">
        <w:rPr>
          <w:lang w:val="es-ES"/>
        </w:rPr>
        <w:t> </w:t>
      </w:r>
      <w:r w:rsidRPr="009B29F5">
        <w:rPr>
          <w:lang w:val="es-ES"/>
        </w:rPr>
        <w:t>UIT-R</w:t>
      </w:r>
      <w:r w:rsidR="001B615A" w:rsidRPr="009B29F5">
        <w:rPr>
          <w:lang w:val="es-ES"/>
        </w:rPr>
        <w:t> </w:t>
      </w:r>
      <w:r w:rsidRPr="009B29F5">
        <w:rPr>
          <w:lang w:val="es-ES"/>
        </w:rPr>
        <w:t>SM.1755</w:t>
      </w:r>
      <w:r w:rsidR="001B615A" w:rsidRPr="009B29F5">
        <w:rPr>
          <w:lang w:val="es-ES"/>
        </w:rPr>
        <w:t> </w:t>
      </w:r>
      <w:r w:rsidRPr="009B29F5">
        <w:rPr>
          <w:lang w:val="es-ES"/>
        </w:rPr>
        <w:t>–</w:t>
      </w:r>
      <w:r w:rsidR="001B615A" w:rsidRPr="009B29F5">
        <w:rPr>
          <w:lang w:val="es-ES"/>
        </w:rPr>
        <w:t> </w:t>
      </w:r>
      <w:r w:rsidRPr="009B29F5">
        <w:rPr>
          <w:color w:val="000000"/>
          <w:lang w:val="es-ES"/>
        </w:rPr>
        <w:t>Características de la tecnología de banda ultraancha</w:t>
      </w:r>
      <w:r w:rsidRPr="009B29F5">
        <w:rPr>
          <w:lang w:val="es-ES"/>
        </w:rPr>
        <w:t>.</w:t>
      </w:r>
    </w:p>
    <w:p w:rsidR="00841813" w:rsidRPr="009B29F5" w:rsidRDefault="00841813" w:rsidP="001B615A">
      <w:pPr>
        <w:pStyle w:val="enumlev1"/>
        <w:rPr>
          <w:lang w:val="es-ES"/>
        </w:rPr>
      </w:pPr>
      <w:r w:rsidRPr="009B29F5">
        <w:rPr>
          <w:lang w:val="es-ES"/>
        </w:rPr>
        <w:t>–</w:t>
      </w:r>
      <w:r w:rsidRPr="009B29F5">
        <w:rPr>
          <w:lang w:val="es-ES"/>
        </w:rPr>
        <w:tab/>
        <w:t>Recomendación</w:t>
      </w:r>
      <w:r w:rsidR="001B615A" w:rsidRPr="009B29F5">
        <w:rPr>
          <w:lang w:val="es-ES"/>
        </w:rPr>
        <w:t> </w:t>
      </w:r>
      <w:r w:rsidRPr="009B29F5">
        <w:rPr>
          <w:lang w:val="es-ES"/>
        </w:rPr>
        <w:t>UIT-R</w:t>
      </w:r>
      <w:r w:rsidR="001B615A" w:rsidRPr="009B29F5">
        <w:rPr>
          <w:lang w:val="es-ES"/>
        </w:rPr>
        <w:t> </w:t>
      </w:r>
      <w:r w:rsidRPr="009B29F5">
        <w:rPr>
          <w:lang w:val="es-ES"/>
        </w:rPr>
        <w:t>SM.1756</w:t>
      </w:r>
      <w:r w:rsidR="001B615A" w:rsidRPr="009B29F5">
        <w:rPr>
          <w:lang w:val="es-ES"/>
        </w:rPr>
        <w:t> </w:t>
      </w:r>
      <w:r w:rsidRPr="009B29F5">
        <w:rPr>
          <w:lang w:val="es-ES"/>
        </w:rPr>
        <w:t>–</w:t>
      </w:r>
      <w:r w:rsidR="001B615A" w:rsidRPr="009B29F5">
        <w:rPr>
          <w:lang w:val="es-ES"/>
        </w:rPr>
        <w:t> </w:t>
      </w:r>
      <w:r w:rsidRPr="009B29F5">
        <w:rPr>
          <w:color w:val="000000"/>
          <w:lang w:val="es-ES"/>
        </w:rPr>
        <w:t>Normativa para la implantación de dispositivos que utilizan tecnología de banda ultraancha</w:t>
      </w:r>
      <w:r w:rsidRPr="009B29F5">
        <w:rPr>
          <w:lang w:val="es-ES"/>
        </w:rPr>
        <w:t>.</w:t>
      </w:r>
    </w:p>
    <w:p w:rsidR="00841813" w:rsidRPr="009B29F5" w:rsidRDefault="00841813" w:rsidP="001B615A">
      <w:pPr>
        <w:pStyle w:val="enumlev1"/>
        <w:rPr>
          <w:lang w:val="es-ES"/>
        </w:rPr>
      </w:pPr>
      <w:r w:rsidRPr="009B29F5">
        <w:rPr>
          <w:lang w:val="es-ES"/>
        </w:rPr>
        <w:t>–</w:t>
      </w:r>
      <w:r w:rsidRPr="009B29F5">
        <w:rPr>
          <w:lang w:val="es-ES"/>
        </w:rPr>
        <w:tab/>
        <w:t>Recomendación</w:t>
      </w:r>
      <w:r w:rsidR="001B615A" w:rsidRPr="009B29F5">
        <w:rPr>
          <w:lang w:val="es-ES"/>
        </w:rPr>
        <w:t> </w:t>
      </w:r>
      <w:r w:rsidRPr="009B29F5">
        <w:rPr>
          <w:lang w:val="es-ES"/>
        </w:rPr>
        <w:t>UIT-R</w:t>
      </w:r>
      <w:r w:rsidR="001B615A" w:rsidRPr="009B29F5">
        <w:rPr>
          <w:lang w:val="es-ES"/>
        </w:rPr>
        <w:t> </w:t>
      </w:r>
      <w:r w:rsidRPr="009B29F5">
        <w:rPr>
          <w:lang w:val="es-ES"/>
        </w:rPr>
        <w:t>SM.1757</w:t>
      </w:r>
      <w:r w:rsidR="001B615A" w:rsidRPr="009B29F5">
        <w:rPr>
          <w:lang w:val="es-ES"/>
        </w:rPr>
        <w:t> </w:t>
      </w:r>
      <w:r w:rsidRPr="009B29F5">
        <w:rPr>
          <w:lang w:val="es-ES"/>
        </w:rPr>
        <w:t>–</w:t>
      </w:r>
      <w:r w:rsidR="001B615A" w:rsidRPr="009B29F5">
        <w:rPr>
          <w:lang w:val="es-ES"/>
        </w:rPr>
        <w:t> </w:t>
      </w:r>
      <w:r w:rsidRPr="009B29F5">
        <w:rPr>
          <w:color w:val="000000"/>
          <w:lang w:val="es-ES"/>
        </w:rPr>
        <w:t>Efectos de los aparatos que utilizan la tecnología de banda ultraancha en los sistemas de servicios de telecomunicaciones</w:t>
      </w:r>
      <w:r w:rsidRPr="009B29F5">
        <w:rPr>
          <w:lang w:val="es-ES"/>
        </w:rPr>
        <w:t>.</w:t>
      </w:r>
    </w:p>
    <w:p w:rsidR="00841813" w:rsidRPr="009B29F5" w:rsidRDefault="00841813" w:rsidP="005676F3">
      <w:pPr>
        <w:rPr>
          <w:rFonts w:eastAsia="Batang"/>
          <w:lang w:val="es-ES" w:eastAsia="ko-KR"/>
        </w:rPr>
      </w:pPr>
      <w:r w:rsidRPr="009B29F5">
        <w:rPr>
          <w:lang w:val="es-ES"/>
        </w:rPr>
        <w:t xml:space="preserve">En el </w:t>
      </w:r>
      <w:r w:rsidRPr="009B29F5">
        <w:rPr>
          <w:i/>
          <w:iCs/>
          <w:lang w:val="es-ES"/>
        </w:rPr>
        <w:t>reconociendo</w:t>
      </w:r>
      <w:r w:rsidR="005676F3" w:rsidRPr="009B29F5">
        <w:rPr>
          <w:i/>
          <w:iCs/>
          <w:lang w:val="es-ES"/>
        </w:rPr>
        <w:t> </w:t>
      </w:r>
      <w:r w:rsidRPr="009B29F5">
        <w:rPr>
          <w:i/>
          <w:iCs/>
          <w:lang w:val="es-ES"/>
        </w:rPr>
        <w:t>a)</w:t>
      </w:r>
      <w:r w:rsidRPr="009B29F5">
        <w:rPr>
          <w:lang w:val="es-ES"/>
        </w:rPr>
        <w:t xml:space="preserve"> de la Resolución </w:t>
      </w:r>
      <w:r w:rsidRPr="009B29F5">
        <w:rPr>
          <w:b/>
          <w:lang w:val="es-ES"/>
        </w:rPr>
        <w:t>953 (CMR-07)</w:t>
      </w:r>
      <w:r w:rsidRPr="009B29F5">
        <w:rPr>
          <w:lang w:val="es-ES"/>
        </w:rPr>
        <w:t xml:space="preserve"> se hace referencia a todas estas Recomendaciones.</w:t>
      </w:r>
    </w:p>
    <w:p w:rsidR="00841813" w:rsidRPr="009B29F5" w:rsidRDefault="00841813" w:rsidP="00841813">
      <w:pPr>
        <w:pStyle w:val="Heading1"/>
        <w:rPr>
          <w:lang w:val="es-ES" w:eastAsia="ko-KR"/>
        </w:rPr>
      </w:pPr>
      <w:bookmarkStart w:id="20" w:name="_Toc297117844"/>
      <w:bookmarkStart w:id="21" w:name="_Toc297118113"/>
      <w:bookmarkStart w:id="22" w:name="_Toc304877809"/>
      <w:bookmarkStart w:id="23" w:name="_Toc304981000"/>
      <w:r w:rsidRPr="009B29F5">
        <w:rPr>
          <w:lang w:val="es-ES" w:eastAsia="ko-KR"/>
        </w:rPr>
        <w:t>5</w:t>
      </w:r>
      <w:r w:rsidRPr="009B29F5">
        <w:rPr>
          <w:lang w:val="es-ES" w:eastAsia="ko-KR"/>
        </w:rPr>
        <w:tab/>
      </w:r>
      <w:bookmarkEnd w:id="20"/>
      <w:bookmarkEnd w:id="21"/>
      <w:r w:rsidRPr="009B29F5">
        <w:rPr>
          <w:lang w:val="es-ES" w:eastAsia="ko-KR"/>
        </w:rPr>
        <w:t>Estudios de compatibilidad</w:t>
      </w:r>
      <w:bookmarkEnd w:id="22"/>
      <w:bookmarkEnd w:id="23"/>
    </w:p>
    <w:p w:rsidR="00841813" w:rsidRPr="009B29F5" w:rsidRDefault="00841813" w:rsidP="00841813">
      <w:pPr>
        <w:rPr>
          <w:rFonts w:eastAsia="Batang"/>
          <w:lang w:val="es-ES" w:eastAsia="ko-KR"/>
        </w:rPr>
      </w:pPr>
      <w:r w:rsidRPr="009B29F5">
        <w:rPr>
          <w:rFonts w:eastAsia="Batang"/>
          <w:lang w:val="es-ES" w:eastAsia="ko-KR"/>
        </w:rPr>
        <w:t xml:space="preserve">Los dispositivos de corto alcance utilizan diversas técnicas de mitigación de interferencia para funcionar adecuadamente y, a su vez, garantizar la protección de los servicios existentes que comparten la banda de frecuencias. El estudio de la compatibilidad dentro de la banda sólo será necesario en el caso de que los servicios y las bandas de frecuencia específicas que requieren mayor protección estén claramente identificados. Este estudio se habrá de realizar para cada caso concreto ya que no pueden examinarse todas las bandas de frecuencia. </w:t>
      </w:r>
    </w:p>
    <w:p w:rsidR="00841813" w:rsidRPr="009B29F5" w:rsidRDefault="00841813" w:rsidP="00841813">
      <w:pPr>
        <w:rPr>
          <w:rFonts w:eastAsia="Batang"/>
          <w:lang w:val="es-ES" w:eastAsia="ko-KR"/>
        </w:rPr>
      </w:pPr>
      <w:r w:rsidRPr="009B29F5">
        <w:rPr>
          <w:lang w:val="es-ES"/>
        </w:rPr>
        <w:t>A continuación figura una lista de Informes que contienen los resultados de los estudios realizados por el Comité de Comunicaciones Electrónicas (ECC) y el Comité Europeo de Radiocomuni</w:t>
      </w:r>
      <w:r w:rsidR="001B615A" w:rsidRPr="009B29F5">
        <w:rPr>
          <w:lang w:val="es-ES"/>
        </w:rPr>
        <w:softHyphen/>
      </w:r>
      <w:r w:rsidRPr="009B29F5">
        <w:rPr>
          <w:lang w:val="es-ES"/>
        </w:rPr>
        <w:t>caciones (ERC)</w:t>
      </w:r>
      <w:r w:rsidRPr="009B29F5">
        <w:rPr>
          <w:rStyle w:val="FootnoteReference"/>
          <w:lang w:val="es-ES"/>
        </w:rPr>
        <w:footnoteReference w:id="1"/>
      </w:r>
      <w:r w:rsidRPr="009B29F5">
        <w:rPr>
          <w:lang w:val="es-ES"/>
        </w:rPr>
        <w:t xml:space="preserve"> </w:t>
      </w:r>
      <w:r w:rsidRPr="009B29F5">
        <w:rPr>
          <w:rFonts w:eastAsia="Batang"/>
          <w:lang w:val="es-ES" w:eastAsia="ko-KR"/>
        </w:rPr>
        <w:t xml:space="preserve">en materia de compatibilidad entre los servicios de radiocomunicaciones existentes y los dispositivos de corto alcance en bandas de frecuencia específicas. </w:t>
      </w:r>
    </w:p>
    <w:p w:rsidR="00841813" w:rsidRPr="009B29F5" w:rsidRDefault="00841813" w:rsidP="001B615A">
      <w:pPr>
        <w:rPr>
          <w:rFonts w:eastAsia="Batang"/>
          <w:lang w:val="es-ES" w:eastAsia="ko-KR"/>
        </w:rPr>
      </w:pPr>
    </w:p>
    <w:p w:rsidR="00841813" w:rsidRPr="009B29F5" w:rsidRDefault="00841813" w:rsidP="00841813">
      <w:pPr>
        <w:pStyle w:val="Tabletitle"/>
        <w:rPr>
          <w:lang w:val="es-ES"/>
        </w:rPr>
      </w:pPr>
      <w:r w:rsidRPr="009B29F5">
        <w:rPr>
          <w:lang w:val="es-ES"/>
        </w:rPr>
        <w:t>Lista de Informes de ECC/ERC relativos a los dispositivos de corto alcance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7938"/>
      </w:tblGrid>
      <w:tr w:rsidR="00841813" w:rsidRPr="009B29F5" w:rsidTr="001B615A">
        <w:trPr>
          <w:cantSplit/>
          <w:tblHeader/>
          <w:jc w:val="center"/>
        </w:trPr>
        <w:tc>
          <w:tcPr>
            <w:tcW w:w="1701" w:type="dxa"/>
            <w:vAlign w:val="center"/>
          </w:tcPr>
          <w:p w:rsidR="00841813" w:rsidRPr="009B29F5" w:rsidRDefault="00841813" w:rsidP="00326018">
            <w:pPr>
              <w:pStyle w:val="Tablehead"/>
              <w:rPr>
                <w:sz w:val="20"/>
                <w:lang w:val="es-ES"/>
              </w:rPr>
            </w:pPr>
            <w:r w:rsidRPr="009B29F5">
              <w:rPr>
                <w:sz w:val="20"/>
                <w:lang w:val="es-ES"/>
              </w:rPr>
              <w:t>Informe Nº</w:t>
            </w:r>
          </w:p>
        </w:tc>
        <w:tc>
          <w:tcPr>
            <w:tcW w:w="7938" w:type="dxa"/>
            <w:vAlign w:val="center"/>
          </w:tcPr>
          <w:p w:rsidR="00841813" w:rsidRPr="009B29F5" w:rsidRDefault="00841813" w:rsidP="001B615A">
            <w:pPr>
              <w:pStyle w:val="Tablehead"/>
              <w:rPr>
                <w:sz w:val="20"/>
                <w:lang w:val="es-ES"/>
              </w:rPr>
            </w:pPr>
            <w:r w:rsidRPr="009B29F5">
              <w:rPr>
                <w:sz w:val="20"/>
                <w:lang w:val="es-ES"/>
              </w:rPr>
              <w:t>Título</w:t>
            </w:r>
          </w:p>
        </w:tc>
      </w:tr>
      <w:tr w:rsidR="00841813" w:rsidRPr="00F616BD" w:rsidTr="001B615A">
        <w:trPr>
          <w:cantSplit/>
          <w:jc w:val="center"/>
        </w:trPr>
        <w:tc>
          <w:tcPr>
            <w:tcW w:w="1701" w:type="dxa"/>
          </w:tcPr>
          <w:p w:rsidR="00841813" w:rsidRPr="009B29F5" w:rsidRDefault="00841813" w:rsidP="00326018">
            <w:pPr>
              <w:pStyle w:val="Tabletext"/>
              <w:jc w:val="center"/>
              <w:rPr>
                <w:rFonts w:asciiTheme="majorBidi" w:hAnsiTheme="majorBidi" w:cstheme="majorBidi"/>
                <w:sz w:val="20"/>
                <w:lang w:val="es-ES"/>
              </w:rPr>
            </w:pPr>
            <w:r w:rsidRPr="009B29F5">
              <w:rPr>
                <w:rFonts w:asciiTheme="majorBidi" w:hAnsiTheme="majorBidi" w:cstheme="majorBidi"/>
                <w:sz w:val="20"/>
                <w:lang w:val="es-ES"/>
              </w:rPr>
              <w:t>Informe ECC 001</w:t>
            </w:r>
          </w:p>
        </w:tc>
        <w:tc>
          <w:tcPr>
            <w:tcW w:w="7938" w:type="dxa"/>
          </w:tcPr>
          <w:p w:rsidR="00841813" w:rsidRPr="00F616BD" w:rsidRDefault="00841813" w:rsidP="00326018">
            <w:pPr>
              <w:pStyle w:val="Tabletext"/>
              <w:jc w:val="left"/>
              <w:rPr>
                <w:rFonts w:asciiTheme="majorBidi" w:hAnsiTheme="majorBidi" w:cstheme="majorBidi"/>
                <w:sz w:val="20"/>
                <w:lang w:val="en-US"/>
              </w:rPr>
            </w:pPr>
            <w:r w:rsidRPr="00F616BD">
              <w:rPr>
                <w:rFonts w:asciiTheme="majorBidi" w:hAnsiTheme="majorBidi" w:cstheme="majorBidi"/>
                <w:sz w:val="20"/>
                <w:lang w:val="en-US"/>
              </w:rPr>
              <w:t>Compatibility between inductive LF and HF RFID transponder and other radio communications systems in the frequency ranges 135-148.5 kHz, 4.78-8.78 MHz and 11.56-15.56 MHz</w:t>
            </w:r>
          </w:p>
        </w:tc>
      </w:tr>
      <w:tr w:rsidR="00841813" w:rsidRPr="00F616BD" w:rsidTr="001B615A">
        <w:trPr>
          <w:cantSplit/>
          <w:jc w:val="center"/>
        </w:trPr>
        <w:tc>
          <w:tcPr>
            <w:tcW w:w="1701" w:type="dxa"/>
          </w:tcPr>
          <w:p w:rsidR="00841813" w:rsidRPr="009B29F5" w:rsidRDefault="00841813" w:rsidP="00326018">
            <w:pPr>
              <w:pStyle w:val="Tabletext"/>
              <w:jc w:val="center"/>
              <w:rPr>
                <w:rFonts w:asciiTheme="majorBidi" w:hAnsiTheme="majorBidi" w:cstheme="majorBidi"/>
                <w:sz w:val="20"/>
                <w:lang w:val="es-ES"/>
              </w:rPr>
            </w:pPr>
            <w:r w:rsidRPr="009B29F5">
              <w:rPr>
                <w:rFonts w:asciiTheme="majorBidi" w:hAnsiTheme="majorBidi" w:cstheme="majorBidi"/>
                <w:sz w:val="20"/>
                <w:lang w:val="es-ES"/>
              </w:rPr>
              <w:t>Informe ECC 002</w:t>
            </w:r>
          </w:p>
        </w:tc>
        <w:tc>
          <w:tcPr>
            <w:tcW w:w="7938" w:type="dxa"/>
          </w:tcPr>
          <w:p w:rsidR="00841813" w:rsidRPr="00F616BD" w:rsidRDefault="00841813" w:rsidP="00326018">
            <w:pPr>
              <w:pStyle w:val="Tabletext"/>
              <w:jc w:val="left"/>
              <w:rPr>
                <w:rFonts w:asciiTheme="majorBidi" w:hAnsiTheme="majorBidi" w:cstheme="majorBidi"/>
                <w:sz w:val="20"/>
                <w:lang w:val="en-US"/>
              </w:rPr>
            </w:pPr>
            <w:r w:rsidRPr="00F616BD">
              <w:rPr>
                <w:rFonts w:asciiTheme="majorBidi" w:hAnsiTheme="majorBidi" w:cstheme="majorBidi"/>
                <w:sz w:val="20"/>
                <w:lang w:val="en-US"/>
              </w:rPr>
              <w:t>SAP/SAB (Incl. ENG/OB) spectrum use and future requirements</w:t>
            </w:r>
          </w:p>
        </w:tc>
      </w:tr>
      <w:tr w:rsidR="00841813" w:rsidRPr="00F616BD" w:rsidTr="001B615A">
        <w:trPr>
          <w:cantSplit/>
          <w:jc w:val="center"/>
        </w:trPr>
        <w:tc>
          <w:tcPr>
            <w:tcW w:w="1701" w:type="dxa"/>
          </w:tcPr>
          <w:p w:rsidR="00841813" w:rsidRPr="009B29F5" w:rsidRDefault="00841813" w:rsidP="00326018">
            <w:pPr>
              <w:pStyle w:val="Tabletext"/>
              <w:jc w:val="center"/>
              <w:rPr>
                <w:rFonts w:asciiTheme="majorBidi" w:hAnsiTheme="majorBidi" w:cstheme="majorBidi"/>
                <w:sz w:val="20"/>
                <w:lang w:val="es-ES"/>
              </w:rPr>
            </w:pPr>
            <w:r w:rsidRPr="009B29F5">
              <w:rPr>
                <w:rFonts w:asciiTheme="majorBidi" w:hAnsiTheme="majorBidi" w:cstheme="majorBidi"/>
                <w:sz w:val="20"/>
                <w:lang w:val="es-ES"/>
              </w:rPr>
              <w:t>Informe ECC 007</w:t>
            </w:r>
          </w:p>
        </w:tc>
        <w:tc>
          <w:tcPr>
            <w:tcW w:w="7938" w:type="dxa"/>
          </w:tcPr>
          <w:p w:rsidR="00841813" w:rsidRPr="00F616BD" w:rsidRDefault="00841813" w:rsidP="00326018">
            <w:pPr>
              <w:pStyle w:val="Tabletext"/>
              <w:jc w:val="left"/>
              <w:rPr>
                <w:rFonts w:asciiTheme="majorBidi" w:hAnsiTheme="majorBidi" w:cstheme="majorBidi"/>
                <w:sz w:val="20"/>
                <w:lang w:val="en-US"/>
              </w:rPr>
            </w:pPr>
            <w:r w:rsidRPr="00F616BD">
              <w:rPr>
                <w:rFonts w:asciiTheme="majorBidi" w:hAnsiTheme="majorBidi" w:cstheme="majorBidi"/>
                <w:sz w:val="20"/>
                <w:lang w:val="en-US"/>
              </w:rPr>
              <w:t>Compatibility between inductive LF RFID systems and radio communications systems in the frequency range 135-148.5 kHz</w:t>
            </w:r>
          </w:p>
        </w:tc>
      </w:tr>
      <w:tr w:rsidR="00841813" w:rsidRPr="00F616BD" w:rsidTr="001B615A">
        <w:trPr>
          <w:cantSplit/>
          <w:jc w:val="center"/>
        </w:trPr>
        <w:tc>
          <w:tcPr>
            <w:tcW w:w="1701" w:type="dxa"/>
          </w:tcPr>
          <w:p w:rsidR="00841813" w:rsidRPr="009B29F5" w:rsidRDefault="00841813" w:rsidP="00326018">
            <w:pPr>
              <w:pStyle w:val="Tabletext"/>
              <w:jc w:val="center"/>
              <w:rPr>
                <w:rFonts w:asciiTheme="majorBidi" w:hAnsiTheme="majorBidi" w:cstheme="majorBidi"/>
                <w:sz w:val="20"/>
                <w:lang w:val="es-ES"/>
              </w:rPr>
            </w:pPr>
            <w:r w:rsidRPr="009B29F5">
              <w:rPr>
                <w:rFonts w:asciiTheme="majorBidi" w:hAnsiTheme="majorBidi" w:cstheme="majorBidi"/>
                <w:sz w:val="20"/>
                <w:lang w:val="es-ES"/>
              </w:rPr>
              <w:t>Informe ECC 011</w:t>
            </w:r>
          </w:p>
        </w:tc>
        <w:tc>
          <w:tcPr>
            <w:tcW w:w="7938" w:type="dxa"/>
          </w:tcPr>
          <w:p w:rsidR="00841813" w:rsidRPr="00F616BD" w:rsidRDefault="00841813" w:rsidP="001F5956">
            <w:pPr>
              <w:pStyle w:val="Tabletext"/>
              <w:jc w:val="left"/>
              <w:rPr>
                <w:rFonts w:asciiTheme="majorBidi" w:hAnsiTheme="majorBidi" w:cstheme="majorBidi"/>
                <w:sz w:val="20"/>
                <w:lang w:val="en-US"/>
              </w:rPr>
            </w:pPr>
            <w:r w:rsidRPr="00F616BD">
              <w:rPr>
                <w:rFonts w:asciiTheme="majorBidi" w:hAnsiTheme="majorBidi" w:cstheme="majorBidi"/>
                <w:sz w:val="20"/>
                <w:lang w:val="en-US"/>
              </w:rPr>
              <w:t>Strategic Plans for the future use of the frequency bands 862-870 MHz and 2</w:t>
            </w:r>
            <w:r w:rsidR="001F5956" w:rsidRPr="00F616BD">
              <w:rPr>
                <w:rFonts w:asciiTheme="majorBidi" w:hAnsiTheme="majorBidi" w:cstheme="majorBidi"/>
                <w:sz w:val="20"/>
                <w:lang w:val="en-US"/>
              </w:rPr>
              <w:t> </w:t>
            </w:r>
            <w:r w:rsidRPr="00F616BD">
              <w:rPr>
                <w:rFonts w:asciiTheme="majorBidi" w:hAnsiTheme="majorBidi" w:cstheme="majorBidi"/>
                <w:sz w:val="20"/>
                <w:lang w:val="en-US"/>
              </w:rPr>
              <w:t>400</w:t>
            </w:r>
            <w:r w:rsidR="001F5956" w:rsidRPr="00F616BD">
              <w:rPr>
                <w:rFonts w:asciiTheme="majorBidi" w:hAnsiTheme="majorBidi" w:cstheme="majorBidi"/>
                <w:sz w:val="20"/>
                <w:lang w:val="en-US"/>
              </w:rPr>
              <w:noBreakHyphen/>
            </w:r>
            <w:r w:rsidRPr="00F616BD">
              <w:rPr>
                <w:rFonts w:asciiTheme="majorBidi" w:hAnsiTheme="majorBidi" w:cstheme="majorBidi"/>
                <w:sz w:val="20"/>
                <w:lang w:val="en-US"/>
              </w:rPr>
              <w:t>2</w:t>
            </w:r>
            <w:r w:rsidR="001F5956" w:rsidRPr="00F616BD">
              <w:rPr>
                <w:rFonts w:asciiTheme="majorBidi" w:hAnsiTheme="majorBidi" w:cstheme="majorBidi"/>
                <w:sz w:val="20"/>
                <w:lang w:val="en-US"/>
              </w:rPr>
              <w:t> </w:t>
            </w:r>
            <w:r w:rsidRPr="00F616BD">
              <w:rPr>
                <w:rFonts w:asciiTheme="majorBidi" w:hAnsiTheme="majorBidi" w:cstheme="majorBidi"/>
                <w:sz w:val="20"/>
                <w:lang w:val="en-US"/>
              </w:rPr>
              <w:t>483.5</w:t>
            </w:r>
            <w:r w:rsidR="001F5956" w:rsidRPr="00F616BD">
              <w:rPr>
                <w:rFonts w:asciiTheme="majorBidi" w:hAnsiTheme="majorBidi" w:cstheme="majorBidi"/>
                <w:sz w:val="20"/>
                <w:lang w:val="en-US"/>
              </w:rPr>
              <w:t> </w:t>
            </w:r>
            <w:r w:rsidRPr="00F616BD">
              <w:rPr>
                <w:rFonts w:asciiTheme="majorBidi" w:hAnsiTheme="majorBidi" w:cstheme="majorBidi"/>
                <w:sz w:val="20"/>
                <w:lang w:val="en-US"/>
              </w:rPr>
              <w:t>MHz for Short Range Devices</w:t>
            </w:r>
          </w:p>
        </w:tc>
      </w:tr>
      <w:tr w:rsidR="00841813" w:rsidRPr="00F616BD" w:rsidTr="001B615A">
        <w:trPr>
          <w:cantSplit/>
          <w:jc w:val="center"/>
        </w:trPr>
        <w:tc>
          <w:tcPr>
            <w:tcW w:w="1701" w:type="dxa"/>
          </w:tcPr>
          <w:p w:rsidR="00841813" w:rsidRPr="009B29F5" w:rsidRDefault="00841813" w:rsidP="00326018">
            <w:pPr>
              <w:pStyle w:val="Tabletext"/>
              <w:jc w:val="center"/>
              <w:rPr>
                <w:rFonts w:asciiTheme="majorBidi" w:hAnsiTheme="majorBidi" w:cstheme="majorBidi"/>
                <w:sz w:val="20"/>
                <w:lang w:val="es-ES"/>
              </w:rPr>
            </w:pPr>
            <w:r w:rsidRPr="009B29F5">
              <w:rPr>
                <w:rFonts w:asciiTheme="majorBidi" w:hAnsiTheme="majorBidi" w:cstheme="majorBidi"/>
                <w:sz w:val="20"/>
                <w:lang w:val="es-ES"/>
              </w:rPr>
              <w:t>Informe ECC 012</w:t>
            </w:r>
          </w:p>
        </w:tc>
        <w:tc>
          <w:tcPr>
            <w:tcW w:w="7938" w:type="dxa"/>
          </w:tcPr>
          <w:p w:rsidR="00841813" w:rsidRPr="00F616BD" w:rsidRDefault="00841813" w:rsidP="00326018">
            <w:pPr>
              <w:pStyle w:val="Tabletext"/>
              <w:jc w:val="left"/>
              <w:rPr>
                <w:rFonts w:asciiTheme="majorBidi" w:hAnsiTheme="majorBidi" w:cstheme="majorBidi"/>
                <w:sz w:val="20"/>
                <w:lang w:val="en-US"/>
              </w:rPr>
            </w:pPr>
            <w:r w:rsidRPr="00F616BD">
              <w:rPr>
                <w:rFonts w:asciiTheme="majorBidi" w:hAnsiTheme="majorBidi" w:cstheme="majorBidi"/>
                <w:sz w:val="20"/>
                <w:lang w:val="en-US"/>
              </w:rPr>
              <w:t>Ultra Low Power Active Medical Implant systems (ULP-AMI)</w:t>
            </w:r>
          </w:p>
        </w:tc>
      </w:tr>
      <w:tr w:rsidR="00841813" w:rsidRPr="00F616BD" w:rsidTr="001B615A">
        <w:trPr>
          <w:cantSplit/>
          <w:jc w:val="center"/>
        </w:trPr>
        <w:tc>
          <w:tcPr>
            <w:tcW w:w="1701" w:type="dxa"/>
          </w:tcPr>
          <w:p w:rsidR="00841813" w:rsidRPr="009B29F5" w:rsidRDefault="00841813" w:rsidP="00326018">
            <w:pPr>
              <w:pStyle w:val="Tabletext"/>
              <w:jc w:val="center"/>
              <w:rPr>
                <w:rFonts w:asciiTheme="majorBidi" w:hAnsiTheme="majorBidi" w:cstheme="majorBidi"/>
                <w:sz w:val="20"/>
                <w:lang w:val="es-ES"/>
              </w:rPr>
            </w:pPr>
            <w:r w:rsidRPr="009B29F5">
              <w:rPr>
                <w:rFonts w:asciiTheme="majorBidi" w:hAnsiTheme="majorBidi" w:cstheme="majorBidi"/>
                <w:sz w:val="20"/>
                <w:lang w:val="es-ES"/>
              </w:rPr>
              <w:t>Informe ECC 013</w:t>
            </w:r>
          </w:p>
        </w:tc>
        <w:tc>
          <w:tcPr>
            <w:tcW w:w="7938" w:type="dxa"/>
          </w:tcPr>
          <w:p w:rsidR="00841813" w:rsidRPr="00F616BD" w:rsidRDefault="00841813" w:rsidP="00326018">
            <w:pPr>
              <w:pStyle w:val="Tabletext"/>
              <w:jc w:val="left"/>
              <w:rPr>
                <w:rFonts w:asciiTheme="majorBidi" w:hAnsiTheme="majorBidi" w:cstheme="majorBidi"/>
                <w:sz w:val="20"/>
                <w:lang w:val="en-US"/>
              </w:rPr>
            </w:pPr>
            <w:r w:rsidRPr="00F616BD">
              <w:rPr>
                <w:rFonts w:asciiTheme="majorBidi" w:hAnsiTheme="majorBidi" w:cstheme="majorBidi"/>
                <w:sz w:val="20"/>
                <w:lang w:val="en-US"/>
              </w:rPr>
              <w:t>Adjacent band compatibility between Short Range Devices and TETRA TAPS mobile services at 870 MHz</w:t>
            </w:r>
          </w:p>
        </w:tc>
      </w:tr>
      <w:tr w:rsidR="00841813" w:rsidRPr="00F616BD" w:rsidTr="001B615A">
        <w:trPr>
          <w:cantSplit/>
          <w:jc w:val="center"/>
        </w:trPr>
        <w:tc>
          <w:tcPr>
            <w:tcW w:w="1701" w:type="dxa"/>
          </w:tcPr>
          <w:p w:rsidR="00841813" w:rsidRPr="009B29F5" w:rsidRDefault="00841813" w:rsidP="00326018">
            <w:pPr>
              <w:pStyle w:val="Tabletext"/>
              <w:jc w:val="center"/>
              <w:rPr>
                <w:rFonts w:asciiTheme="majorBidi" w:hAnsiTheme="majorBidi" w:cstheme="majorBidi"/>
                <w:sz w:val="20"/>
                <w:lang w:val="es-ES"/>
              </w:rPr>
            </w:pPr>
            <w:r w:rsidRPr="009B29F5">
              <w:rPr>
                <w:rFonts w:asciiTheme="majorBidi" w:hAnsiTheme="majorBidi" w:cstheme="majorBidi"/>
                <w:bCs/>
                <w:sz w:val="20"/>
                <w:lang w:val="es-ES"/>
              </w:rPr>
              <w:t>Informe ECC 023</w:t>
            </w:r>
          </w:p>
        </w:tc>
        <w:tc>
          <w:tcPr>
            <w:tcW w:w="7938" w:type="dxa"/>
          </w:tcPr>
          <w:p w:rsidR="00841813" w:rsidRPr="00F616BD" w:rsidRDefault="00841813" w:rsidP="00326018">
            <w:pPr>
              <w:pStyle w:val="Tabletext"/>
              <w:jc w:val="left"/>
              <w:rPr>
                <w:rFonts w:asciiTheme="majorBidi" w:hAnsiTheme="majorBidi" w:cstheme="majorBidi"/>
                <w:sz w:val="20"/>
                <w:lang w:val="en-US"/>
              </w:rPr>
            </w:pPr>
            <w:r w:rsidRPr="00F616BD">
              <w:rPr>
                <w:rFonts w:asciiTheme="majorBidi" w:hAnsiTheme="majorBidi" w:cstheme="majorBidi"/>
                <w:bCs/>
                <w:sz w:val="20"/>
                <w:lang w:val="en-US"/>
              </w:rPr>
              <w:t>Compatibility of automotive collision warning short range radar operating at 24 GHz with FS, EESS and Radio Astronomy</w:t>
            </w:r>
          </w:p>
        </w:tc>
      </w:tr>
    </w:tbl>
    <w:p w:rsidR="00326018" w:rsidRPr="00F616BD" w:rsidRDefault="00326018" w:rsidP="00D579A9">
      <w:pPr>
        <w:rPr>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7938"/>
      </w:tblGrid>
      <w:tr w:rsidR="00326018" w:rsidRPr="009B29F5" w:rsidTr="00326018">
        <w:trPr>
          <w:cantSplit/>
          <w:jc w:val="center"/>
        </w:trPr>
        <w:tc>
          <w:tcPr>
            <w:tcW w:w="1701" w:type="dxa"/>
            <w:tcBorders>
              <w:top w:val="single" w:sz="4" w:space="0" w:color="auto"/>
              <w:left w:val="single" w:sz="4" w:space="0" w:color="auto"/>
              <w:bottom w:val="single" w:sz="2" w:space="0" w:color="auto"/>
              <w:right w:val="single" w:sz="4" w:space="0" w:color="auto"/>
            </w:tcBorders>
          </w:tcPr>
          <w:p w:rsidR="00326018" w:rsidRPr="009B29F5" w:rsidRDefault="00326018" w:rsidP="00326018">
            <w:pPr>
              <w:pStyle w:val="Tablehead"/>
              <w:rPr>
                <w:sz w:val="20"/>
                <w:lang w:val="es-ES"/>
              </w:rPr>
            </w:pPr>
            <w:r w:rsidRPr="009B29F5">
              <w:rPr>
                <w:sz w:val="20"/>
                <w:lang w:val="es-ES"/>
              </w:rPr>
              <w:lastRenderedPageBreak/>
              <w:t>Informe Nº</w:t>
            </w:r>
          </w:p>
        </w:tc>
        <w:tc>
          <w:tcPr>
            <w:tcW w:w="7938" w:type="dxa"/>
            <w:tcBorders>
              <w:top w:val="single" w:sz="4" w:space="0" w:color="auto"/>
              <w:left w:val="single" w:sz="4" w:space="0" w:color="auto"/>
              <w:bottom w:val="single" w:sz="2" w:space="0" w:color="auto"/>
              <w:right w:val="single" w:sz="4" w:space="0" w:color="auto"/>
            </w:tcBorders>
          </w:tcPr>
          <w:p w:rsidR="00326018" w:rsidRPr="009B29F5" w:rsidRDefault="00326018" w:rsidP="00326018">
            <w:pPr>
              <w:pStyle w:val="Tablehead"/>
              <w:rPr>
                <w:sz w:val="20"/>
                <w:lang w:val="es-ES"/>
              </w:rPr>
            </w:pPr>
            <w:r w:rsidRPr="009B29F5">
              <w:rPr>
                <w:sz w:val="20"/>
                <w:lang w:val="es-ES"/>
              </w:rPr>
              <w:t>Título</w:t>
            </w:r>
          </w:p>
        </w:tc>
      </w:tr>
      <w:tr w:rsidR="001B615A" w:rsidRPr="00F616BD" w:rsidTr="001B615A">
        <w:trPr>
          <w:cantSplit/>
          <w:jc w:val="center"/>
        </w:trPr>
        <w:tc>
          <w:tcPr>
            <w:tcW w:w="1701" w:type="dxa"/>
          </w:tcPr>
          <w:p w:rsidR="001B615A" w:rsidRPr="009B29F5" w:rsidRDefault="001B615A" w:rsidP="001B615A">
            <w:pPr>
              <w:pStyle w:val="Tabletext"/>
              <w:jc w:val="center"/>
              <w:rPr>
                <w:rFonts w:asciiTheme="majorBidi" w:hAnsiTheme="majorBidi" w:cstheme="majorBidi"/>
                <w:sz w:val="20"/>
                <w:lang w:val="es-ES"/>
              </w:rPr>
            </w:pPr>
            <w:r w:rsidRPr="009B29F5">
              <w:rPr>
                <w:rFonts w:asciiTheme="majorBidi" w:hAnsiTheme="majorBidi" w:cstheme="majorBidi"/>
                <w:sz w:val="20"/>
                <w:lang w:val="es-ES"/>
              </w:rPr>
              <w:t>Informe ECC 024</w:t>
            </w:r>
          </w:p>
        </w:tc>
        <w:tc>
          <w:tcPr>
            <w:tcW w:w="7938" w:type="dxa"/>
          </w:tcPr>
          <w:p w:rsidR="001B615A" w:rsidRPr="00F616BD" w:rsidRDefault="001B615A" w:rsidP="001B615A">
            <w:pPr>
              <w:pStyle w:val="Tabletext"/>
              <w:jc w:val="left"/>
              <w:rPr>
                <w:rFonts w:asciiTheme="majorBidi" w:hAnsiTheme="majorBidi" w:cstheme="majorBidi"/>
                <w:sz w:val="20"/>
                <w:lang w:val="en-US"/>
              </w:rPr>
            </w:pPr>
            <w:r w:rsidRPr="00F616BD">
              <w:rPr>
                <w:rFonts w:asciiTheme="majorBidi" w:hAnsiTheme="majorBidi" w:cstheme="majorBidi"/>
                <w:sz w:val="20"/>
                <w:lang w:val="en-US"/>
              </w:rPr>
              <w:t>PLT, DSL, CABLE communications (Including CABLE TV), LANS and their effect on radio services</w:t>
            </w:r>
          </w:p>
        </w:tc>
      </w:tr>
      <w:tr w:rsidR="001B615A" w:rsidRPr="00F616BD" w:rsidTr="001B615A">
        <w:trPr>
          <w:cantSplit/>
          <w:jc w:val="center"/>
        </w:trPr>
        <w:tc>
          <w:tcPr>
            <w:tcW w:w="1701" w:type="dxa"/>
          </w:tcPr>
          <w:p w:rsidR="001B615A" w:rsidRPr="009B29F5" w:rsidRDefault="001B615A" w:rsidP="001B615A">
            <w:pPr>
              <w:pStyle w:val="Tabletext"/>
              <w:jc w:val="center"/>
              <w:rPr>
                <w:rFonts w:asciiTheme="majorBidi" w:hAnsiTheme="majorBidi" w:cstheme="majorBidi"/>
                <w:sz w:val="20"/>
                <w:lang w:val="es-ES"/>
              </w:rPr>
            </w:pPr>
            <w:r w:rsidRPr="009B29F5">
              <w:rPr>
                <w:rFonts w:asciiTheme="majorBidi" w:hAnsiTheme="majorBidi" w:cstheme="majorBidi"/>
                <w:sz w:val="20"/>
                <w:lang w:val="es-ES"/>
              </w:rPr>
              <w:t>Informe ECC 037</w:t>
            </w:r>
          </w:p>
        </w:tc>
        <w:tc>
          <w:tcPr>
            <w:tcW w:w="7938" w:type="dxa"/>
          </w:tcPr>
          <w:p w:rsidR="001B615A" w:rsidRPr="00F616BD" w:rsidRDefault="001B615A" w:rsidP="001B615A">
            <w:pPr>
              <w:pStyle w:val="Tabletext"/>
              <w:jc w:val="left"/>
              <w:rPr>
                <w:rFonts w:asciiTheme="majorBidi" w:hAnsiTheme="majorBidi" w:cstheme="majorBidi"/>
                <w:sz w:val="20"/>
                <w:lang w:val="en-US"/>
              </w:rPr>
            </w:pPr>
            <w:r w:rsidRPr="00F616BD">
              <w:rPr>
                <w:rFonts w:asciiTheme="majorBidi" w:hAnsiTheme="majorBidi" w:cstheme="majorBidi"/>
                <w:sz w:val="20"/>
                <w:lang w:val="en-US"/>
              </w:rPr>
              <w:t xml:space="preserve">Compatibility of planned SRD applications in 863-870 MHz </w:t>
            </w:r>
          </w:p>
        </w:tc>
      </w:tr>
      <w:tr w:rsidR="00841813" w:rsidRPr="00F616BD" w:rsidTr="001B615A">
        <w:trPr>
          <w:cantSplit/>
          <w:jc w:val="center"/>
        </w:trPr>
        <w:tc>
          <w:tcPr>
            <w:tcW w:w="1701" w:type="dxa"/>
            <w:tcBorders>
              <w:bottom w:val="single" w:sz="2" w:space="0" w:color="auto"/>
            </w:tcBorders>
          </w:tcPr>
          <w:p w:rsidR="00841813" w:rsidRPr="009B29F5" w:rsidRDefault="00841813" w:rsidP="00326018">
            <w:pPr>
              <w:pStyle w:val="Tabletext"/>
              <w:jc w:val="center"/>
              <w:rPr>
                <w:rFonts w:asciiTheme="majorBidi" w:hAnsiTheme="majorBidi" w:cstheme="majorBidi"/>
                <w:sz w:val="20"/>
                <w:lang w:val="es-ES"/>
              </w:rPr>
            </w:pPr>
            <w:r w:rsidRPr="009B29F5">
              <w:rPr>
                <w:rFonts w:asciiTheme="majorBidi" w:hAnsiTheme="majorBidi" w:cstheme="majorBidi"/>
                <w:sz w:val="20"/>
                <w:lang w:val="es-ES"/>
              </w:rPr>
              <w:t>Informe ECC 040</w:t>
            </w:r>
          </w:p>
        </w:tc>
        <w:tc>
          <w:tcPr>
            <w:tcW w:w="7938" w:type="dxa"/>
            <w:tcBorders>
              <w:bottom w:val="single" w:sz="2" w:space="0" w:color="auto"/>
            </w:tcBorders>
          </w:tcPr>
          <w:p w:rsidR="00841813" w:rsidRPr="00F616BD" w:rsidRDefault="00841813" w:rsidP="00326018">
            <w:pPr>
              <w:pStyle w:val="Tabletext"/>
              <w:jc w:val="left"/>
              <w:rPr>
                <w:rFonts w:asciiTheme="majorBidi" w:hAnsiTheme="majorBidi" w:cstheme="majorBidi"/>
                <w:sz w:val="20"/>
                <w:lang w:val="en-US"/>
              </w:rPr>
            </w:pPr>
            <w:r w:rsidRPr="00F616BD">
              <w:rPr>
                <w:rFonts w:asciiTheme="majorBidi" w:hAnsiTheme="majorBidi" w:cstheme="majorBidi"/>
                <w:sz w:val="20"/>
                <w:lang w:val="en-US"/>
              </w:rPr>
              <w:t>Adjacent band compatibility between CDMA-PAMR mobile services and Short Range Devices below 870 MHz</w:t>
            </w:r>
          </w:p>
        </w:tc>
      </w:tr>
      <w:tr w:rsidR="00841813" w:rsidRPr="00F616BD" w:rsidTr="001B615A">
        <w:trPr>
          <w:cantSplit/>
          <w:jc w:val="center"/>
        </w:trPr>
        <w:tc>
          <w:tcPr>
            <w:tcW w:w="1701" w:type="dxa"/>
            <w:tcBorders>
              <w:bottom w:val="single" w:sz="2" w:space="0" w:color="auto"/>
            </w:tcBorders>
          </w:tcPr>
          <w:p w:rsidR="00841813" w:rsidRPr="009B29F5" w:rsidRDefault="00841813" w:rsidP="00326018">
            <w:pPr>
              <w:pStyle w:val="Tabletext"/>
              <w:jc w:val="center"/>
              <w:rPr>
                <w:rFonts w:asciiTheme="majorBidi" w:hAnsiTheme="majorBidi" w:cstheme="majorBidi"/>
                <w:sz w:val="20"/>
                <w:lang w:val="es-ES"/>
              </w:rPr>
            </w:pPr>
            <w:r w:rsidRPr="009B29F5">
              <w:rPr>
                <w:rFonts w:asciiTheme="majorBidi" w:hAnsiTheme="majorBidi" w:cstheme="majorBidi"/>
                <w:sz w:val="20"/>
                <w:lang w:val="es-ES"/>
              </w:rPr>
              <w:t>Informe ECC 056</w:t>
            </w:r>
          </w:p>
        </w:tc>
        <w:tc>
          <w:tcPr>
            <w:tcW w:w="7938" w:type="dxa"/>
            <w:tcBorders>
              <w:bottom w:val="single" w:sz="2" w:space="0" w:color="auto"/>
            </w:tcBorders>
          </w:tcPr>
          <w:p w:rsidR="00841813" w:rsidRPr="00F616BD" w:rsidRDefault="00841813" w:rsidP="00326018">
            <w:pPr>
              <w:pStyle w:val="Tabletext"/>
              <w:jc w:val="left"/>
              <w:rPr>
                <w:rFonts w:asciiTheme="majorBidi" w:hAnsiTheme="majorBidi" w:cstheme="majorBidi"/>
                <w:sz w:val="20"/>
                <w:lang w:val="en-US"/>
              </w:rPr>
            </w:pPr>
            <w:r w:rsidRPr="00F616BD">
              <w:rPr>
                <w:rFonts w:asciiTheme="majorBidi" w:hAnsiTheme="majorBidi" w:cstheme="majorBidi"/>
                <w:bCs/>
                <w:sz w:val="20"/>
                <w:lang w:val="en-US"/>
              </w:rPr>
              <w:t>Compatibility of automotive collision warning short range radar operating at 79 GHz with radiocommunication services</w:t>
            </w:r>
          </w:p>
        </w:tc>
      </w:tr>
      <w:tr w:rsidR="00841813" w:rsidRPr="00F616BD" w:rsidTr="001B615A">
        <w:trPr>
          <w:cantSplit/>
          <w:jc w:val="center"/>
        </w:trPr>
        <w:tc>
          <w:tcPr>
            <w:tcW w:w="1701" w:type="dxa"/>
            <w:tcBorders>
              <w:bottom w:val="single" w:sz="2" w:space="0" w:color="auto"/>
            </w:tcBorders>
          </w:tcPr>
          <w:p w:rsidR="00841813" w:rsidRPr="009B29F5" w:rsidRDefault="00841813" w:rsidP="00326018">
            <w:pPr>
              <w:pStyle w:val="Tabletext"/>
              <w:jc w:val="center"/>
              <w:rPr>
                <w:rFonts w:asciiTheme="majorBidi" w:hAnsiTheme="majorBidi" w:cstheme="majorBidi"/>
                <w:sz w:val="20"/>
                <w:lang w:val="es-ES"/>
              </w:rPr>
            </w:pPr>
            <w:r w:rsidRPr="009B29F5">
              <w:rPr>
                <w:rFonts w:asciiTheme="majorBidi" w:hAnsiTheme="majorBidi" w:cstheme="majorBidi"/>
                <w:sz w:val="20"/>
                <w:lang w:val="es-ES"/>
              </w:rPr>
              <w:t>Informe ECC</w:t>
            </w:r>
            <w:r w:rsidRPr="009B29F5">
              <w:rPr>
                <w:rFonts w:asciiTheme="majorBidi" w:hAnsiTheme="majorBidi" w:cstheme="majorBidi"/>
                <w:bCs/>
                <w:sz w:val="20"/>
                <w:lang w:val="es-ES"/>
              </w:rPr>
              <w:t xml:space="preserve"> 064</w:t>
            </w:r>
          </w:p>
        </w:tc>
        <w:tc>
          <w:tcPr>
            <w:tcW w:w="7938" w:type="dxa"/>
            <w:tcBorders>
              <w:bottom w:val="single" w:sz="2" w:space="0" w:color="auto"/>
            </w:tcBorders>
          </w:tcPr>
          <w:p w:rsidR="00841813" w:rsidRPr="00F616BD" w:rsidRDefault="00841813" w:rsidP="00326018">
            <w:pPr>
              <w:pStyle w:val="Tabletext"/>
              <w:jc w:val="left"/>
              <w:rPr>
                <w:rFonts w:asciiTheme="majorBidi" w:hAnsiTheme="majorBidi" w:cstheme="majorBidi"/>
                <w:bCs/>
                <w:sz w:val="20"/>
                <w:lang w:val="en-US"/>
              </w:rPr>
            </w:pPr>
            <w:r w:rsidRPr="00F616BD">
              <w:rPr>
                <w:rFonts w:asciiTheme="majorBidi" w:hAnsiTheme="majorBidi" w:cstheme="majorBidi"/>
                <w:bCs/>
                <w:sz w:val="20"/>
                <w:lang w:val="en-US"/>
              </w:rPr>
              <w:t>The protection requirements of radiocommunication systems below 10.6 GHz from generic UWB applications</w:t>
            </w:r>
          </w:p>
        </w:tc>
      </w:tr>
      <w:tr w:rsidR="00841813" w:rsidRPr="009B29F5" w:rsidTr="001B615A">
        <w:trPr>
          <w:cantSplit/>
          <w:jc w:val="center"/>
        </w:trPr>
        <w:tc>
          <w:tcPr>
            <w:tcW w:w="1701" w:type="dxa"/>
            <w:tcBorders>
              <w:bottom w:val="single" w:sz="2" w:space="0" w:color="auto"/>
            </w:tcBorders>
          </w:tcPr>
          <w:p w:rsidR="00841813" w:rsidRPr="009B29F5" w:rsidRDefault="00841813" w:rsidP="00326018">
            <w:pPr>
              <w:pStyle w:val="Tabletext"/>
              <w:jc w:val="center"/>
              <w:rPr>
                <w:rFonts w:asciiTheme="majorBidi" w:hAnsiTheme="majorBidi" w:cstheme="majorBidi"/>
                <w:sz w:val="20"/>
                <w:lang w:val="es-ES"/>
              </w:rPr>
            </w:pPr>
            <w:r w:rsidRPr="009B29F5">
              <w:rPr>
                <w:rFonts w:asciiTheme="majorBidi" w:hAnsiTheme="majorBidi" w:cstheme="majorBidi"/>
                <w:sz w:val="20"/>
                <w:lang w:val="es-ES"/>
              </w:rPr>
              <w:t>Informe ECC 055</w:t>
            </w:r>
          </w:p>
        </w:tc>
        <w:tc>
          <w:tcPr>
            <w:tcW w:w="7938" w:type="dxa"/>
            <w:tcBorders>
              <w:bottom w:val="single" w:sz="2" w:space="0" w:color="auto"/>
            </w:tcBorders>
          </w:tcPr>
          <w:p w:rsidR="00841813" w:rsidRPr="009B29F5" w:rsidRDefault="00841813" w:rsidP="00326018">
            <w:pPr>
              <w:pStyle w:val="Tabletext"/>
              <w:jc w:val="left"/>
              <w:rPr>
                <w:rFonts w:asciiTheme="majorBidi" w:hAnsiTheme="majorBidi" w:cstheme="majorBidi"/>
                <w:sz w:val="20"/>
                <w:lang w:val="es-ES"/>
              </w:rPr>
            </w:pPr>
            <w:r w:rsidRPr="00F616BD">
              <w:rPr>
                <w:rFonts w:asciiTheme="majorBidi" w:hAnsiTheme="majorBidi" w:cstheme="majorBidi"/>
                <w:sz w:val="20"/>
                <w:lang w:val="en-US"/>
              </w:rPr>
              <w:t xml:space="preserve">Compatibility between existing and proposed SRDs and other radiocommunication applications in the 169.4-169.8 MHz frequency band. </w:t>
            </w:r>
            <w:r w:rsidRPr="009B29F5">
              <w:rPr>
                <w:rFonts w:asciiTheme="majorBidi" w:hAnsiTheme="majorBidi" w:cstheme="majorBidi"/>
                <w:sz w:val="20"/>
                <w:lang w:val="es-ES"/>
              </w:rPr>
              <w:t>See supplementary excel spreadsheets in download</w:t>
            </w:r>
          </w:p>
        </w:tc>
      </w:tr>
      <w:tr w:rsidR="00841813" w:rsidRPr="00F616BD" w:rsidTr="001B615A">
        <w:trPr>
          <w:cantSplit/>
          <w:jc w:val="center"/>
        </w:trPr>
        <w:tc>
          <w:tcPr>
            <w:tcW w:w="1701" w:type="dxa"/>
            <w:tcBorders>
              <w:top w:val="single" w:sz="2" w:space="0" w:color="auto"/>
              <w:left w:val="single" w:sz="2" w:space="0" w:color="auto"/>
              <w:bottom w:val="single" w:sz="2" w:space="0" w:color="auto"/>
              <w:right w:val="single" w:sz="2" w:space="0" w:color="auto"/>
            </w:tcBorders>
          </w:tcPr>
          <w:p w:rsidR="00841813" w:rsidRPr="009B29F5" w:rsidRDefault="00841813" w:rsidP="00326018">
            <w:pPr>
              <w:pStyle w:val="Tabletext"/>
              <w:jc w:val="center"/>
              <w:rPr>
                <w:rFonts w:asciiTheme="majorBidi" w:hAnsiTheme="majorBidi" w:cstheme="majorBidi"/>
                <w:sz w:val="20"/>
                <w:lang w:val="es-ES"/>
              </w:rPr>
            </w:pPr>
            <w:r w:rsidRPr="009B29F5">
              <w:rPr>
                <w:rFonts w:asciiTheme="majorBidi" w:hAnsiTheme="majorBidi" w:cstheme="majorBidi"/>
                <w:sz w:val="20"/>
                <w:lang w:val="es-ES"/>
              </w:rPr>
              <w:t>Informe ECC 067</w:t>
            </w:r>
          </w:p>
        </w:tc>
        <w:tc>
          <w:tcPr>
            <w:tcW w:w="7938" w:type="dxa"/>
            <w:tcBorders>
              <w:top w:val="single" w:sz="2" w:space="0" w:color="auto"/>
              <w:left w:val="single" w:sz="2" w:space="0" w:color="auto"/>
              <w:bottom w:val="single" w:sz="2" w:space="0" w:color="auto"/>
              <w:right w:val="single" w:sz="2" w:space="0" w:color="auto"/>
            </w:tcBorders>
          </w:tcPr>
          <w:p w:rsidR="00841813" w:rsidRPr="00F616BD" w:rsidRDefault="00841813" w:rsidP="00326018">
            <w:pPr>
              <w:pStyle w:val="Tabletext"/>
              <w:jc w:val="left"/>
              <w:rPr>
                <w:rFonts w:asciiTheme="majorBidi" w:hAnsiTheme="majorBidi" w:cstheme="majorBidi"/>
                <w:sz w:val="20"/>
                <w:lang w:val="en-US"/>
              </w:rPr>
            </w:pPr>
            <w:r w:rsidRPr="00F616BD">
              <w:rPr>
                <w:rFonts w:asciiTheme="majorBidi" w:hAnsiTheme="majorBidi" w:cstheme="majorBidi"/>
                <w:sz w:val="20"/>
                <w:lang w:val="en-US"/>
              </w:rPr>
              <w:t>Compatibility study for generic limits for the emission levels of inductive SRDs below 30 MHz</w:t>
            </w:r>
          </w:p>
        </w:tc>
      </w:tr>
      <w:tr w:rsidR="00841813" w:rsidRPr="00F616BD" w:rsidTr="001B615A">
        <w:trPr>
          <w:cantSplit/>
          <w:jc w:val="center"/>
        </w:trPr>
        <w:tc>
          <w:tcPr>
            <w:tcW w:w="1701" w:type="dxa"/>
            <w:tcBorders>
              <w:top w:val="single" w:sz="2" w:space="0" w:color="auto"/>
              <w:left w:val="single" w:sz="2" w:space="0" w:color="auto"/>
              <w:bottom w:val="single" w:sz="2" w:space="0" w:color="auto"/>
              <w:right w:val="single" w:sz="2" w:space="0" w:color="auto"/>
            </w:tcBorders>
          </w:tcPr>
          <w:p w:rsidR="00841813" w:rsidRPr="009B29F5" w:rsidRDefault="00841813" w:rsidP="00326018">
            <w:pPr>
              <w:pStyle w:val="Tabletext"/>
              <w:jc w:val="center"/>
              <w:rPr>
                <w:rFonts w:asciiTheme="majorBidi" w:hAnsiTheme="majorBidi" w:cstheme="majorBidi"/>
                <w:sz w:val="20"/>
                <w:lang w:val="es-ES"/>
              </w:rPr>
            </w:pPr>
            <w:r w:rsidRPr="009B29F5">
              <w:rPr>
                <w:rFonts w:asciiTheme="majorBidi" w:hAnsiTheme="majorBidi" w:cstheme="majorBidi"/>
                <w:sz w:val="20"/>
                <w:lang w:val="es-ES"/>
              </w:rPr>
              <w:t>Informe ECC 068</w:t>
            </w:r>
          </w:p>
        </w:tc>
        <w:tc>
          <w:tcPr>
            <w:tcW w:w="7938" w:type="dxa"/>
            <w:tcBorders>
              <w:top w:val="single" w:sz="2" w:space="0" w:color="auto"/>
              <w:left w:val="single" w:sz="2" w:space="0" w:color="auto"/>
              <w:bottom w:val="single" w:sz="2" w:space="0" w:color="auto"/>
              <w:right w:val="single" w:sz="2" w:space="0" w:color="auto"/>
            </w:tcBorders>
          </w:tcPr>
          <w:p w:rsidR="00841813" w:rsidRPr="00F616BD" w:rsidRDefault="00841813" w:rsidP="00326018">
            <w:pPr>
              <w:pStyle w:val="Tabletext"/>
              <w:jc w:val="left"/>
              <w:rPr>
                <w:rFonts w:asciiTheme="majorBidi" w:hAnsiTheme="majorBidi" w:cstheme="majorBidi"/>
                <w:sz w:val="20"/>
                <w:lang w:val="en-US"/>
              </w:rPr>
            </w:pPr>
            <w:r w:rsidRPr="00F616BD">
              <w:rPr>
                <w:rFonts w:asciiTheme="majorBidi" w:hAnsiTheme="majorBidi" w:cstheme="majorBidi"/>
                <w:sz w:val="20"/>
                <w:lang w:val="en-US"/>
              </w:rPr>
              <w:t>Compatibility studies in the band 5 725-5 875 MHz between Fixed Wireless Access (FWA) systems and other systems</w:t>
            </w:r>
          </w:p>
        </w:tc>
      </w:tr>
      <w:tr w:rsidR="00841813" w:rsidRPr="00F616BD" w:rsidTr="001B615A">
        <w:trPr>
          <w:cantSplit/>
          <w:jc w:val="center"/>
        </w:trPr>
        <w:tc>
          <w:tcPr>
            <w:tcW w:w="1701" w:type="dxa"/>
            <w:tcBorders>
              <w:top w:val="single" w:sz="2" w:space="0" w:color="auto"/>
              <w:left w:val="single" w:sz="2" w:space="0" w:color="auto"/>
              <w:bottom w:val="single" w:sz="2" w:space="0" w:color="auto"/>
              <w:right w:val="single" w:sz="2" w:space="0" w:color="auto"/>
            </w:tcBorders>
          </w:tcPr>
          <w:p w:rsidR="00841813" w:rsidRPr="009B29F5" w:rsidRDefault="00841813" w:rsidP="00326018">
            <w:pPr>
              <w:pStyle w:val="Tabletext"/>
              <w:jc w:val="center"/>
              <w:rPr>
                <w:rFonts w:asciiTheme="majorBidi" w:hAnsiTheme="majorBidi" w:cstheme="majorBidi"/>
                <w:sz w:val="20"/>
                <w:lang w:val="es-ES"/>
              </w:rPr>
            </w:pPr>
            <w:r w:rsidRPr="009B29F5">
              <w:rPr>
                <w:rFonts w:asciiTheme="majorBidi" w:hAnsiTheme="majorBidi" w:cstheme="majorBidi"/>
                <w:sz w:val="20"/>
                <w:lang w:val="es-ES"/>
              </w:rPr>
              <w:t>Informe ECC 073</w:t>
            </w:r>
          </w:p>
        </w:tc>
        <w:tc>
          <w:tcPr>
            <w:tcW w:w="7938" w:type="dxa"/>
            <w:tcBorders>
              <w:top w:val="single" w:sz="2" w:space="0" w:color="auto"/>
              <w:left w:val="single" w:sz="2" w:space="0" w:color="auto"/>
              <w:bottom w:val="single" w:sz="2" w:space="0" w:color="auto"/>
              <w:right w:val="single" w:sz="2" w:space="0" w:color="auto"/>
            </w:tcBorders>
          </w:tcPr>
          <w:p w:rsidR="00841813" w:rsidRPr="00F616BD" w:rsidRDefault="00841813" w:rsidP="00326018">
            <w:pPr>
              <w:pStyle w:val="Tabletext"/>
              <w:jc w:val="left"/>
              <w:rPr>
                <w:rFonts w:asciiTheme="majorBidi" w:hAnsiTheme="majorBidi" w:cstheme="majorBidi"/>
                <w:sz w:val="20"/>
                <w:lang w:val="en-US"/>
              </w:rPr>
            </w:pPr>
            <w:r w:rsidRPr="00F616BD">
              <w:rPr>
                <w:rFonts w:asciiTheme="majorBidi" w:hAnsiTheme="majorBidi" w:cstheme="majorBidi"/>
                <w:bCs/>
                <w:sz w:val="20"/>
                <w:lang w:val="en-US"/>
              </w:rPr>
              <w:t>Compatibility of SRD in the FM radio broadcasting band</w:t>
            </w:r>
          </w:p>
        </w:tc>
      </w:tr>
      <w:tr w:rsidR="00841813" w:rsidRPr="00F616BD" w:rsidTr="001B615A">
        <w:trPr>
          <w:cantSplit/>
          <w:jc w:val="center"/>
        </w:trPr>
        <w:tc>
          <w:tcPr>
            <w:tcW w:w="1701" w:type="dxa"/>
            <w:tcBorders>
              <w:top w:val="single" w:sz="2" w:space="0" w:color="auto"/>
              <w:left w:val="single" w:sz="2" w:space="0" w:color="auto"/>
              <w:bottom w:val="single" w:sz="2" w:space="0" w:color="auto"/>
              <w:right w:val="single" w:sz="2" w:space="0" w:color="auto"/>
            </w:tcBorders>
          </w:tcPr>
          <w:p w:rsidR="00841813" w:rsidRPr="009B29F5" w:rsidRDefault="00841813" w:rsidP="00326018">
            <w:pPr>
              <w:pStyle w:val="Tabletext"/>
              <w:jc w:val="center"/>
              <w:rPr>
                <w:rFonts w:asciiTheme="majorBidi" w:hAnsiTheme="majorBidi" w:cstheme="majorBidi"/>
                <w:sz w:val="20"/>
                <w:lang w:val="es-ES"/>
              </w:rPr>
            </w:pPr>
            <w:r w:rsidRPr="009B29F5">
              <w:rPr>
                <w:rFonts w:asciiTheme="majorBidi" w:hAnsiTheme="majorBidi" w:cstheme="majorBidi"/>
                <w:sz w:val="20"/>
                <w:lang w:val="es-ES"/>
              </w:rPr>
              <w:t>Informe ECC 081</w:t>
            </w:r>
          </w:p>
        </w:tc>
        <w:tc>
          <w:tcPr>
            <w:tcW w:w="7938" w:type="dxa"/>
            <w:tcBorders>
              <w:top w:val="single" w:sz="2" w:space="0" w:color="auto"/>
              <w:left w:val="single" w:sz="2" w:space="0" w:color="auto"/>
              <w:bottom w:val="single" w:sz="2" w:space="0" w:color="auto"/>
              <w:right w:val="single" w:sz="2" w:space="0" w:color="auto"/>
            </w:tcBorders>
          </w:tcPr>
          <w:p w:rsidR="00841813" w:rsidRPr="00F616BD" w:rsidRDefault="00841813" w:rsidP="00326018">
            <w:pPr>
              <w:pStyle w:val="Tabletext"/>
              <w:jc w:val="left"/>
              <w:rPr>
                <w:rFonts w:asciiTheme="majorBidi" w:hAnsiTheme="majorBidi" w:cstheme="majorBidi"/>
                <w:sz w:val="20"/>
                <w:lang w:val="en-US"/>
              </w:rPr>
            </w:pPr>
            <w:r w:rsidRPr="00F616BD">
              <w:rPr>
                <w:rFonts w:asciiTheme="majorBidi" w:hAnsiTheme="majorBidi" w:cstheme="majorBidi"/>
                <w:sz w:val="20"/>
                <w:lang w:val="en-US"/>
              </w:rPr>
              <w:t>The coexistence between Ultra Low Power - Animal Implant Devices (ULP-AID) operating in the frequency band 12.5-20 MHz and existing radiocommunication systems</w:t>
            </w:r>
          </w:p>
        </w:tc>
      </w:tr>
      <w:tr w:rsidR="00841813" w:rsidRPr="00F616BD" w:rsidTr="001B615A">
        <w:trPr>
          <w:cantSplit/>
          <w:jc w:val="center"/>
        </w:trPr>
        <w:tc>
          <w:tcPr>
            <w:tcW w:w="1701" w:type="dxa"/>
            <w:tcBorders>
              <w:top w:val="single" w:sz="2" w:space="0" w:color="auto"/>
              <w:left w:val="single" w:sz="2" w:space="0" w:color="auto"/>
              <w:bottom w:val="single" w:sz="2" w:space="0" w:color="auto"/>
              <w:right w:val="single" w:sz="2" w:space="0" w:color="auto"/>
            </w:tcBorders>
          </w:tcPr>
          <w:p w:rsidR="00841813" w:rsidRPr="009B29F5" w:rsidRDefault="00841813" w:rsidP="00326018">
            <w:pPr>
              <w:pStyle w:val="Tabletext"/>
              <w:jc w:val="center"/>
              <w:rPr>
                <w:rFonts w:asciiTheme="majorBidi" w:hAnsiTheme="majorBidi" w:cstheme="majorBidi"/>
                <w:sz w:val="20"/>
                <w:lang w:val="es-ES"/>
              </w:rPr>
            </w:pPr>
            <w:r w:rsidRPr="009B29F5">
              <w:rPr>
                <w:rFonts w:asciiTheme="majorBidi" w:hAnsiTheme="majorBidi" w:cstheme="majorBidi"/>
                <w:sz w:val="20"/>
                <w:lang w:val="es-ES"/>
              </w:rPr>
              <w:t>Informe ECC 092</w:t>
            </w:r>
          </w:p>
        </w:tc>
        <w:tc>
          <w:tcPr>
            <w:tcW w:w="7938" w:type="dxa"/>
            <w:tcBorders>
              <w:top w:val="single" w:sz="2" w:space="0" w:color="auto"/>
              <w:left w:val="single" w:sz="2" w:space="0" w:color="auto"/>
              <w:bottom w:val="single" w:sz="2" w:space="0" w:color="auto"/>
              <w:right w:val="single" w:sz="2" w:space="0" w:color="auto"/>
            </w:tcBorders>
          </w:tcPr>
          <w:p w:rsidR="00841813" w:rsidRPr="00F616BD" w:rsidRDefault="00841813" w:rsidP="001F5956">
            <w:pPr>
              <w:pStyle w:val="Tabletext"/>
              <w:jc w:val="left"/>
              <w:rPr>
                <w:rFonts w:asciiTheme="majorBidi" w:hAnsiTheme="majorBidi" w:cstheme="majorBidi"/>
                <w:sz w:val="20"/>
                <w:lang w:val="en-US"/>
              </w:rPr>
            </w:pPr>
            <w:r w:rsidRPr="00F616BD">
              <w:rPr>
                <w:rFonts w:asciiTheme="majorBidi" w:hAnsiTheme="majorBidi" w:cstheme="majorBidi"/>
                <w:sz w:val="20"/>
                <w:lang w:val="en-US"/>
              </w:rPr>
              <w:t xml:space="preserve">Coexistence between Ultra Low Power Active Medical Implants devices (ULP-AMI) and existing radiocommunication systems and services </w:t>
            </w:r>
            <w:bookmarkStart w:id="24" w:name="_Toc135618275"/>
            <w:r w:rsidRPr="00F616BD">
              <w:rPr>
                <w:rFonts w:asciiTheme="majorBidi" w:hAnsiTheme="majorBidi" w:cstheme="majorBidi"/>
                <w:bCs/>
                <w:sz w:val="20"/>
                <w:lang w:val="en-US"/>
              </w:rPr>
              <w:t>in the frequency bands 401-402 MHz and</w:t>
            </w:r>
            <w:r w:rsidR="001F5956" w:rsidRPr="00F616BD">
              <w:rPr>
                <w:rFonts w:asciiTheme="majorBidi" w:hAnsiTheme="majorBidi" w:cstheme="majorBidi"/>
                <w:bCs/>
                <w:sz w:val="20"/>
                <w:lang w:val="en-US"/>
              </w:rPr>
              <w:t> </w:t>
            </w:r>
            <w:r w:rsidRPr="00F616BD">
              <w:rPr>
                <w:rFonts w:asciiTheme="majorBidi" w:hAnsiTheme="majorBidi" w:cstheme="majorBidi"/>
                <w:bCs/>
                <w:sz w:val="20"/>
                <w:lang w:val="en-US"/>
              </w:rPr>
              <w:t>405</w:t>
            </w:r>
            <w:r w:rsidRPr="00F616BD">
              <w:rPr>
                <w:rFonts w:asciiTheme="majorBidi" w:hAnsiTheme="majorBidi" w:cstheme="majorBidi"/>
                <w:bCs/>
                <w:sz w:val="20"/>
                <w:lang w:val="en-US"/>
              </w:rPr>
              <w:noBreakHyphen/>
              <w:t>406 MHz</w:t>
            </w:r>
            <w:bookmarkEnd w:id="24"/>
          </w:p>
        </w:tc>
      </w:tr>
      <w:tr w:rsidR="00841813" w:rsidRPr="00F616BD" w:rsidTr="001B615A">
        <w:trPr>
          <w:cantSplit/>
          <w:jc w:val="center"/>
        </w:trPr>
        <w:tc>
          <w:tcPr>
            <w:tcW w:w="1701" w:type="dxa"/>
            <w:tcBorders>
              <w:top w:val="single" w:sz="2" w:space="0" w:color="auto"/>
              <w:left w:val="single" w:sz="2" w:space="0" w:color="auto"/>
              <w:bottom w:val="single" w:sz="2" w:space="0" w:color="auto"/>
              <w:right w:val="single" w:sz="2" w:space="0" w:color="auto"/>
            </w:tcBorders>
          </w:tcPr>
          <w:p w:rsidR="00841813" w:rsidRPr="009B29F5" w:rsidRDefault="00841813" w:rsidP="00326018">
            <w:pPr>
              <w:pStyle w:val="Tabletext"/>
              <w:jc w:val="center"/>
              <w:rPr>
                <w:rFonts w:asciiTheme="majorBidi" w:hAnsiTheme="majorBidi" w:cstheme="majorBidi"/>
                <w:sz w:val="20"/>
                <w:lang w:val="es-ES"/>
              </w:rPr>
            </w:pPr>
            <w:r w:rsidRPr="009B29F5">
              <w:rPr>
                <w:rFonts w:asciiTheme="majorBidi" w:hAnsiTheme="majorBidi" w:cstheme="majorBidi"/>
                <w:bCs/>
                <w:sz w:val="20"/>
                <w:lang w:val="es-ES"/>
              </w:rPr>
              <w:t>Informe ECC 094</w:t>
            </w:r>
          </w:p>
        </w:tc>
        <w:tc>
          <w:tcPr>
            <w:tcW w:w="7938" w:type="dxa"/>
            <w:tcBorders>
              <w:top w:val="single" w:sz="2" w:space="0" w:color="auto"/>
              <w:left w:val="single" w:sz="2" w:space="0" w:color="auto"/>
              <w:bottom w:val="single" w:sz="2" w:space="0" w:color="auto"/>
              <w:right w:val="single" w:sz="2" w:space="0" w:color="auto"/>
            </w:tcBorders>
          </w:tcPr>
          <w:p w:rsidR="00841813" w:rsidRPr="00F616BD" w:rsidRDefault="00841813" w:rsidP="00326018">
            <w:pPr>
              <w:pStyle w:val="Tabletext"/>
              <w:jc w:val="left"/>
              <w:rPr>
                <w:rFonts w:asciiTheme="majorBidi" w:hAnsiTheme="majorBidi" w:cstheme="majorBidi"/>
                <w:sz w:val="20"/>
                <w:lang w:val="en-US"/>
              </w:rPr>
            </w:pPr>
            <w:r w:rsidRPr="00F616BD">
              <w:rPr>
                <w:rFonts w:asciiTheme="majorBidi" w:hAnsiTheme="majorBidi" w:cstheme="majorBidi"/>
                <w:bCs/>
                <w:sz w:val="20"/>
                <w:lang w:val="en-US"/>
              </w:rPr>
              <w:t>Technical requirements for UWB LDC devices to ensure the protection of FWA systems</w:t>
            </w:r>
          </w:p>
        </w:tc>
      </w:tr>
      <w:tr w:rsidR="00841813" w:rsidRPr="00F616BD" w:rsidTr="001B615A">
        <w:trPr>
          <w:cantSplit/>
          <w:jc w:val="center"/>
        </w:trPr>
        <w:tc>
          <w:tcPr>
            <w:tcW w:w="1701" w:type="dxa"/>
            <w:tcBorders>
              <w:top w:val="single" w:sz="2" w:space="0" w:color="auto"/>
              <w:left w:val="single" w:sz="2" w:space="0" w:color="auto"/>
              <w:bottom w:val="single" w:sz="2" w:space="0" w:color="auto"/>
              <w:right w:val="single" w:sz="2" w:space="0" w:color="auto"/>
            </w:tcBorders>
          </w:tcPr>
          <w:p w:rsidR="00841813" w:rsidRPr="009B29F5" w:rsidRDefault="00841813" w:rsidP="00326018">
            <w:pPr>
              <w:pStyle w:val="Tabletext"/>
              <w:jc w:val="center"/>
              <w:rPr>
                <w:rFonts w:asciiTheme="majorBidi" w:hAnsiTheme="majorBidi" w:cstheme="majorBidi"/>
                <w:sz w:val="20"/>
                <w:lang w:val="es-ES"/>
              </w:rPr>
            </w:pPr>
            <w:r w:rsidRPr="009B29F5">
              <w:rPr>
                <w:rFonts w:asciiTheme="majorBidi" w:hAnsiTheme="majorBidi" w:cstheme="majorBidi"/>
                <w:sz w:val="20"/>
                <w:lang w:val="es-ES"/>
              </w:rPr>
              <w:t>Informe ECC 098</w:t>
            </w:r>
          </w:p>
        </w:tc>
        <w:tc>
          <w:tcPr>
            <w:tcW w:w="7938" w:type="dxa"/>
            <w:tcBorders>
              <w:top w:val="single" w:sz="2" w:space="0" w:color="auto"/>
              <w:left w:val="single" w:sz="2" w:space="0" w:color="auto"/>
              <w:bottom w:val="single" w:sz="2" w:space="0" w:color="auto"/>
              <w:right w:val="single" w:sz="2" w:space="0" w:color="auto"/>
            </w:tcBorders>
          </w:tcPr>
          <w:p w:rsidR="00841813" w:rsidRPr="00F616BD" w:rsidRDefault="00841813" w:rsidP="00326018">
            <w:pPr>
              <w:pStyle w:val="Tabletext"/>
              <w:jc w:val="left"/>
              <w:rPr>
                <w:rFonts w:asciiTheme="majorBidi" w:hAnsiTheme="majorBidi" w:cstheme="majorBidi"/>
                <w:sz w:val="20"/>
                <w:lang w:val="en-US"/>
              </w:rPr>
            </w:pPr>
            <w:r w:rsidRPr="00F616BD">
              <w:rPr>
                <w:rFonts w:asciiTheme="majorBidi" w:hAnsiTheme="majorBidi" w:cstheme="majorBidi"/>
                <w:sz w:val="20"/>
                <w:lang w:val="en-US"/>
              </w:rPr>
              <w:t>Studying the compatibility issues of the UIC EUROLOOP system with other systems in the frequency band 9.5 to 17.5 MHz</w:t>
            </w:r>
          </w:p>
        </w:tc>
      </w:tr>
      <w:tr w:rsidR="00841813" w:rsidRPr="00F616BD" w:rsidTr="001B615A">
        <w:trPr>
          <w:cantSplit/>
          <w:jc w:val="center"/>
        </w:trPr>
        <w:tc>
          <w:tcPr>
            <w:tcW w:w="1701" w:type="dxa"/>
            <w:tcBorders>
              <w:top w:val="single" w:sz="2" w:space="0" w:color="auto"/>
              <w:left w:val="single" w:sz="2" w:space="0" w:color="auto"/>
              <w:bottom w:val="single" w:sz="2" w:space="0" w:color="auto"/>
              <w:right w:val="single" w:sz="2" w:space="0" w:color="auto"/>
            </w:tcBorders>
          </w:tcPr>
          <w:p w:rsidR="00841813" w:rsidRPr="009B29F5" w:rsidRDefault="00841813" w:rsidP="00326018">
            <w:pPr>
              <w:pStyle w:val="Tabletext"/>
              <w:jc w:val="center"/>
              <w:rPr>
                <w:rFonts w:asciiTheme="majorBidi" w:hAnsiTheme="majorBidi" w:cstheme="majorBidi"/>
                <w:sz w:val="20"/>
                <w:lang w:val="es-ES"/>
              </w:rPr>
            </w:pPr>
            <w:r w:rsidRPr="009B29F5">
              <w:rPr>
                <w:rFonts w:asciiTheme="majorBidi" w:hAnsiTheme="majorBidi" w:cstheme="majorBidi"/>
                <w:bCs/>
                <w:sz w:val="20"/>
                <w:lang w:val="es-ES"/>
              </w:rPr>
              <w:t>Informe ECC 100</w:t>
            </w:r>
          </w:p>
        </w:tc>
        <w:tc>
          <w:tcPr>
            <w:tcW w:w="7938" w:type="dxa"/>
            <w:tcBorders>
              <w:top w:val="single" w:sz="2" w:space="0" w:color="auto"/>
              <w:left w:val="single" w:sz="2" w:space="0" w:color="auto"/>
              <w:bottom w:val="single" w:sz="2" w:space="0" w:color="auto"/>
              <w:right w:val="single" w:sz="2" w:space="0" w:color="auto"/>
            </w:tcBorders>
          </w:tcPr>
          <w:p w:rsidR="00841813" w:rsidRPr="00F616BD" w:rsidRDefault="00841813" w:rsidP="00326018">
            <w:pPr>
              <w:pStyle w:val="Tabletext"/>
              <w:jc w:val="left"/>
              <w:rPr>
                <w:rFonts w:asciiTheme="majorBidi" w:hAnsiTheme="majorBidi" w:cstheme="majorBidi"/>
                <w:sz w:val="20"/>
                <w:lang w:val="en-US"/>
              </w:rPr>
            </w:pPr>
            <w:r w:rsidRPr="00F616BD">
              <w:rPr>
                <w:rFonts w:asciiTheme="majorBidi" w:hAnsiTheme="majorBidi" w:cstheme="majorBidi"/>
                <w:bCs/>
                <w:sz w:val="20"/>
                <w:lang w:val="en-US"/>
              </w:rPr>
              <w:t>Compatibility studies in the band 3 400-3 800 MHz between broadband wireless access (BWA) systems and other services</w:t>
            </w:r>
          </w:p>
        </w:tc>
      </w:tr>
      <w:tr w:rsidR="00841813" w:rsidRPr="00F616BD" w:rsidTr="001B615A">
        <w:trPr>
          <w:cantSplit/>
          <w:jc w:val="center"/>
        </w:trPr>
        <w:tc>
          <w:tcPr>
            <w:tcW w:w="1701" w:type="dxa"/>
            <w:tcBorders>
              <w:top w:val="single" w:sz="2" w:space="0" w:color="auto"/>
              <w:left w:val="single" w:sz="2" w:space="0" w:color="auto"/>
              <w:bottom w:val="single" w:sz="2" w:space="0" w:color="auto"/>
              <w:right w:val="single" w:sz="2" w:space="0" w:color="auto"/>
            </w:tcBorders>
          </w:tcPr>
          <w:p w:rsidR="00841813" w:rsidRPr="009B29F5" w:rsidRDefault="00841813" w:rsidP="00326018">
            <w:pPr>
              <w:pStyle w:val="Tabletext"/>
              <w:jc w:val="center"/>
              <w:rPr>
                <w:rFonts w:asciiTheme="majorBidi" w:hAnsiTheme="majorBidi" w:cstheme="majorBidi"/>
                <w:sz w:val="20"/>
                <w:lang w:val="es-ES"/>
              </w:rPr>
            </w:pPr>
            <w:r w:rsidRPr="009B29F5">
              <w:rPr>
                <w:rFonts w:asciiTheme="majorBidi" w:hAnsiTheme="majorBidi" w:cstheme="majorBidi"/>
                <w:sz w:val="20"/>
                <w:lang w:val="es-ES"/>
              </w:rPr>
              <w:t>Informe ECC 111</w:t>
            </w:r>
          </w:p>
        </w:tc>
        <w:tc>
          <w:tcPr>
            <w:tcW w:w="7938" w:type="dxa"/>
            <w:tcBorders>
              <w:top w:val="single" w:sz="2" w:space="0" w:color="auto"/>
              <w:left w:val="single" w:sz="2" w:space="0" w:color="auto"/>
              <w:bottom w:val="single" w:sz="2" w:space="0" w:color="auto"/>
              <w:right w:val="single" w:sz="2" w:space="0" w:color="auto"/>
            </w:tcBorders>
          </w:tcPr>
          <w:p w:rsidR="00841813" w:rsidRPr="00F616BD" w:rsidRDefault="00841813" w:rsidP="00326018">
            <w:pPr>
              <w:pStyle w:val="Tabletext"/>
              <w:jc w:val="left"/>
              <w:rPr>
                <w:rFonts w:asciiTheme="majorBidi" w:hAnsiTheme="majorBidi" w:cstheme="majorBidi"/>
                <w:sz w:val="20"/>
                <w:lang w:val="en-US"/>
              </w:rPr>
            </w:pPr>
            <w:r w:rsidRPr="00F616BD">
              <w:rPr>
                <w:rFonts w:asciiTheme="majorBidi" w:hAnsiTheme="majorBidi" w:cstheme="majorBidi"/>
                <w:sz w:val="20"/>
                <w:lang w:val="en-US"/>
              </w:rPr>
              <w:t>Compatibility studies between Ground Based Synthetic Aperture Radar (GBSAR) and existing services in the range 17.1 GHz to 17.3 GHz</w:t>
            </w:r>
          </w:p>
        </w:tc>
      </w:tr>
      <w:tr w:rsidR="00841813" w:rsidRPr="00F616BD" w:rsidTr="001B615A">
        <w:trPr>
          <w:cantSplit/>
          <w:jc w:val="center"/>
        </w:trPr>
        <w:tc>
          <w:tcPr>
            <w:tcW w:w="1701" w:type="dxa"/>
            <w:tcBorders>
              <w:top w:val="single" w:sz="2" w:space="0" w:color="auto"/>
              <w:left w:val="single" w:sz="2" w:space="0" w:color="auto"/>
              <w:bottom w:val="single" w:sz="2" w:space="0" w:color="auto"/>
              <w:right w:val="single" w:sz="2" w:space="0" w:color="auto"/>
            </w:tcBorders>
          </w:tcPr>
          <w:p w:rsidR="00841813" w:rsidRPr="009B29F5" w:rsidRDefault="00841813" w:rsidP="00326018">
            <w:pPr>
              <w:pStyle w:val="Tabletext"/>
              <w:jc w:val="center"/>
              <w:rPr>
                <w:rFonts w:asciiTheme="majorBidi" w:hAnsiTheme="majorBidi" w:cstheme="majorBidi"/>
                <w:sz w:val="20"/>
                <w:lang w:val="es-ES"/>
              </w:rPr>
            </w:pPr>
            <w:r w:rsidRPr="009B29F5">
              <w:rPr>
                <w:rFonts w:asciiTheme="majorBidi" w:hAnsiTheme="majorBidi" w:cstheme="majorBidi"/>
                <w:sz w:val="20"/>
                <w:lang w:val="es-ES"/>
              </w:rPr>
              <w:t>Informe ECC 113</w:t>
            </w:r>
          </w:p>
        </w:tc>
        <w:tc>
          <w:tcPr>
            <w:tcW w:w="7938" w:type="dxa"/>
            <w:tcBorders>
              <w:top w:val="single" w:sz="2" w:space="0" w:color="auto"/>
              <w:left w:val="single" w:sz="2" w:space="0" w:color="auto"/>
              <w:bottom w:val="single" w:sz="2" w:space="0" w:color="auto"/>
              <w:right w:val="single" w:sz="2" w:space="0" w:color="auto"/>
            </w:tcBorders>
          </w:tcPr>
          <w:p w:rsidR="00841813" w:rsidRPr="00F616BD" w:rsidRDefault="00841813" w:rsidP="00326018">
            <w:pPr>
              <w:pStyle w:val="Tabletext"/>
              <w:jc w:val="left"/>
              <w:rPr>
                <w:rFonts w:asciiTheme="majorBidi" w:hAnsiTheme="majorBidi" w:cstheme="majorBidi"/>
                <w:sz w:val="20"/>
                <w:lang w:val="en-US"/>
              </w:rPr>
            </w:pPr>
            <w:r w:rsidRPr="00F616BD">
              <w:rPr>
                <w:rFonts w:asciiTheme="majorBidi" w:hAnsiTheme="majorBidi" w:cstheme="majorBidi"/>
                <w:sz w:val="20"/>
                <w:lang w:val="en-US"/>
              </w:rPr>
              <w:t>Compatibility studies around 63 GHz between Intelligent Transport Systems (ITS) and other systems</w:t>
            </w:r>
          </w:p>
        </w:tc>
      </w:tr>
      <w:tr w:rsidR="00841813" w:rsidRPr="00F616BD" w:rsidTr="001B615A">
        <w:trPr>
          <w:cantSplit/>
          <w:jc w:val="center"/>
        </w:trPr>
        <w:tc>
          <w:tcPr>
            <w:tcW w:w="1701" w:type="dxa"/>
            <w:tcBorders>
              <w:top w:val="single" w:sz="2" w:space="0" w:color="auto"/>
              <w:left w:val="single" w:sz="2" w:space="0" w:color="auto"/>
              <w:right w:val="single" w:sz="2" w:space="0" w:color="auto"/>
            </w:tcBorders>
          </w:tcPr>
          <w:p w:rsidR="00841813" w:rsidRPr="009B29F5" w:rsidRDefault="00841813" w:rsidP="00326018">
            <w:pPr>
              <w:pStyle w:val="Tabletext"/>
              <w:jc w:val="center"/>
              <w:rPr>
                <w:rFonts w:asciiTheme="majorBidi" w:hAnsiTheme="majorBidi" w:cstheme="majorBidi"/>
                <w:sz w:val="20"/>
                <w:lang w:val="es-ES"/>
              </w:rPr>
            </w:pPr>
            <w:r w:rsidRPr="009B29F5">
              <w:rPr>
                <w:rFonts w:asciiTheme="majorBidi" w:hAnsiTheme="majorBidi" w:cstheme="majorBidi"/>
                <w:sz w:val="20"/>
                <w:lang w:val="es-ES"/>
              </w:rPr>
              <w:t>Informe ECC 114</w:t>
            </w:r>
          </w:p>
        </w:tc>
        <w:tc>
          <w:tcPr>
            <w:tcW w:w="7938" w:type="dxa"/>
            <w:tcBorders>
              <w:top w:val="single" w:sz="2" w:space="0" w:color="auto"/>
              <w:left w:val="single" w:sz="2" w:space="0" w:color="auto"/>
              <w:right w:val="single" w:sz="2" w:space="0" w:color="auto"/>
            </w:tcBorders>
          </w:tcPr>
          <w:p w:rsidR="00841813" w:rsidRPr="00F616BD" w:rsidRDefault="00841813" w:rsidP="00326018">
            <w:pPr>
              <w:pStyle w:val="Tabletext"/>
              <w:jc w:val="left"/>
              <w:rPr>
                <w:rFonts w:asciiTheme="majorBidi" w:hAnsiTheme="majorBidi" w:cstheme="majorBidi"/>
                <w:sz w:val="20"/>
                <w:lang w:val="en-US"/>
              </w:rPr>
            </w:pPr>
            <w:r w:rsidRPr="00F616BD">
              <w:rPr>
                <w:rFonts w:asciiTheme="majorBidi" w:hAnsiTheme="majorBidi" w:cstheme="majorBidi"/>
                <w:sz w:val="20"/>
                <w:lang w:val="en-US"/>
              </w:rPr>
              <w:t>Compatibility studies between multiple GIGABIT wireless systems in frequency range 57</w:t>
            </w:r>
            <w:r w:rsidRPr="00F616BD">
              <w:rPr>
                <w:rFonts w:asciiTheme="majorBidi" w:hAnsiTheme="majorBidi" w:cstheme="majorBidi"/>
                <w:sz w:val="20"/>
                <w:lang w:val="en-US"/>
              </w:rPr>
              <w:noBreakHyphen/>
              <w:t>66 GHz and other services and systems (except its in 63-64 GHz)</w:t>
            </w:r>
          </w:p>
        </w:tc>
      </w:tr>
      <w:tr w:rsidR="00841813" w:rsidRPr="00F616BD" w:rsidTr="001B615A">
        <w:trPr>
          <w:cantSplit/>
          <w:jc w:val="center"/>
        </w:trPr>
        <w:tc>
          <w:tcPr>
            <w:tcW w:w="1701" w:type="dxa"/>
            <w:tcBorders>
              <w:right w:val="single" w:sz="2" w:space="0" w:color="auto"/>
            </w:tcBorders>
          </w:tcPr>
          <w:p w:rsidR="00841813" w:rsidRPr="009B29F5" w:rsidRDefault="00841813" w:rsidP="00326018">
            <w:pPr>
              <w:pStyle w:val="Tabletext"/>
              <w:jc w:val="center"/>
              <w:rPr>
                <w:rFonts w:asciiTheme="majorBidi" w:hAnsiTheme="majorBidi" w:cstheme="majorBidi"/>
                <w:sz w:val="20"/>
                <w:highlight w:val="yellow"/>
                <w:lang w:val="es-ES"/>
              </w:rPr>
            </w:pPr>
            <w:r w:rsidRPr="009B29F5">
              <w:rPr>
                <w:rFonts w:asciiTheme="majorBidi" w:hAnsiTheme="majorBidi" w:cstheme="majorBidi"/>
                <w:sz w:val="20"/>
                <w:lang w:val="es-ES"/>
              </w:rPr>
              <w:t>Informe ECC 120</w:t>
            </w:r>
          </w:p>
        </w:tc>
        <w:tc>
          <w:tcPr>
            <w:tcW w:w="7938" w:type="dxa"/>
            <w:tcBorders>
              <w:left w:val="single" w:sz="2" w:space="0" w:color="auto"/>
            </w:tcBorders>
          </w:tcPr>
          <w:p w:rsidR="00841813" w:rsidRPr="00F616BD" w:rsidRDefault="00841813" w:rsidP="001F5956">
            <w:pPr>
              <w:pStyle w:val="Tabletext"/>
              <w:jc w:val="left"/>
              <w:rPr>
                <w:rFonts w:asciiTheme="majorBidi" w:hAnsiTheme="majorBidi" w:cstheme="majorBidi"/>
                <w:sz w:val="20"/>
                <w:lang w:val="en-US"/>
              </w:rPr>
            </w:pPr>
            <w:r w:rsidRPr="00F616BD">
              <w:rPr>
                <w:rFonts w:asciiTheme="majorBidi" w:hAnsiTheme="majorBidi" w:cstheme="majorBidi"/>
                <w:sz w:val="20"/>
                <w:lang w:val="en-US"/>
              </w:rPr>
              <w:t>Technical requirements for UWB DAA (Detect And Avoid) devices to ensure the protection of</w:t>
            </w:r>
            <w:r w:rsidR="001F5956" w:rsidRPr="00F616BD">
              <w:rPr>
                <w:rFonts w:asciiTheme="majorBidi" w:hAnsiTheme="majorBidi" w:cstheme="majorBidi"/>
                <w:sz w:val="20"/>
                <w:lang w:val="en-US"/>
              </w:rPr>
              <w:t> </w:t>
            </w:r>
            <w:r w:rsidRPr="00F616BD">
              <w:rPr>
                <w:rFonts w:asciiTheme="majorBidi" w:hAnsiTheme="majorBidi" w:cstheme="majorBidi"/>
                <w:sz w:val="20"/>
                <w:lang w:val="en-US"/>
              </w:rPr>
              <w:t>radiolocation in the bands 3.1-3.4 GHz and 8.5-9 GHz and BWA terminals in the band</w:t>
            </w:r>
            <w:r w:rsidR="001F5956" w:rsidRPr="00F616BD">
              <w:rPr>
                <w:rFonts w:asciiTheme="majorBidi" w:hAnsiTheme="majorBidi" w:cstheme="majorBidi"/>
                <w:sz w:val="20"/>
                <w:lang w:val="en-US"/>
              </w:rPr>
              <w:t> </w:t>
            </w:r>
            <w:r w:rsidRPr="00F616BD">
              <w:rPr>
                <w:rFonts w:asciiTheme="majorBidi" w:hAnsiTheme="majorBidi" w:cstheme="majorBidi"/>
                <w:sz w:val="20"/>
                <w:lang w:val="en-US"/>
              </w:rPr>
              <w:t>3.4</w:t>
            </w:r>
            <w:r w:rsidRPr="00F616BD">
              <w:rPr>
                <w:rFonts w:asciiTheme="majorBidi" w:hAnsiTheme="majorBidi" w:cstheme="majorBidi"/>
                <w:sz w:val="20"/>
                <w:lang w:val="en-US"/>
              </w:rPr>
              <w:noBreakHyphen/>
              <w:t>4.2 GHz</w:t>
            </w:r>
          </w:p>
        </w:tc>
      </w:tr>
      <w:tr w:rsidR="00841813" w:rsidRPr="00F616BD" w:rsidTr="001B615A">
        <w:trPr>
          <w:cantSplit/>
          <w:jc w:val="center"/>
        </w:trPr>
        <w:tc>
          <w:tcPr>
            <w:tcW w:w="1701" w:type="dxa"/>
            <w:tcBorders>
              <w:left w:val="single" w:sz="2" w:space="0" w:color="auto"/>
              <w:right w:val="single" w:sz="2" w:space="0" w:color="auto"/>
            </w:tcBorders>
          </w:tcPr>
          <w:p w:rsidR="00841813" w:rsidRPr="009B29F5" w:rsidRDefault="00841813" w:rsidP="00326018">
            <w:pPr>
              <w:pStyle w:val="Tabletext"/>
              <w:jc w:val="center"/>
              <w:rPr>
                <w:rFonts w:asciiTheme="majorBidi" w:hAnsiTheme="majorBidi" w:cstheme="majorBidi"/>
                <w:sz w:val="20"/>
                <w:lang w:val="es-ES"/>
              </w:rPr>
            </w:pPr>
            <w:r w:rsidRPr="009B29F5">
              <w:rPr>
                <w:rFonts w:asciiTheme="majorBidi" w:hAnsiTheme="majorBidi" w:cstheme="majorBidi"/>
                <w:sz w:val="20"/>
                <w:lang w:val="es-ES"/>
              </w:rPr>
              <w:t>Informe ECC 135</w:t>
            </w:r>
          </w:p>
        </w:tc>
        <w:tc>
          <w:tcPr>
            <w:tcW w:w="7938" w:type="dxa"/>
            <w:tcBorders>
              <w:left w:val="single" w:sz="2" w:space="0" w:color="auto"/>
              <w:right w:val="single" w:sz="2" w:space="0" w:color="auto"/>
            </w:tcBorders>
          </w:tcPr>
          <w:p w:rsidR="00841813" w:rsidRPr="00F616BD" w:rsidRDefault="00841813" w:rsidP="00326018">
            <w:pPr>
              <w:pStyle w:val="Tabletext"/>
              <w:jc w:val="left"/>
              <w:rPr>
                <w:rFonts w:asciiTheme="majorBidi" w:hAnsiTheme="majorBidi" w:cstheme="majorBidi"/>
                <w:sz w:val="20"/>
                <w:lang w:val="en-US"/>
              </w:rPr>
            </w:pPr>
            <w:r w:rsidRPr="00F616BD">
              <w:rPr>
                <w:rFonts w:asciiTheme="majorBidi" w:hAnsiTheme="majorBidi" w:cstheme="majorBidi"/>
                <w:sz w:val="20"/>
                <w:lang w:val="en-US"/>
              </w:rPr>
              <w:t>Inductive limits in the frequency range 9 kHz to 148.5 kHz</w:t>
            </w:r>
          </w:p>
        </w:tc>
      </w:tr>
      <w:tr w:rsidR="00841813" w:rsidRPr="00F616BD" w:rsidTr="001B615A">
        <w:trPr>
          <w:cantSplit/>
          <w:jc w:val="center"/>
        </w:trPr>
        <w:tc>
          <w:tcPr>
            <w:tcW w:w="1701" w:type="dxa"/>
          </w:tcPr>
          <w:p w:rsidR="00841813" w:rsidRPr="009B29F5" w:rsidRDefault="00841813" w:rsidP="00326018">
            <w:pPr>
              <w:pStyle w:val="Tabletext"/>
              <w:jc w:val="center"/>
              <w:rPr>
                <w:rFonts w:asciiTheme="majorBidi" w:hAnsiTheme="majorBidi" w:cstheme="majorBidi"/>
                <w:sz w:val="20"/>
                <w:lang w:val="es-ES"/>
              </w:rPr>
            </w:pPr>
            <w:r w:rsidRPr="009B29F5">
              <w:rPr>
                <w:rFonts w:asciiTheme="majorBidi" w:hAnsiTheme="majorBidi" w:cstheme="majorBidi"/>
                <w:sz w:val="20"/>
                <w:lang w:val="es-ES"/>
              </w:rPr>
              <w:t>Informe ECC 139</w:t>
            </w:r>
          </w:p>
        </w:tc>
        <w:tc>
          <w:tcPr>
            <w:tcW w:w="7938" w:type="dxa"/>
          </w:tcPr>
          <w:p w:rsidR="00841813" w:rsidRPr="00F616BD" w:rsidRDefault="00841813" w:rsidP="00326018">
            <w:pPr>
              <w:pStyle w:val="Tabletext"/>
              <w:jc w:val="left"/>
              <w:rPr>
                <w:rFonts w:asciiTheme="majorBidi" w:hAnsiTheme="majorBidi" w:cstheme="majorBidi"/>
                <w:sz w:val="20"/>
                <w:lang w:val="en-US"/>
              </w:rPr>
            </w:pPr>
            <w:r w:rsidRPr="00F616BD">
              <w:rPr>
                <w:rFonts w:asciiTheme="majorBidi" w:hAnsiTheme="majorBidi" w:cstheme="majorBidi"/>
                <w:sz w:val="20"/>
                <w:lang w:val="en-US"/>
              </w:rPr>
              <w:t>Impact of Level Probing Radars (LPR), using Ultra-Wideband Technology on Radiocommunications Services</w:t>
            </w:r>
          </w:p>
        </w:tc>
      </w:tr>
      <w:tr w:rsidR="00841813" w:rsidRPr="00F616BD" w:rsidTr="001B615A">
        <w:trPr>
          <w:cantSplit/>
          <w:jc w:val="center"/>
        </w:trPr>
        <w:tc>
          <w:tcPr>
            <w:tcW w:w="1701" w:type="dxa"/>
          </w:tcPr>
          <w:p w:rsidR="00841813" w:rsidRPr="009B29F5" w:rsidRDefault="00841813" w:rsidP="00326018">
            <w:pPr>
              <w:pStyle w:val="Tabletext"/>
              <w:jc w:val="center"/>
              <w:rPr>
                <w:rFonts w:asciiTheme="majorBidi" w:hAnsiTheme="majorBidi" w:cstheme="majorBidi"/>
                <w:sz w:val="20"/>
                <w:lang w:val="es-ES"/>
              </w:rPr>
            </w:pPr>
            <w:r w:rsidRPr="009B29F5">
              <w:rPr>
                <w:rFonts w:asciiTheme="majorBidi" w:hAnsiTheme="majorBidi" w:cstheme="majorBidi"/>
                <w:sz w:val="20"/>
                <w:lang w:val="es-ES"/>
              </w:rPr>
              <w:t>Informe ECC 149</w:t>
            </w:r>
          </w:p>
        </w:tc>
        <w:tc>
          <w:tcPr>
            <w:tcW w:w="7938" w:type="dxa"/>
          </w:tcPr>
          <w:p w:rsidR="00841813" w:rsidRPr="00F616BD" w:rsidRDefault="00841813" w:rsidP="001F5956">
            <w:pPr>
              <w:pStyle w:val="Tabletext"/>
              <w:jc w:val="left"/>
              <w:rPr>
                <w:rFonts w:asciiTheme="majorBidi" w:hAnsiTheme="majorBidi" w:cstheme="majorBidi"/>
                <w:sz w:val="20"/>
                <w:lang w:val="en-US"/>
              </w:rPr>
            </w:pPr>
            <w:r w:rsidRPr="00F616BD">
              <w:rPr>
                <w:rFonts w:asciiTheme="majorBidi" w:hAnsiTheme="majorBidi" w:cstheme="majorBidi"/>
                <w:sz w:val="20"/>
                <w:lang w:val="en-US"/>
              </w:rPr>
              <w:t>Compatibility of LP-AMI applications within 2 360-3 400 MHz, in particular for the band</w:t>
            </w:r>
            <w:r w:rsidR="001F5956" w:rsidRPr="00F616BD">
              <w:rPr>
                <w:rFonts w:asciiTheme="majorBidi" w:hAnsiTheme="majorBidi" w:cstheme="majorBidi"/>
                <w:sz w:val="20"/>
                <w:lang w:val="en-US"/>
              </w:rPr>
              <w:t> </w:t>
            </w:r>
            <w:r w:rsidRPr="00F616BD">
              <w:rPr>
                <w:rFonts w:asciiTheme="majorBidi" w:hAnsiTheme="majorBidi" w:cstheme="majorBidi"/>
                <w:sz w:val="20"/>
                <w:lang w:val="en-US"/>
              </w:rPr>
              <w:t>2</w:t>
            </w:r>
            <w:r w:rsidR="00326018" w:rsidRPr="00F616BD">
              <w:rPr>
                <w:rFonts w:asciiTheme="majorBidi" w:hAnsiTheme="majorBidi" w:cstheme="majorBidi"/>
                <w:sz w:val="20"/>
                <w:lang w:val="en-US"/>
              </w:rPr>
              <w:t> </w:t>
            </w:r>
            <w:r w:rsidRPr="00F616BD">
              <w:rPr>
                <w:rFonts w:asciiTheme="majorBidi" w:hAnsiTheme="majorBidi" w:cstheme="majorBidi"/>
                <w:sz w:val="20"/>
                <w:lang w:val="en-US"/>
              </w:rPr>
              <w:t>483.5-2 500 MHz, with incumbent services</w:t>
            </w:r>
          </w:p>
        </w:tc>
      </w:tr>
      <w:tr w:rsidR="00841813" w:rsidRPr="00F616BD" w:rsidTr="001B615A">
        <w:trPr>
          <w:cantSplit/>
          <w:jc w:val="center"/>
        </w:trPr>
        <w:tc>
          <w:tcPr>
            <w:tcW w:w="1701" w:type="dxa"/>
          </w:tcPr>
          <w:p w:rsidR="00841813" w:rsidRPr="009B29F5" w:rsidRDefault="00841813" w:rsidP="00326018">
            <w:pPr>
              <w:pStyle w:val="Tabletext"/>
              <w:jc w:val="center"/>
              <w:rPr>
                <w:rFonts w:asciiTheme="majorBidi" w:hAnsiTheme="majorBidi" w:cstheme="majorBidi"/>
                <w:sz w:val="20"/>
                <w:lang w:val="es-ES"/>
              </w:rPr>
            </w:pPr>
            <w:r w:rsidRPr="009B29F5">
              <w:rPr>
                <w:rFonts w:asciiTheme="majorBidi" w:hAnsiTheme="majorBidi" w:cstheme="majorBidi"/>
                <w:sz w:val="20"/>
                <w:lang w:val="es-ES"/>
              </w:rPr>
              <w:t>Informe ECC 158</w:t>
            </w:r>
          </w:p>
        </w:tc>
        <w:tc>
          <w:tcPr>
            <w:tcW w:w="7938" w:type="dxa"/>
          </w:tcPr>
          <w:p w:rsidR="00841813" w:rsidRPr="00F616BD" w:rsidRDefault="00841813" w:rsidP="00326018">
            <w:pPr>
              <w:pStyle w:val="Tabletext"/>
              <w:jc w:val="left"/>
              <w:rPr>
                <w:rFonts w:asciiTheme="majorBidi" w:hAnsiTheme="majorBidi" w:cstheme="majorBidi"/>
                <w:sz w:val="20"/>
                <w:lang w:val="en-US"/>
              </w:rPr>
            </w:pPr>
            <w:r w:rsidRPr="00F616BD">
              <w:rPr>
                <w:rFonts w:asciiTheme="majorBidi" w:hAnsiTheme="majorBidi" w:cstheme="majorBidi"/>
                <w:sz w:val="20"/>
                <w:lang w:val="en-US"/>
              </w:rPr>
              <w:t>The impact of SRR 26 GHz applications using Ultra-Wide-Band (UWB) Technology on Radio Services</w:t>
            </w:r>
          </w:p>
        </w:tc>
      </w:tr>
      <w:tr w:rsidR="00841813" w:rsidRPr="00F616BD" w:rsidTr="001B615A">
        <w:trPr>
          <w:cantSplit/>
          <w:jc w:val="center"/>
        </w:trPr>
        <w:tc>
          <w:tcPr>
            <w:tcW w:w="1701" w:type="dxa"/>
          </w:tcPr>
          <w:p w:rsidR="00841813" w:rsidRPr="009B29F5" w:rsidRDefault="00841813" w:rsidP="00326018">
            <w:pPr>
              <w:pStyle w:val="Tabletext"/>
              <w:jc w:val="center"/>
              <w:rPr>
                <w:rFonts w:asciiTheme="majorBidi" w:hAnsiTheme="majorBidi" w:cstheme="majorBidi"/>
                <w:sz w:val="20"/>
                <w:lang w:val="es-ES"/>
              </w:rPr>
            </w:pPr>
            <w:r w:rsidRPr="009B29F5">
              <w:rPr>
                <w:rFonts w:asciiTheme="majorBidi" w:hAnsiTheme="majorBidi" w:cstheme="majorBidi"/>
                <w:sz w:val="20"/>
                <w:lang w:val="es-ES"/>
              </w:rPr>
              <w:t>Informe ECC 164</w:t>
            </w:r>
          </w:p>
        </w:tc>
        <w:tc>
          <w:tcPr>
            <w:tcW w:w="7938" w:type="dxa"/>
          </w:tcPr>
          <w:p w:rsidR="00841813" w:rsidRPr="00F616BD" w:rsidRDefault="00841813" w:rsidP="00326018">
            <w:pPr>
              <w:pStyle w:val="Tabletext"/>
              <w:jc w:val="left"/>
              <w:rPr>
                <w:rFonts w:asciiTheme="majorBidi" w:hAnsiTheme="majorBidi" w:cstheme="majorBidi"/>
                <w:sz w:val="20"/>
                <w:lang w:val="en-US"/>
              </w:rPr>
            </w:pPr>
            <w:r w:rsidRPr="00F616BD">
              <w:rPr>
                <w:rFonts w:asciiTheme="majorBidi" w:hAnsiTheme="majorBidi" w:cstheme="majorBidi"/>
                <w:sz w:val="20"/>
                <w:lang w:val="en-US"/>
              </w:rPr>
              <w:t xml:space="preserve">Compatibility between WLAM automotive radars in the frequency range 24.25 to 24.5 GHz, and other radiocommunication systems/services </w:t>
            </w:r>
          </w:p>
        </w:tc>
      </w:tr>
    </w:tbl>
    <w:p w:rsidR="001B615A" w:rsidRPr="00F616BD" w:rsidRDefault="001B615A">
      <w:pPr>
        <w:rPr>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7938"/>
      </w:tblGrid>
      <w:tr w:rsidR="001B615A" w:rsidRPr="009B29F5" w:rsidTr="001B615A">
        <w:trPr>
          <w:cantSplit/>
          <w:jc w:val="center"/>
        </w:trPr>
        <w:tc>
          <w:tcPr>
            <w:tcW w:w="1701" w:type="dxa"/>
            <w:tcBorders>
              <w:top w:val="single" w:sz="4" w:space="0" w:color="auto"/>
              <w:left w:val="single" w:sz="4" w:space="0" w:color="auto"/>
              <w:bottom w:val="single" w:sz="2" w:space="0" w:color="auto"/>
              <w:right w:val="single" w:sz="4" w:space="0" w:color="auto"/>
            </w:tcBorders>
          </w:tcPr>
          <w:p w:rsidR="001B615A" w:rsidRPr="009B29F5" w:rsidRDefault="001B615A" w:rsidP="001B615A">
            <w:pPr>
              <w:pStyle w:val="Tablehead"/>
              <w:keepLines/>
              <w:rPr>
                <w:sz w:val="20"/>
                <w:lang w:val="es-ES"/>
              </w:rPr>
            </w:pPr>
            <w:r w:rsidRPr="009B29F5">
              <w:rPr>
                <w:sz w:val="20"/>
                <w:lang w:val="es-ES"/>
              </w:rPr>
              <w:lastRenderedPageBreak/>
              <w:t>Informe Nº</w:t>
            </w:r>
          </w:p>
        </w:tc>
        <w:tc>
          <w:tcPr>
            <w:tcW w:w="7938" w:type="dxa"/>
            <w:tcBorders>
              <w:top w:val="single" w:sz="4" w:space="0" w:color="auto"/>
              <w:left w:val="single" w:sz="4" w:space="0" w:color="auto"/>
              <w:bottom w:val="single" w:sz="2" w:space="0" w:color="auto"/>
              <w:right w:val="single" w:sz="4" w:space="0" w:color="auto"/>
            </w:tcBorders>
          </w:tcPr>
          <w:p w:rsidR="001B615A" w:rsidRPr="009B29F5" w:rsidRDefault="001B615A" w:rsidP="001B615A">
            <w:pPr>
              <w:pStyle w:val="Tablehead"/>
              <w:keepLines/>
              <w:rPr>
                <w:sz w:val="20"/>
                <w:lang w:val="es-ES"/>
              </w:rPr>
            </w:pPr>
            <w:r w:rsidRPr="009B29F5">
              <w:rPr>
                <w:sz w:val="20"/>
                <w:lang w:val="es-ES"/>
              </w:rPr>
              <w:t>Título</w:t>
            </w:r>
          </w:p>
        </w:tc>
      </w:tr>
      <w:tr w:rsidR="00841813" w:rsidRPr="00F616BD" w:rsidTr="001B615A">
        <w:trPr>
          <w:cantSplit/>
          <w:jc w:val="center"/>
        </w:trPr>
        <w:tc>
          <w:tcPr>
            <w:tcW w:w="1701" w:type="dxa"/>
          </w:tcPr>
          <w:p w:rsidR="00841813" w:rsidRPr="009B29F5" w:rsidRDefault="00841813" w:rsidP="001B615A">
            <w:pPr>
              <w:pStyle w:val="Tabletext"/>
              <w:keepNext/>
              <w:keepLines/>
              <w:jc w:val="center"/>
              <w:rPr>
                <w:rFonts w:asciiTheme="majorBidi" w:hAnsiTheme="majorBidi" w:cstheme="majorBidi"/>
                <w:sz w:val="20"/>
                <w:lang w:val="es-ES"/>
              </w:rPr>
            </w:pPr>
            <w:r w:rsidRPr="009B29F5">
              <w:rPr>
                <w:rFonts w:asciiTheme="majorBidi" w:hAnsiTheme="majorBidi" w:cstheme="majorBidi"/>
                <w:sz w:val="20"/>
                <w:lang w:val="es-ES"/>
              </w:rPr>
              <w:t>Informe ERC 001</w:t>
            </w:r>
          </w:p>
        </w:tc>
        <w:tc>
          <w:tcPr>
            <w:tcW w:w="7938" w:type="dxa"/>
          </w:tcPr>
          <w:p w:rsidR="00841813" w:rsidRPr="00F616BD" w:rsidRDefault="00841813" w:rsidP="001B615A">
            <w:pPr>
              <w:pStyle w:val="Tabletext"/>
              <w:keepNext/>
              <w:keepLines/>
              <w:jc w:val="left"/>
              <w:rPr>
                <w:rFonts w:asciiTheme="majorBidi" w:hAnsiTheme="majorBidi" w:cstheme="majorBidi"/>
                <w:sz w:val="20"/>
                <w:lang w:val="en-US"/>
              </w:rPr>
            </w:pPr>
            <w:r w:rsidRPr="00F616BD">
              <w:rPr>
                <w:rFonts w:asciiTheme="majorBidi" w:hAnsiTheme="majorBidi" w:cstheme="majorBidi"/>
                <w:sz w:val="20"/>
                <w:lang w:val="en-US"/>
              </w:rPr>
              <w:t>Harmonisation of frequency bands to be designated for Radio Local Area Networks (RLANs)</w:t>
            </w:r>
          </w:p>
        </w:tc>
      </w:tr>
      <w:tr w:rsidR="00841813" w:rsidRPr="00F616BD" w:rsidTr="001B615A">
        <w:trPr>
          <w:cantSplit/>
          <w:jc w:val="center"/>
        </w:trPr>
        <w:tc>
          <w:tcPr>
            <w:tcW w:w="1701" w:type="dxa"/>
            <w:tcBorders>
              <w:left w:val="single" w:sz="2" w:space="0" w:color="auto"/>
              <w:bottom w:val="single" w:sz="2" w:space="0" w:color="auto"/>
              <w:right w:val="single" w:sz="2" w:space="0" w:color="auto"/>
            </w:tcBorders>
          </w:tcPr>
          <w:p w:rsidR="00841813" w:rsidRPr="009B29F5" w:rsidRDefault="00841813" w:rsidP="001B615A">
            <w:pPr>
              <w:pStyle w:val="Tabletext"/>
              <w:keepNext/>
              <w:keepLines/>
              <w:jc w:val="center"/>
              <w:rPr>
                <w:rFonts w:asciiTheme="majorBidi" w:hAnsiTheme="majorBidi" w:cstheme="majorBidi"/>
                <w:sz w:val="20"/>
                <w:lang w:val="es-ES"/>
              </w:rPr>
            </w:pPr>
            <w:r w:rsidRPr="009B29F5">
              <w:rPr>
                <w:rFonts w:asciiTheme="majorBidi" w:hAnsiTheme="majorBidi" w:cstheme="majorBidi"/>
                <w:sz w:val="20"/>
                <w:lang w:val="es-ES"/>
              </w:rPr>
              <w:t>Informe ERC 003</w:t>
            </w:r>
          </w:p>
        </w:tc>
        <w:tc>
          <w:tcPr>
            <w:tcW w:w="7938" w:type="dxa"/>
            <w:tcBorders>
              <w:left w:val="single" w:sz="2" w:space="0" w:color="auto"/>
              <w:bottom w:val="single" w:sz="2" w:space="0" w:color="auto"/>
              <w:right w:val="single" w:sz="2" w:space="0" w:color="auto"/>
            </w:tcBorders>
          </w:tcPr>
          <w:p w:rsidR="00841813" w:rsidRPr="00F616BD" w:rsidRDefault="00841813" w:rsidP="001B615A">
            <w:pPr>
              <w:pStyle w:val="Tabletext"/>
              <w:keepNext/>
              <w:keepLines/>
              <w:jc w:val="left"/>
              <w:rPr>
                <w:rFonts w:asciiTheme="majorBidi" w:hAnsiTheme="majorBidi" w:cstheme="majorBidi"/>
                <w:sz w:val="20"/>
                <w:lang w:val="en-US"/>
              </w:rPr>
            </w:pPr>
            <w:r w:rsidRPr="00F616BD">
              <w:rPr>
                <w:rFonts w:asciiTheme="majorBidi" w:hAnsiTheme="majorBidi" w:cstheme="majorBidi"/>
                <w:sz w:val="20"/>
                <w:lang w:val="en-US"/>
              </w:rPr>
              <w:t>Harmonisation of frequency bands to be designated for road transport information systems (RTTT)</w:t>
            </w:r>
          </w:p>
        </w:tc>
      </w:tr>
      <w:tr w:rsidR="00841813" w:rsidRPr="00F616BD" w:rsidTr="001B615A">
        <w:trPr>
          <w:cantSplit/>
          <w:jc w:val="center"/>
        </w:trPr>
        <w:tc>
          <w:tcPr>
            <w:tcW w:w="1701" w:type="dxa"/>
            <w:tcBorders>
              <w:top w:val="single" w:sz="2" w:space="0" w:color="auto"/>
              <w:left w:val="single" w:sz="2" w:space="0" w:color="auto"/>
              <w:bottom w:val="single" w:sz="2" w:space="0" w:color="auto"/>
              <w:right w:val="single" w:sz="2" w:space="0" w:color="auto"/>
            </w:tcBorders>
          </w:tcPr>
          <w:p w:rsidR="00841813" w:rsidRPr="009B29F5" w:rsidRDefault="00841813" w:rsidP="001B615A">
            <w:pPr>
              <w:pStyle w:val="Tabletext"/>
              <w:keepNext/>
              <w:keepLines/>
              <w:jc w:val="center"/>
              <w:rPr>
                <w:rFonts w:asciiTheme="majorBidi" w:hAnsiTheme="majorBidi" w:cstheme="majorBidi"/>
                <w:sz w:val="20"/>
                <w:lang w:val="es-ES"/>
              </w:rPr>
            </w:pPr>
            <w:r w:rsidRPr="009B29F5">
              <w:rPr>
                <w:rFonts w:asciiTheme="majorBidi" w:hAnsiTheme="majorBidi" w:cstheme="majorBidi"/>
                <w:sz w:val="20"/>
                <w:lang w:val="es-ES"/>
              </w:rPr>
              <w:t>Informe ERC 005</w:t>
            </w:r>
          </w:p>
        </w:tc>
        <w:tc>
          <w:tcPr>
            <w:tcW w:w="7938" w:type="dxa"/>
            <w:tcBorders>
              <w:top w:val="single" w:sz="2" w:space="0" w:color="auto"/>
              <w:left w:val="single" w:sz="2" w:space="0" w:color="auto"/>
              <w:bottom w:val="single" w:sz="2" w:space="0" w:color="auto"/>
              <w:right w:val="single" w:sz="2" w:space="0" w:color="auto"/>
            </w:tcBorders>
          </w:tcPr>
          <w:p w:rsidR="00841813" w:rsidRPr="00F616BD" w:rsidRDefault="00841813" w:rsidP="001B615A">
            <w:pPr>
              <w:pStyle w:val="Tabletext"/>
              <w:keepNext/>
              <w:keepLines/>
              <w:jc w:val="left"/>
              <w:rPr>
                <w:rFonts w:asciiTheme="majorBidi" w:hAnsiTheme="majorBidi" w:cstheme="majorBidi"/>
                <w:sz w:val="20"/>
                <w:lang w:val="en-US"/>
              </w:rPr>
            </w:pPr>
            <w:r w:rsidRPr="00F616BD">
              <w:rPr>
                <w:rFonts w:asciiTheme="majorBidi" w:hAnsiTheme="majorBidi" w:cstheme="majorBidi"/>
                <w:sz w:val="20"/>
                <w:lang w:val="en-US"/>
              </w:rPr>
              <w:t>Informe ERC on frequency bands for Low Power Devices</w:t>
            </w:r>
          </w:p>
        </w:tc>
      </w:tr>
      <w:tr w:rsidR="00841813" w:rsidRPr="00F616BD" w:rsidTr="001B615A">
        <w:trPr>
          <w:cantSplit/>
          <w:jc w:val="center"/>
        </w:trPr>
        <w:tc>
          <w:tcPr>
            <w:tcW w:w="1701" w:type="dxa"/>
            <w:tcBorders>
              <w:top w:val="single" w:sz="2" w:space="0" w:color="auto"/>
              <w:left w:val="single" w:sz="2" w:space="0" w:color="auto"/>
              <w:bottom w:val="single" w:sz="2" w:space="0" w:color="auto"/>
              <w:right w:val="single" w:sz="2" w:space="0" w:color="auto"/>
            </w:tcBorders>
          </w:tcPr>
          <w:p w:rsidR="00841813" w:rsidRPr="009B29F5" w:rsidRDefault="00841813" w:rsidP="00326018">
            <w:pPr>
              <w:pStyle w:val="Tabletext"/>
              <w:jc w:val="center"/>
              <w:rPr>
                <w:rFonts w:asciiTheme="majorBidi" w:hAnsiTheme="majorBidi" w:cstheme="majorBidi"/>
                <w:sz w:val="20"/>
                <w:lang w:val="es-ES"/>
              </w:rPr>
            </w:pPr>
            <w:r w:rsidRPr="009B29F5">
              <w:rPr>
                <w:rFonts w:asciiTheme="majorBidi" w:hAnsiTheme="majorBidi" w:cstheme="majorBidi"/>
                <w:sz w:val="20"/>
                <w:lang w:val="es-ES"/>
              </w:rPr>
              <w:t>Informe ERC 008</w:t>
            </w:r>
          </w:p>
        </w:tc>
        <w:tc>
          <w:tcPr>
            <w:tcW w:w="7938" w:type="dxa"/>
            <w:tcBorders>
              <w:top w:val="single" w:sz="2" w:space="0" w:color="auto"/>
              <w:left w:val="single" w:sz="2" w:space="0" w:color="auto"/>
              <w:bottom w:val="single" w:sz="2" w:space="0" w:color="auto"/>
              <w:right w:val="single" w:sz="2" w:space="0" w:color="auto"/>
            </w:tcBorders>
          </w:tcPr>
          <w:p w:rsidR="00841813" w:rsidRPr="00F616BD" w:rsidRDefault="00841813" w:rsidP="00326018">
            <w:pPr>
              <w:pStyle w:val="Tabletext"/>
              <w:jc w:val="left"/>
              <w:rPr>
                <w:rFonts w:asciiTheme="majorBidi" w:hAnsiTheme="majorBidi" w:cstheme="majorBidi"/>
                <w:sz w:val="20"/>
                <w:lang w:val="en-US"/>
              </w:rPr>
            </w:pPr>
            <w:r w:rsidRPr="00F616BD">
              <w:rPr>
                <w:rFonts w:asciiTheme="majorBidi" w:hAnsiTheme="majorBidi" w:cstheme="majorBidi"/>
                <w:sz w:val="20"/>
                <w:lang w:val="en-US"/>
              </w:rPr>
              <w:t>General methodology for assessing compatibility between Radio Local Area Networks (RLANs) and the fixed Service</w:t>
            </w:r>
          </w:p>
        </w:tc>
      </w:tr>
      <w:tr w:rsidR="00841813" w:rsidRPr="00F616BD" w:rsidTr="001B615A">
        <w:trPr>
          <w:cantSplit/>
          <w:jc w:val="center"/>
        </w:trPr>
        <w:tc>
          <w:tcPr>
            <w:tcW w:w="1701" w:type="dxa"/>
            <w:tcBorders>
              <w:top w:val="single" w:sz="2" w:space="0" w:color="auto"/>
              <w:left w:val="single" w:sz="2" w:space="0" w:color="auto"/>
              <w:bottom w:val="single" w:sz="2" w:space="0" w:color="auto"/>
              <w:right w:val="single" w:sz="2" w:space="0" w:color="auto"/>
            </w:tcBorders>
          </w:tcPr>
          <w:p w:rsidR="00841813" w:rsidRPr="009B29F5" w:rsidRDefault="00841813" w:rsidP="00326018">
            <w:pPr>
              <w:pStyle w:val="Tabletext"/>
              <w:jc w:val="center"/>
              <w:rPr>
                <w:rFonts w:asciiTheme="majorBidi" w:hAnsiTheme="majorBidi" w:cstheme="majorBidi"/>
                <w:sz w:val="20"/>
                <w:lang w:val="es-ES"/>
              </w:rPr>
            </w:pPr>
            <w:r w:rsidRPr="009B29F5">
              <w:rPr>
                <w:rFonts w:asciiTheme="majorBidi" w:hAnsiTheme="majorBidi" w:cstheme="majorBidi"/>
                <w:sz w:val="20"/>
                <w:lang w:val="es-ES"/>
              </w:rPr>
              <w:t>Informe ERC 014</w:t>
            </w:r>
          </w:p>
        </w:tc>
        <w:tc>
          <w:tcPr>
            <w:tcW w:w="7938" w:type="dxa"/>
            <w:tcBorders>
              <w:top w:val="single" w:sz="2" w:space="0" w:color="auto"/>
              <w:left w:val="single" w:sz="2" w:space="0" w:color="auto"/>
              <w:bottom w:val="single" w:sz="2" w:space="0" w:color="auto"/>
              <w:right w:val="single" w:sz="2" w:space="0" w:color="auto"/>
            </w:tcBorders>
          </w:tcPr>
          <w:p w:rsidR="00841813" w:rsidRPr="00F616BD" w:rsidRDefault="00841813" w:rsidP="00326018">
            <w:pPr>
              <w:pStyle w:val="Tabletext"/>
              <w:jc w:val="left"/>
              <w:rPr>
                <w:rFonts w:asciiTheme="majorBidi" w:hAnsiTheme="majorBidi" w:cstheme="majorBidi"/>
                <w:sz w:val="20"/>
                <w:lang w:val="en-US"/>
              </w:rPr>
            </w:pPr>
            <w:r w:rsidRPr="00F616BD">
              <w:rPr>
                <w:rFonts w:asciiTheme="majorBidi" w:hAnsiTheme="majorBidi" w:cstheme="majorBidi"/>
                <w:sz w:val="20"/>
                <w:lang w:val="en-US"/>
              </w:rPr>
              <w:t>Co-existence of radio local area networks with the microwave landing system</w:t>
            </w:r>
          </w:p>
        </w:tc>
      </w:tr>
      <w:tr w:rsidR="00841813" w:rsidRPr="00F616BD" w:rsidTr="001B615A">
        <w:trPr>
          <w:cantSplit/>
          <w:jc w:val="center"/>
        </w:trPr>
        <w:tc>
          <w:tcPr>
            <w:tcW w:w="1701" w:type="dxa"/>
            <w:tcBorders>
              <w:top w:val="single" w:sz="2" w:space="0" w:color="auto"/>
              <w:left w:val="single" w:sz="2" w:space="0" w:color="auto"/>
              <w:bottom w:val="single" w:sz="2" w:space="0" w:color="auto"/>
              <w:right w:val="single" w:sz="2" w:space="0" w:color="auto"/>
            </w:tcBorders>
          </w:tcPr>
          <w:p w:rsidR="00841813" w:rsidRPr="009B29F5" w:rsidRDefault="00841813" w:rsidP="00326018">
            <w:pPr>
              <w:pStyle w:val="Tabletext"/>
              <w:jc w:val="center"/>
              <w:rPr>
                <w:rFonts w:asciiTheme="majorBidi" w:hAnsiTheme="majorBidi" w:cstheme="majorBidi"/>
                <w:sz w:val="20"/>
                <w:lang w:val="es-ES"/>
              </w:rPr>
            </w:pPr>
            <w:r w:rsidRPr="009B29F5">
              <w:rPr>
                <w:rFonts w:asciiTheme="majorBidi" w:hAnsiTheme="majorBidi" w:cstheme="majorBidi"/>
                <w:sz w:val="20"/>
                <w:lang w:val="es-ES"/>
              </w:rPr>
              <w:t>Informe ERC 015</w:t>
            </w:r>
          </w:p>
        </w:tc>
        <w:tc>
          <w:tcPr>
            <w:tcW w:w="7938" w:type="dxa"/>
            <w:tcBorders>
              <w:top w:val="single" w:sz="2" w:space="0" w:color="auto"/>
              <w:left w:val="single" w:sz="2" w:space="0" w:color="auto"/>
              <w:bottom w:val="single" w:sz="2" w:space="0" w:color="auto"/>
              <w:right w:val="single" w:sz="2" w:space="0" w:color="auto"/>
            </w:tcBorders>
          </w:tcPr>
          <w:p w:rsidR="00841813" w:rsidRPr="00F616BD" w:rsidRDefault="00841813" w:rsidP="00326018">
            <w:pPr>
              <w:pStyle w:val="Tabletext"/>
              <w:jc w:val="left"/>
              <w:rPr>
                <w:rFonts w:asciiTheme="majorBidi" w:hAnsiTheme="majorBidi" w:cstheme="majorBidi"/>
                <w:sz w:val="20"/>
                <w:lang w:val="en-US"/>
              </w:rPr>
            </w:pPr>
            <w:r w:rsidRPr="00F616BD">
              <w:rPr>
                <w:rFonts w:asciiTheme="majorBidi" w:hAnsiTheme="majorBidi" w:cstheme="majorBidi"/>
                <w:sz w:val="20"/>
                <w:lang w:val="en-US"/>
              </w:rPr>
              <w:t>Compatibility study between radar and RLANs operating at frequencies around 5.5 GHz</w:t>
            </w:r>
          </w:p>
        </w:tc>
      </w:tr>
      <w:tr w:rsidR="00841813" w:rsidRPr="00F616BD" w:rsidTr="001B615A">
        <w:trPr>
          <w:cantSplit/>
          <w:jc w:val="center"/>
        </w:trPr>
        <w:tc>
          <w:tcPr>
            <w:tcW w:w="1701" w:type="dxa"/>
            <w:tcBorders>
              <w:top w:val="single" w:sz="2" w:space="0" w:color="auto"/>
              <w:left w:val="single" w:sz="2" w:space="0" w:color="auto"/>
              <w:bottom w:val="single" w:sz="2" w:space="0" w:color="auto"/>
              <w:right w:val="single" w:sz="2" w:space="0" w:color="auto"/>
            </w:tcBorders>
          </w:tcPr>
          <w:p w:rsidR="00841813" w:rsidRPr="009B29F5" w:rsidRDefault="00841813" w:rsidP="00326018">
            <w:pPr>
              <w:pStyle w:val="Tabletext"/>
              <w:jc w:val="center"/>
              <w:rPr>
                <w:rFonts w:asciiTheme="majorBidi" w:hAnsiTheme="majorBidi" w:cstheme="majorBidi"/>
                <w:sz w:val="20"/>
                <w:lang w:val="es-ES"/>
              </w:rPr>
            </w:pPr>
            <w:r w:rsidRPr="009B29F5">
              <w:rPr>
                <w:rFonts w:asciiTheme="majorBidi" w:hAnsiTheme="majorBidi" w:cstheme="majorBidi"/>
                <w:sz w:val="20"/>
                <w:lang w:val="es-ES"/>
              </w:rPr>
              <w:t>Informe ERC 042</w:t>
            </w:r>
          </w:p>
        </w:tc>
        <w:tc>
          <w:tcPr>
            <w:tcW w:w="7938" w:type="dxa"/>
            <w:tcBorders>
              <w:top w:val="single" w:sz="2" w:space="0" w:color="auto"/>
              <w:left w:val="single" w:sz="2" w:space="0" w:color="auto"/>
              <w:bottom w:val="single" w:sz="2" w:space="0" w:color="auto"/>
              <w:right w:val="single" w:sz="2" w:space="0" w:color="auto"/>
            </w:tcBorders>
          </w:tcPr>
          <w:p w:rsidR="00841813" w:rsidRPr="00F616BD" w:rsidRDefault="00841813" w:rsidP="00326018">
            <w:pPr>
              <w:pStyle w:val="Tabletext"/>
              <w:jc w:val="left"/>
              <w:rPr>
                <w:rFonts w:asciiTheme="majorBidi" w:hAnsiTheme="majorBidi" w:cstheme="majorBidi"/>
                <w:sz w:val="20"/>
                <w:lang w:val="en-US"/>
              </w:rPr>
            </w:pPr>
            <w:r w:rsidRPr="00F616BD">
              <w:rPr>
                <w:rFonts w:asciiTheme="majorBidi" w:hAnsiTheme="majorBidi" w:cstheme="majorBidi"/>
                <w:sz w:val="20"/>
                <w:lang w:val="en-US"/>
              </w:rPr>
              <w:t>Handbook on radio equipment and systems radio microphones and simple wide band audio links</w:t>
            </w:r>
          </w:p>
        </w:tc>
      </w:tr>
      <w:tr w:rsidR="00841813" w:rsidRPr="00F616BD" w:rsidTr="001B615A">
        <w:trPr>
          <w:cantSplit/>
          <w:jc w:val="center"/>
        </w:trPr>
        <w:tc>
          <w:tcPr>
            <w:tcW w:w="1701" w:type="dxa"/>
            <w:tcBorders>
              <w:top w:val="single" w:sz="2" w:space="0" w:color="auto"/>
              <w:left w:val="single" w:sz="2" w:space="0" w:color="auto"/>
              <w:bottom w:val="single" w:sz="2" w:space="0" w:color="auto"/>
              <w:right w:val="single" w:sz="2" w:space="0" w:color="auto"/>
            </w:tcBorders>
          </w:tcPr>
          <w:p w:rsidR="00841813" w:rsidRPr="009B29F5" w:rsidRDefault="00841813" w:rsidP="00326018">
            <w:pPr>
              <w:pStyle w:val="Tabletext"/>
              <w:jc w:val="center"/>
              <w:rPr>
                <w:rFonts w:asciiTheme="majorBidi" w:hAnsiTheme="majorBidi" w:cstheme="majorBidi"/>
                <w:sz w:val="20"/>
                <w:lang w:val="es-ES"/>
              </w:rPr>
            </w:pPr>
            <w:r w:rsidRPr="009B29F5">
              <w:rPr>
                <w:rFonts w:asciiTheme="majorBidi" w:hAnsiTheme="majorBidi" w:cstheme="majorBidi"/>
                <w:sz w:val="20"/>
                <w:lang w:val="es-ES"/>
              </w:rPr>
              <w:t>Informe ERC 044</w:t>
            </w:r>
          </w:p>
        </w:tc>
        <w:tc>
          <w:tcPr>
            <w:tcW w:w="7938" w:type="dxa"/>
            <w:tcBorders>
              <w:top w:val="single" w:sz="2" w:space="0" w:color="auto"/>
              <w:left w:val="single" w:sz="2" w:space="0" w:color="auto"/>
              <w:bottom w:val="single" w:sz="2" w:space="0" w:color="auto"/>
              <w:right w:val="single" w:sz="2" w:space="0" w:color="auto"/>
            </w:tcBorders>
          </w:tcPr>
          <w:p w:rsidR="00841813" w:rsidRPr="00F616BD" w:rsidRDefault="00841813" w:rsidP="001F5956">
            <w:pPr>
              <w:pStyle w:val="Tabletext"/>
              <w:jc w:val="left"/>
              <w:rPr>
                <w:rFonts w:asciiTheme="majorBidi" w:hAnsiTheme="majorBidi" w:cstheme="majorBidi"/>
                <w:sz w:val="20"/>
                <w:lang w:val="en-US"/>
              </w:rPr>
            </w:pPr>
            <w:r w:rsidRPr="00F616BD">
              <w:rPr>
                <w:rFonts w:asciiTheme="majorBidi" w:hAnsiTheme="majorBidi" w:cstheme="majorBidi"/>
                <w:sz w:val="20"/>
                <w:lang w:val="en-US"/>
              </w:rPr>
              <w:t>Informe ERC on sharing inductive systems and radiocommunication systems in the band</w:t>
            </w:r>
            <w:r w:rsidR="001F5956" w:rsidRPr="00F616BD">
              <w:rPr>
                <w:rFonts w:asciiTheme="majorBidi" w:hAnsiTheme="majorBidi" w:cstheme="majorBidi"/>
                <w:sz w:val="20"/>
                <w:lang w:val="en-US"/>
              </w:rPr>
              <w:t> </w:t>
            </w:r>
            <w:r w:rsidRPr="00F616BD">
              <w:rPr>
                <w:rFonts w:asciiTheme="majorBidi" w:hAnsiTheme="majorBidi" w:cstheme="majorBidi"/>
                <w:sz w:val="20"/>
                <w:lang w:val="en-US"/>
              </w:rPr>
              <w:t>9</w:t>
            </w:r>
            <w:r w:rsidR="001F5956" w:rsidRPr="00F616BD">
              <w:rPr>
                <w:rFonts w:asciiTheme="majorBidi" w:hAnsiTheme="majorBidi" w:cstheme="majorBidi"/>
                <w:sz w:val="20"/>
                <w:lang w:val="en-US"/>
              </w:rPr>
              <w:noBreakHyphen/>
            </w:r>
            <w:r w:rsidRPr="00F616BD">
              <w:rPr>
                <w:rFonts w:asciiTheme="majorBidi" w:hAnsiTheme="majorBidi" w:cstheme="majorBidi"/>
                <w:sz w:val="20"/>
                <w:lang w:val="en-US"/>
              </w:rPr>
              <w:t>135</w:t>
            </w:r>
            <w:r w:rsidR="001F5956" w:rsidRPr="00F616BD">
              <w:rPr>
                <w:rFonts w:asciiTheme="majorBidi" w:hAnsiTheme="majorBidi" w:cstheme="majorBidi"/>
                <w:sz w:val="20"/>
                <w:lang w:val="en-US"/>
              </w:rPr>
              <w:t> </w:t>
            </w:r>
            <w:r w:rsidRPr="00F616BD">
              <w:rPr>
                <w:rFonts w:asciiTheme="majorBidi" w:hAnsiTheme="majorBidi" w:cstheme="majorBidi"/>
                <w:sz w:val="20"/>
                <w:lang w:val="en-US"/>
              </w:rPr>
              <w:t>kHz</w:t>
            </w:r>
          </w:p>
        </w:tc>
      </w:tr>
      <w:tr w:rsidR="00841813" w:rsidRPr="00F616BD" w:rsidTr="001B615A">
        <w:trPr>
          <w:cantSplit/>
          <w:jc w:val="center"/>
        </w:trPr>
        <w:tc>
          <w:tcPr>
            <w:tcW w:w="1701" w:type="dxa"/>
            <w:tcBorders>
              <w:top w:val="single" w:sz="2" w:space="0" w:color="auto"/>
            </w:tcBorders>
          </w:tcPr>
          <w:p w:rsidR="00841813" w:rsidRPr="009B29F5" w:rsidRDefault="00841813" w:rsidP="00326018">
            <w:pPr>
              <w:pStyle w:val="Tabletext"/>
              <w:jc w:val="center"/>
              <w:rPr>
                <w:rFonts w:asciiTheme="majorBidi" w:hAnsiTheme="majorBidi" w:cstheme="majorBidi"/>
                <w:sz w:val="20"/>
                <w:lang w:val="es-ES"/>
              </w:rPr>
            </w:pPr>
            <w:r w:rsidRPr="009B29F5">
              <w:rPr>
                <w:rFonts w:asciiTheme="majorBidi" w:hAnsiTheme="majorBidi" w:cstheme="majorBidi"/>
                <w:sz w:val="20"/>
                <w:lang w:val="es-ES"/>
              </w:rPr>
              <w:t>Informe ERC 047</w:t>
            </w:r>
          </w:p>
        </w:tc>
        <w:tc>
          <w:tcPr>
            <w:tcW w:w="7938" w:type="dxa"/>
            <w:tcBorders>
              <w:top w:val="single" w:sz="2" w:space="0" w:color="auto"/>
            </w:tcBorders>
          </w:tcPr>
          <w:p w:rsidR="00841813" w:rsidRPr="00F616BD" w:rsidRDefault="00841813" w:rsidP="00326018">
            <w:pPr>
              <w:pStyle w:val="Tabletext"/>
              <w:jc w:val="left"/>
              <w:rPr>
                <w:rFonts w:asciiTheme="majorBidi" w:hAnsiTheme="majorBidi" w:cstheme="majorBidi"/>
                <w:sz w:val="20"/>
                <w:lang w:val="en-US"/>
              </w:rPr>
            </w:pPr>
            <w:r w:rsidRPr="00F616BD">
              <w:rPr>
                <w:rFonts w:asciiTheme="majorBidi" w:hAnsiTheme="majorBidi" w:cstheme="majorBidi"/>
                <w:sz w:val="20"/>
                <w:lang w:val="en-US"/>
              </w:rPr>
              <w:t>Informe ERC on compatibility fixed services and motion sensors at 10.5 GHz</w:t>
            </w:r>
          </w:p>
        </w:tc>
      </w:tr>
      <w:tr w:rsidR="00841813" w:rsidRPr="00F616BD" w:rsidTr="001B615A">
        <w:trPr>
          <w:cantSplit/>
          <w:jc w:val="center"/>
        </w:trPr>
        <w:tc>
          <w:tcPr>
            <w:tcW w:w="1701" w:type="dxa"/>
            <w:tcBorders>
              <w:top w:val="single" w:sz="2" w:space="0" w:color="auto"/>
            </w:tcBorders>
          </w:tcPr>
          <w:p w:rsidR="00841813" w:rsidRPr="009B29F5" w:rsidRDefault="00841813" w:rsidP="00326018">
            <w:pPr>
              <w:pStyle w:val="Tabletext"/>
              <w:jc w:val="center"/>
              <w:rPr>
                <w:rFonts w:asciiTheme="majorBidi" w:hAnsiTheme="majorBidi" w:cstheme="majorBidi"/>
                <w:sz w:val="20"/>
                <w:lang w:val="es-ES"/>
              </w:rPr>
            </w:pPr>
            <w:r w:rsidRPr="009B29F5">
              <w:rPr>
                <w:rFonts w:asciiTheme="majorBidi" w:hAnsiTheme="majorBidi" w:cstheme="majorBidi"/>
                <w:sz w:val="20"/>
                <w:lang w:val="es-ES"/>
              </w:rPr>
              <w:t>Informe ERC 062</w:t>
            </w:r>
          </w:p>
        </w:tc>
        <w:tc>
          <w:tcPr>
            <w:tcW w:w="7938" w:type="dxa"/>
            <w:tcBorders>
              <w:top w:val="single" w:sz="2" w:space="0" w:color="auto"/>
            </w:tcBorders>
          </w:tcPr>
          <w:p w:rsidR="00841813" w:rsidRPr="00F616BD" w:rsidRDefault="00841813" w:rsidP="00326018">
            <w:pPr>
              <w:pStyle w:val="Tabletext"/>
              <w:jc w:val="left"/>
              <w:rPr>
                <w:rFonts w:asciiTheme="majorBidi" w:hAnsiTheme="majorBidi" w:cstheme="majorBidi"/>
                <w:sz w:val="20"/>
                <w:lang w:val="en-US"/>
              </w:rPr>
            </w:pPr>
            <w:r w:rsidRPr="00F616BD">
              <w:rPr>
                <w:rFonts w:asciiTheme="majorBidi" w:hAnsiTheme="majorBidi" w:cstheme="majorBidi"/>
                <w:sz w:val="20"/>
                <w:lang w:val="en-US"/>
              </w:rPr>
              <w:t>Compatibility analysis regarding possible sharing between the UIC system and radio microphones in the frequency ranges 876-880 MHz and 921-925 MHz</w:t>
            </w:r>
          </w:p>
        </w:tc>
      </w:tr>
      <w:tr w:rsidR="00841813" w:rsidRPr="00F616BD" w:rsidTr="001B615A">
        <w:trPr>
          <w:cantSplit/>
          <w:jc w:val="center"/>
        </w:trPr>
        <w:tc>
          <w:tcPr>
            <w:tcW w:w="1701" w:type="dxa"/>
          </w:tcPr>
          <w:p w:rsidR="00841813" w:rsidRPr="009B29F5" w:rsidRDefault="00841813" w:rsidP="00326018">
            <w:pPr>
              <w:pStyle w:val="Tabletext"/>
              <w:jc w:val="center"/>
              <w:rPr>
                <w:rFonts w:asciiTheme="majorBidi" w:hAnsiTheme="majorBidi" w:cstheme="majorBidi"/>
                <w:sz w:val="20"/>
                <w:lang w:val="es-ES"/>
              </w:rPr>
            </w:pPr>
            <w:r w:rsidRPr="009B29F5">
              <w:rPr>
                <w:rFonts w:asciiTheme="majorBidi" w:hAnsiTheme="majorBidi" w:cstheme="majorBidi"/>
                <w:sz w:val="20"/>
                <w:lang w:val="es-ES"/>
              </w:rPr>
              <w:t>Informe ERC 063</w:t>
            </w:r>
          </w:p>
        </w:tc>
        <w:tc>
          <w:tcPr>
            <w:tcW w:w="7938" w:type="dxa"/>
          </w:tcPr>
          <w:p w:rsidR="00841813" w:rsidRPr="00F616BD" w:rsidRDefault="00841813" w:rsidP="00326018">
            <w:pPr>
              <w:pStyle w:val="Tabletext"/>
              <w:jc w:val="left"/>
              <w:rPr>
                <w:rFonts w:asciiTheme="majorBidi" w:hAnsiTheme="majorBidi" w:cstheme="majorBidi"/>
                <w:sz w:val="20"/>
                <w:lang w:val="en-US"/>
              </w:rPr>
            </w:pPr>
            <w:r w:rsidRPr="00F616BD">
              <w:rPr>
                <w:rFonts w:asciiTheme="majorBidi" w:hAnsiTheme="majorBidi" w:cstheme="majorBidi"/>
                <w:sz w:val="20"/>
                <w:lang w:val="en-US"/>
              </w:rPr>
              <w:t>Informe ERC on radio microphone applications in the frequency range 1 785-1 800 MHz</w:t>
            </w:r>
          </w:p>
        </w:tc>
      </w:tr>
      <w:tr w:rsidR="00841813" w:rsidRPr="00F616BD" w:rsidTr="001B615A">
        <w:trPr>
          <w:cantSplit/>
          <w:jc w:val="center"/>
        </w:trPr>
        <w:tc>
          <w:tcPr>
            <w:tcW w:w="1701" w:type="dxa"/>
          </w:tcPr>
          <w:p w:rsidR="00841813" w:rsidRPr="009B29F5" w:rsidRDefault="00841813" w:rsidP="00326018">
            <w:pPr>
              <w:pStyle w:val="Tabletext"/>
              <w:jc w:val="center"/>
              <w:rPr>
                <w:rFonts w:asciiTheme="majorBidi" w:hAnsiTheme="majorBidi" w:cstheme="majorBidi"/>
                <w:sz w:val="20"/>
                <w:lang w:val="es-ES"/>
              </w:rPr>
            </w:pPr>
            <w:r w:rsidRPr="009B29F5">
              <w:rPr>
                <w:rFonts w:asciiTheme="majorBidi" w:hAnsiTheme="majorBidi" w:cstheme="majorBidi"/>
                <w:sz w:val="20"/>
                <w:lang w:val="es-ES"/>
              </w:rPr>
              <w:t>Informe ERC 067</w:t>
            </w:r>
          </w:p>
        </w:tc>
        <w:tc>
          <w:tcPr>
            <w:tcW w:w="7938" w:type="dxa"/>
          </w:tcPr>
          <w:p w:rsidR="00841813" w:rsidRPr="00F616BD" w:rsidRDefault="00841813" w:rsidP="00326018">
            <w:pPr>
              <w:pStyle w:val="Tabletext"/>
              <w:jc w:val="left"/>
              <w:rPr>
                <w:rFonts w:asciiTheme="majorBidi" w:hAnsiTheme="majorBidi" w:cstheme="majorBidi"/>
                <w:sz w:val="20"/>
                <w:lang w:val="en-US"/>
              </w:rPr>
            </w:pPr>
            <w:r w:rsidRPr="00F616BD">
              <w:rPr>
                <w:rFonts w:asciiTheme="majorBidi" w:hAnsiTheme="majorBidi" w:cstheme="majorBidi"/>
                <w:sz w:val="20"/>
                <w:lang w:val="en-US"/>
              </w:rPr>
              <w:t>Study of the Frequency sharing between HIPERLANs and MSS feeder links in the 5 GHz band</w:t>
            </w:r>
          </w:p>
        </w:tc>
      </w:tr>
      <w:tr w:rsidR="00841813" w:rsidRPr="00F616BD" w:rsidTr="001B615A">
        <w:trPr>
          <w:cantSplit/>
          <w:jc w:val="center"/>
        </w:trPr>
        <w:tc>
          <w:tcPr>
            <w:tcW w:w="1701" w:type="dxa"/>
          </w:tcPr>
          <w:p w:rsidR="00841813" w:rsidRPr="009B29F5" w:rsidRDefault="00841813" w:rsidP="00326018">
            <w:pPr>
              <w:pStyle w:val="Tabletext"/>
              <w:jc w:val="center"/>
              <w:rPr>
                <w:rFonts w:asciiTheme="majorBidi" w:hAnsiTheme="majorBidi" w:cstheme="majorBidi"/>
                <w:sz w:val="20"/>
                <w:lang w:val="es-ES"/>
              </w:rPr>
            </w:pPr>
            <w:r w:rsidRPr="009B29F5">
              <w:rPr>
                <w:rFonts w:asciiTheme="majorBidi" w:hAnsiTheme="majorBidi" w:cstheme="majorBidi"/>
                <w:sz w:val="20"/>
                <w:lang w:val="es-ES"/>
              </w:rPr>
              <w:t>Informe ERC 069</w:t>
            </w:r>
          </w:p>
        </w:tc>
        <w:tc>
          <w:tcPr>
            <w:tcW w:w="7938" w:type="dxa"/>
          </w:tcPr>
          <w:p w:rsidR="00841813" w:rsidRPr="00F616BD" w:rsidRDefault="00841813" w:rsidP="00326018">
            <w:pPr>
              <w:pStyle w:val="Tabletext"/>
              <w:jc w:val="left"/>
              <w:rPr>
                <w:rFonts w:asciiTheme="majorBidi" w:hAnsiTheme="majorBidi" w:cstheme="majorBidi"/>
                <w:sz w:val="20"/>
                <w:lang w:val="en-US"/>
              </w:rPr>
            </w:pPr>
            <w:r w:rsidRPr="00F616BD">
              <w:rPr>
                <w:rFonts w:asciiTheme="majorBidi" w:hAnsiTheme="majorBidi" w:cstheme="majorBidi"/>
                <w:sz w:val="20"/>
                <w:lang w:val="en-US"/>
              </w:rPr>
              <w:t>Informe ERC on propagation model and interference range calculation for inductive systems in 10 kHz – 30 MHz</w:t>
            </w:r>
          </w:p>
        </w:tc>
      </w:tr>
      <w:tr w:rsidR="00841813" w:rsidRPr="00F616BD" w:rsidTr="001B615A">
        <w:trPr>
          <w:cantSplit/>
          <w:jc w:val="center"/>
        </w:trPr>
        <w:tc>
          <w:tcPr>
            <w:tcW w:w="1701" w:type="dxa"/>
          </w:tcPr>
          <w:p w:rsidR="00841813" w:rsidRPr="009B29F5" w:rsidRDefault="00841813" w:rsidP="00326018">
            <w:pPr>
              <w:pStyle w:val="Tabletext"/>
              <w:jc w:val="center"/>
              <w:rPr>
                <w:rFonts w:asciiTheme="majorBidi" w:hAnsiTheme="majorBidi" w:cstheme="majorBidi"/>
                <w:sz w:val="20"/>
                <w:lang w:val="es-ES"/>
              </w:rPr>
            </w:pPr>
            <w:r w:rsidRPr="009B29F5">
              <w:rPr>
                <w:rFonts w:asciiTheme="majorBidi" w:hAnsiTheme="majorBidi" w:cstheme="majorBidi"/>
                <w:sz w:val="20"/>
                <w:lang w:val="es-ES"/>
              </w:rPr>
              <w:t>Informe ERC 072</w:t>
            </w:r>
          </w:p>
        </w:tc>
        <w:tc>
          <w:tcPr>
            <w:tcW w:w="7938" w:type="dxa"/>
          </w:tcPr>
          <w:p w:rsidR="00841813" w:rsidRPr="00F616BD" w:rsidRDefault="00841813" w:rsidP="00326018">
            <w:pPr>
              <w:pStyle w:val="Tabletext"/>
              <w:jc w:val="left"/>
              <w:rPr>
                <w:rFonts w:asciiTheme="majorBidi" w:hAnsiTheme="majorBidi" w:cstheme="majorBidi"/>
                <w:sz w:val="20"/>
                <w:lang w:val="en-US"/>
              </w:rPr>
            </w:pPr>
            <w:r w:rsidRPr="00F616BD">
              <w:rPr>
                <w:rFonts w:asciiTheme="majorBidi" w:hAnsiTheme="majorBidi" w:cstheme="majorBidi"/>
                <w:sz w:val="20"/>
                <w:lang w:val="en-US"/>
              </w:rPr>
              <w:t>Compatibility studies related to the possible extension band for HIPERLANs at 5 GHz</w:t>
            </w:r>
          </w:p>
        </w:tc>
      </w:tr>
      <w:tr w:rsidR="00841813" w:rsidRPr="00F616BD" w:rsidTr="001B615A">
        <w:trPr>
          <w:cantSplit/>
          <w:jc w:val="center"/>
        </w:trPr>
        <w:tc>
          <w:tcPr>
            <w:tcW w:w="1701" w:type="dxa"/>
          </w:tcPr>
          <w:p w:rsidR="00841813" w:rsidRPr="009B29F5" w:rsidRDefault="00841813" w:rsidP="00326018">
            <w:pPr>
              <w:pStyle w:val="Tabletext"/>
              <w:jc w:val="center"/>
              <w:rPr>
                <w:rFonts w:asciiTheme="majorBidi" w:hAnsiTheme="majorBidi" w:cstheme="majorBidi"/>
                <w:sz w:val="20"/>
                <w:lang w:val="es-ES"/>
              </w:rPr>
            </w:pPr>
            <w:r w:rsidRPr="009B29F5">
              <w:rPr>
                <w:rFonts w:asciiTheme="majorBidi" w:hAnsiTheme="majorBidi" w:cstheme="majorBidi"/>
                <w:sz w:val="20"/>
                <w:lang w:val="es-ES"/>
              </w:rPr>
              <w:t>Informe ERC 074</w:t>
            </w:r>
          </w:p>
        </w:tc>
        <w:tc>
          <w:tcPr>
            <w:tcW w:w="7938" w:type="dxa"/>
          </w:tcPr>
          <w:p w:rsidR="00841813" w:rsidRPr="00F616BD" w:rsidRDefault="00841813" w:rsidP="00326018">
            <w:pPr>
              <w:pStyle w:val="Tabletext"/>
              <w:jc w:val="left"/>
              <w:rPr>
                <w:rFonts w:asciiTheme="majorBidi" w:hAnsiTheme="majorBidi" w:cstheme="majorBidi"/>
                <w:sz w:val="20"/>
                <w:lang w:val="en-US"/>
              </w:rPr>
            </w:pPr>
            <w:r w:rsidRPr="00F616BD">
              <w:rPr>
                <w:rFonts w:asciiTheme="majorBidi" w:hAnsiTheme="majorBidi" w:cstheme="majorBidi"/>
                <w:sz w:val="20"/>
                <w:lang w:val="en-US"/>
              </w:rPr>
              <w:t>Informe ERC on RFID and the radio astronomy services at 13 MHz</w:t>
            </w:r>
          </w:p>
        </w:tc>
      </w:tr>
      <w:tr w:rsidR="00841813" w:rsidRPr="00F616BD" w:rsidTr="001B615A">
        <w:trPr>
          <w:cantSplit/>
          <w:jc w:val="center"/>
        </w:trPr>
        <w:tc>
          <w:tcPr>
            <w:tcW w:w="1701" w:type="dxa"/>
          </w:tcPr>
          <w:p w:rsidR="00841813" w:rsidRPr="009B29F5" w:rsidRDefault="00841813" w:rsidP="00326018">
            <w:pPr>
              <w:pStyle w:val="Tabletext"/>
              <w:jc w:val="center"/>
              <w:rPr>
                <w:rFonts w:asciiTheme="majorBidi" w:hAnsiTheme="majorBidi" w:cstheme="majorBidi"/>
                <w:sz w:val="20"/>
                <w:lang w:val="es-ES"/>
              </w:rPr>
            </w:pPr>
            <w:r w:rsidRPr="009B29F5">
              <w:rPr>
                <w:rFonts w:asciiTheme="majorBidi" w:hAnsiTheme="majorBidi" w:cstheme="majorBidi"/>
                <w:sz w:val="20"/>
                <w:lang w:val="es-ES"/>
              </w:rPr>
              <w:t>Informe ERC 088</w:t>
            </w:r>
          </w:p>
        </w:tc>
        <w:tc>
          <w:tcPr>
            <w:tcW w:w="7938" w:type="dxa"/>
          </w:tcPr>
          <w:p w:rsidR="00841813" w:rsidRPr="00F616BD" w:rsidRDefault="00841813" w:rsidP="001F5956">
            <w:pPr>
              <w:pStyle w:val="Tabletext"/>
              <w:jc w:val="left"/>
              <w:rPr>
                <w:rFonts w:asciiTheme="majorBidi" w:hAnsiTheme="majorBidi" w:cstheme="majorBidi"/>
                <w:sz w:val="20"/>
                <w:lang w:val="en-US"/>
              </w:rPr>
            </w:pPr>
            <w:r w:rsidRPr="00F616BD">
              <w:rPr>
                <w:rFonts w:asciiTheme="majorBidi" w:hAnsiTheme="majorBidi" w:cstheme="majorBidi"/>
                <w:sz w:val="20"/>
                <w:lang w:val="en-US"/>
              </w:rPr>
              <w:t>Compatibility and sharing analysis between DVB-T and radio microphones in bands IV and</w:t>
            </w:r>
            <w:r w:rsidR="001F5956" w:rsidRPr="00F616BD">
              <w:rPr>
                <w:rFonts w:asciiTheme="majorBidi" w:hAnsiTheme="majorBidi" w:cstheme="majorBidi"/>
                <w:sz w:val="20"/>
                <w:lang w:val="en-US"/>
              </w:rPr>
              <w:t> </w:t>
            </w:r>
            <w:r w:rsidRPr="00F616BD">
              <w:rPr>
                <w:rFonts w:asciiTheme="majorBidi" w:hAnsiTheme="majorBidi" w:cstheme="majorBidi"/>
                <w:sz w:val="20"/>
                <w:lang w:val="en-US"/>
              </w:rPr>
              <w:t>V</w:t>
            </w:r>
          </w:p>
        </w:tc>
      </w:tr>
      <w:tr w:rsidR="00841813" w:rsidRPr="00F616BD" w:rsidTr="001B615A">
        <w:trPr>
          <w:cantSplit/>
          <w:jc w:val="center"/>
        </w:trPr>
        <w:tc>
          <w:tcPr>
            <w:tcW w:w="1701" w:type="dxa"/>
          </w:tcPr>
          <w:p w:rsidR="00841813" w:rsidRPr="009B29F5" w:rsidRDefault="00841813" w:rsidP="00326018">
            <w:pPr>
              <w:pStyle w:val="Tabletext"/>
              <w:jc w:val="center"/>
              <w:rPr>
                <w:rFonts w:asciiTheme="majorBidi" w:hAnsiTheme="majorBidi" w:cstheme="majorBidi"/>
                <w:sz w:val="20"/>
                <w:lang w:val="es-ES"/>
              </w:rPr>
            </w:pPr>
            <w:r w:rsidRPr="009B29F5">
              <w:rPr>
                <w:rFonts w:asciiTheme="majorBidi" w:hAnsiTheme="majorBidi" w:cstheme="majorBidi"/>
                <w:sz w:val="20"/>
                <w:lang w:val="es-ES"/>
              </w:rPr>
              <w:t>Informe ERC 092</w:t>
            </w:r>
          </w:p>
        </w:tc>
        <w:tc>
          <w:tcPr>
            <w:tcW w:w="7938" w:type="dxa"/>
          </w:tcPr>
          <w:p w:rsidR="00841813" w:rsidRPr="00F616BD" w:rsidRDefault="00841813" w:rsidP="001F5956">
            <w:pPr>
              <w:pStyle w:val="Tabletext"/>
              <w:jc w:val="left"/>
              <w:rPr>
                <w:rFonts w:asciiTheme="majorBidi" w:hAnsiTheme="majorBidi" w:cstheme="majorBidi"/>
                <w:sz w:val="20"/>
                <w:lang w:val="en-US"/>
              </w:rPr>
            </w:pPr>
            <w:r w:rsidRPr="00F616BD">
              <w:rPr>
                <w:rFonts w:asciiTheme="majorBidi" w:hAnsiTheme="majorBidi" w:cstheme="majorBidi"/>
                <w:sz w:val="20"/>
                <w:lang w:val="en-US"/>
              </w:rPr>
              <w:t>Informe ERC on sharing inductive Short Range Devices and radio communication systems in</w:t>
            </w:r>
            <w:r w:rsidR="001F5956" w:rsidRPr="00F616BD">
              <w:rPr>
                <w:rFonts w:asciiTheme="majorBidi" w:hAnsiTheme="majorBidi" w:cstheme="majorBidi"/>
                <w:sz w:val="20"/>
                <w:lang w:val="en-US"/>
              </w:rPr>
              <w:t> </w:t>
            </w:r>
            <w:r w:rsidRPr="00F616BD">
              <w:rPr>
                <w:rFonts w:asciiTheme="majorBidi" w:hAnsiTheme="majorBidi" w:cstheme="majorBidi"/>
                <w:sz w:val="20"/>
                <w:lang w:val="en-US"/>
              </w:rPr>
              <w:t>10.2</w:t>
            </w:r>
            <w:r w:rsidRPr="00F616BD">
              <w:rPr>
                <w:rFonts w:asciiTheme="majorBidi" w:hAnsiTheme="majorBidi" w:cstheme="majorBidi"/>
                <w:sz w:val="20"/>
                <w:lang w:val="en-US"/>
              </w:rPr>
              <w:noBreakHyphen/>
              <w:t>11 MHz</w:t>
            </w:r>
          </w:p>
        </w:tc>
      </w:tr>
      <w:tr w:rsidR="00841813" w:rsidRPr="00F616BD" w:rsidTr="001B615A">
        <w:trPr>
          <w:cantSplit/>
          <w:jc w:val="center"/>
        </w:trPr>
        <w:tc>
          <w:tcPr>
            <w:tcW w:w="1701" w:type="dxa"/>
          </w:tcPr>
          <w:p w:rsidR="00841813" w:rsidRPr="009B29F5" w:rsidRDefault="00841813" w:rsidP="00326018">
            <w:pPr>
              <w:pStyle w:val="Tabletext"/>
              <w:jc w:val="center"/>
              <w:rPr>
                <w:rFonts w:asciiTheme="majorBidi" w:hAnsiTheme="majorBidi" w:cstheme="majorBidi"/>
                <w:sz w:val="20"/>
                <w:lang w:val="es-ES"/>
              </w:rPr>
            </w:pPr>
            <w:r w:rsidRPr="009B29F5">
              <w:rPr>
                <w:rFonts w:asciiTheme="majorBidi" w:hAnsiTheme="majorBidi" w:cstheme="majorBidi"/>
                <w:sz w:val="20"/>
                <w:lang w:val="es-ES"/>
              </w:rPr>
              <w:t>Informe ERC 095</w:t>
            </w:r>
          </w:p>
        </w:tc>
        <w:tc>
          <w:tcPr>
            <w:tcW w:w="7938" w:type="dxa"/>
          </w:tcPr>
          <w:p w:rsidR="00841813" w:rsidRPr="00F616BD" w:rsidRDefault="00841813" w:rsidP="00326018">
            <w:pPr>
              <w:pStyle w:val="Tabletext"/>
              <w:jc w:val="left"/>
              <w:rPr>
                <w:rFonts w:asciiTheme="majorBidi" w:hAnsiTheme="majorBidi" w:cstheme="majorBidi"/>
                <w:sz w:val="20"/>
                <w:lang w:val="en-US"/>
              </w:rPr>
            </w:pPr>
            <w:r w:rsidRPr="00F616BD">
              <w:rPr>
                <w:rFonts w:asciiTheme="majorBidi" w:hAnsiTheme="majorBidi" w:cstheme="majorBidi"/>
                <w:sz w:val="20"/>
                <w:lang w:val="en-US"/>
              </w:rPr>
              <w:t>Informe ERC on the use of 3 155-3 400 kHz for general inductive applications</w:t>
            </w:r>
          </w:p>
        </w:tc>
      </w:tr>
      <w:tr w:rsidR="00841813" w:rsidRPr="00F616BD" w:rsidTr="001B615A">
        <w:trPr>
          <w:cantSplit/>
          <w:jc w:val="center"/>
        </w:trPr>
        <w:tc>
          <w:tcPr>
            <w:tcW w:w="1701" w:type="dxa"/>
          </w:tcPr>
          <w:p w:rsidR="00841813" w:rsidRPr="009B29F5" w:rsidRDefault="00841813" w:rsidP="00326018">
            <w:pPr>
              <w:pStyle w:val="Tabletext"/>
              <w:jc w:val="center"/>
              <w:rPr>
                <w:rFonts w:asciiTheme="majorBidi" w:hAnsiTheme="majorBidi" w:cstheme="majorBidi"/>
                <w:sz w:val="20"/>
                <w:lang w:val="es-ES"/>
              </w:rPr>
            </w:pPr>
            <w:r w:rsidRPr="009B29F5">
              <w:rPr>
                <w:rFonts w:asciiTheme="majorBidi" w:hAnsiTheme="majorBidi" w:cstheme="majorBidi"/>
                <w:sz w:val="20"/>
                <w:lang w:val="es-ES"/>
              </w:rPr>
              <w:t>Informe ERC 096</w:t>
            </w:r>
          </w:p>
        </w:tc>
        <w:tc>
          <w:tcPr>
            <w:tcW w:w="7938" w:type="dxa"/>
          </w:tcPr>
          <w:p w:rsidR="00841813" w:rsidRPr="00F616BD" w:rsidRDefault="00841813" w:rsidP="00326018">
            <w:pPr>
              <w:pStyle w:val="Tabletext"/>
              <w:jc w:val="left"/>
              <w:rPr>
                <w:rFonts w:asciiTheme="majorBidi" w:hAnsiTheme="majorBidi" w:cstheme="majorBidi"/>
                <w:sz w:val="20"/>
                <w:lang w:val="en-US"/>
              </w:rPr>
            </w:pPr>
            <w:r w:rsidRPr="00F616BD">
              <w:rPr>
                <w:rFonts w:asciiTheme="majorBidi" w:hAnsiTheme="majorBidi" w:cstheme="majorBidi"/>
                <w:sz w:val="20"/>
                <w:lang w:val="en-US"/>
              </w:rPr>
              <w:t>Informe ERC on the use of 290-300 kHz and 500-510 kHz for general inductive applications</w:t>
            </w:r>
          </w:p>
        </w:tc>
      </w:tr>
      <w:tr w:rsidR="00841813" w:rsidRPr="00F616BD" w:rsidTr="001B615A">
        <w:trPr>
          <w:cantSplit/>
          <w:jc w:val="center"/>
        </w:trPr>
        <w:tc>
          <w:tcPr>
            <w:tcW w:w="1701" w:type="dxa"/>
          </w:tcPr>
          <w:p w:rsidR="00841813" w:rsidRPr="009B29F5" w:rsidRDefault="00841813" w:rsidP="00326018">
            <w:pPr>
              <w:pStyle w:val="Tabletext"/>
              <w:jc w:val="center"/>
              <w:rPr>
                <w:rFonts w:asciiTheme="majorBidi" w:hAnsiTheme="majorBidi" w:cstheme="majorBidi"/>
                <w:sz w:val="20"/>
                <w:lang w:val="es-ES"/>
              </w:rPr>
            </w:pPr>
            <w:r w:rsidRPr="009B29F5">
              <w:rPr>
                <w:rFonts w:asciiTheme="majorBidi" w:hAnsiTheme="majorBidi" w:cstheme="majorBidi"/>
                <w:sz w:val="20"/>
                <w:lang w:val="es-ES"/>
              </w:rPr>
              <w:t>Informe ERC 098</w:t>
            </w:r>
          </w:p>
        </w:tc>
        <w:tc>
          <w:tcPr>
            <w:tcW w:w="7938" w:type="dxa"/>
          </w:tcPr>
          <w:p w:rsidR="00841813" w:rsidRPr="00F616BD" w:rsidRDefault="00841813" w:rsidP="00326018">
            <w:pPr>
              <w:pStyle w:val="Tabletext"/>
              <w:jc w:val="left"/>
              <w:rPr>
                <w:rFonts w:asciiTheme="majorBidi" w:hAnsiTheme="majorBidi" w:cstheme="majorBidi"/>
                <w:sz w:val="20"/>
                <w:lang w:val="en-US"/>
              </w:rPr>
            </w:pPr>
            <w:r w:rsidRPr="00F616BD">
              <w:rPr>
                <w:rFonts w:asciiTheme="majorBidi" w:hAnsiTheme="majorBidi" w:cstheme="majorBidi"/>
                <w:sz w:val="20"/>
                <w:lang w:val="en-US"/>
              </w:rPr>
              <w:t>Informe ERC on compatibility of Short Range Devices at 900 MHz with adjacent services</w:t>
            </w:r>
          </w:p>
        </w:tc>
      </w:tr>
      <w:tr w:rsidR="00841813" w:rsidRPr="00F616BD" w:rsidTr="001B615A">
        <w:trPr>
          <w:cantSplit/>
          <w:jc w:val="center"/>
        </w:trPr>
        <w:tc>
          <w:tcPr>
            <w:tcW w:w="1701" w:type="dxa"/>
          </w:tcPr>
          <w:p w:rsidR="00841813" w:rsidRPr="009B29F5" w:rsidRDefault="00841813" w:rsidP="00326018">
            <w:pPr>
              <w:pStyle w:val="Tabletext"/>
              <w:jc w:val="center"/>
              <w:rPr>
                <w:rFonts w:asciiTheme="majorBidi" w:hAnsiTheme="majorBidi" w:cstheme="majorBidi"/>
                <w:sz w:val="20"/>
                <w:lang w:val="es-ES"/>
              </w:rPr>
            </w:pPr>
            <w:r w:rsidRPr="009B29F5">
              <w:rPr>
                <w:rFonts w:asciiTheme="majorBidi" w:hAnsiTheme="majorBidi" w:cstheme="majorBidi"/>
                <w:sz w:val="20"/>
                <w:lang w:val="es-ES"/>
              </w:rPr>
              <w:t>Informe ERC 109</w:t>
            </w:r>
          </w:p>
        </w:tc>
        <w:tc>
          <w:tcPr>
            <w:tcW w:w="7938" w:type="dxa"/>
          </w:tcPr>
          <w:p w:rsidR="00841813" w:rsidRPr="00F616BD" w:rsidRDefault="00841813" w:rsidP="00326018">
            <w:pPr>
              <w:pStyle w:val="Tabletext"/>
              <w:jc w:val="left"/>
              <w:rPr>
                <w:rFonts w:asciiTheme="majorBidi" w:hAnsiTheme="majorBidi" w:cstheme="majorBidi"/>
                <w:sz w:val="20"/>
                <w:lang w:val="en-US"/>
              </w:rPr>
            </w:pPr>
            <w:r w:rsidRPr="00F616BD">
              <w:rPr>
                <w:rFonts w:asciiTheme="majorBidi" w:hAnsiTheme="majorBidi" w:cstheme="majorBidi"/>
                <w:sz w:val="20"/>
                <w:lang w:val="en-US"/>
              </w:rPr>
              <w:t>Compatibility of Bluetooth with other existing and proposed radiocommunication systems in the 2.45 GHz frequency band</w:t>
            </w:r>
          </w:p>
        </w:tc>
      </w:tr>
    </w:tbl>
    <w:p w:rsidR="001F5956" w:rsidRPr="00F616BD" w:rsidRDefault="001F5956" w:rsidP="001F5956">
      <w:pPr>
        <w:pStyle w:val="Tablefin"/>
        <w:rPr>
          <w:lang w:val="en-US"/>
        </w:rPr>
      </w:pPr>
    </w:p>
    <w:p w:rsidR="001F5956" w:rsidRPr="00F616BD" w:rsidRDefault="001F5956" w:rsidP="001F5956">
      <w:pPr>
        <w:spacing w:before="0"/>
        <w:rPr>
          <w:lang w:val="en-US"/>
        </w:rPr>
      </w:pPr>
    </w:p>
    <w:p w:rsidR="00841813" w:rsidRPr="009B29F5" w:rsidRDefault="00841813" w:rsidP="00D94A63">
      <w:pPr>
        <w:rPr>
          <w:lang w:val="es-ES"/>
        </w:rPr>
      </w:pPr>
      <w:r w:rsidRPr="009B29F5">
        <w:rPr>
          <w:rFonts w:eastAsia="Batang"/>
          <w:lang w:val="es-ES" w:eastAsia="ko-KR"/>
        </w:rPr>
        <w:t xml:space="preserve">Se ha realizado un estudio por encargo sobre la utilización de la banda de guarda </w:t>
      </w:r>
      <w:r w:rsidRPr="009B29F5">
        <w:rPr>
          <w:lang w:val="es-ES"/>
        </w:rPr>
        <w:t>de GSM</w:t>
      </w:r>
      <w:r w:rsidR="00D94A63">
        <w:rPr>
          <w:lang w:val="es-ES"/>
        </w:rPr>
        <w:noBreakHyphen/>
      </w:r>
      <w:r w:rsidRPr="009B29F5">
        <w:rPr>
          <w:lang w:val="es-ES"/>
        </w:rPr>
        <w:t>900 (915-925 MHz) para aplicaciones de telepeaje basadas en una IDRF específica. La finalidad de los estudios era evaluar la incidencia de esta IDRF en las redes GSM existentes. Aunque los dispositivos de IDRF se consideran DCA, en algunos países este tipo de lector de IDRF, con ese nivel de potencia, no podría considerarse un dispositivo de corto alcance.</w:t>
      </w:r>
    </w:p>
    <w:p w:rsidR="00841813" w:rsidRPr="009B29F5" w:rsidRDefault="00841813" w:rsidP="00841813">
      <w:pPr>
        <w:rPr>
          <w:lang w:val="es-ES"/>
        </w:rPr>
      </w:pPr>
      <w:r w:rsidRPr="009B29F5">
        <w:rPr>
          <w:lang w:val="es-ES"/>
        </w:rPr>
        <w:t>Para efectuar las pruebas se preparó una configuración de prueba en tiempo real en una carretera secundaria. Se llevaron a cabo pruebas estacionarias con un analizador de espectro y pruebas con el vehículo en movimiento para determinar la incidencia del lector IDRF en el estado APAGADO y ENCENDIDO en la red GSM.</w:t>
      </w:r>
    </w:p>
    <w:p w:rsidR="00841813" w:rsidRPr="009B29F5" w:rsidRDefault="00841813" w:rsidP="00841813">
      <w:pPr>
        <w:rPr>
          <w:lang w:val="es-ES"/>
        </w:rPr>
      </w:pPr>
      <w:r w:rsidRPr="009B29F5">
        <w:rPr>
          <w:lang w:val="es-ES"/>
        </w:rPr>
        <w:t>El sistema de IDRF consta de un lector (transceptor) instalado en un pórtico inclinado para estimular y leer la dispersión generada por la etiqueta pasiva instalada en el parabrisas del automóvil, a una velocidad de 0 km/h a 120 km/h</w:t>
      </w:r>
      <w:r w:rsidR="009B29F5">
        <w:rPr>
          <w:lang w:val="es-ES"/>
        </w:rPr>
        <w:t>.</w:t>
      </w:r>
    </w:p>
    <w:p w:rsidR="00841813" w:rsidRPr="009B29F5" w:rsidRDefault="00841813" w:rsidP="00841813">
      <w:pPr>
        <w:rPr>
          <w:lang w:val="es-ES"/>
        </w:rPr>
      </w:pPr>
      <w:r w:rsidRPr="009B29F5">
        <w:rPr>
          <w:lang w:val="es-ES"/>
        </w:rPr>
        <w:t>Para simular el entorno real, los tres lectores se instalaron en un pórtico.</w:t>
      </w:r>
    </w:p>
    <w:p w:rsidR="00841813" w:rsidRPr="009B29F5" w:rsidRDefault="00841813" w:rsidP="00841813">
      <w:pPr>
        <w:rPr>
          <w:b/>
          <w:lang w:val="es-ES"/>
        </w:rPr>
      </w:pPr>
    </w:p>
    <w:p w:rsidR="00841813" w:rsidRPr="009B29F5" w:rsidRDefault="00841813" w:rsidP="00326018">
      <w:pPr>
        <w:pStyle w:val="Headingb"/>
        <w:rPr>
          <w:lang w:val="es-ES"/>
        </w:rPr>
      </w:pPr>
      <w:r w:rsidRPr="009B29F5">
        <w:rPr>
          <w:lang w:val="es-ES"/>
        </w:rPr>
        <w:lastRenderedPageBreak/>
        <w:t>A continuación se indica los parámetros del lector de IDRF (controlador de carril, es decir, un lector para cada carril):</w:t>
      </w:r>
    </w:p>
    <w:p w:rsidR="00841813" w:rsidRPr="009B29F5" w:rsidRDefault="00841813" w:rsidP="00326018">
      <w:pPr>
        <w:pStyle w:val="FigureNo"/>
        <w:rPr>
          <w:lang w:val="es-ES"/>
        </w:rPr>
      </w:pPr>
      <w:r w:rsidRPr="009B29F5">
        <w:rPr>
          <w:lang w:val="es-ES"/>
        </w:rPr>
        <w:t>FigurA 1</w:t>
      </w:r>
    </w:p>
    <w:p w:rsidR="00841813" w:rsidRPr="009B29F5" w:rsidRDefault="00841813" w:rsidP="00326018">
      <w:pPr>
        <w:pStyle w:val="Figuretitle"/>
        <w:keepLines/>
        <w:rPr>
          <w:lang w:val="es-ES"/>
        </w:rPr>
      </w:pPr>
      <w:r w:rsidRPr="009B29F5">
        <w:rPr>
          <w:rFonts w:cs="Times New Roman Bold"/>
          <w:lang w:val="es-ES"/>
        </w:rPr>
        <w:t>Parámetros del lector (controlador de carril, es decir, un lector para cada carril)</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77"/>
        <w:gridCol w:w="6662"/>
      </w:tblGrid>
      <w:tr w:rsidR="00841813" w:rsidRPr="00F616BD" w:rsidTr="001B615A">
        <w:trPr>
          <w:jc w:val="center"/>
        </w:trPr>
        <w:tc>
          <w:tcPr>
            <w:tcW w:w="2977" w:type="dxa"/>
            <w:shd w:val="clear" w:color="auto" w:fill="FFFFFF"/>
          </w:tcPr>
          <w:p w:rsidR="00841813" w:rsidRPr="009B29F5" w:rsidRDefault="00841813" w:rsidP="00326018">
            <w:pPr>
              <w:pStyle w:val="Tabletext"/>
              <w:keepNext/>
              <w:keepLines/>
              <w:rPr>
                <w:sz w:val="18"/>
                <w:lang w:val="es-ES"/>
              </w:rPr>
            </w:pPr>
            <w:r w:rsidRPr="009B29F5">
              <w:rPr>
                <w:sz w:val="18"/>
                <w:lang w:val="es-ES"/>
              </w:rPr>
              <w:t>Frecuencia en el enlace descendente</w:t>
            </w:r>
          </w:p>
        </w:tc>
        <w:tc>
          <w:tcPr>
            <w:tcW w:w="6662" w:type="dxa"/>
            <w:shd w:val="clear" w:color="auto" w:fill="FFFFFF"/>
          </w:tcPr>
          <w:p w:rsidR="00841813" w:rsidRPr="009B29F5" w:rsidRDefault="00841813" w:rsidP="00326018">
            <w:pPr>
              <w:pStyle w:val="Tabletext"/>
              <w:keepNext/>
              <w:keepLines/>
              <w:rPr>
                <w:sz w:val="18"/>
                <w:lang w:val="es-ES"/>
              </w:rPr>
            </w:pPr>
            <w:r w:rsidRPr="009B29F5">
              <w:rPr>
                <w:sz w:val="18"/>
                <w:lang w:val="es-ES"/>
              </w:rPr>
              <w:t xml:space="preserve">911,75-919,75 MHz ajustable en pasos de 0,25 MHz </w:t>
            </w:r>
          </w:p>
        </w:tc>
      </w:tr>
      <w:tr w:rsidR="00841813" w:rsidRPr="00F616BD" w:rsidTr="001B615A">
        <w:trPr>
          <w:jc w:val="center"/>
        </w:trPr>
        <w:tc>
          <w:tcPr>
            <w:tcW w:w="2977" w:type="dxa"/>
            <w:shd w:val="clear" w:color="auto" w:fill="FFFFFF"/>
          </w:tcPr>
          <w:p w:rsidR="00841813" w:rsidRPr="009B29F5" w:rsidRDefault="00841813" w:rsidP="00326018">
            <w:pPr>
              <w:pStyle w:val="Tabletext"/>
              <w:keepNext/>
              <w:keepLines/>
              <w:rPr>
                <w:sz w:val="18"/>
                <w:lang w:val="es-ES"/>
              </w:rPr>
            </w:pPr>
            <w:r w:rsidRPr="009B29F5">
              <w:rPr>
                <w:sz w:val="18"/>
                <w:lang w:val="es-ES"/>
              </w:rPr>
              <w:t>Frecuencia en el enlace ascendente</w:t>
            </w:r>
          </w:p>
        </w:tc>
        <w:tc>
          <w:tcPr>
            <w:tcW w:w="6662" w:type="dxa"/>
            <w:shd w:val="clear" w:color="auto" w:fill="FFFFFF"/>
          </w:tcPr>
          <w:p w:rsidR="00841813" w:rsidRPr="009B29F5" w:rsidRDefault="00841813" w:rsidP="00326018">
            <w:pPr>
              <w:pStyle w:val="Tabletext"/>
              <w:keepNext/>
              <w:keepLines/>
              <w:rPr>
                <w:sz w:val="18"/>
                <w:lang w:val="es-ES"/>
              </w:rPr>
            </w:pPr>
            <w:r w:rsidRPr="009B29F5">
              <w:rPr>
                <w:sz w:val="18"/>
                <w:lang w:val="es-ES"/>
              </w:rPr>
              <w:t xml:space="preserve">902,25-903,75 MHz y 910,0-921,50 MHz ajustable en pasos de 0,25 MHz </w:t>
            </w:r>
          </w:p>
        </w:tc>
      </w:tr>
      <w:tr w:rsidR="00841813" w:rsidRPr="00F616BD" w:rsidTr="001B615A">
        <w:trPr>
          <w:jc w:val="center"/>
        </w:trPr>
        <w:tc>
          <w:tcPr>
            <w:tcW w:w="2977" w:type="dxa"/>
            <w:shd w:val="clear" w:color="auto" w:fill="FFFFFF"/>
          </w:tcPr>
          <w:p w:rsidR="00841813" w:rsidRPr="009B29F5" w:rsidRDefault="00841813" w:rsidP="00326018">
            <w:pPr>
              <w:pStyle w:val="Tabletext"/>
              <w:keepNext/>
              <w:keepLines/>
              <w:rPr>
                <w:sz w:val="18"/>
                <w:lang w:val="es-ES"/>
              </w:rPr>
            </w:pPr>
            <w:r w:rsidRPr="009B29F5">
              <w:rPr>
                <w:sz w:val="18"/>
                <w:lang w:val="es-ES"/>
              </w:rPr>
              <w:t>Potencia de la antena</w:t>
            </w:r>
          </w:p>
        </w:tc>
        <w:tc>
          <w:tcPr>
            <w:tcW w:w="6662" w:type="dxa"/>
            <w:shd w:val="clear" w:color="auto" w:fill="FFFFFF"/>
          </w:tcPr>
          <w:p w:rsidR="00841813" w:rsidRPr="009B29F5" w:rsidRDefault="00841813" w:rsidP="00326018">
            <w:pPr>
              <w:pStyle w:val="Tabletext"/>
              <w:keepNext/>
              <w:keepLines/>
              <w:rPr>
                <w:sz w:val="18"/>
                <w:lang w:val="es-ES"/>
              </w:rPr>
            </w:pPr>
            <w:r w:rsidRPr="009B29F5">
              <w:rPr>
                <w:sz w:val="18"/>
                <w:lang w:val="es-ES"/>
              </w:rPr>
              <w:t>1 W, transmite y recibe con una sola antena</w:t>
            </w:r>
          </w:p>
        </w:tc>
      </w:tr>
      <w:tr w:rsidR="00841813" w:rsidRPr="009B29F5" w:rsidTr="001B615A">
        <w:trPr>
          <w:jc w:val="center"/>
        </w:trPr>
        <w:tc>
          <w:tcPr>
            <w:tcW w:w="2977" w:type="dxa"/>
            <w:tcBorders>
              <w:bottom w:val="single" w:sz="4" w:space="0" w:color="000000"/>
            </w:tcBorders>
            <w:shd w:val="clear" w:color="auto" w:fill="FFFFFF"/>
          </w:tcPr>
          <w:p w:rsidR="00841813" w:rsidRPr="009B29F5" w:rsidRDefault="00841813" w:rsidP="000A3BD4">
            <w:pPr>
              <w:pStyle w:val="Tabletext"/>
              <w:keepNext/>
              <w:keepLines/>
              <w:rPr>
                <w:sz w:val="18"/>
                <w:lang w:val="es-ES"/>
              </w:rPr>
            </w:pPr>
            <w:r w:rsidRPr="009B29F5">
              <w:rPr>
                <w:sz w:val="18"/>
                <w:lang w:val="es-ES"/>
              </w:rPr>
              <w:t>Distancia máx</w:t>
            </w:r>
            <w:r w:rsidR="000A3BD4" w:rsidRPr="009B29F5">
              <w:rPr>
                <w:sz w:val="18"/>
                <w:lang w:val="es-ES"/>
              </w:rPr>
              <w:t>ima</w:t>
            </w:r>
            <w:r w:rsidRPr="009B29F5">
              <w:rPr>
                <w:sz w:val="18"/>
                <w:lang w:val="es-ES"/>
              </w:rPr>
              <w:t xml:space="preserve"> a la antena</w:t>
            </w:r>
          </w:p>
        </w:tc>
        <w:tc>
          <w:tcPr>
            <w:tcW w:w="6662" w:type="dxa"/>
            <w:tcBorders>
              <w:bottom w:val="single" w:sz="4" w:space="0" w:color="000000"/>
            </w:tcBorders>
            <w:shd w:val="clear" w:color="auto" w:fill="FFFFFF"/>
          </w:tcPr>
          <w:p w:rsidR="00841813" w:rsidRPr="009B29F5" w:rsidRDefault="00841813" w:rsidP="00326018">
            <w:pPr>
              <w:pStyle w:val="Tabletext"/>
              <w:keepNext/>
              <w:keepLines/>
              <w:rPr>
                <w:sz w:val="18"/>
                <w:lang w:val="es-ES"/>
              </w:rPr>
            </w:pPr>
            <w:r w:rsidRPr="009B29F5">
              <w:rPr>
                <w:sz w:val="18"/>
                <w:lang w:val="es-ES"/>
              </w:rPr>
              <w:t>Hasta 26 m</w:t>
            </w:r>
          </w:p>
        </w:tc>
      </w:tr>
      <w:tr w:rsidR="001B615A" w:rsidRPr="009B29F5" w:rsidTr="001B615A">
        <w:trPr>
          <w:jc w:val="center"/>
        </w:trPr>
        <w:tc>
          <w:tcPr>
            <w:tcW w:w="9639" w:type="dxa"/>
            <w:gridSpan w:val="2"/>
            <w:tcBorders>
              <w:left w:val="nil"/>
              <w:bottom w:val="nil"/>
              <w:right w:val="nil"/>
            </w:tcBorders>
            <w:shd w:val="clear" w:color="auto" w:fill="FFFFFF"/>
          </w:tcPr>
          <w:p w:rsidR="001B615A" w:rsidRPr="009B29F5" w:rsidRDefault="001B615A" w:rsidP="00326018">
            <w:pPr>
              <w:pStyle w:val="Tabletext"/>
              <w:keepNext/>
              <w:keepLines/>
              <w:rPr>
                <w:sz w:val="18"/>
                <w:lang w:val="es-ES"/>
              </w:rPr>
            </w:pPr>
          </w:p>
        </w:tc>
      </w:tr>
      <w:tr w:rsidR="001B615A" w:rsidRPr="00F616BD" w:rsidTr="001B615A">
        <w:trPr>
          <w:jc w:val="center"/>
        </w:trPr>
        <w:tc>
          <w:tcPr>
            <w:tcW w:w="9639" w:type="dxa"/>
            <w:gridSpan w:val="2"/>
            <w:tcBorders>
              <w:top w:val="nil"/>
              <w:left w:val="nil"/>
              <w:bottom w:val="nil"/>
              <w:right w:val="nil"/>
            </w:tcBorders>
            <w:shd w:val="clear" w:color="auto" w:fill="FFFFFF"/>
          </w:tcPr>
          <w:p w:rsidR="001B615A" w:rsidRPr="009B29F5" w:rsidRDefault="001B615A" w:rsidP="001B615A">
            <w:pPr>
              <w:pStyle w:val="Figuretitle"/>
              <w:rPr>
                <w:lang w:val="es-ES"/>
              </w:rPr>
            </w:pPr>
            <w:r w:rsidRPr="009B29F5">
              <w:rPr>
                <w:lang w:val="es-ES"/>
              </w:rPr>
              <w:t>Parámetros de la antena del lector</w:t>
            </w:r>
          </w:p>
        </w:tc>
      </w:tr>
      <w:tr w:rsidR="00841813" w:rsidRPr="009B29F5" w:rsidTr="00326018">
        <w:trPr>
          <w:jc w:val="center"/>
        </w:trPr>
        <w:tc>
          <w:tcPr>
            <w:tcW w:w="2977" w:type="dxa"/>
            <w:vAlign w:val="center"/>
          </w:tcPr>
          <w:p w:rsidR="00841813" w:rsidRPr="009B29F5" w:rsidRDefault="00841813" w:rsidP="00326018">
            <w:pPr>
              <w:pStyle w:val="Tabletext"/>
              <w:keepNext/>
              <w:keepLines/>
              <w:rPr>
                <w:sz w:val="18"/>
                <w:lang w:val="es-ES"/>
              </w:rPr>
            </w:pPr>
            <w:r w:rsidRPr="009B29F5">
              <w:rPr>
                <w:sz w:val="18"/>
                <w:lang w:val="es-ES"/>
              </w:rPr>
              <w:t>Gama de frecuencias</w:t>
            </w:r>
          </w:p>
        </w:tc>
        <w:tc>
          <w:tcPr>
            <w:tcW w:w="6662" w:type="dxa"/>
            <w:vAlign w:val="center"/>
          </w:tcPr>
          <w:p w:rsidR="00841813" w:rsidRPr="009B29F5" w:rsidRDefault="00841813" w:rsidP="00326018">
            <w:pPr>
              <w:pStyle w:val="Tabletext"/>
              <w:keepNext/>
              <w:keepLines/>
              <w:rPr>
                <w:sz w:val="18"/>
                <w:lang w:val="es-ES"/>
              </w:rPr>
            </w:pPr>
            <w:r w:rsidRPr="009B29F5">
              <w:rPr>
                <w:sz w:val="18"/>
                <w:lang w:val="es-ES"/>
              </w:rPr>
              <w:t>902-928 MHz</w:t>
            </w:r>
          </w:p>
        </w:tc>
      </w:tr>
      <w:tr w:rsidR="00841813" w:rsidRPr="009B29F5" w:rsidTr="00326018">
        <w:trPr>
          <w:jc w:val="center"/>
        </w:trPr>
        <w:tc>
          <w:tcPr>
            <w:tcW w:w="2977" w:type="dxa"/>
            <w:vAlign w:val="center"/>
          </w:tcPr>
          <w:p w:rsidR="00841813" w:rsidRPr="009B29F5" w:rsidRDefault="00841813" w:rsidP="00326018">
            <w:pPr>
              <w:pStyle w:val="Tabletext"/>
              <w:keepNext/>
              <w:keepLines/>
              <w:rPr>
                <w:sz w:val="18"/>
                <w:lang w:val="es-ES"/>
              </w:rPr>
            </w:pPr>
            <w:r w:rsidRPr="009B29F5">
              <w:rPr>
                <w:sz w:val="18"/>
                <w:lang w:val="es-ES"/>
              </w:rPr>
              <w:t>Ganancia de la antena</w:t>
            </w:r>
          </w:p>
        </w:tc>
        <w:tc>
          <w:tcPr>
            <w:tcW w:w="6662" w:type="dxa"/>
            <w:vAlign w:val="center"/>
          </w:tcPr>
          <w:p w:rsidR="00841813" w:rsidRPr="009B29F5" w:rsidRDefault="00841813" w:rsidP="00326018">
            <w:pPr>
              <w:pStyle w:val="Tabletext"/>
              <w:keepNext/>
              <w:keepLines/>
              <w:rPr>
                <w:sz w:val="18"/>
                <w:lang w:val="es-ES"/>
              </w:rPr>
            </w:pPr>
            <w:r w:rsidRPr="009B29F5">
              <w:rPr>
                <w:sz w:val="18"/>
                <w:lang w:val="es-ES"/>
              </w:rPr>
              <w:t>13 dBi</w:t>
            </w:r>
          </w:p>
        </w:tc>
      </w:tr>
      <w:tr w:rsidR="00841813" w:rsidRPr="009B29F5" w:rsidTr="00326018">
        <w:trPr>
          <w:jc w:val="center"/>
        </w:trPr>
        <w:tc>
          <w:tcPr>
            <w:tcW w:w="2977" w:type="dxa"/>
            <w:vAlign w:val="center"/>
          </w:tcPr>
          <w:p w:rsidR="00841813" w:rsidRPr="009B29F5" w:rsidRDefault="00841813" w:rsidP="00326018">
            <w:pPr>
              <w:pStyle w:val="Tabletext"/>
              <w:keepNext/>
              <w:keepLines/>
              <w:rPr>
                <w:sz w:val="18"/>
                <w:lang w:val="es-ES"/>
              </w:rPr>
            </w:pPr>
            <w:r w:rsidRPr="009B29F5">
              <w:rPr>
                <w:sz w:val="18"/>
                <w:lang w:val="es-ES"/>
              </w:rPr>
              <w:t>Polarización</w:t>
            </w:r>
          </w:p>
        </w:tc>
        <w:tc>
          <w:tcPr>
            <w:tcW w:w="6662" w:type="dxa"/>
            <w:vAlign w:val="center"/>
          </w:tcPr>
          <w:p w:rsidR="00841813" w:rsidRPr="009B29F5" w:rsidRDefault="00841813" w:rsidP="00326018">
            <w:pPr>
              <w:pStyle w:val="Tabletext"/>
              <w:keepNext/>
              <w:keepLines/>
              <w:rPr>
                <w:sz w:val="18"/>
                <w:lang w:val="es-ES"/>
              </w:rPr>
            </w:pPr>
            <w:r w:rsidRPr="009B29F5">
              <w:rPr>
                <w:sz w:val="18"/>
                <w:lang w:val="es-ES"/>
              </w:rPr>
              <w:t>Lineal, horizontal</w:t>
            </w:r>
          </w:p>
        </w:tc>
      </w:tr>
      <w:tr w:rsidR="00841813" w:rsidRPr="00F616BD" w:rsidTr="00326018">
        <w:trPr>
          <w:jc w:val="center"/>
        </w:trPr>
        <w:tc>
          <w:tcPr>
            <w:tcW w:w="2977" w:type="dxa"/>
            <w:vAlign w:val="center"/>
          </w:tcPr>
          <w:p w:rsidR="00841813" w:rsidRPr="009B29F5" w:rsidRDefault="00841813" w:rsidP="00326018">
            <w:pPr>
              <w:pStyle w:val="Tabletext"/>
              <w:keepNext/>
              <w:keepLines/>
              <w:rPr>
                <w:sz w:val="18"/>
                <w:lang w:val="es-ES"/>
              </w:rPr>
            </w:pPr>
            <w:r w:rsidRPr="009B29F5">
              <w:rPr>
                <w:sz w:val="18"/>
                <w:lang w:val="es-ES"/>
              </w:rPr>
              <w:t>Polarización cruzada</w:t>
            </w:r>
          </w:p>
        </w:tc>
        <w:tc>
          <w:tcPr>
            <w:tcW w:w="6662" w:type="dxa"/>
            <w:vAlign w:val="center"/>
          </w:tcPr>
          <w:p w:rsidR="00841813" w:rsidRPr="009B29F5" w:rsidRDefault="00841813" w:rsidP="00326018">
            <w:pPr>
              <w:pStyle w:val="Tabletext"/>
              <w:keepNext/>
              <w:keepLines/>
              <w:rPr>
                <w:sz w:val="18"/>
                <w:lang w:val="es-ES"/>
              </w:rPr>
            </w:pPr>
            <w:r w:rsidRPr="009B29F5">
              <w:rPr>
                <w:sz w:val="18"/>
                <w:lang w:val="es-ES"/>
              </w:rPr>
              <w:t>–20 dB (respecto del haz principal)</w:t>
            </w:r>
          </w:p>
        </w:tc>
      </w:tr>
      <w:tr w:rsidR="00841813" w:rsidRPr="00F616BD" w:rsidTr="00326018">
        <w:trPr>
          <w:jc w:val="center"/>
        </w:trPr>
        <w:tc>
          <w:tcPr>
            <w:tcW w:w="2977" w:type="dxa"/>
            <w:vAlign w:val="center"/>
          </w:tcPr>
          <w:p w:rsidR="00841813" w:rsidRPr="009B29F5" w:rsidRDefault="00841813" w:rsidP="00326018">
            <w:pPr>
              <w:pStyle w:val="Tabletext"/>
              <w:keepNext/>
              <w:keepLines/>
              <w:rPr>
                <w:sz w:val="18"/>
                <w:lang w:val="es-ES"/>
              </w:rPr>
            </w:pPr>
            <w:r w:rsidRPr="009B29F5">
              <w:rPr>
                <w:sz w:val="18"/>
                <w:lang w:val="es-ES"/>
              </w:rPr>
              <w:t>Anchura del haz a media potencia</w:t>
            </w:r>
          </w:p>
        </w:tc>
        <w:tc>
          <w:tcPr>
            <w:tcW w:w="6662" w:type="dxa"/>
            <w:vAlign w:val="center"/>
          </w:tcPr>
          <w:p w:rsidR="00841813" w:rsidRPr="009B29F5" w:rsidRDefault="00841813" w:rsidP="00422E8D">
            <w:pPr>
              <w:pStyle w:val="Tabletext"/>
              <w:keepNext/>
              <w:keepLines/>
              <w:rPr>
                <w:sz w:val="18"/>
                <w:lang w:val="es-ES"/>
              </w:rPr>
            </w:pPr>
            <w:r w:rsidRPr="009B29F5">
              <w:rPr>
                <w:sz w:val="18"/>
                <w:lang w:val="es-ES"/>
              </w:rPr>
              <w:t>32</w:t>
            </w:r>
            <w:r w:rsidR="00422E8D" w:rsidRPr="009B29F5">
              <w:rPr>
                <w:sz w:val="18"/>
                <w:lang w:val="es-ES"/>
              </w:rPr>
              <w:t>°</w:t>
            </w:r>
            <w:r w:rsidRPr="009B29F5">
              <w:rPr>
                <w:sz w:val="18"/>
                <w:lang w:val="es-ES"/>
              </w:rPr>
              <w:t xml:space="preserve"> plano E y 35</w:t>
            </w:r>
            <w:r w:rsidR="00422E8D" w:rsidRPr="009B29F5">
              <w:rPr>
                <w:sz w:val="18"/>
                <w:lang w:val="es-ES"/>
              </w:rPr>
              <w:t>°</w:t>
            </w:r>
            <w:r w:rsidRPr="009B29F5">
              <w:rPr>
                <w:sz w:val="18"/>
                <w:lang w:val="es-ES"/>
              </w:rPr>
              <w:t xml:space="preserve"> plano H</w:t>
            </w:r>
          </w:p>
        </w:tc>
      </w:tr>
      <w:tr w:rsidR="00841813" w:rsidRPr="009B29F5" w:rsidTr="00326018">
        <w:trPr>
          <w:jc w:val="center"/>
        </w:trPr>
        <w:tc>
          <w:tcPr>
            <w:tcW w:w="2977" w:type="dxa"/>
            <w:vAlign w:val="center"/>
          </w:tcPr>
          <w:p w:rsidR="00841813" w:rsidRPr="009B29F5" w:rsidRDefault="00841813" w:rsidP="00326018">
            <w:pPr>
              <w:pStyle w:val="Tabletext"/>
              <w:keepNext/>
              <w:keepLines/>
              <w:rPr>
                <w:sz w:val="18"/>
                <w:lang w:val="es-ES"/>
              </w:rPr>
            </w:pPr>
            <w:r w:rsidRPr="009B29F5">
              <w:rPr>
                <w:sz w:val="18"/>
                <w:lang w:val="es-ES"/>
              </w:rPr>
              <w:t>Lóbulos laterales</w:t>
            </w:r>
          </w:p>
        </w:tc>
        <w:tc>
          <w:tcPr>
            <w:tcW w:w="6662" w:type="dxa"/>
            <w:vAlign w:val="center"/>
          </w:tcPr>
          <w:p w:rsidR="00841813" w:rsidRPr="009B29F5" w:rsidRDefault="005676F3" w:rsidP="005676F3">
            <w:pPr>
              <w:pStyle w:val="Tabletext"/>
              <w:keepNext/>
              <w:keepLines/>
              <w:rPr>
                <w:sz w:val="18"/>
                <w:lang w:val="es-ES"/>
              </w:rPr>
            </w:pPr>
            <w:r w:rsidRPr="009B29F5">
              <w:rPr>
                <w:sz w:val="18"/>
                <w:lang w:val="es-ES"/>
              </w:rPr>
              <w:sym w:font="Symbol" w:char="F0A3"/>
            </w:r>
            <w:r w:rsidR="00841813" w:rsidRPr="009B29F5">
              <w:rPr>
                <w:sz w:val="18"/>
                <w:lang w:val="es-ES"/>
              </w:rPr>
              <w:t xml:space="preserve"> –15 dB</w:t>
            </w:r>
          </w:p>
        </w:tc>
      </w:tr>
      <w:tr w:rsidR="00841813" w:rsidRPr="009B29F5" w:rsidTr="00326018">
        <w:trPr>
          <w:jc w:val="center"/>
        </w:trPr>
        <w:tc>
          <w:tcPr>
            <w:tcW w:w="2977" w:type="dxa"/>
            <w:vAlign w:val="center"/>
          </w:tcPr>
          <w:p w:rsidR="00841813" w:rsidRPr="009B29F5" w:rsidRDefault="00841813" w:rsidP="00326018">
            <w:pPr>
              <w:pStyle w:val="Tabletext"/>
              <w:keepNext/>
              <w:keepLines/>
              <w:rPr>
                <w:sz w:val="18"/>
                <w:lang w:val="es-ES"/>
              </w:rPr>
            </w:pPr>
            <w:r w:rsidRPr="009B29F5">
              <w:rPr>
                <w:sz w:val="18"/>
                <w:lang w:val="es-ES"/>
              </w:rPr>
              <w:t>VSWR</w:t>
            </w:r>
          </w:p>
        </w:tc>
        <w:tc>
          <w:tcPr>
            <w:tcW w:w="6662" w:type="dxa"/>
            <w:vAlign w:val="center"/>
          </w:tcPr>
          <w:p w:rsidR="00841813" w:rsidRPr="009B29F5" w:rsidRDefault="00841813" w:rsidP="00326018">
            <w:pPr>
              <w:pStyle w:val="Tabletext"/>
              <w:keepNext/>
              <w:keepLines/>
              <w:rPr>
                <w:sz w:val="18"/>
                <w:lang w:val="es-ES"/>
              </w:rPr>
            </w:pPr>
            <w:r w:rsidRPr="009B29F5">
              <w:rPr>
                <w:sz w:val="18"/>
                <w:lang w:val="es-ES"/>
              </w:rPr>
              <w:t>1,9:1</w:t>
            </w:r>
          </w:p>
        </w:tc>
      </w:tr>
      <w:tr w:rsidR="00841813" w:rsidRPr="00F616BD" w:rsidTr="00326018">
        <w:trPr>
          <w:jc w:val="center"/>
        </w:trPr>
        <w:tc>
          <w:tcPr>
            <w:tcW w:w="2977" w:type="dxa"/>
            <w:vAlign w:val="center"/>
          </w:tcPr>
          <w:p w:rsidR="00841813" w:rsidRPr="009B29F5" w:rsidRDefault="00841813" w:rsidP="00326018">
            <w:pPr>
              <w:pStyle w:val="Tabletext"/>
              <w:keepNext/>
              <w:keepLines/>
              <w:rPr>
                <w:sz w:val="18"/>
                <w:lang w:val="es-ES"/>
              </w:rPr>
            </w:pPr>
            <w:r w:rsidRPr="009B29F5">
              <w:rPr>
                <w:sz w:val="18"/>
                <w:lang w:val="es-ES"/>
              </w:rPr>
              <w:t>Tipo</w:t>
            </w:r>
          </w:p>
        </w:tc>
        <w:tc>
          <w:tcPr>
            <w:tcW w:w="6662" w:type="dxa"/>
            <w:vAlign w:val="center"/>
          </w:tcPr>
          <w:p w:rsidR="00841813" w:rsidRPr="009B29F5" w:rsidRDefault="00841813" w:rsidP="00326018">
            <w:pPr>
              <w:pStyle w:val="Tabletext"/>
              <w:keepNext/>
              <w:keepLines/>
              <w:rPr>
                <w:sz w:val="18"/>
                <w:lang w:val="es-ES"/>
              </w:rPr>
            </w:pPr>
            <w:r w:rsidRPr="009B29F5">
              <w:rPr>
                <w:sz w:val="18"/>
                <w:lang w:val="es-ES"/>
              </w:rPr>
              <w:t xml:space="preserve">Antena de peaje universal con protección para exteriores </w:t>
            </w:r>
          </w:p>
        </w:tc>
      </w:tr>
      <w:tr w:rsidR="00841813" w:rsidRPr="009B29F5" w:rsidTr="00326018">
        <w:trPr>
          <w:jc w:val="center"/>
        </w:trPr>
        <w:tc>
          <w:tcPr>
            <w:tcW w:w="2977" w:type="dxa"/>
            <w:vAlign w:val="center"/>
          </w:tcPr>
          <w:p w:rsidR="00841813" w:rsidRPr="009B29F5" w:rsidRDefault="00841813" w:rsidP="00841813">
            <w:pPr>
              <w:pStyle w:val="Tabletext"/>
              <w:rPr>
                <w:sz w:val="18"/>
                <w:lang w:val="es-ES"/>
              </w:rPr>
            </w:pPr>
            <w:r w:rsidRPr="009B29F5">
              <w:rPr>
                <w:sz w:val="18"/>
                <w:lang w:val="es-ES"/>
              </w:rPr>
              <w:t>Dimensiones</w:t>
            </w:r>
          </w:p>
        </w:tc>
        <w:tc>
          <w:tcPr>
            <w:tcW w:w="6662" w:type="dxa"/>
            <w:vAlign w:val="center"/>
          </w:tcPr>
          <w:p w:rsidR="00841813" w:rsidRPr="009B29F5" w:rsidRDefault="00841813" w:rsidP="00841813">
            <w:pPr>
              <w:pStyle w:val="Tabletext"/>
              <w:rPr>
                <w:sz w:val="18"/>
                <w:lang w:val="es-ES"/>
              </w:rPr>
            </w:pPr>
            <w:r w:rsidRPr="009B29F5">
              <w:rPr>
                <w:sz w:val="18"/>
                <w:lang w:val="es-ES"/>
              </w:rPr>
              <w:t xml:space="preserve">80 </w:t>
            </w:r>
            <w:r w:rsidRPr="009B29F5">
              <w:rPr>
                <w:sz w:val="18"/>
                <w:lang w:val="es-ES"/>
              </w:rPr>
              <w:sym w:font="Symbol" w:char="F0B4"/>
            </w:r>
            <w:r w:rsidRPr="009B29F5">
              <w:rPr>
                <w:sz w:val="18"/>
                <w:lang w:val="es-ES"/>
              </w:rPr>
              <w:t xml:space="preserve"> 5,7 </w:t>
            </w:r>
            <w:r w:rsidRPr="009B29F5">
              <w:rPr>
                <w:sz w:val="18"/>
                <w:lang w:val="es-ES"/>
              </w:rPr>
              <w:sym w:font="Symbol" w:char="F0B4"/>
            </w:r>
            <w:r w:rsidRPr="009B29F5">
              <w:rPr>
                <w:sz w:val="18"/>
                <w:lang w:val="es-ES"/>
              </w:rPr>
              <w:t xml:space="preserve"> 50,8 cm</w:t>
            </w:r>
          </w:p>
        </w:tc>
      </w:tr>
      <w:tr w:rsidR="001B615A" w:rsidRPr="009B29F5" w:rsidTr="00B80C9A">
        <w:trPr>
          <w:jc w:val="center"/>
        </w:trPr>
        <w:tc>
          <w:tcPr>
            <w:tcW w:w="9639" w:type="dxa"/>
            <w:gridSpan w:val="2"/>
            <w:tcBorders>
              <w:top w:val="nil"/>
              <w:left w:val="nil"/>
              <w:bottom w:val="nil"/>
              <w:right w:val="nil"/>
            </w:tcBorders>
            <w:shd w:val="clear" w:color="auto" w:fill="FFFFFF"/>
          </w:tcPr>
          <w:p w:rsidR="001B615A" w:rsidRPr="009B29F5" w:rsidRDefault="001B615A" w:rsidP="001B615A">
            <w:pPr>
              <w:pStyle w:val="Tabletext"/>
              <w:keepNext/>
              <w:keepLines/>
              <w:rPr>
                <w:sz w:val="18"/>
                <w:lang w:val="es-ES"/>
              </w:rPr>
            </w:pPr>
          </w:p>
        </w:tc>
      </w:tr>
      <w:tr w:rsidR="001B615A" w:rsidRPr="00F616BD" w:rsidTr="001B615A">
        <w:trPr>
          <w:jc w:val="center"/>
        </w:trPr>
        <w:tc>
          <w:tcPr>
            <w:tcW w:w="9639" w:type="dxa"/>
            <w:gridSpan w:val="2"/>
            <w:tcBorders>
              <w:top w:val="nil"/>
              <w:left w:val="nil"/>
              <w:bottom w:val="nil"/>
              <w:right w:val="nil"/>
            </w:tcBorders>
            <w:shd w:val="clear" w:color="auto" w:fill="FFFFFF"/>
          </w:tcPr>
          <w:p w:rsidR="001B615A" w:rsidRPr="009B29F5" w:rsidRDefault="00B80C9A" w:rsidP="001B615A">
            <w:pPr>
              <w:pStyle w:val="Figuretitle"/>
              <w:rPr>
                <w:lang w:val="es-ES"/>
              </w:rPr>
            </w:pPr>
            <w:r w:rsidRPr="009B29F5">
              <w:rPr>
                <w:lang w:val="es-ES"/>
              </w:rPr>
              <w:t>Parámetros de la etiqueta de IDRF</w:t>
            </w:r>
          </w:p>
        </w:tc>
      </w:tr>
      <w:tr w:rsidR="00841813" w:rsidRPr="009B29F5" w:rsidTr="00326018">
        <w:trPr>
          <w:jc w:val="center"/>
        </w:trPr>
        <w:tc>
          <w:tcPr>
            <w:tcW w:w="2977" w:type="dxa"/>
            <w:vAlign w:val="center"/>
          </w:tcPr>
          <w:p w:rsidR="00841813" w:rsidRPr="009B29F5" w:rsidRDefault="00841813" w:rsidP="00841813">
            <w:pPr>
              <w:pStyle w:val="Tabletext"/>
              <w:rPr>
                <w:sz w:val="18"/>
                <w:lang w:val="es-ES"/>
              </w:rPr>
            </w:pPr>
            <w:r w:rsidRPr="009B29F5">
              <w:rPr>
                <w:sz w:val="18"/>
                <w:lang w:val="es-ES"/>
              </w:rPr>
              <w:t xml:space="preserve">Tipo </w:t>
            </w:r>
          </w:p>
        </w:tc>
        <w:tc>
          <w:tcPr>
            <w:tcW w:w="6662" w:type="dxa"/>
            <w:vAlign w:val="center"/>
          </w:tcPr>
          <w:p w:rsidR="00841813" w:rsidRPr="009B29F5" w:rsidRDefault="00841813" w:rsidP="00841813">
            <w:pPr>
              <w:pStyle w:val="Tabletext"/>
              <w:rPr>
                <w:sz w:val="18"/>
                <w:lang w:val="es-ES"/>
              </w:rPr>
            </w:pPr>
            <w:r w:rsidRPr="009B29F5">
              <w:rPr>
                <w:sz w:val="18"/>
                <w:lang w:val="es-ES"/>
              </w:rPr>
              <w:t>Pasiva (etiqueta adhesiva)</w:t>
            </w:r>
          </w:p>
        </w:tc>
      </w:tr>
      <w:tr w:rsidR="00841813" w:rsidRPr="009B29F5" w:rsidTr="00326018">
        <w:trPr>
          <w:jc w:val="center"/>
        </w:trPr>
        <w:tc>
          <w:tcPr>
            <w:tcW w:w="2977" w:type="dxa"/>
            <w:vAlign w:val="center"/>
          </w:tcPr>
          <w:p w:rsidR="00841813" w:rsidRPr="009B29F5" w:rsidRDefault="00841813" w:rsidP="00841813">
            <w:pPr>
              <w:pStyle w:val="Tabletext"/>
              <w:rPr>
                <w:sz w:val="18"/>
                <w:lang w:val="es-ES"/>
              </w:rPr>
            </w:pPr>
            <w:r w:rsidRPr="009B29F5">
              <w:rPr>
                <w:sz w:val="18"/>
                <w:lang w:val="es-ES"/>
              </w:rPr>
              <w:t>Gama de frecuencias</w:t>
            </w:r>
          </w:p>
        </w:tc>
        <w:tc>
          <w:tcPr>
            <w:tcW w:w="6662" w:type="dxa"/>
            <w:vAlign w:val="center"/>
          </w:tcPr>
          <w:p w:rsidR="00841813" w:rsidRPr="009B29F5" w:rsidRDefault="00841813" w:rsidP="00841813">
            <w:pPr>
              <w:pStyle w:val="Tabletext"/>
              <w:rPr>
                <w:sz w:val="18"/>
                <w:lang w:val="es-ES"/>
              </w:rPr>
            </w:pPr>
            <w:r w:rsidRPr="009B29F5">
              <w:rPr>
                <w:sz w:val="18"/>
                <w:lang w:val="es-ES"/>
              </w:rPr>
              <w:t>902-928 MHz</w:t>
            </w:r>
          </w:p>
        </w:tc>
      </w:tr>
      <w:tr w:rsidR="00841813" w:rsidRPr="009B29F5" w:rsidTr="00326018">
        <w:trPr>
          <w:jc w:val="center"/>
        </w:trPr>
        <w:tc>
          <w:tcPr>
            <w:tcW w:w="2977" w:type="dxa"/>
            <w:vAlign w:val="center"/>
          </w:tcPr>
          <w:p w:rsidR="00841813" w:rsidRPr="009B29F5" w:rsidRDefault="00841813" w:rsidP="00841813">
            <w:pPr>
              <w:pStyle w:val="Tabletext"/>
              <w:rPr>
                <w:sz w:val="18"/>
                <w:lang w:val="es-ES"/>
              </w:rPr>
            </w:pPr>
            <w:r w:rsidRPr="009B29F5">
              <w:rPr>
                <w:sz w:val="18"/>
                <w:lang w:val="es-ES"/>
              </w:rPr>
              <w:t>Polarización</w:t>
            </w:r>
          </w:p>
        </w:tc>
        <w:tc>
          <w:tcPr>
            <w:tcW w:w="6662" w:type="dxa"/>
            <w:vAlign w:val="center"/>
          </w:tcPr>
          <w:p w:rsidR="00841813" w:rsidRPr="009B29F5" w:rsidRDefault="00841813" w:rsidP="00841813">
            <w:pPr>
              <w:pStyle w:val="Tabletext"/>
              <w:rPr>
                <w:sz w:val="18"/>
                <w:lang w:val="es-ES"/>
              </w:rPr>
            </w:pPr>
            <w:r w:rsidRPr="009B29F5">
              <w:rPr>
                <w:sz w:val="18"/>
                <w:lang w:val="es-ES"/>
              </w:rPr>
              <w:t xml:space="preserve">Lineal, </w:t>
            </w:r>
            <w:r w:rsidR="00422E8D" w:rsidRPr="009B29F5">
              <w:rPr>
                <w:sz w:val="18"/>
                <w:lang w:val="es-ES"/>
              </w:rPr>
              <w:t>horizontal</w:t>
            </w:r>
          </w:p>
        </w:tc>
      </w:tr>
      <w:tr w:rsidR="00841813" w:rsidRPr="009B29F5" w:rsidTr="00326018">
        <w:trPr>
          <w:jc w:val="center"/>
        </w:trPr>
        <w:tc>
          <w:tcPr>
            <w:tcW w:w="2977" w:type="dxa"/>
            <w:vAlign w:val="center"/>
          </w:tcPr>
          <w:p w:rsidR="00841813" w:rsidRPr="009B29F5" w:rsidRDefault="00841813" w:rsidP="00841813">
            <w:pPr>
              <w:pStyle w:val="Tabletext"/>
              <w:rPr>
                <w:sz w:val="18"/>
                <w:lang w:val="es-ES"/>
              </w:rPr>
            </w:pPr>
            <w:r w:rsidRPr="009B29F5">
              <w:rPr>
                <w:sz w:val="18"/>
                <w:lang w:val="es-ES"/>
              </w:rPr>
              <w:t>Memoria</w:t>
            </w:r>
          </w:p>
        </w:tc>
        <w:tc>
          <w:tcPr>
            <w:tcW w:w="6662" w:type="dxa"/>
            <w:vAlign w:val="center"/>
          </w:tcPr>
          <w:p w:rsidR="00841813" w:rsidRPr="009B29F5" w:rsidRDefault="00841813" w:rsidP="00841813">
            <w:pPr>
              <w:pStyle w:val="Tabletext"/>
              <w:rPr>
                <w:sz w:val="18"/>
                <w:lang w:val="es-ES"/>
              </w:rPr>
            </w:pPr>
            <w:r w:rsidRPr="009B29F5">
              <w:rPr>
                <w:sz w:val="18"/>
                <w:lang w:val="es-ES"/>
              </w:rPr>
              <w:t>EEPROM</w:t>
            </w:r>
          </w:p>
        </w:tc>
      </w:tr>
    </w:tbl>
    <w:p w:rsidR="00841813" w:rsidRPr="009B29F5" w:rsidRDefault="00841813" w:rsidP="00841813">
      <w:pPr>
        <w:pStyle w:val="Tablefin"/>
        <w:rPr>
          <w:lang w:val="es-ES"/>
        </w:rPr>
      </w:pPr>
    </w:p>
    <w:p w:rsidR="001F5956" w:rsidRPr="009B29F5" w:rsidRDefault="001F5956" w:rsidP="001F5956">
      <w:pPr>
        <w:spacing w:before="0"/>
        <w:rPr>
          <w:lang w:val="es-ES"/>
        </w:rPr>
      </w:pPr>
    </w:p>
    <w:p w:rsidR="00841813" w:rsidRPr="009B29F5" w:rsidRDefault="00841813" w:rsidP="00D94A63">
      <w:pPr>
        <w:rPr>
          <w:lang w:val="es-ES"/>
        </w:rPr>
      </w:pPr>
      <w:r w:rsidRPr="009B29F5">
        <w:rPr>
          <w:lang w:val="es-ES"/>
        </w:rPr>
        <w:t>Los resultados de la prueba con el vehículo en movimiento en un caso real con teléfono móvil instalado en el salpicadero (en modo manos libres), muestran que se produjo un nivel de interferencia en la gama 4-6</w:t>
      </w:r>
      <w:r w:rsidR="00D94A63">
        <w:rPr>
          <w:lang w:val="es-ES"/>
        </w:rPr>
        <w:t> </w:t>
      </w:r>
      <w:r w:rsidRPr="009B29F5">
        <w:rPr>
          <w:lang w:val="es-ES"/>
        </w:rPr>
        <w:t>dB que afectó a la calidad de la señal y a la tasa de errores en las tramas y causó que se cortara la llamada. El problema en el enlace descendente quedó patente en la banda E</w:t>
      </w:r>
      <w:r w:rsidRPr="009B29F5">
        <w:rPr>
          <w:lang w:val="es-ES"/>
        </w:rPr>
        <w:noBreakHyphen/>
        <w:t>GSM de 925 MHz (caso más desfavorable).</w:t>
      </w:r>
    </w:p>
    <w:p w:rsidR="00841813" w:rsidRPr="009B29F5" w:rsidRDefault="00841813" w:rsidP="00841813">
      <w:pPr>
        <w:rPr>
          <w:lang w:val="es-ES"/>
        </w:rPr>
      </w:pPr>
      <w:r w:rsidRPr="009B29F5">
        <w:rPr>
          <w:lang w:val="es-ES"/>
        </w:rPr>
        <w:t xml:space="preserve">En caso de congestión de tráfico, los usuarios situados en vehículos próximos a los lectores IDRF experimentarán una mala calidad del servicio (llamadas que se cortan y de calidad degradada). </w:t>
      </w:r>
    </w:p>
    <w:p w:rsidR="00841813" w:rsidRPr="009B29F5" w:rsidRDefault="00841813" w:rsidP="00841813">
      <w:pPr>
        <w:pStyle w:val="Heading1"/>
        <w:rPr>
          <w:lang w:val="es-ES" w:eastAsia="ko-KR"/>
        </w:rPr>
      </w:pPr>
      <w:bookmarkStart w:id="25" w:name="_Toc297117845"/>
      <w:bookmarkStart w:id="26" w:name="_Toc297118114"/>
      <w:bookmarkStart w:id="27" w:name="_Toc304877810"/>
      <w:bookmarkStart w:id="28" w:name="_Toc304981001"/>
      <w:r w:rsidRPr="009B29F5">
        <w:rPr>
          <w:lang w:val="es-ES" w:eastAsia="ko-KR"/>
        </w:rPr>
        <w:t>6</w:t>
      </w:r>
      <w:r w:rsidRPr="009B29F5">
        <w:rPr>
          <w:lang w:val="es-ES" w:eastAsia="ko-KR"/>
        </w:rPr>
        <w:tab/>
        <w:t>Consideración de las prácticas actuales para dispositivos de corto alcance</w:t>
      </w:r>
      <w:bookmarkEnd w:id="25"/>
      <w:bookmarkEnd w:id="26"/>
      <w:bookmarkEnd w:id="27"/>
      <w:bookmarkEnd w:id="28"/>
    </w:p>
    <w:p w:rsidR="00841813" w:rsidRPr="009B29F5" w:rsidRDefault="00841813" w:rsidP="00841813">
      <w:pPr>
        <w:rPr>
          <w:rFonts w:eastAsia="Batang"/>
          <w:lang w:val="es-ES" w:eastAsia="ko-KR"/>
        </w:rPr>
      </w:pPr>
      <w:r w:rsidRPr="009B29F5">
        <w:rPr>
          <w:rFonts w:eastAsia="Batang"/>
          <w:lang w:val="es-ES" w:eastAsia="ko-KR"/>
        </w:rPr>
        <w:t xml:space="preserve">Existen diferentes métodos para garantizar la protección adecuada de los servicios de radiocomunicaciones que funcionan de conformidad con el Reglamento de Radiocomunicaciones </w:t>
      </w:r>
      <w:r w:rsidRPr="009B29F5">
        <w:rPr>
          <w:lang w:val="es-ES"/>
        </w:rPr>
        <w:t>(RR) contra los DCA. Algunas de las prácticas a las que se recurre actualmente son máscaras de emisión, frecuencias restringidas y bandas ICM armonizadas. Las máscaras de emisión y las frecuencias restringidas se estipulan en el RR y en las Recomendaciones del UIT-R. Por otra parte, en el Informe UIT-R SM.2153 se describen métodos nacionales para gestionar la implantación de los DCA.</w:t>
      </w:r>
    </w:p>
    <w:p w:rsidR="00841813" w:rsidRPr="009B29F5" w:rsidRDefault="00841813" w:rsidP="00841813">
      <w:pPr>
        <w:pStyle w:val="Heading2"/>
        <w:rPr>
          <w:rFonts w:eastAsia="Batang"/>
          <w:lang w:val="es-ES" w:eastAsia="ko-KR"/>
        </w:rPr>
      </w:pPr>
      <w:bookmarkStart w:id="29" w:name="_Toc297117846"/>
      <w:bookmarkStart w:id="30" w:name="_Toc297118115"/>
      <w:bookmarkStart w:id="31" w:name="_Toc304877811"/>
      <w:bookmarkStart w:id="32" w:name="_Toc304981002"/>
      <w:r w:rsidRPr="009B29F5">
        <w:rPr>
          <w:rFonts w:eastAsia="Batang"/>
          <w:lang w:val="es-ES" w:eastAsia="ko-KR"/>
        </w:rPr>
        <w:lastRenderedPageBreak/>
        <w:t>6.1</w:t>
      </w:r>
      <w:r w:rsidRPr="009B29F5">
        <w:rPr>
          <w:lang w:val="es-ES"/>
        </w:rPr>
        <w:tab/>
        <w:t>Máscaras de emisión para dispositivos de corto alcance</w:t>
      </w:r>
      <w:bookmarkEnd w:id="29"/>
      <w:bookmarkEnd w:id="30"/>
      <w:bookmarkEnd w:id="31"/>
      <w:bookmarkEnd w:id="32"/>
      <w:r w:rsidRPr="009B29F5">
        <w:rPr>
          <w:lang w:val="es-ES"/>
        </w:rPr>
        <w:t xml:space="preserve"> </w:t>
      </w:r>
    </w:p>
    <w:p w:rsidR="00841813" w:rsidRPr="009B29F5" w:rsidRDefault="00841813" w:rsidP="001F5956">
      <w:pPr>
        <w:rPr>
          <w:rFonts w:eastAsia="Batang"/>
          <w:lang w:val="es-ES" w:eastAsia="ko-KR"/>
        </w:rPr>
      </w:pPr>
      <w:r w:rsidRPr="009B29F5">
        <w:rPr>
          <w:rFonts w:eastAsia="Batang"/>
          <w:lang w:val="es-ES" w:eastAsia="ko-KR"/>
        </w:rPr>
        <w:t>Los límites de las emisiones no esenciales que se estipulan en el Apéndice 3 del Reglamento de Radiocomunicaciones se aplican a los dispositivos de corto alcance. La Recomendación UIT</w:t>
      </w:r>
      <w:r w:rsidR="001F5956" w:rsidRPr="009B29F5">
        <w:rPr>
          <w:rFonts w:eastAsia="Batang"/>
          <w:lang w:val="es-ES" w:eastAsia="ko-KR"/>
        </w:rPr>
        <w:noBreakHyphen/>
      </w:r>
      <w:r w:rsidRPr="009B29F5">
        <w:rPr>
          <w:rFonts w:eastAsia="Batang"/>
          <w:lang w:val="es-ES" w:eastAsia="ko-KR"/>
        </w:rPr>
        <w:t>R</w:t>
      </w:r>
      <w:r w:rsidR="001F5956" w:rsidRPr="009B29F5">
        <w:rPr>
          <w:rFonts w:eastAsia="Batang"/>
          <w:lang w:val="es-ES" w:eastAsia="ko-KR"/>
        </w:rPr>
        <w:t> </w:t>
      </w:r>
      <w:r w:rsidRPr="009B29F5">
        <w:rPr>
          <w:rFonts w:eastAsia="Batang"/>
          <w:lang w:val="es-ES" w:eastAsia="ko-KR"/>
        </w:rPr>
        <w:t xml:space="preserve">SM.329 también debe tomarse en consideración para las emisiones no esenciales procedentes de dispositivos de corto alcance. </w:t>
      </w:r>
    </w:p>
    <w:p w:rsidR="00841813" w:rsidRPr="009B29F5" w:rsidRDefault="00841813" w:rsidP="00841813">
      <w:pPr>
        <w:rPr>
          <w:rFonts w:eastAsia="Batang"/>
          <w:lang w:val="es-ES" w:eastAsia="ko-KR"/>
        </w:rPr>
      </w:pPr>
      <w:r w:rsidRPr="009B29F5">
        <w:rPr>
          <w:rFonts w:eastAsia="Batang"/>
          <w:lang w:val="es-ES" w:eastAsia="ko-KR"/>
        </w:rPr>
        <w:t>En relación con las bandas de frecuencia y los límites de potencia de los dispositivos de corto alcance, el Informe UIT-R SM.2153 y la Recomendación UIT-R SM.1756 pueden servir de orientación. Esas bandas de frecuencias y los límites de potencia se han calculado a partir de los criterios de protección, las características y los objetivos de calidad del servicio de diversos servicios de radiocomunicaciones.</w:t>
      </w:r>
    </w:p>
    <w:p w:rsidR="00841813" w:rsidRPr="009B29F5" w:rsidRDefault="00841813" w:rsidP="00841813">
      <w:pPr>
        <w:rPr>
          <w:lang w:val="es-ES"/>
        </w:rPr>
      </w:pPr>
      <w:r w:rsidRPr="009B29F5">
        <w:rPr>
          <w:lang w:val="es-ES"/>
        </w:rPr>
        <w:t xml:space="preserve">Los DCA pueden instalarse en las proximidades de estaciones de los servicios de radiocomunicaciones y, por ende, el UIT-R podría estudiar y especificar los límites de emisiones. Estos límites definirán la distancia de separación necesaria entre los DCA y tales estaciones, para lograr así la adecuada protección de los servicios de radiocomunicaciones. </w:t>
      </w:r>
      <w:r w:rsidRPr="009B29F5">
        <w:rPr>
          <w:rFonts w:eastAsia="Batang"/>
          <w:lang w:val="es-ES" w:eastAsia="ko-KR"/>
        </w:rPr>
        <w:t>Por otra parte, la U</w:t>
      </w:r>
      <w:r w:rsidRPr="009B29F5">
        <w:rPr>
          <w:lang w:val="es-ES"/>
        </w:rPr>
        <w:t xml:space="preserve">IT podría influir en las características de emisión de los DCA de cara a proporcionar una adecuada protección de los servicios de radiocomunicaciones que funcionan con arreglo al Reglamento de Radiocomunicaciones. Por último, esos límites y/o máscaras de emisiones podrían definirse en el Reglamento de Radiocomunicaciones y/o en Recomendaciones/Informes UIT-R. </w:t>
      </w:r>
    </w:p>
    <w:p w:rsidR="00841813" w:rsidRPr="009B29F5" w:rsidRDefault="00841813" w:rsidP="00841813">
      <w:pPr>
        <w:pStyle w:val="Heading2"/>
        <w:rPr>
          <w:rFonts w:eastAsia="Batang"/>
          <w:lang w:val="es-ES" w:eastAsia="ko-KR"/>
        </w:rPr>
      </w:pPr>
      <w:bookmarkStart w:id="33" w:name="_Toc297117847"/>
      <w:bookmarkStart w:id="34" w:name="_Toc297118116"/>
      <w:bookmarkStart w:id="35" w:name="_Toc304877812"/>
      <w:bookmarkStart w:id="36" w:name="_Toc304981003"/>
      <w:r w:rsidRPr="009B29F5">
        <w:rPr>
          <w:rFonts w:eastAsia="Batang"/>
          <w:lang w:val="es-ES" w:eastAsia="ko-KR"/>
        </w:rPr>
        <w:t>6.2</w:t>
      </w:r>
      <w:r w:rsidRPr="009B29F5">
        <w:rPr>
          <w:lang w:val="es-ES"/>
        </w:rPr>
        <w:tab/>
        <w:t>Bandas de exclusión/frecuencias restringidas para los dispositivos de corto alcance</w:t>
      </w:r>
      <w:bookmarkEnd w:id="33"/>
      <w:bookmarkEnd w:id="34"/>
      <w:bookmarkEnd w:id="35"/>
      <w:bookmarkEnd w:id="36"/>
    </w:p>
    <w:p w:rsidR="00841813" w:rsidRPr="009B29F5" w:rsidRDefault="00841813" w:rsidP="00841813">
      <w:pPr>
        <w:rPr>
          <w:lang w:val="es-ES" w:eastAsia="ko-KR"/>
        </w:rPr>
      </w:pPr>
      <w:r w:rsidRPr="009B29F5">
        <w:rPr>
          <w:lang w:val="es-ES" w:eastAsia="ko-KR"/>
        </w:rPr>
        <w:t xml:space="preserve">Los dispositivos de corto alcance no suelen utilizar, salvo que se especifique lo contrario, las bandas atribuidas a los servicios siguientes: radioastronomía, móvil aeronáutico y seguridad de la vida, de conformidad con las disposiciones pertinentes del Reglamento de Radiocomunicaciones. </w:t>
      </w:r>
    </w:p>
    <w:p w:rsidR="00841813" w:rsidRPr="009B29F5" w:rsidRDefault="00841813" w:rsidP="00841813">
      <w:pPr>
        <w:rPr>
          <w:rFonts w:eastAsia="Batang"/>
          <w:lang w:val="es-ES" w:eastAsia="ko-KR"/>
        </w:rPr>
      </w:pPr>
      <w:r w:rsidRPr="009B29F5">
        <w:rPr>
          <w:rFonts w:eastAsia="Batang" w:cs="Arial"/>
          <w:lang w:val="es-ES" w:eastAsia="ko-KR"/>
        </w:rPr>
        <w:t xml:space="preserve">La reglamentación nacional de algunos países especifica las bandas de frecuencia en las que se prohíbe las emisiones deliberadas de dispositivos de corto alcance para proteger los servicios de radiocomunicaciones sensibles </w:t>
      </w:r>
      <w:r w:rsidRPr="009B29F5">
        <w:rPr>
          <w:rFonts w:eastAsia="Batang"/>
          <w:lang w:val="es-ES" w:eastAsia="ko-KR"/>
        </w:rPr>
        <w:t xml:space="preserve">(de seguridad y pasivos) </w:t>
      </w:r>
      <w:r w:rsidRPr="009B29F5">
        <w:rPr>
          <w:lang w:val="es-ES" w:eastAsia="ko-KR"/>
        </w:rPr>
        <w:t>contra los dispositivos de corto alcance.</w:t>
      </w:r>
      <w:r w:rsidRPr="009B29F5">
        <w:rPr>
          <w:rFonts w:eastAsia="Batang"/>
          <w:lang w:val="es-ES" w:eastAsia="ko-KR"/>
        </w:rPr>
        <w:t xml:space="preserve"> Las bandas de frecuencia características se especifica en los números </w:t>
      </w:r>
      <w:r w:rsidRPr="009B29F5">
        <w:rPr>
          <w:lang w:val="es-ES" w:eastAsia="ko-KR"/>
        </w:rPr>
        <w:t>5.82, 5.108, 5.109, 5.110, 5.149, 5.180, 5.199, 5.200, 5.223, 5.226, 5.328, 5.337, 5.340, 5.375, 5.392, 5.441, 5.444A, 5.448B y 5.497 del Reglamento de Radiocomunicaciones.</w:t>
      </w:r>
    </w:p>
    <w:p w:rsidR="00841813" w:rsidRPr="009B29F5" w:rsidRDefault="00841813" w:rsidP="002C1EF8">
      <w:pPr>
        <w:rPr>
          <w:lang w:val="es-ES" w:eastAsia="ko-KR"/>
        </w:rPr>
      </w:pPr>
      <w:r w:rsidRPr="009B29F5">
        <w:rPr>
          <w:lang w:val="es-ES" w:eastAsia="ko-KR"/>
        </w:rPr>
        <w:t xml:space="preserve">NOTA 1 </w:t>
      </w:r>
      <w:r w:rsidRPr="009B29F5">
        <w:rPr>
          <w:smallCaps/>
          <w:lang w:val="es-ES" w:eastAsia="zh-CN"/>
        </w:rPr>
        <w:t>–</w:t>
      </w:r>
      <w:r w:rsidRPr="009B29F5">
        <w:rPr>
          <w:lang w:val="es-ES" w:eastAsia="ko-KR"/>
        </w:rPr>
        <w:t xml:space="preserve"> Número 5.340 del RR: se prohíben todas las emisiones.</w:t>
      </w:r>
    </w:p>
    <w:p w:rsidR="00841813" w:rsidRPr="009B29F5" w:rsidRDefault="00841813" w:rsidP="002C1EF8">
      <w:pPr>
        <w:rPr>
          <w:lang w:val="es-ES" w:eastAsia="ko-KR"/>
        </w:rPr>
      </w:pPr>
      <w:r w:rsidRPr="009B29F5">
        <w:rPr>
          <w:lang w:val="es-ES" w:eastAsia="ko-KR"/>
        </w:rPr>
        <w:t>NOTA 2 – Número 5.149 del RR: bandas del SRA.</w:t>
      </w:r>
    </w:p>
    <w:p w:rsidR="00841813" w:rsidRPr="009B29F5" w:rsidRDefault="00841813" w:rsidP="00422E8D">
      <w:pPr>
        <w:rPr>
          <w:lang w:val="es-ES"/>
        </w:rPr>
      </w:pPr>
      <w:r w:rsidRPr="009B29F5">
        <w:rPr>
          <w:lang w:val="es-ES"/>
        </w:rPr>
        <w:t>Aun cuando existen ciertos DCA que transmiten con menos potencia que los límites generales de emisiones no esenciales estipulados en la Recomendación</w:t>
      </w:r>
      <w:r w:rsidR="00422E8D" w:rsidRPr="009B29F5">
        <w:rPr>
          <w:lang w:val="es-ES"/>
        </w:rPr>
        <w:t> </w:t>
      </w:r>
      <w:r w:rsidRPr="009B29F5">
        <w:rPr>
          <w:lang w:val="es-ES"/>
        </w:rPr>
        <w:t>UIT-R</w:t>
      </w:r>
      <w:r w:rsidR="00422E8D" w:rsidRPr="009B29F5">
        <w:rPr>
          <w:lang w:val="es-ES"/>
        </w:rPr>
        <w:t> </w:t>
      </w:r>
      <w:r w:rsidRPr="009B29F5">
        <w:rPr>
          <w:lang w:val="es-ES"/>
        </w:rPr>
        <w:t>SM.329 y en el Apéndice</w:t>
      </w:r>
      <w:r w:rsidR="00422E8D" w:rsidRPr="009B29F5">
        <w:rPr>
          <w:lang w:val="es-ES"/>
        </w:rPr>
        <w:t> </w:t>
      </w:r>
      <w:r w:rsidRPr="009B29F5">
        <w:rPr>
          <w:lang w:val="es-ES"/>
        </w:rPr>
        <w:t>3 del</w:t>
      </w:r>
      <w:r w:rsidR="00422E8D" w:rsidRPr="009B29F5">
        <w:rPr>
          <w:lang w:val="es-ES"/>
        </w:rPr>
        <w:t> </w:t>
      </w:r>
      <w:r w:rsidRPr="009B29F5">
        <w:rPr>
          <w:lang w:val="es-ES"/>
        </w:rPr>
        <w:t>RR, estos límites quizá no sean suficientemente estrictos para proteger los servicios sensibles contra la interferencia causada por los dispositivos de corto alcance. En tales casos, será necesario aplicar técnicas de mitigación adicionales.</w:t>
      </w:r>
    </w:p>
    <w:p w:rsidR="00841813" w:rsidRPr="009B29F5" w:rsidRDefault="00841813" w:rsidP="00841813">
      <w:pPr>
        <w:rPr>
          <w:lang w:val="es-ES"/>
        </w:rPr>
      </w:pPr>
      <w:r w:rsidRPr="009B29F5">
        <w:rPr>
          <w:lang w:val="es-ES"/>
        </w:rPr>
        <w:t>Dado que los viajeros que atraviesan las fronteras nacionales pueden llevar consigo muchos DCA, la interferencia que causan estos dispositivos podría crear una degradación de servicio inaceptable para los servicios de radiocomunicaciones en esas fronteras nacionales. Por ese motivo, el UIT-R debería estudiar las restricciones de frecuencias para los DCA y su armonización a escala regional/mundial.</w:t>
      </w:r>
    </w:p>
    <w:p w:rsidR="00841813" w:rsidRPr="009B29F5" w:rsidRDefault="00841813" w:rsidP="00841813">
      <w:pPr>
        <w:pStyle w:val="Heading2"/>
        <w:rPr>
          <w:lang w:val="es-ES"/>
        </w:rPr>
      </w:pPr>
      <w:bookmarkStart w:id="37" w:name="_Toc297117848"/>
      <w:bookmarkStart w:id="38" w:name="_Toc297118117"/>
      <w:bookmarkStart w:id="39" w:name="_Toc304877813"/>
      <w:bookmarkStart w:id="40" w:name="_Toc304981004"/>
      <w:r w:rsidRPr="009B29F5">
        <w:rPr>
          <w:rFonts w:eastAsia="Batang"/>
          <w:lang w:val="es-ES" w:eastAsia="ko-KR"/>
        </w:rPr>
        <w:t>6.3</w:t>
      </w:r>
      <w:r w:rsidRPr="009B29F5">
        <w:rPr>
          <w:lang w:val="es-ES"/>
        </w:rPr>
        <w:tab/>
      </w:r>
      <w:bookmarkEnd w:id="37"/>
      <w:bookmarkEnd w:id="38"/>
      <w:r w:rsidRPr="009B29F5">
        <w:rPr>
          <w:lang w:val="es-ES"/>
        </w:rPr>
        <w:t>Bandas armonizadas</w:t>
      </w:r>
      <w:bookmarkEnd w:id="39"/>
      <w:bookmarkEnd w:id="40"/>
    </w:p>
    <w:p w:rsidR="00841813" w:rsidRPr="009B29F5" w:rsidRDefault="00841813" w:rsidP="00841813">
      <w:pPr>
        <w:rPr>
          <w:rFonts w:eastAsia="Batang"/>
          <w:lang w:val="es-ES" w:eastAsia="ko-KR"/>
        </w:rPr>
      </w:pPr>
      <w:r w:rsidRPr="009B29F5">
        <w:rPr>
          <w:rFonts w:eastAsia="Batang"/>
          <w:lang w:val="es-ES" w:eastAsia="ko-KR"/>
        </w:rPr>
        <w:t xml:space="preserve">Como se indica en el </w:t>
      </w:r>
      <w:r w:rsidRPr="009B29F5">
        <w:rPr>
          <w:color w:val="000000"/>
          <w:lang w:val="es-ES"/>
        </w:rPr>
        <w:t>Informe UIT-R SM.2153</w:t>
      </w:r>
      <w:r w:rsidRPr="009B29F5">
        <w:rPr>
          <w:rFonts w:eastAsia="Batang"/>
          <w:lang w:val="es-ES" w:eastAsia="ko-KR"/>
        </w:rPr>
        <w:t>, muchas bandas de frecuencia para dispositivos de corto alcance ya están armonizadas a escala regional o mundial.</w:t>
      </w:r>
      <w:r w:rsidRPr="009B29F5">
        <w:rPr>
          <w:rFonts w:eastAsia="Batang"/>
          <w:i/>
          <w:lang w:val="es-ES" w:eastAsia="ko-KR"/>
        </w:rPr>
        <w:t xml:space="preserve"> </w:t>
      </w:r>
      <w:r w:rsidRPr="009B29F5">
        <w:rPr>
          <w:rFonts w:eastAsia="Batang"/>
          <w:lang w:val="es-ES" w:eastAsia="ko-KR"/>
        </w:rPr>
        <w:t>Una mayor armonización de la utilización de frecuencias por los dispositivos de corto alcance que pueden llevar consigo las personas que atraviesan fronteras nacionales</w:t>
      </w:r>
      <w:r w:rsidRPr="009B29F5">
        <w:rPr>
          <w:lang w:val="es-ES"/>
        </w:rPr>
        <w:t xml:space="preserve">, aumentando así la probabilidad de interferencia </w:t>
      </w:r>
      <w:r w:rsidRPr="009B29F5">
        <w:rPr>
          <w:lang w:val="es-ES"/>
        </w:rPr>
        <w:lastRenderedPageBreak/>
        <w:t>perjudicial causada por los dispositivos de corto alcance a los servicios de radiocomunicaciones</w:t>
      </w:r>
      <w:r w:rsidRPr="009B29F5">
        <w:rPr>
          <w:rFonts w:eastAsia="Batang"/>
          <w:lang w:val="es-ES" w:eastAsia="ko-KR"/>
        </w:rPr>
        <w:t xml:space="preserve">, </w:t>
      </w:r>
      <w:r w:rsidRPr="009B29F5">
        <w:rPr>
          <w:lang w:val="es-ES"/>
        </w:rPr>
        <w:t>redundaría en beneficio de usuarios, reguladores y fabricantes.</w:t>
      </w:r>
      <w:r w:rsidRPr="009B29F5">
        <w:rPr>
          <w:rFonts w:eastAsia="Batang"/>
          <w:lang w:val="es-ES" w:eastAsia="ko-KR"/>
        </w:rPr>
        <w:t xml:space="preserve"> </w:t>
      </w:r>
    </w:p>
    <w:p w:rsidR="00841813" w:rsidRPr="009B29F5" w:rsidRDefault="00841813" w:rsidP="00841813">
      <w:pPr>
        <w:rPr>
          <w:rFonts w:eastAsia="Batang"/>
          <w:lang w:val="es-ES" w:eastAsia="ko-KR"/>
        </w:rPr>
      </w:pPr>
      <w:r w:rsidRPr="009B29F5">
        <w:rPr>
          <w:rFonts w:eastAsia="Batang"/>
          <w:lang w:val="es-ES" w:eastAsia="ko-KR"/>
        </w:rPr>
        <w:t xml:space="preserve">Sería muy difícil armonizar las bandas de frecuencia para todos los dispositivos de corto alcance. En cambio, podría emplearse la sintonización de frecuencias para superar las diferencias en las bandas de frecuencia de un país a otro o entre las regiones. La armonización de la gama de sintonización de frecuencias podría resultar necesaria para algunos dispositivos de corto alcance que requieren la circulación a través de las fronteras nacionales. Esta armonización podría lograrse mediante acuerdos regionales o Recomendaciones/Informes del UIT-R que podrían elaborarse en un futuro para aplicaciones específicas, de conformidad con la Resolución UIT-R 54. Cabe destacar que el Informe de la RPC contiene algunas propuestas en este sentido, en particular una Resolución de la CMR, para que la CMR-12 examine esta cuestión. </w:t>
      </w:r>
    </w:p>
    <w:p w:rsidR="00841813" w:rsidRPr="009B29F5" w:rsidRDefault="00841813" w:rsidP="00841813">
      <w:pPr>
        <w:rPr>
          <w:rFonts w:eastAsia="Batang"/>
          <w:lang w:val="es-ES" w:eastAsia="ko-KR"/>
        </w:rPr>
      </w:pPr>
      <w:r w:rsidRPr="009B29F5">
        <w:rPr>
          <w:rFonts w:eastAsia="Batang"/>
          <w:lang w:val="es-ES" w:eastAsia="ko-KR"/>
        </w:rPr>
        <w:t xml:space="preserve">Los dispositivos de IDRF son un ejemplo de dispositivos de corto alcance cuyas bandas de frecuencia conviene que estén armonizadas a escala mundial. </w:t>
      </w:r>
    </w:p>
    <w:p w:rsidR="00841813" w:rsidRPr="009B29F5" w:rsidRDefault="00841813" w:rsidP="00422E8D">
      <w:pPr>
        <w:rPr>
          <w:rFonts w:eastAsia="Batang"/>
          <w:lang w:val="es-ES" w:eastAsia="ko-KR"/>
        </w:rPr>
      </w:pPr>
      <w:r w:rsidRPr="009B29F5">
        <w:rPr>
          <w:lang w:val="es-ES"/>
        </w:rPr>
        <w:t>La reglamentación del espectro para los dispositivos IDRF puede variar considerablemente de una región a otra, e incluso entre países de una misma región. Muchos países importantes han reglamentado algunas de las diversas bandas de frecuencias en las que funcionan los dispositivos</w:t>
      </w:r>
      <w:r w:rsidR="00422E8D" w:rsidRPr="009B29F5">
        <w:rPr>
          <w:lang w:val="es-ES"/>
        </w:rPr>
        <w:t> </w:t>
      </w:r>
      <w:r w:rsidRPr="009B29F5">
        <w:rPr>
          <w:lang w:val="es-ES"/>
        </w:rPr>
        <w:t xml:space="preserve">IDRF con márgenes similares de la intensidad de campo. Esta armonización mínima podría mejorarse. </w:t>
      </w:r>
    </w:p>
    <w:p w:rsidR="00841813" w:rsidRPr="009B29F5" w:rsidRDefault="00841813" w:rsidP="00422E8D">
      <w:pPr>
        <w:rPr>
          <w:lang w:val="es-ES"/>
        </w:rPr>
      </w:pPr>
      <w:r w:rsidRPr="009B29F5">
        <w:rPr>
          <w:lang w:val="es-ES"/>
        </w:rPr>
        <w:t>Al igual que otras tecnologías de comunicación inalámbricas, la disponibilidad de espectro para la</w:t>
      </w:r>
      <w:r w:rsidR="00422E8D" w:rsidRPr="009B29F5">
        <w:rPr>
          <w:lang w:val="es-ES"/>
        </w:rPr>
        <w:t> </w:t>
      </w:r>
      <w:r w:rsidRPr="009B29F5">
        <w:rPr>
          <w:lang w:val="es-ES"/>
        </w:rPr>
        <w:t xml:space="preserve">IDRF es una condición necesaria para su funcionamiento y despliegue a nivel mundial. </w:t>
      </w:r>
    </w:p>
    <w:p w:rsidR="00841813" w:rsidRPr="009B29F5" w:rsidRDefault="00841813" w:rsidP="00841813">
      <w:pPr>
        <w:pStyle w:val="Heading1"/>
        <w:rPr>
          <w:lang w:val="es-ES"/>
        </w:rPr>
      </w:pPr>
      <w:bookmarkStart w:id="41" w:name="_Toc297117849"/>
      <w:bookmarkStart w:id="42" w:name="_Toc297118118"/>
      <w:bookmarkStart w:id="43" w:name="_Toc304877814"/>
      <w:bookmarkStart w:id="44" w:name="_Toc304981005"/>
      <w:r w:rsidRPr="009B29F5">
        <w:rPr>
          <w:lang w:val="es-ES"/>
        </w:rPr>
        <w:t>7</w:t>
      </w:r>
      <w:r w:rsidRPr="009B29F5">
        <w:rPr>
          <w:lang w:val="es-ES"/>
        </w:rPr>
        <w:tab/>
        <w:t>Cuestiones relativas a la reglamentación e implantación de dispositivos de corto alcance</w:t>
      </w:r>
      <w:bookmarkEnd w:id="41"/>
      <w:bookmarkEnd w:id="42"/>
      <w:bookmarkEnd w:id="43"/>
      <w:bookmarkEnd w:id="44"/>
    </w:p>
    <w:p w:rsidR="00841813" w:rsidRPr="009B29F5" w:rsidRDefault="00841813" w:rsidP="00115170">
      <w:pPr>
        <w:rPr>
          <w:rFonts w:ascii="TimesNewRoman" w:hAnsi="TimesNewRoman" w:cs="TimesNewRoman"/>
          <w:szCs w:val="24"/>
          <w:lang w:val="es-ES" w:eastAsia="en-CA"/>
        </w:rPr>
      </w:pPr>
      <w:r w:rsidRPr="009B29F5">
        <w:rPr>
          <w:lang w:val="es-ES"/>
        </w:rPr>
        <w:t>Los DCA se certifican y reglamentan en el plano nacional. Además, cada administración decide en qué bandas pueden desplegarse los DCA. Algunos países permiten la introducción de los DCA sin exigir una licencia tanto en las bandas ICM como en las demás. En las bandas distintas a las de</w:t>
      </w:r>
      <w:r w:rsidR="00115170" w:rsidRPr="009B29F5">
        <w:rPr>
          <w:lang w:val="es-ES"/>
        </w:rPr>
        <w:t> </w:t>
      </w:r>
      <w:r w:rsidRPr="009B29F5">
        <w:rPr>
          <w:lang w:val="es-ES"/>
        </w:rPr>
        <w:t>ICM, los DCA funcionan en régimen de no interferencia y no protección respecto a los servicios que requieren licencia. Este modo de funcionamiento se basa en el supuesto de que estos DCA han sido certificados como dispositivos que emiten con niveles bajos de señal. Los límites de emisión y otras normas técnicas/operativas suelen determinarse mediante estudios de compatibilidad que son específicos de las bandas y el servicio.</w:t>
      </w:r>
    </w:p>
    <w:p w:rsidR="00841813" w:rsidRPr="009B29F5" w:rsidRDefault="00841813" w:rsidP="00841813">
      <w:pPr>
        <w:rPr>
          <w:lang w:val="es-ES"/>
        </w:rPr>
      </w:pPr>
      <w:r w:rsidRPr="009B29F5">
        <w:rPr>
          <w:lang w:val="es-ES" w:eastAsia="en-CA"/>
        </w:rPr>
        <w:t>Actualmente son muchos los DCA dispersos por todo el mundo y que se transportan y utilizan en múltiples países, a menudo a distancias próximas de estaciones de servicios de radiocomunicaciones. Por ese motivo, la carencia de una armonización mundial o regional de las bandas de frecuencia y la normativa aplicables a los DCA conlleva riesgos de interferencia perjudicial a los servicios de radiocomunicaciones.</w:t>
      </w:r>
    </w:p>
    <w:p w:rsidR="00841813" w:rsidRPr="009B29F5" w:rsidRDefault="00841813" w:rsidP="00841813">
      <w:pPr>
        <w:pStyle w:val="Heading1"/>
        <w:rPr>
          <w:rFonts w:eastAsia="Batang"/>
          <w:lang w:val="es-ES" w:eastAsia="ko-KR"/>
        </w:rPr>
      </w:pPr>
      <w:bookmarkStart w:id="45" w:name="_Toc297117850"/>
      <w:bookmarkStart w:id="46" w:name="_Toc297118119"/>
      <w:bookmarkStart w:id="47" w:name="_Toc304877815"/>
      <w:bookmarkStart w:id="48" w:name="_Toc304981006"/>
      <w:r w:rsidRPr="009B29F5">
        <w:rPr>
          <w:rFonts w:eastAsia="Batang"/>
          <w:lang w:val="es-ES" w:eastAsia="ko-KR"/>
        </w:rPr>
        <w:t>8</w:t>
      </w:r>
      <w:r w:rsidRPr="009B29F5">
        <w:rPr>
          <w:rFonts w:eastAsia="Batang"/>
          <w:lang w:val="es-ES" w:eastAsia="ko-KR"/>
        </w:rPr>
        <w:tab/>
        <w:t>La función del UIT-R</w:t>
      </w:r>
      <w:bookmarkEnd w:id="45"/>
      <w:bookmarkEnd w:id="46"/>
      <w:bookmarkEnd w:id="47"/>
      <w:bookmarkEnd w:id="48"/>
    </w:p>
    <w:p w:rsidR="00841813" w:rsidRPr="009B29F5" w:rsidRDefault="00841813" w:rsidP="00841813">
      <w:pPr>
        <w:rPr>
          <w:lang w:val="es-ES"/>
        </w:rPr>
      </w:pPr>
      <w:r w:rsidRPr="009B29F5">
        <w:rPr>
          <w:lang w:val="es-ES"/>
        </w:rPr>
        <w:t>Es imprescindible determinar los límites y/o máscaras de emisiones</w:t>
      </w:r>
      <w:r w:rsidRPr="009B29F5">
        <w:rPr>
          <w:rFonts w:eastAsia="Batang"/>
          <w:lang w:val="es-ES" w:eastAsia="ko-KR"/>
        </w:rPr>
        <w:t>, estudiar las restricciones de frecuencias para los DCA y armonizar las bandas que puede utilizar estos dispositivos</w:t>
      </w:r>
      <w:r w:rsidRPr="009B29F5">
        <w:rPr>
          <w:lang w:val="es-ES"/>
        </w:rPr>
        <w:t>. Estas actividades podrían dar lugar a la elaboración de Recomendaciones e Informes del UIT-R que sirvan de orientación a las administraciones.</w:t>
      </w:r>
    </w:p>
    <w:p w:rsidR="00326018" w:rsidRPr="009B29F5" w:rsidRDefault="00326018" w:rsidP="00841813">
      <w:pPr>
        <w:rPr>
          <w:lang w:val="es-ES"/>
        </w:rPr>
      </w:pPr>
    </w:p>
    <w:p w:rsidR="00115170" w:rsidRPr="009B29F5" w:rsidRDefault="00115170" w:rsidP="00841813">
      <w:pPr>
        <w:rPr>
          <w:lang w:val="es-ES"/>
        </w:rPr>
      </w:pPr>
    </w:p>
    <w:p w:rsidR="00326018" w:rsidRPr="009B29F5" w:rsidRDefault="00326018" w:rsidP="00326018">
      <w:pPr>
        <w:pStyle w:val="Line"/>
        <w:rPr>
          <w:lang w:val="es-ES"/>
        </w:rPr>
      </w:pPr>
    </w:p>
    <w:sectPr w:rsidR="00326018" w:rsidRPr="009B29F5" w:rsidSect="00D36D17">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3BD4" w:rsidRDefault="000A3BD4">
      <w:r>
        <w:separator/>
      </w:r>
    </w:p>
  </w:endnote>
  <w:endnote w:type="continuationSeparator" w:id="0">
    <w:p w:rsidR="000A3BD4" w:rsidRDefault="000A3B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d">
    <w:altName w:val="Times New Roman"/>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3BD4" w:rsidRDefault="000A3BD4">
      <w:r>
        <w:separator/>
      </w:r>
    </w:p>
  </w:footnote>
  <w:footnote w:type="continuationSeparator" w:id="0">
    <w:p w:rsidR="000A3BD4" w:rsidRDefault="000A3BD4">
      <w:r>
        <w:continuationSeparator/>
      </w:r>
    </w:p>
  </w:footnote>
  <w:footnote w:id="1">
    <w:p w:rsidR="000A3BD4" w:rsidRPr="00531873" w:rsidRDefault="000A3BD4" w:rsidP="00841813">
      <w:pPr>
        <w:pStyle w:val="FootnoteText"/>
        <w:jc w:val="left"/>
        <w:rPr>
          <w:lang w:val="es-ES_tradnl"/>
        </w:rPr>
      </w:pPr>
      <w:r>
        <w:rPr>
          <w:rStyle w:val="FootnoteReference"/>
        </w:rPr>
        <w:footnoteRef/>
      </w:r>
      <w:r w:rsidRPr="00531873">
        <w:rPr>
          <w:lang w:val="es-ES_tradnl"/>
        </w:rPr>
        <w:t xml:space="preserve"> </w:t>
      </w:r>
      <w:r>
        <w:rPr>
          <w:lang w:val="es-ES_tradnl"/>
        </w:rPr>
        <w:tab/>
      </w:r>
      <w:r w:rsidRPr="00D777BC">
        <w:rPr>
          <w:lang w:val="es-ES_tradnl"/>
        </w:rPr>
        <w:t xml:space="preserve">Estos Informes están disponibles en el sitio web de la Oficina Europea de Comunicaciones (ECO): </w:t>
      </w:r>
      <w:hyperlink r:id="rId1" w:history="1">
        <w:r w:rsidRPr="00D777BC">
          <w:rPr>
            <w:rStyle w:val="Hyperlink"/>
            <w:szCs w:val="24"/>
            <w:lang w:val="es-ES_tradnl"/>
          </w:rPr>
          <w:t>http://www.ero.dk/</w:t>
        </w:r>
      </w:hyperlink>
      <w:r w:rsidRPr="00D777BC">
        <w:rPr>
          <w:lang w:val="es-ES_tradnl"/>
        </w:rPr>
        <w:t xml:space="preserve"> (</w:t>
      </w:r>
      <w:r>
        <w:rPr>
          <w:lang w:val="es-ES_tradnl"/>
        </w:rPr>
        <w:t>p</w:t>
      </w:r>
      <w:r w:rsidRPr="00D777BC">
        <w:rPr>
          <w:lang w:val="es-ES_tradnl"/>
        </w:rPr>
        <w:t xml:space="preserve">ulse en </w:t>
      </w:r>
      <w:r>
        <w:rPr>
          <w:lang w:val="es-ES_tradnl"/>
        </w:rPr>
        <w:t>«</w:t>
      </w:r>
      <w:r w:rsidRPr="00D777BC">
        <w:rPr>
          <w:lang w:val="es-ES_tradnl"/>
        </w:rPr>
        <w:t>deliverables</w:t>
      </w:r>
      <w:r>
        <w:rPr>
          <w:lang w:val="es-ES_tradnl"/>
        </w:rPr>
        <w:t>»</w:t>
      </w:r>
      <w:r w:rsidRPr="00D777BC">
        <w:rPr>
          <w:lang w:val="es-ES_tradnl"/>
        </w:rPr>
        <w:t xml:space="preserve"> y luego en </w:t>
      </w:r>
      <w:r>
        <w:rPr>
          <w:lang w:val="es-ES_tradnl"/>
        </w:rPr>
        <w:t>«</w:t>
      </w:r>
      <w:r w:rsidRPr="00D777BC">
        <w:rPr>
          <w:lang w:val="es-ES_tradnl"/>
        </w:rPr>
        <w:t>reports</w:t>
      </w:r>
      <w:r>
        <w:rPr>
          <w:lang w:val="es-ES_tradnl"/>
        </w:rPr>
        <w:t>»</w:t>
      </w:r>
      <w:r w:rsidRPr="00D777BC">
        <w:rPr>
          <w:lang w:val="es-ES_tradnl"/>
        </w:rPr>
        <w:t xml:space="preserve">) o vaya directamente a: </w:t>
      </w:r>
      <w:hyperlink r:id="rId2" w:history="1">
        <w:r w:rsidRPr="00D777BC">
          <w:rPr>
            <w:rStyle w:val="Hyperlink"/>
            <w:szCs w:val="24"/>
            <w:lang w:val="es-ES_tradnl"/>
          </w:rPr>
          <w:t>http://www.erodocdb.dk/doks/doccategoryECC.aspx?doccatid=4</w:t>
        </w:r>
      </w:hyperlink>
      <w:r w:rsidRPr="00D777BC">
        <w:rPr>
          <w:lang w:val="es-ES_tradn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BD4" w:rsidRDefault="000A3BD4">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BD4" w:rsidRDefault="000A3BD4" w:rsidP="001B615A">
    <w:pPr>
      <w:pStyle w:val="Header"/>
      <w:ind w:right="360" w:firstLine="360"/>
    </w:pPr>
    <w:r>
      <w:rPr>
        <w:noProof/>
        <w:lang w:val="es-ES_tradnl" w:eastAsia="zh-CN"/>
      </w:rPr>
      <w:drawing>
        <wp:anchor distT="0" distB="0" distL="114300" distR="114300" simplePos="0" relativeHeight="251659264" behindDoc="1" locked="0" layoutInCell="1" allowOverlap="1" wp14:anchorId="7DCF24CA" wp14:editId="0EC3450F">
          <wp:simplePos x="0" y="0"/>
          <wp:positionH relativeFrom="page">
            <wp:posOffset>0</wp:posOffset>
          </wp:positionH>
          <wp:positionV relativeFrom="page">
            <wp:posOffset>0</wp:posOffset>
          </wp:positionV>
          <wp:extent cx="7592060" cy="10753725"/>
          <wp:effectExtent l="19050" t="0" r="8890" b="0"/>
          <wp:wrapNone/>
          <wp:docPr id="11" name="Picture 11" descr="report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port_S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BD4" w:rsidRPr="00A56CDD" w:rsidRDefault="000A3BD4" w:rsidP="001B615A">
    <w:pPr>
      <w:pStyle w:val="Header"/>
      <w:jc w:val="both"/>
      <w:rPr>
        <w:lang w:val="en-US"/>
      </w:rPr>
    </w:pPr>
    <w:r w:rsidRPr="00A56CDD">
      <w:rPr>
        <w:b/>
        <w:bCs/>
      </w:rPr>
      <w:fldChar w:fldCharType="begin"/>
    </w:r>
    <w:r w:rsidRPr="00A56CDD">
      <w:rPr>
        <w:b/>
        <w:bCs/>
        <w:lang w:val="en-US"/>
      </w:rPr>
      <w:instrText xml:space="preserve"> PAGE </w:instrText>
    </w:r>
    <w:r w:rsidRPr="00A56CDD">
      <w:rPr>
        <w:b/>
        <w:bCs/>
      </w:rPr>
      <w:fldChar w:fldCharType="separate"/>
    </w:r>
    <w:r w:rsidR="00D94A63">
      <w:rPr>
        <w:b/>
        <w:bCs/>
        <w:noProof/>
        <w:lang w:val="en-US"/>
      </w:rPr>
      <w:t>ii</w:t>
    </w:r>
    <w:r w:rsidRPr="00A56CDD">
      <w:fldChar w:fldCharType="end"/>
    </w:r>
    <w:r w:rsidRPr="00A56CDD">
      <w:rPr>
        <w:lang w:val="en-US"/>
      </w:rPr>
      <w:tab/>
    </w:r>
    <w:r>
      <w:fldChar w:fldCharType="begin"/>
    </w:r>
    <w:r w:rsidRPr="00841813">
      <w:rPr>
        <w:lang w:val="en-US"/>
      </w:rPr>
      <w:instrText xml:space="preserve"> DOCPROPERTY "Header 3" \* MERGEFORMAT </w:instrText>
    </w:r>
    <w:r>
      <w:fldChar w:fldCharType="separate"/>
    </w:r>
    <w:r w:rsidRPr="002C1EF8">
      <w:rPr>
        <w:b/>
        <w:bCs/>
        <w:lang w:val="en-US"/>
      </w:rPr>
      <w:t xml:space="preserve">I. </w:t>
    </w:r>
    <w:r>
      <w:rPr>
        <w:b/>
        <w:bCs/>
        <w:lang w:val="en-US"/>
      </w:rPr>
      <w:fldChar w:fldCharType="end"/>
    </w:r>
    <w:r w:rsidRPr="00841813">
      <w:rPr>
        <w:b/>
        <w:bCs/>
        <w:lang w:val="en-US"/>
      </w:rPr>
      <w:t xml:space="preserve"> </w:t>
    </w:r>
    <w:r w:rsidRPr="00A56CDD">
      <w:rPr>
        <w:b/>
        <w:bCs/>
      </w:rPr>
      <w:fldChar w:fldCharType="begin"/>
    </w:r>
    <w:r w:rsidRPr="00A56CDD">
      <w:rPr>
        <w:b/>
        <w:bCs/>
        <w:lang w:val="en-US"/>
      </w:rPr>
      <w:instrText>styleref href</w:instrText>
    </w:r>
    <w:r w:rsidRPr="00A56CDD">
      <w:rPr>
        <w:b/>
        <w:bCs/>
      </w:rPr>
      <w:fldChar w:fldCharType="separate"/>
    </w:r>
    <w:r w:rsidR="00D94A63">
      <w:rPr>
        <w:b/>
        <w:bCs/>
        <w:noProof/>
      </w:rPr>
      <w:t>UIT-R  SM.2210</w:t>
    </w:r>
    <w:r w:rsidRPr="00A56CDD">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BD4" w:rsidRDefault="000A3BD4">
    <w:pPr>
      <w:pStyle w:val="Header"/>
    </w:pPr>
    <w:r>
      <w:tab/>
    </w:r>
    <w:r w:rsidR="00D94A63">
      <w:fldChar w:fldCharType="begin"/>
    </w:r>
    <w:r w:rsidR="00D94A63">
      <w:instrText xml:space="preserve"> DOCPROPERTY "Header" \* MERGEFORMAT </w:instrText>
    </w:r>
    <w:r w:rsidR="00D94A63">
      <w:fldChar w:fldCharType="separate"/>
    </w:r>
    <w:r w:rsidRPr="002C1EF8">
      <w:rPr>
        <w:b/>
        <w:bCs/>
      </w:rPr>
      <w:t xml:space="preserve">Rec. </w:t>
    </w:r>
    <w:r w:rsidR="00D94A63">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SM.2210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BD4" w:rsidRDefault="000A3BD4" w:rsidP="00D36D1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94A63">
      <w:rPr>
        <w:rStyle w:val="PageNumber"/>
        <w:b/>
        <w:bCs/>
        <w:noProof/>
        <w:lang w:val="en-US"/>
      </w:rPr>
      <w:t>2</w:t>
    </w:r>
    <w:r>
      <w:rPr>
        <w:rStyle w:val="PageNumber"/>
        <w:b/>
        <w:bCs/>
      </w:rPr>
      <w:fldChar w:fldCharType="end"/>
    </w:r>
    <w:r>
      <w:rPr>
        <w:lang w:val="en-US"/>
      </w:rPr>
      <w:tab/>
    </w:r>
    <w:r>
      <w:fldChar w:fldCharType="begin"/>
    </w:r>
    <w:r w:rsidRPr="00841813">
      <w:rPr>
        <w:lang w:val="en-US"/>
      </w:rPr>
      <w:instrText xml:space="preserve"> DOCPROPERTY "Header 3" \* MERGEFORMAT </w:instrText>
    </w:r>
    <w:r>
      <w:fldChar w:fldCharType="separate"/>
    </w:r>
    <w:r w:rsidRPr="002C1EF8">
      <w:rPr>
        <w:b/>
        <w:bCs/>
        <w:lang w:val="en-US"/>
      </w:rPr>
      <w:t xml:space="preserve">I. </w:t>
    </w:r>
    <w:r>
      <w:rPr>
        <w:b/>
        <w:bCs/>
        <w:lang w:val="en-US"/>
      </w:rPr>
      <w:fldChar w:fldCharType="end"/>
    </w:r>
    <w:r w:rsidRPr="00841813">
      <w:rPr>
        <w:b/>
        <w:bCs/>
        <w:lang w:val="en-US"/>
      </w:rPr>
      <w:t xml:space="preserve"> </w:t>
    </w:r>
    <w:r w:rsidRPr="00A56CDD">
      <w:rPr>
        <w:b/>
        <w:bCs/>
      </w:rPr>
      <w:fldChar w:fldCharType="begin"/>
    </w:r>
    <w:r w:rsidRPr="00A56CDD">
      <w:rPr>
        <w:b/>
        <w:bCs/>
        <w:lang w:val="en-US"/>
      </w:rPr>
      <w:instrText>styleref href</w:instrText>
    </w:r>
    <w:r w:rsidRPr="00A56CDD">
      <w:rPr>
        <w:b/>
        <w:bCs/>
      </w:rPr>
      <w:fldChar w:fldCharType="separate"/>
    </w:r>
    <w:r w:rsidR="00D94A63">
      <w:rPr>
        <w:b/>
        <w:bCs/>
        <w:noProof/>
      </w:rPr>
      <w:t>UIT-R  SM.2210</w:t>
    </w:r>
    <w:r w:rsidRPr="00A56CDD">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BD4" w:rsidRDefault="000A3BD4" w:rsidP="00D36D17">
    <w:pPr>
      <w:pStyle w:val="Header"/>
    </w:pPr>
    <w:r>
      <w:tab/>
    </w:r>
    <w:r>
      <w:fldChar w:fldCharType="begin"/>
    </w:r>
    <w:r w:rsidRPr="00841813">
      <w:rPr>
        <w:lang w:val="en-US"/>
      </w:rPr>
      <w:instrText xml:space="preserve"> DOCPROPERTY "Header 3" \* MERGEFORMAT </w:instrText>
    </w:r>
    <w:r>
      <w:fldChar w:fldCharType="separate"/>
    </w:r>
    <w:r w:rsidRPr="002C1EF8">
      <w:rPr>
        <w:b/>
        <w:bCs/>
        <w:lang w:val="en-US"/>
      </w:rPr>
      <w:t xml:space="preserve">I. </w:t>
    </w:r>
    <w:r>
      <w:rPr>
        <w:b/>
        <w:bCs/>
        <w:lang w:val="en-US"/>
      </w:rPr>
      <w:fldChar w:fldCharType="end"/>
    </w:r>
    <w:r w:rsidRPr="00841813">
      <w:rPr>
        <w:b/>
        <w:bCs/>
        <w:lang w:val="en-US"/>
      </w:rPr>
      <w:t xml:space="preserve"> </w:t>
    </w:r>
    <w:r w:rsidRPr="00A56CDD">
      <w:rPr>
        <w:b/>
        <w:bCs/>
      </w:rPr>
      <w:fldChar w:fldCharType="begin"/>
    </w:r>
    <w:r w:rsidRPr="00A56CDD">
      <w:rPr>
        <w:b/>
        <w:bCs/>
        <w:lang w:val="en-US"/>
      </w:rPr>
      <w:instrText>styleref href</w:instrText>
    </w:r>
    <w:r w:rsidRPr="00A56CDD">
      <w:rPr>
        <w:b/>
        <w:bCs/>
      </w:rPr>
      <w:fldChar w:fldCharType="separate"/>
    </w:r>
    <w:r w:rsidR="00D94A63">
      <w:rPr>
        <w:b/>
        <w:bCs/>
        <w:noProof/>
      </w:rPr>
      <w:t>UIT-R  SM.2210</w:t>
    </w:r>
    <w:r w:rsidRPr="00A56CDD">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94A63">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1813"/>
    <w:rsid w:val="00061B5E"/>
    <w:rsid w:val="000A3BD4"/>
    <w:rsid w:val="000A6CFB"/>
    <w:rsid w:val="00115170"/>
    <w:rsid w:val="00155C98"/>
    <w:rsid w:val="001A02B3"/>
    <w:rsid w:val="001B615A"/>
    <w:rsid w:val="001F5956"/>
    <w:rsid w:val="00217EBF"/>
    <w:rsid w:val="00242AEE"/>
    <w:rsid w:val="002C1EF8"/>
    <w:rsid w:val="002D76C4"/>
    <w:rsid w:val="00326018"/>
    <w:rsid w:val="00422E8D"/>
    <w:rsid w:val="0052529D"/>
    <w:rsid w:val="005676F3"/>
    <w:rsid w:val="005873DF"/>
    <w:rsid w:val="00607D68"/>
    <w:rsid w:val="00694191"/>
    <w:rsid w:val="007468DA"/>
    <w:rsid w:val="00823173"/>
    <w:rsid w:val="00841813"/>
    <w:rsid w:val="00997EE8"/>
    <w:rsid w:val="009B25AA"/>
    <w:rsid w:val="009B29F5"/>
    <w:rsid w:val="009E00A8"/>
    <w:rsid w:val="00A41B64"/>
    <w:rsid w:val="00A6617B"/>
    <w:rsid w:val="00AB0DC8"/>
    <w:rsid w:val="00B44E24"/>
    <w:rsid w:val="00B516D7"/>
    <w:rsid w:val="00B80C9A"/>
    <w:rsid w:val="00BE6E8C"/>
    <w:rsid w:val="00C714A4"/>
    <w:rsid w:val="00D36D17"/>
    <w:rsid w:val="00D579A9"/>
    <w:rsid w:val="00D94A63"/>
    <w:rsid w:val="00DF4176"/>
    <w:rsid w:val="00F616B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F595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841813"/>
    <w:rPr>
      <w:color w:val="0000FF"/>
      <w:u w:val="single"/>
    </w:rPr>
  </w:style>
  <w:style w:type="character" w:customStyle="1" w:styleId="Heading1Char">
    <w:name w:val="Heading 1 Char"/>
    <w:basedOn w:val="DefaultParagraphFont"/>
    <w:link w:val="Heading1"/>
    <w:rsid w:val="00841813"/>
    <w:rPr>
      <w:b/>
      <w:sz w:val="24"/>
      <w:lang w:val="fr-FR" w:eastAsia="en-US"/>
    </w:rPr>
  </w:style>
  <w:style w:type="character" w:customStyle="1" w:styleId="Heading2Char">
    <w:name w:val="Heading 2 Char"/>
    <w:basedOn w:val="DefaultParagraphFont"/>
    <w:link w:val="Heading2"/>
    <w:rsid w:val="00841813"/>
    <w:rPr>
      <w:b/>
      <w:sz w:val="24"/>
      <w:lang w:val="fr-FR" w:eastAsia="en-US"/>
    </w:rPr>
  </w:style>
  <w:style w:type="character" w:customStyle="1" w:styleId="FootnoteTextChar">
    <w:name w:val="Footnote Text Char"/>
    <w:basedOn w:val="DefaultParagraphFont"/>
    <w:link w:val="FootnoteText"/>
    <w:rsid w:val="00841813"/>
    <w:rPr>
      <w:sz w:val="22"/>
      <w:lang w:val="fr-FR" w:eastAsia="en-US"/>
    </w:rPr>
  </w:style>
  <w:style w:type="character" w:customStyle="1" w:styleId="enumlev1Char">
    <w:name w:val="enumlev1 Char"/>
    <w:basedOn w:val="DefaultParagraphFont"/>
    <w:link w:val="enumlev1"/>
    <w:locked/>
    <w:rsid w:val="00841813"/>
    <w:rPr>
      <w:sz w:val="24"/>
      <w:lang w:val="fr-FR" w:eastAsia="en-US"/>
    </w:rPr>
  </w:style>
  <w:style w:type="character" w:customStyle="1" w:styleId="TabletextChar">
    <w:name w:val="Table_text Char"/>
    <w:basedOn w:val="DefaultParagraphFont"/>
    <w:link w:val="Tabletext"/>
    <w:locked/>
    <w:rsid w:val="00841813"/>
    <w:rPr>
      <w:sz w:val="22"/>
      <w:lang w:val="fr-FR" w:eastAsia="en-US"/>
    </w:rPr>
  </w:style>
  <w:style w:type="character" w:customStyle="1" w:styleId="TabletitleChar">
    <w:name w:val="Table_title Char"/>
    <w:basedOn w:val="DefaultParagraphFont"/>
    <w:link w:val="Tabletitle"/>
    <w:locked/>
    <w:rsid w:val="00841813"/>
    <w:rPr>
      <w:b/>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F595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841813"/>
    <w:rPr>
      <w:color w:val="0000FF"/>
      <w:u w:val="single"/>
    </w:rPr>
  </w:style>
  <w:style w:type="character" w:customStyle="1" w:styleId="Heading1Char">
    <w:name w:val="Heading 1 Char"/>
    <w:basedOn w:val="DefaultParagraphFont"/>
    <w:link w:val="Heading1"/>
    <w:rsid w:val="00841813"/>
    <w:rPr>
      <w:b/>
      <w:sz w:val="24"/>
      <w:lang w:val="fr-FR" w:eastAsia="en-US"/>
    </w:rPr>
  </w:style>
  <w:style w:type="character" w:customStyle="1" w:styleId="Heading2Char">
    <w:name w:val="Heading 2 Char"/>
    <w:basedOn w:val="DefaultParagraphFont"/>
    <w:link w:val="Heading2"/>
    <w:rsid w:val="00841813"/>
    <w:rPr>
      <w:b/>
      <w:sz w:val="24"/>
      <w:lang w:val="fr-FR" w:eastAsia="en-US"/>
    </w:rPr>
  </w:style>
  <w:style w:type="character" w:customStyle="1" w:styleId="FootnoteTextChar">
    <w:name w:val="Footnote Text Char"/>
    <w:basedOn w:val="DefaultParagraphFont"/>
    <w:link w:val="FootnoteText"/>
    <w:rsid w:val="00841813"/>
    <w:rPr>
      <w:sz w:val="22"/>
      <w:lang w:val="fr-FR" w:eastAsia="en-US"/>
    </w:rPr>
  </w:style>
  <w:style w:type="character" w:customStyle="1" w:styleId="enumlev1Char">
    <w:name w:val="enumlev1 Char"/>
    <w:basedOn w:val="DefaultParagraphFont"/>
    <w:link w:val="enumlev1"/>
    <w:locked/>
    <w:rsid w:val="00841813"/>
    <w:rPr>
      <w:sz w:val="24"/>
      <w:lang w:val="fr-FR" w:eastAsia="en-US"/>
    </w:rPr>
  </w:style>
  <w:style w:type="character" w:customStyle="1" w:styleId="TabletextChar">
    <w:name w:val="Table_text Char"/>
    <w:basedOn w:val="DefaultParagraphFont"/>
    <w:link w:val="Tabletext"/>
    <w:locked/>
    <w:rsid w:val="00841813"/>
    <w:rPr>
      <w:sz w:val="22"/>
      <w:lang w:val="fr-FR" w:eastAsia="en-US"/>
    </w:rPr>
  </w:style>
  <w:style w:type="character" w:customStyle="1" w:styleId="TabletitleChar">
    <w:name w:val="Table_title Char"/>
    <w:basedOn w:val="DefaultParagraphFont"/>
    <w:link w:val="Tabletitle"/>
    <w:locked/>
    <w:rsid w:val="00841813"/>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P/es"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footnotes.xml.rels><?xml version="1.0" encoding="UTF-8" standalone="yes"?>
<Relationships xmlns="http://schemas.openxmlformats.org/package/2006/relationships"><Relationship Id="rId2" Type="http://schemas.openxmlformats.org/officeDocument/2006/relationships/hyperlink" Target="http://www.erodocdb.dk/doks/doccategoryECC.aspx?doccatid=4" TargetMode="External"/><Relationship Id="rId1" Type="http://schemas.openxmlformats.org/officeDocument/2006/relationships/hyperlink" Target="http://www.ero.d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A0657-61D1-4867-A330-91FFDF250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238</TotalTime>
  <Pages>11</Pages>
  <Words>4299</Words>
  <Characters>24921</Characters>
  <Application>Microsoft Office Word</Application>
  <DocSecurity>0</DocSecurity>
  <Lines>712</Lines>
  <Paragraphs>101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29119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martiner</cp:lastModifiedBy>
  <cp:revision>26</cp:revision>
  <cp:lastPrinted>2011-09-30T08:25:00Z</cp:lastPrinted>
  <dcterms:created xsi:type="dcterms:W3CDTF">2011-09-28T09:43:00Z</dcterms:created>
  <dcterms:modified xsi:type="dcterms:W3CDTF">2011-09-30T13:02:00Z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