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p w:rsidR="005203F1" w:rsidRPr="006950ED" w:rsidRDefault="005203F1" w:rsidP="00C152CF">
      <w:pPr>
        <w:rPr>
          <w:lang w:val="fr-CH"/>
        </w:rPr>
      </w:pPr>
    </w:p>
    <w:tbl>
      <w:tblPr>
        <w:tblW w:w="10089" w:type="dxa"/>
        <w:tblLook w:val="01E0" w:firstRow="1" w:lastRow="1" w:firstColumn="1" w:lastColumn="1" w:noHBand="0" w:noVBand="0"/>
      </w:tblPr>
      <w:tblGrid>
        <w:gridCol w:w="10089"/>
      </w:tblGrid>
      <w:tr w:rsidR="005203F1" w:rsidRPr="006950ED" w:rsidTr="00C152CF">
        <w:tc>
          <w:tcPr>
            <w:tcW w:w="10089" w:type="dxa"/>
          </w:tcPr>
          <w:p w:rsidR="005203F1" w:rsidRPr="006950ED" w:rsidRDefault="005203F1" w:rsidP="00C152CF">
            <w:pPr>
              <w:spacing w:before="380" w:line="280" w:lineRule="exact"/>
              <w:jc w:val="right"/>
              <w:rPr>
                <w:rFonts w:ascii="Tahoma" w:hAnsi="Tahoma" w:cs="Tahoma"/>
                <w:b/>
                <w:bCs/>
                <w:iCs/>
                <w:color w:val="509141"/>
                <w:sz w:val="32"/>
                <w:szCs w:val="32"/>
                <w:lang w:val="fr-CH"/>
              </w:rPr>
            </w:pPr>
            <w:r w:rsidRPr="006950ED">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15pt" o:ole="">
                  <v:imagedata r:id="rId8" o:title=""/>
                </v:shape>
                <o:OLEObject Type="Embed" ProgID="Equation.3" ShapeID="_x0000_i1025" DrawAspect="Content" ObjectID="_1365922966" r:id="rId9"/>
              </w:object>
            </w:r>
          </w:p>
          <w:p w:rsidR="005203F1" w:rsidRPr="006950ED" w:rsidRDefault="005203F1" w:rsidP="00D20B27">
            <w:pPr>
              <w:spacing w:before="380" w:line="280" w:lineRule="exact"/>
              <w:jc w:val="right"/>
              <w:rPr>
                <w:rFonts w:ascii="Tahoma" w:hAnsi="Tahoma" w:cs="Tahoma"/>
                <w:b/>
                <w:bCs/>
                <w:iCs/>
                <w:color w:val="509141"/>
                <w:sz w:val="36"/>
                <w:szCs w:val="36"/>
                <w:lang w:val="fr-CH"/>
              </w:rPr>
            </w:pPr>
            <w:r w:rsidRPr="006950ED">
              <w:rPr>
                <w:rFonts w:ascii="Tahoma" w:hAnsi="Tahoma" w:cs="Tahoma"/>
                <w:b/>
                <w:bCs/>
                <w:iCs/>
                <w:color w:val="509141"/>
                <w:sz w:val="36"/>
                <w:szCs w:val="36"/>
                <w:lang w:val="fr-CH"/>
              </w:rPr>
              <w:t>Rapport  UIT-R  SM.</w:t>
            </w:r>
            <w:r w:rsidR="00D20B27" w:rsidRPr="006950ED">
              <w:rPr>
                <w:rFonts w:ascii="Tahoma" w:hAnsi="Tahoma" w:cs="Tahoma"/>
                <w:b/>
                <w:bCs/>
                <w:iCs/>
                <w:color w:val="509141"/>
                <w:sz w:val="36"/>
                <w:szCs w:val="36"/>
                <w:lang w:val="fr-CH"/>
              </w:rPr>
              <w:t>2179</w:t>
            </w:r>
          </w:p>
          <w:p w:rsidR="005203F1" w:rsidRPr="006950ED" w:rsidRDefault="005203F1" w:rsidP="00D20B27">
            <w:pPr>
              <w:spacing w:before="80" w:line="280" w:lineRule="exact"/>
              <w:jc w:val="right"/>
              <w:rPr>
                <w:rFonts w:ascii="Tahoma" w:hAnsi="Tahoma" w:cs="Tahoma"/>
                <w:b/>
                <w:bCs/>
                <w:iCs/>
                <w:color w:val="509141"/>
                <w:szCs w:val="24"/>
                <w:lang w:val="fr-CH"/>
              </w:rPr>
            </w:pPr>
            <w:r w:rsidRPr="006950ED">
              <w:rPr>
                <w:rFonts w:ascii="Tahoma" w:hAnsi="Tahoma" w:cs="Tahoma"/>
                <w:b/>
                <w:bCs/>
                <w:iCs/>
                <w:color w:val="509141"/>
                <w:szCs w:val="24"/>
                <w:lang w:val="fr-CH"/>
              </w:rPr>
              <w:t>(</w:t>
            </w:r>
            <w:r w:rsidR="00D20B27" w:rsidRPr="006950ED">
              <w:rPr>
                <w:rFonts w:ascii="Tahoma" w:hAnsi="Tahoma" w:cs="Tahoma"/>
                <w:b/>
                <w:bCs/>
                <w:iCs/>
                <w:color w:val="509141"/>
                <w:szCs w:val="24"/>
                <w:lang w:val="fr-CH"/>
              </w:rPr>
              <w:t>09</w:t>
            </w:r>
            <w:r w:rsidRPr="006950ED">
              <w:rPr>
                <w:rFonts w:ascii="Tahoma" w:hAnsi="Tahoma" w:cs="Tahoma"/>
                <w:b/>
                <w:bCs/>
                <w:iCs/>
                <w:color w:val="509141"/>
                <w:szCs w:val="24"/>
                <w:lang w:val="fr-CH"/>
              </w:rPr>
              <w:t>/20</w:t>
            </w:r>
            <w:r w:rsidR="00D20B27" w:rsidRPr="006950ED">
              <w:rPr>
                <w:rFonts w:ascii="Tahoma" w:hAnsi="Tahoma" w:cs="Tahoma"/>
                <w:b/>
                <w:bCs/>
                <w:iCs/>
                <w:color w:val="509141"/>
                <w:szCs w:val="24"/>
                <w:lang w:val="fr-CH"/>
              </w:rPr>
              <w:t>10</w:t>
            </w:r>
            <w:r w:rsidRPr="006950ED">
              <w:rPr>
                <w:rFonts w:ascii="Tahoma" w:hAnsi="Tahoma" w:cs="Tahoma"/>
                <w:b/>
                <w:bCs/>
                <w:iCs/>
                <w:color w:val="509141"/>
                <w:szCs w:val="24"/>
                <w:lang w:val="fr-CH"/>
              </w:rPr>
              <w:t>)</w:t>
            </w:r>
          </w:p>
        </w:tc>
      </w:tr>
      <w:tr w:rsidR="005203F1" w:rsidRPr="006950ED" w:rsidTr="00C152CF">
        <w:tc>
          <w:tcPr>
            <w:tcW w:w="10089" w:type="dxa"/>
          </w:tcPr>
          <w:p w:rsidR="005203F1" w:rsidRPr="006950ED" w:rsidRDefault="005203F1" w:rsidP="00C152CF">
            <w:pPr>
              <w:spacing w:before="80" w:line="500" w:lineRule="exact"/>
              <w:jc w:val="right"/>
              <w:rPr>
                <w:rFonts w:ascii="Tahoma" w:hAnsi="Tahoma" w:cs="Tahoma"/>
                <w:b/>
                <w:bCs/>
                <w:iCs/>
                <w:color w:val="509141"/>
                <w:sz w:val="44"/>
                <w:szCs w:val="44"/>
                <w:lang w:val="fr-CH"/>
              </w:rPr>
            </w:pPr>
          </w:p>
          <w:p w:rsidR="005203F1" w:rsidRPr="006950ED" w:rsidRDefault="00D20B27" w:rsidP="00C152CF">
            <w:pPr>
              <w:spacing w:before="80" w:line="500" w:lineRule="exact"/>
              <w:jc w:val="right"/>
              <w:rPr>
                <w:rFonts w:ascii="Tahoma" w:hAnsi="Tahoma" w:cs="Tahoma"/>
                <w:b/>
                <w:bCs/>
                <w:iCs/>
                <w:color w:val="509141"/>
                <w:sz w:val="44"/>
                <w:szCs w:val="44"/>
                <w:lang w:val="fr-CH"/>
              </w:rPr>
            </w:pPr>
            <w:r w:rsidRPr="006950ED">
              <w:rPr>
                <w:rFonts w:ascii="Tahoma" w:hAnsi="Tahoma" w:cs="Tahoma"/>
                <w:b/>
                <w:bCs/>
                <w:color w:val="509141"/>
                <w:sz w:val="44"/>
                <w:szCs w:val="44"/>
                <w:lang w:val="fr-CH"/>
              </w:rPr>
              <w:t>Mesure des dispositifs de radiocommunication à courte portée</w:t>
            </w:r>
          </w:p>
        </w:tc>
      </w:tr>
      <w:tr w:rsidR="005203F1" w:rsidRPr="006950ED" w:rsidTr="00C152CF">
        <w:tc>
          <w:tcPr>
            <w:tcW w:w="10089" w:type="dxa"/>
          </w:tcPr>
          <w:p w:rsidR="005203F1" w:rsidRPr="006950ED" w:rsidRDefault="005203F1" w:rsidP="00C152CF">
            <w:pPr>
              <w:spacing w:before="80" w:line="280" w:lineRule="exact"/>
              <w:ind w:right="640"/>
              <w:rPr>
                <w:rFonts w:ascii="Tahoma" w:hAnsi="Tahoma" w:cs="Tahoma"/>
                <w:b/>
                <w:bCs/>
                <w:iCs/>
                <w:color w:val="243285"/>
                <w:sz w:val="32"/>
                <w:szCs w:val="32"/>
                <w:lang w:val="fr-CH"/>
              </w:rPr>
            </w:pPr>
          </w:p>
          <w:p w:rsidR="005203F1" w:rsidRPr="006950ED" w:rsidRDefault="005203F1" w:rsidP="00C152CF">
            <w:pPr>
              <w:spacing w:before="80" w:line="280" w:lineRule="exact"/>
              <w:ind w:right="640"/>
              <w:rPr>
                <w:rFonts w:ascii="Tahoma" w:hAnsi="Tahoma" w:cs="Tahoma"/>
                <w:b/>
                <w:bCs/>
                <w:iCs/>
                <w:color w:val="243285"/>
                <w:sz w:val="32"/>
                <w:szCs w:val="32"/>
                <w:lang w:val="fr-CH"/>
              </w:rPr>
            </w:pPr>
          </w:p>
          <w:p w:rsidR="005203F1" w:rsidRPr="006950ED" w:rsidRDefault="005203F1" w:rsidP="00C152CF">
            <w:pPr>
              <w:spacing w:before="80" w:line="280" w:lineRule="exact"/>
              <w:ind w:right="640"/>
              <w:rPr>
                <w:rFonts w:ascii="Tahoma" w:hAnsi="Tahoma" w:cs="Tahoma"/>
                <w:b/>
                <w:bCs/>
                <w:iCs/>
                <w:color w:val="243285"/>
                <w:sz w:val="32"/>
                <w:szCs w:val="32"/>
                <w:lang w:val="fr-CH"/>
              </w:rPr>
            </w:pPr>
          </w:p>
          <w:p w:rsidR="005203F1" w:rsidRPr="006950ED" w:rsidRDefault="005203F1" w:rsidP="00C152CF">
            <w:pPr>
              <w:spacing w:before="80" w:after="180" w:line="360" w:lineRule="exact"/>
              <w:jc w:val="right"/>
              <w:rPr>
                <w:rFonts w:ascii="Tahoma" w:hAnsi="Tahoma" w:cs="Tahoma"/>
                <w:b/>
                <w:bCs/>
                <w:iCs/>
                <w:color w:val="243285"/>
                <w:sz w:val="36"/>
                <w:szCs w:val="36"/>
                <w:lang w:val="fr-CH"/>
              </w:rPr>
            </w:pPr>
          </w:p>
          <w:p w:rsidR="005203F1" w:rsidRPr="006950ED" w:rsidRDefault="005203F1" w:rsidP="00C152CF">
            <w:pPr>
              <w:spacing w:before="80" w:after="180" w:line="360" w:lineRule="exact"/>
              <w:jc w:val="right"/>
              <w:rPr>
                <w:rFonts w:ascii="Tahoma" w:hAnsi="Tahoma" w:cs="Tahoma"/>
                <w:b/>
                <w:bCs/>
                <w:iCs/>
                <w:color w:val="509141"/>
                <w:sz w:val="36"/>
                <w:szCs w:val="36"/>
                <w:lang w:val="fr-CH"/>
              </w:rPr>
            </w:pPr>
            <w:r w:rsidRPr="006950ED">
              <w:rPr>
                <w:rFonts w:ascii="Tahoma" w:hAnsi="Tahoma" w:cs="Tahoma"/>
                <w:b/>
                <w:bCs/>
                <w:iCs/>
                <w:color w:val="509141"/>
                <w:sz w:val="36"/>
                <w:szCs w:val="36"/>
                <w:lang w:val="fr-CH"/>
              </w:rPr>
              <w:t>Série SM</w:t>
            </w:r>
          </w:p>
          <w:p w:rsidR="005203F1" w:rsidRPr="006950ED" w:rsidRDefault="005203F1" w:rsidP="00C152CF">
            <w:pPr>
              <w:spacing w:before="80" w:line="360" w:lineRule="exact"/>
              <w:jc w:val="right"/>
              <w:rPr>
                <w:rFonts w:ascii="Tahoma" w:hAnsi="Tahoma" w:cs="Tahoma"/>
                <w:b/>
                <w:bCs/>
                <w:iCs/>
                <w:color w:val="509141"/>
                <w:sz w:val="32"/>
                <w:szCs w:val="32"/>
                <w:lang w:val="fr-CH"/>
              </w:rPr>
            </w:pPr>
            <w:r w:rsidRPr="006950ED">
              <w:rPr>
                <w:rFonts w:ascii="Tahoma" w:hAnsi="Tahoma" w:cs="Tahoma"/>
                <w:b/>
                <w:bCs/>
                <w:iCs/>
                <w:color w:val="509141"/>
                <w:sz w:val="36"/>
                <w:szCs w:val="36"/>
                <w:lang w:val="fr-CH"/>
              </w:rPr>
              <w:t>Gestion du spectre</w:t>
            </w:r>
          </w:p>
        </w:tc>
      </w:tr>
    </w:tbl>
    <w:p w:rsidR="005203F1" w:rsidRPr="006950ED" w:rsidRDefault="005203F1" w:rsidP="00C152CF">
      <w:pPr>
        <w:spacing w:before="80"/>
        <w:rPr>
          <w:i/>
          <w:sz w:val="22"/>
          <w:lang w:val="fr-CH"/>
        </w:rPr>
      </w:pPr>
    </w:p>
    <w:p w:rsidR="005203F1" w:rsidRPr="006950ED" w:rsidRDefault="005203F1" w:rsidP="00C152CF">
      <w:pPr>
        <w:spacing w:before="80"/>
        <w:rPr>
          <w:i/>
          <w:sz w:val="22"/>
          <w:lang w:val="fr-CH"/>
        </w:rPr>
      </w:pPr>
    </w:p>
    <w:p w:rsidR="005203F1" w:rsidRPr="006950ED" w:rsidRDefault="005203F1" w:rsidP="00C152CF">
      <w:pPr>
        <w:spacing w:before="80"/>
        <w:rPr>
          <w:i/>
          <w:sz w:val="22"/>
          <w:lang w:val="fr-CH"/>
        </w:rPr>
      </w:pPr>
    </w:p>
    <w:p w:rsidR="005203F1" w:rsidRPr="006950ED" w:rsidRDefault="005203F1" w:rsidP="00C152CF">
      <w:pPr>
        <w:spacing w:before="80"/>
        <w:rPr>
          <w:i/>
          <w:sz w:val="22"/>
          <w:lang w:val="fr-CH"/>
        </w:rPr>
      </w:pPr>
    </w:p>
    <w:p w:rsidR="005203F1" w:rsidRPr="006950ED" w:rsidRDefault="005203F1" w:rsidP="00C152CF">
      <w:pPr>
        <w:spacing w:before="80"/>
        <w:rPr>
          <w:i/>
          <w:sz w:val="22"/>
          <w:lang w:val="fr-CH"/>
        </w:rPr>
      </w:pPr>
    </w:p>
    <w:p w:rsidR="005203F1" w:rsidRPr="006950ED" w:rsidRDefault="005203F1" w:rsidP="00C152CF">
      <w:pPr>
        <w:spacing w:before="80"/>
        <w:rPr>
          <w:i/>
          <w:sz w:val="22"/>
          <w:lang w:val="fr-CH"/>
        </w:rPr>
      </w:pPr>
    </w:p>
    <w:p w:rsidR="005203F1" w:rsidRPr="006950ED" w:rsidRDefault="005203F1" w:rsidP="00C152CF">
      <w:pPr>
        <w:pStyle w:val="Equation"/>
        <w:tabs>
          <w:tab w:val="clear" w:pos="4820"/>
          <w:tab w:val="clear" w:pos="9639"/>
          <w:tab w:val="left" w:pos="1191"/>
          <w:tab w:val="left" w:pos="1588"/>
          <w:tab w:val="left" w:pos="1985"/>
        </w:tabs>
        <w:rPr>
          <w:rFonts w:ascii="Palatino Linotype" w:hAnsi="Palatino Linotype"/>
          <w:lang w:val="fr-CH"/>
        </w:rPr>
        <w:sectPr w:rsidR="005203F1" w:rsidRPr="006950ED" w:rsidSect="00C152CF">
          <w:headerReference w:type="even" r:id="rId10"/>
          <w:headerReference w:type="default" r:id="rId11"/>
          <w:pgSz w:w="11907" w:h="16834" w:code="9"/>
          <w:pgMar w:top="1418" w:right="1134" w:bottom="1134" w:left="1134" w:header="720" w:footer="482" w:gutter="0"/>
          <w:paperSrc w:first="15" w:other="15"/>
          <w:cols w:space="720"/>
        </w:sectPr>
      </w:pPr>
    </w:p>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6950ED">
        <w:rPr>
          <w:bCs/>
          <w:sz w:val="24"/>
          <w:szCs w:val="24"/>
          <w:lang w:val="fr-CH"/>
        </w:rPr>
        <w:lastRenderedPageBreak/>
        <w:t>Avant-propos</w:t>
      </w:r>
    </w:p>
    <w:p w:rsidR="005203F1" w:rsidRPr="006950ED" w:rsidRDefault="005203F1" w:rsidP="00C152CF">
      <w:pPr>
        <w:spacing w:before="240"/>
        <w:rPr>
          <w:sz w:val="20"/>
          <w:lang w:val="fr-CH"/>
        </w:rPr>
      </w:pPr>
      <w:r w:rsidRPr="006950ED">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203F1" w:rsidRPr="006950ED" w:rsidRDefault="005203F1" w:rsidP="00C152CF">
      <w:pPr>
        <w:rPr>
          <w:sz w:val="20"/>
          <w:lang w:val="fr-CH"/>
        </w:rPr>
      </w:pPr>
      <w:r w:rsidRPr="006950E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5203F1" w:rsidRPr="006950ED" w:rsidRDefault="005203F1" w:rsidP="00C152CF">
      <w:pPr>
        <w:spacing w:before="0"/>
        <w:rPr>
          <w:sz w:val="20"/>
          <w:lang w:val="fr-CH"/>
        </w:rPr>
      </w:pPr>
    </w:p>
    <w:p w:rsidR="005203F1" w:rsidRPr="006950ED" w:rsidRDefault="005203F1" w:rsidP="00C152CF">
      <w:pPr>
        <w:spacing w:before="0"/>
        <w:rPr>
          <w:sz w:val="20"/>
          <w:lang w:val="fr-CH"/>
        </w:rPr>
      </w:pPr>
    </w:p>
    <w:p w:rsidR="005203F1" w:rsidRPr="006950ED" w:rsidRDefault="005203F1" w:rsidP="00C152CF">
      <w:pPr>
        <w:pStyle w:val="Heading1"/>
        <w:spacing w:before="360"/>
        <w:jc w:val="center"/>
        <w:rPr>
          <w:szCs w:val="24"/>
          <w:lang w:val="fr-CH"/>
        </w:rPr>
      </w:pPr>
      <w:r w:rsidRPr="006950ED">
        <w:rPr>
          <w:szCs w:val="24"/>
          <w:lang w:val="fr-CH"/>
        </w:rPr>
        <w:t>Politique en matière de droits de propriété intellectuelle (IPR)</w:t>
      </w:r>
    </w:p>
    <w:p w:rsidR="005203F1" w:rsidRPr="006950ED" w:rsidRDefault="005203F1" w:rsidP="00C152CF">
      <w:pPr>
        <w:spacing w:before="240"/>
        <w:rPr>
          <w:sz w:val="20"/>
          <w:lang w:val="fr-CH"/>
        </w:rPr>
      </w:pPr>
      <w:r w:rsidRPr="006950ED">
        <w:rPr>
          <w:sz w:val="20"/>
          <w:lang w:val="fr-CH"/>
        </w:rPr>
        <w:t>La politique de l'UIT</w:t>
      </w:r>
      <w:r w:rsidRPr="006950ED">
        <w:rPr>
          <w:sz w:val="20"/>
          <w:lang w:val="fr-CH"/>
        </w:rPr>
        <w:noBreakHyphen/>
        <w:t>R en matière de droits de propriété intellectuelle est décrite dans la «Politique commune de l'UIT</w:t>
      </w:r>
      <w:r w:rsidRPr="006950ED">
        <w:rPr>
          <w:sz w:val="20"/>
          <w:lang w:val="fr-CH"/>
        </w:rPr>
        <w:noBreakHyphen/>
        <w:t>T, l'UIT</w:t>
      </w:r>
      <w:r w:rsidRPr="006950E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6950ED">
          <w:rPr>
            <w:rStyle w:val="Hyperlink"/>
            <w:sz w:val="20"/>
            <w:lang w:val="fr-CH"/>
          </w:rPr>
          <w:t>http://www.itu.int/ITU-R/go/patents/fr</w:t>
        </w:r>
      </w:hyperlink>
      <w:r w:rsidRPr="006950ED">
        <w:rPr>
          <w:sz w:val="20"/>
          <w:lang w:val="fr-CH"/>
        </w:rPr>
        <w:t>, où l'on trouvera également les Lignes directrices pour la mise en oeuvre de la politique commune en matière de brevets de l'UIT</w:t>
      </w:r>
      <w:r w:rsidRPr="006950ED">
        <w:rPr>
          <w:sz w:val="20"/>
          <w:lang w:val="fr-CH"/>
        </w:rPr>
        <w:noBreakHyphen/>
        <w:t>T, l'UIT</w:t>
      </w:r>
      <w:r w:rsidRPr="006950ED">
        <w:rPr>
          <w:sz w:val="20"/>
          <w:lang w:val="fr-CH"/>
        </w:rPr>
        <w:noBreakHyphen/>
        <w:t>R, l'ISO et la CEI</w:t>
      </w:r>
      <w:r w:rsidRPr="006950ED" w:rsidDel="0061025C">
        <w:rPr>
          <w:sz w:val="20"/>
          <w:lang w:val="fr-CH"/>
        </w:rPr>
        <w:t xml:space="preserve"> </w:t>
      </w:r>
      <w:r w:rsidRPr="006950ED">
        <w:rPr>
          <w:sz w:val="20"/>
          <w:lang w:val="fr-CH"/>
        </w:rPr>
        <w:t>et la base de données en matière de brevets de l'UIT-R.</w:t>
      </w:r>
    </w:p>
    <w:p w:rsidR="005203F1" w:rsidRPr="006950ED" w:rsidRDefault="005203F1" w:rsidP="00C152CF">
      <w:pPr>
        <w:spacing w:before="0"/>
        <w:jc w:val="center"/>
        <w:rPr>
          <w:sz w:val="22"/>
          <w:lang w:val="fr-CH"/>
        </w:rPr>
      </w:pPr>
    </w:p>
    <w:p w:rsidR="005203F1" w:rsidRPr="006950ED" w:rsidRDefault="005203F1" w:rsidP="00C152C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203F1" w:rsidRPr="006950ED" w:rsidTr="00C152CF">
        <w:tc>
          <w:tcPr>
            <w:tcW w:w="9360" w:type="dxa"/>
            <w:gridSpan w:val="2"/>
          </w:tcPr>
          <w:p w:rsidR="005203F1" w:rsidRPr="006950ED" w:rsidRDefault="005203F1" w:rsidP="00C152CF">
            <w:pPr>
              <w:pStyle w:val="Chaptitle"/>
              <w:keepLines w:val="0"/>
              <w:tabs>
                <w:tab w:val="clear" w:pos="794"/>
                <w:tab w:val="clear" w:pos="1191"/>
                <w:tab w:val="clear" w:pos="1588"/>
                <w:tab w:val="clear" w:pos="1985"/>
              </w:tabs>
              <w:overflowPunct/>
              <w:spacing w:before="140"/>
              <w:textAlignment w:val="auto"/>
              <w:rPr>
                <w:sz w:val="22"/>
                <w:szCs w:val="22"/>
                <w:lang w:val="fr-CH"/>
              </w:rPr>
            </w:pPr>
            <w:r w:rsidRPr="006950ED">
              <w:rPr>
                <w:sz w:val="22"/>
                <w:szCs w:val="22"/>
                <w:lang w:val="fr-CH"/>
              </w:rPr>
              <w:t xml:space="preserve">Séries des Rapports UIT-R </w:t>
            </w:r>
          </w:p>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950ED">
              <w:rPr>
                <w:b w:val="0"/>
                <w:sz w:val="18"/>
                <w:szCs w:val="18"/>
                <w:lang w:val="fr-CH"/>
              </w:rPr>
              <w:t xml:space="preserve">(Egalement disponible en ligne: </w:t>
            </w:r>
            <w:hyperlink r:id="rId13" w:history="1">
              <w:r w:rsidRPr="006950ED">
                <w:rPr>
                  <w:rStyle w:val="Hyperlink"/>
                  <w:b w:val="0"/>
                  <w:sz w:val="18"/>
                  <w:szCs w:val="18"/>
                  <w:lang w:val="fr-CH"/>
                </w:rPr>
                <w:t>http://www.itu.int/publ/R-REP/fr</w:t>
              </w:r>
            </w:hyperlink>
            <w:r w:rsidRPr="006950ED">
              <w:rPr>
                <w:b w:val="0"/>
                <w:bCs/>
                <w:sz w:val="18"/>
                <w:szCs w:val="18"/>
                <w:lang w:val="fr-CH"/>
              </w:rPr>
              <w:t>)</w:t>
            </w:r>
          </w:p>
        </w:tc>
      </w:tr>
      <w:tr w:rsidR="005203F1" w:rsidRPr="006950ED" w:rsidTr="00C152CF">
        <w:tc>
          <w:tcPr>
            <w:tcW w:w="1140" w:type="dxa"/>
            <w:tcBorders>
              <w:bottom w:val="nil"/>
            </w:tcBorders>
          </w:tcPr>
          <w:p w:rsidR="005203F1" w:rsidRPr="006950ED" w:rsidRDefault="005203F1" w:rsidP="00C152CF">
            <w:pPr>
              <w:spacing w:before="90" w:after="100"/>
              <w:ind w:left="57"/>
              <w:rPr>
                <w:b/>
                <w:bCs/>
                <w:sz w:val="20"/>
                <w:lang w:val="fr-CH"/>
              </w:rPr>
            </w:pPr>
            <w:r w:rsidRPr="006950ED">
              <w:rPr>
                <w:b/>
                <w:bCs/>
                <w:sz w:val="20"/>
                <w:lang w:val="fr-CH"/>
              </w:rPr>
              <w:t>Séries</w:t>
            </w:r>
          </w:p>
        </w:tc>
        <w:tc>
          <w:tcPr>
            <w:tcW w:w="8220" w:type="dxa"/>
            <w:tcBorders>
              <w:bottom w:val="nil"/>
            </w:tcBorders>
          </w:tcPr>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950ED">
              <w:rPr>
                <w:bCs/>
                <w:sz w:val="20"/>
                <w:lang w:val="fr-CH"/>
              </w:rPr>
              <w:t>Titre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sz w:val="20"/>
                <w:lang w:val="fr-CH"/>
              </w:rPr>
            </w:pPr>
            <w:r w:rsidRPr="006950ED">
              <w:rPr>
                <w:b/>
                <w:sz w:val="20"/>
                <w:lang w:val="fr-CH"/>
              </w:rPr>
              <w:t>BO</w:t>
            </w:r>
          </w:p>
        </w:tc>
        <w:tc>
          <w:tcPr>
            <w:tcW w:w="8220" w:type="dxa"/>
            <w:tcBorders>
              <w:top w:val="nil"/>
              <w:bottom w:val="nil"/>
            </w:tcBorders>
            <w:shd w:val="clear" w:color="auto" w:fill="auto"/>
          </w:tcPr>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950ED">
              <w:rPr>
                <w:b w:val="0"/>
                <w:bCs/>
                <w:sz w:val="20"/>
                <w:lang w:val="fr-CH"/>
              </w:rPr>
              <w:t>Diffusion par satellite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BR</w:t>
            </w:r>
          </w:p>
        </w:tc>
        <w:tc>
          <w:tcPr>
            <w:tcW w:w="8220" w:type="dxa"/>
            <w:tcBorders>
              <w:top w:val="nil"/>
              <w:bottom w:val="nil"/>
            </w:tcBorders>
            <w:shd w:val="clear" w:color="auto" w:fill="auto"/>
          </w:tcPr>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950ED">
              <w:rPr>
                <w:b w:val="0"/>
                <w:sz w:val="20"/>
                <w:lang w:val="fr-CH"/>
              </w:rPr>
              <w:t>Enregistrement pour la production, l'archivage et la diffusion; films pour la télévision</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BS</w:t>
            </w:r>
          </w:p>
        </w:tc>
        <w:tc>
          <w:tcPr>
            <w:tcW w:w="8220" w:type="dxa"/>
            <w:tcBorders>
              <w:top w:val="nil"/>
              <w:bottom w:val="nil"/>
            </w:tcBorders>
            <w:shd w:val="clear" w:color="auto" w:fill="auto"/>
          </w:tcPr>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950ED">
              <w:rPr>
                <w:b w:val="0"/>
                <w:sz w:val="20"/>
                <w:lang w:val="fr-CH"/>
              </w:rPr>
              <w:t>Service de radiodiffusion sonore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BT</w:t>
            </w:r>
          </w:p>
        </w:tc>
        <w:tc>
          <w:tcPr>
            <w:tcW w:w="8220" w:type="dxa"/>
            <w:tcBorders>
              <w:top w:val="nil"/>
              <w:bottom w:val="nil"/>
            </w:tcBorders>
            <w:shd w:val="clear" w:color="auto" w:fill="auto"/>
          </w:tcPr>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950ED">
              <w:rPr>
                <w:b w:val="0"/>
                <w:sz w:val="20"/>
                <w:lang w:val="fr-CH"/>
              </w:rPr>
              <w:t>Service de radiodiffusion télévisuelle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F</w:t>
            </w:r>
          </w:p>
        </w:tc>
        <w:tc>
          <w:tcPr>
            <w:tcW w:w="8220" w:type="dxa"/>
            <w:tcBorders>
              <w:top w:val="nil"/>
              <w:bottom w:val="nil"/>
            </w:tcBorders>
            <w:shd w:val="clear" w:color="auto" w:fill="auto"/>
          </w:tcPr>
          <w:p w:rsidR="005203F1" w:rsidRPr="006950ED" w:rsidRDefault="005203F1" w:rsidP="00C152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950ED">
              <w:rPr>
                <w:sz w:val="20"/>
                <w:lang w:val="fr-CH"/>
              </w:rPr>
              <w:t>Service fixe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M</w:t>
            </w:r>
          </w:p>
        </w:tc>
        <w:tc>
          <w:tcPr>
            <w:tcW w:w="8220" w:type="dxa"/>
            <w:tcBorders>
              <w:top w:val="nil"/>
              <w:bottom w:val="nil"/>
            </w:tcBorders>
            <w:shd w:val="clear" w:color="auto" w:fill="auto"/>
          </w:tcPr>
          <w:p w:rsidR="005203F1" w:rsidRPr="006950ED" w:rsidRDefault="005203F1" w:rsidP="00C152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950ED">
              <w:rPr>
                <w:b w:val="0"/>
                <w:sz w:val="20"/>
                <w:lang w:val="fr-CH"/>
              </w:rPr>
              <w:t>Services mobile, de radiorepérage et d'amateur y compris les services par satellite associés</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P</w:t>
            </w:r>
          </w:p>
        </w:tc>
        <w:tc>
          <w:tcPr>
            <w:tcW w:w="8220" w:type="dxa"/>
            <w:tcBorders>
              <w:top w:val="nil"/>
              <w:bottom w:val="nil"/>
            </w:tcBorders>
            <w:shd w:val="clear" w:color="auto" w:fill="auto"/>
          </w:tcPr>
          <w:p w:rsidR="005203F1" w:rsidRPr="006950ED" w:rsidRDefault="005203F1" w:rsidP="00C152CF">
            <w:pPr>
              <w:spacing w:before="30" w:after="30"/>
              <w:jc w:val="left"/>
              <w:rPr>
                <w:sz w:val="20"/>
                <w:lang w:val="fr-CH"/>
              </w:rPr>
            </w:pPr>
            <w:r w:rsidRPr="006950ED">
              <w:rPr>
                <w:sz w:val="20"/>
                <w:lang w:val="fr-CH"/>
              </w:rPr>
              <w:t>Propagation des ondes radioélectriques</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RA</w:t>
            </w:r>
          </w:p>
        </w:tc>
        <w:tc>
          <w:tcPr>
            <w:tcW w:w="8220" w:type="dxa"/>
            <w:tcBorders>
              <w:top w:val="nil"/>
              <w:bottom w:val="nil"/>
            </w:tcBorders>
            <w:shd w:val="clear" w:color="auto" w:fill="auto"/>
          </w:tcPr>
          <w:p w:rsidR="005203F1" w:rsidRPr="006950ED" w:rsidRDefault="005203F1" w:rsidP="00C152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950ED">
              <w:rPr>
                <w:sz w:val="20"/>
                <w:lang w:val="fr-CH"/>
              </w:rPr>
              <w:t>Radio astronomie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RS</w:t>
            </w:r>
          </w:p>
        </w:tc>
        <w:tc>
          <w:tcPr>
            <w:tcW w:w="8220" w:type="dxa"/>
            <w:tcBorders>
              <w:top w:val="nil"/>
              <w:bottom w:val="nil"/>
            </w:tcBorders>
            <w:shd w:val="clear" w:color="auto" w:fill="auto"/>
          </w:tcPr>
          <w:p w:rsidR="005203F1" w:rsidRPr="006950ED" w:rsidRDefault="005203F1" w:rsidP="00C152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950ED">
              <w:rPr>
                <w:sz w:val="20"/>
                <w:lang w:val="fr-CH"/>
              </w:rPr>
              <w:t>Systèmes de télédétection</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S</w:t>
            </w:r>
          </w:p>
        </w:tc>
        <w:tc>
          <w:tcPr>
            <w:tcW w:w="8220" w:type="dxa"/>
            <w:tcBorders>
              <w:top w:val="nil"/>
              <w:bottom w:val="nil"/>
            </w:tcBorders>
            <w:shd w:val="clear" w:color="auto" w:fill="auto"/>
          </w:tcPr>
          <w:p w:rsidR="005203F1" w:rsidRPr="006950ED" w:rsidRDefault="005203F1" w:rsidP="00C152CF">
            <w:pPr>
              <w:spacing w:before="30" w:after="30"/>
              <w:jc w:val="left"/>
              <w:rPr>
                <w:sz w:val="20"/>
                <w:lang w:val="fr-CH"/>
              </w:rPr>
            </w:pPr>
            <w:r w:rsidRPr="006950ED">
              <w:rPr>
                <w:sz w:val="20"/>
                <w:lang w:val="fr-CH"/>
              </w:rPr>
              <w:t>Service fixe par satellite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SA</w:t>
            </w:r>
          </w:p>
        </w:tc>
        <w:tc>
          <w:tcPr>
            <w:tcW w:w="8220" w:type="dxa"/>
            <w:tcBorders>
              <w:top w:val="nil"/>
              <w:bottom w:val="nil"/>
            </w:tcBorders>
            <w:shd w:val="clear" w:color="auto" w:fill="auto"/>
          </w:tcPr>
          <w:p w:rsidR="005203F1" w:rsidRPr="006950ED" w:rsidRDefault="005203F1" w:rsidP="00C152CF">
            <w:pPr>
              <w:spacing w:before="30" w:after="30"/>
              <w:jc w:val="left"/>
              <w:rPr>
                <w:sz w:val="20"/>
                <w:lang w:val="fr-CH"/>
              </w:rPr>
            </w:pPr>
            <w:r w:rsidRPr="006950ED">
              <w:rPr>
                <w:sz w:val="20"/>
                <w:lang w:val="fr-CH"/>
              </w:rPr>
              <w:t>Applications spatiales et météorologie</w:t>
            </w:r>
          </w:p>
        </w:tc>
      </w:tr>
      <w:tr w:rsidR="005203F1" w:rsidRPr="006950ED" w:rsidTr="00C152CF">
        <w:tc>
          <w:tcPr>
            <w:tcW w:w="1140" w:type="dxa"/>
            <w:tcBorders>
              <w:top w:val="nil"/>
              <w:bottom w:val="nil"/>
            </w:tcBorders>
            <w:shd w:val="clear" w:color="auto" w:fill="auto"/>
          </w:tcPr>
          <w:p w:rsidR="005203F1" w:rsidRPr="006950ED" w:rsidRDefault="005203F1" w:rsidP="00C152CF">
            <w:pPr>
              <w:spacing w:before="30" w:after="30"/>
              <w:ind w:left="57"/>
              <w:jc w:val="left"/>
              <w:rPr>
                <w:b/>
                <w:bCs/>
                <w:sz w:val="20"/>
                <w:lang w:val="fr-CH"/>
              </w:rPr>
            </w:pPr>
            <w:r w:rsidRPr="006950ED">
              <w:rPr>
                <w:b/>
                <w:bCs/>
                <w:sz w:val="20"/>
                <w:lang w:val="fr-CH"/>
              </w:rPr>
              <w:t>SF</w:t>
            </w:r>
          </w:p>
        </w:tc>
        <w:tc>
          <w:tcPr>
            <w:tcW w:w="8220" w:type="dxa"/>
            <w:tcBorders>
              <w:top w:val="nil"/>
              <w:bottom w:val="nil"/>
            </w:tcBorders>
            <w:shd w:val="clear" w:color="auto" w:fill="auto"/>
          </w:tcPr>
          <w:p w:rsidR="005203F1" w:rsidRPr="006950ED" w:rsidRDefault="005203F1" w:rsidP="00C152CF">
            <w:pPr>
              <w:spacing w:before="30" w:after="30"/>
              <w:jc w:val="left"/>
              <w:rPr>
                <w:sz w:val="20"/>
                <w:lang w:val="fr-CH"/>
              </w:rPr>
            </w:pPr>
            <w:r w:rsidRPr="006950ED">
              <w:rPr>
                <w:sz w:val="20"/>
                <w:lang w:val="fr-CH"/>
              </w:rPr>
              <w:t>Partage des fréquences et coordination entre les systèmes du service fixe par satellite et du service fixe</w:t>
            </w:r>
          </w:p>
        </w:tc>
      </w:tr>
      <w:tr w:rsidR="005203F1" w:rsidRPr="006950ED" w:rsidTr="00C152CF">
        <w:tc>
          <w:tcPr>
            <w:tcW w:w="1140" w:type="dxa"/>
            <w:tcBorders>
              <w:top w:val="nil"/>
              <w:bottom w:val="nil"/>
            </w:tcBorders>
            <w:shd w:val="clear" w:color="auto" w:fill="F3F3F3"/>
          </w:tcPr>
          <w:p w:rsidR="005203F1" w:rsidRPr="006950ED" w:rsidRDefault="005203F1" w:rsidP="00C152CF">
            <w:pPr>
              <w:spacing w:before="30" w:after="30"/>
              <w:ind w:left="57"/>
              <w:jc w:val="left"/>
              <w:rPr>
                <w:b/>
                <w:bCs/>
                <w:color w:val="000080"/>
                <w:sz w:val="20"/>
                <w:lang w:val="fr-CH"/>
              </w:rPr>
            </w:pPr>
            <w:r w:rsidRPr="006950ED">
              <w:rPr>
                <w:b/>
                <w:bCs/>
                <w:color w:val="000080"/>
                <w:sz w:val="20"/>
                <w:lang w:val="fr-CH"/>
              </w:rPr>
              <w:t>SM</w:t>
            </w:r>
          </w:p>
        </w:tc>
        <w:tc>
          <w:tcPr>
            <w:tcW w:w="8220" w:type="dxa"/>
            <w:tcBorders>
              <w:top w:val="nil"/>
              <w:bottom w:val="nil"/>
            </w:tcBorders>
            <w:shd w:val="clear" w:color="auto" w:fill="F3F3F3"/>
          </w:tcPr>
          <w:p w:rsidR="005203F1" w:rsidRPr="006950ED" w:rsidRDefault="005203F1" w:rsidP="00C152CF">
            <w:pPr>
              <w:spacing w:before="30" w:after="30"/>
              <w:jc w:val="left"/>
              <w:rPr>
                <w:b/>
                <w:bCs/>
                <w:color w:val="000080"/>
                <w:sz w:val="20"/>
                <w:lang w:val="fr-CH"/>
              </w:rPr>
            </w:pPr>
            <w:r w:rsidRPr="006950ED">
              <w:rPr>
                <w:b/>
                <w:bCs/>
                <w:color w:val="000080"/>
                <w:sz w:val="20"/>
                <w:lang w:val="fr-CH"/>
              </w:rPr>
              <w:t>Gestion du spectre</w:t>
            </w:r>
          </w:p>
        </w:tc>
      </w:tr>
      <w:tr w:rsidR="005203F1" w:rsidRPr="006950ED" w:rsidTr="00C152CF">
        <w:tc>
          <w:tcPr>
            <w:tcW w:w="1140" w:type="dxa"/>
            <w:tcBorders>
              <w:top w:val="nil"/>
              <w:bottom w:val="single" w:sz="12" w:space="0" w:color="000080"/>
            </w:tcBorders>
            <w:shd w:val="clear" w:color="auto" w:fill="auto"/>
          </w:tcPr>
          <w:p w:rsidR="005203F1" w:rsidRPr="006950ED" w:rsidRDefault="005203F1" w:rsidP="00C152CF">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5203F1" w:rsidRPr="006950ED" w:rsidRDefault="005203F1" w:rsidP="00C152CF">
            <w:pPr>
              <w:spacing w:before="30" w:after="30"/>
              <w:jc w:val="left"/>
              <w:rPr>
                <w:b/>
                <w:bCs/>
                <w:sz w:val="20"/>
                <w:lang w:val="fr-CH"/>
              </w:rPr>
            </w:pPr>
          </w:p>
        </w:tc>
      </w:tr>
    </w:tbl>
    <w:p w:rsidR="005203F1" w:rsidRPr="006950ED" w:rsidRDefault="005203F1" w:rsidP="00C152CF">
      <w:pPr>
        <w:spacing w:before="0"/>
        <w:jc w:val="center"/>
        <w:rPr>
          <w:sz w:val="20"/>
          <w:lang w:val="fr-CH"/>
        </w:rPr>
      </w:pPr>
    </w:p>
    <w:p w:rsidR="005203F1" w:rsidRPr="006950ED" w:rsidRDefault="005203F1" w:rsidP="00C152CF">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203F1" w:rsidRPr="006950ED" w:rsidTr="00C152CF">
        <w:tc>
          <w:tcPr>
            <w:tcW w:w="9360" w:type="dxa"/>
          </w:tcPr>
          <w:p w:rsidR="005203F1" w:rsidRPr="006950ED" w:rsidRDefault="005203F1" w:rsidP="00C152CF">
            <w:pPr>
              <w:spacing w:before="80" w:after="80"/>
              <w:ind w:left="252" w:right="72"/>
              <w:jc w:val="left"/>
              <w:rPr>
                <w:i/>
                <w:iCs/>
                <w:sz w:val="20"/>
                <w:lang w:val="fr-CH"/>
              </w:rPr>
            </w:pPr>
            <w:r w:rsidRPr="006950ED">
              <w:rPr>
                <w:b/>
                <w:bCs/>
                <w:i/>
                <w:iCs/>
                <w:sz w:val="20"/>
                <w:lang w:val="fr-CH"/>
              </w:rPr>
              <w:t>Note</w:t>
            </w:r>
            <w:r w:rsidRPr="006950ED">
              <w:rPr>
                <w:i/>
                <w:iCs/>
                <w:sz w:val="20"/>
                <w:lang w:val="fr-CH"/>
              </w:rPr>
              <w:t xml:space="preserve">: Ce Rapport UIT-R a été approuvé en anglais par la Commission d’études aux termes de la procédure détaillée dans la Résolution UIT-R 1. </w:t>
            </w:r>
          </w:p>
        </w:tc>
      </w:tr>
    </w:tbl>
    <w:p w:rsidR="005203F1" w:rsidRPr="006950ED" w:rsidRDefault="005203F1" w:rsidP="00C152CF">
      <w:pPr>
        <w:spacing w:before="0"/>
        <w:jc w:val="center"/>
        <w:rPr>
          <w:sz w:val="22"/>
          <w:lang w:val="fr-CH"/>
        </w:rPr>
      </w:pPr>
    </w:p>
    <w:p w:rsidR="005203F1" w:rsidRPr="006950ED" w:rsidRDefault="005203F1" w:rsidP="00C152CF">
      <w:pPr>
        <w:spacing w:before="100"/>
        <w:jc w:val="right"/>
        <w:rPr>
          <w:i/>
          <w:iCs/>
          <w:sz w:val="20"/>
          <w:lang w:val="fr-CH"/>
        </w:rPr>
      </w:pPr>
      <w:r w:rsidRPr="006950ED">
        <w:rPr>
          <w:i/>
          <w:iCs/>
          <w:sz w:val="20"/>
          <w:lang w:val="fr-CH"/>
        </w:rPr>
        <w:t>Publication électronique</w:t>
      </w:r>
    </w:p>
    <w:p w:rsidR="005203F1" w:rsidRPr="006950ED" w:rsidRDefault="005203F1" w:rsidP="00C152CF">
      <w:pPr>
        <w:spacing w:before="0"/>
        <w:jc w:val="right"/>
        <w:rPr>
          <w:sz w:val="20"/>
          <w:lang w:val="fr-CH"/>
        </w:rPr>
      </w:pPr>
      <w:r w:rsidRPr="006950ED">
        <w:rPr>
          <w:sz w:val="20"/>
          <w:lang w:val="fr-CH"/>
        </w:rPr>
        <w:t>Genève, 2011</w:t>
      </w:r>
    </w:p>
    <w:p w:rsidR="005203F1" w:rsidRPr="006950ED" w:rsidRDefault="005203F1" w:rsidP="00C152CF">
      <w:pPr>
        <w:spacing w:before="200"/>
        <w:jc w:val="center"/>
        <w:rPr>
          <w:sz w:val="20"/>
          <w:lang w:val="fr-CH"/>
        </w:rPr>
      </w:pPr>
      <w:r w:rsidRPr="006950ED">
        <w:rPr>
          <w:sz w:val="20"/>
          <w:lang w:val="fr-CH"/>
        </w:rPr>
        <w:sym w:font="Symbol" w:char="F0E3"/>
      </w:r>
      <w:r w:rsidRPr="006950ED">
        <w:rPr>
          <w:sz w:val="20"/>
          <w:lang w:val="fr-CH"/>
        </w:rPr>
        <w:t xml:space="preserve"> UIT 2011</w:t>
      </w:r>
    </w:p>
    <w:p w:rsidR="005203F1" w:rsidRPr="006950ED" w:rsidRDefault="005203F1" w:rsidP="00C152CF">
      <w:pPr>
        <w:spacing w:before="80"/>
        <w:rPr>
          <w:sz w:val="18"/>
          <w:szCs w:val="18"/>
          <w:lang w:val="fr-CH"/>
        </w:rPr>
      </w:pPr>
      <w:r w:rsidRPr="006950ED">
        <w:rPr>
          <w:sz w:val="18"/>
          <w:szCs w:val="18"/>
          <w:lang w:val="fr-CH"/>
        </w:rPr>
        <w:t>Tous droits réservés. Aucune partie de cette publication ne peut être reproduite, par quelque procédé que ce soit, sans l’accord écrit préalable de l’UIT.</w:t>
      </w:r>
    </w:p>
    <w:p w:rsidR="005203F1" w:rsidRPr="006950ED" w:rsidRDefault="005203F1" w:rsidP="00C152CF">
      <w:pPr>
        <w:spacing w:before="160"/>
        <w:rPr>
          <w:i/>
          <w:sz w:val="20"/>
          <w:highlight w:val="yellow"/>
          <w:lang w:val="fr-CH"/>
        </w:rPr>
        <w:sectPr w:rsidR="005203F1" w:rsidRPr="006950ED" w:rsidSect="00C152CF">
          <w:headerReference w:type="even" r:id="rId14"/>
          <w:headerReference w:type="default" r:id="rId15"/>
          <w:pgSz w:w="11907" w:h="16834" w:code="9"/>
          <w:pgMar w:top="1418" w:right="1134" w:bottom="1134" w:left="1134" w:header="720" w:footer="482" w:gutter="0"/>
          <w:pgNumType w:fmt="lowerRoman" w:start="2"/>
          <w:cols w:space="720"/>
        </w:sectPr>
      </w:pPr>
    </w:p>
    <w:p w:rsidR="005203F1" w:rsidRPr="006950ED" w:rsidRDefault="005203F1" w:rsidP="00D20B27">
      <w:pPr>
        <w:pStyle w:val="RepNo"/>
        <w:spacing w:before="0"/>
        <w:rPr>
          <w:lang w:val="fr-CH"/>
        </w:rPr>
      </w:pPr>
      <w:r w:rsidRPr="006950ED">
        <w:rPr>
          <w:lang w:val="fr-CH"/>
        </w:rPr>
        <w:lastRenderedPageBreak/>
        <w:t xml:space="preserve">RAPPORT  </w:t>
      </w:r>
      <w:r w:rsidRPr="006950ED">
        <w:rPr>
          <w:rStyle w:val="href"/>
          <w:lang w:val="fr-CH"/>
        </w:rPr>
        <w:t>UIT-R  SM.</w:t>
      </w:r>
      <w:r w:rsidR="00D20B27" w:rsidRPr="006950ED">
        <w:rPr>
          <w:rStyle w:val="href"/>
          <w:lang w:val="fr-CH"/>
        </w:rPr>
        <w:t>2179</w:t>
      </w:r>
    </w:p>
    <w:p w:rsidR="005203F1" w:rsidRPr="006950ED" w:rsidRDefault="005203F1" w:rsidP="005203F1">
      <w:pPr>
        <w:pStyle w:val="Rectitle"/>
        <w:rPr>
          <w:lang w:val="fr-CH"/>
        </w:rPr>
      </w:pPr>
      <w:r w:rsidRPr="006950ED">
        <w:rPr>
          <w:lang w:val="fr-CH"/>
        </w:rPr>
        <w:t>Mesure des dispositifs de radiocommunication à courte portée</w:t>
      </w:r>
    </w:p>
    <w:p w:rsidR="00C152CF" w:rsidRPr="006950ED" w:rsidRDefault="00C152CF" w:rsidP="00C152CF">
      <w:pPr>
        <w:pStyle w:val="Recref"/>
        <w:rPr>
          <w:lang w:val="fr-CH"/>
        </w:rPr>
      </w:pPr>
    </w:p>
    <w:p w:rsidR="005203F1" w:rsidRPr="006950ED" w:rsidRDefault="005203F1" w:rsidP="005203F1">
      <w:pPr>
        <w:pStyle w:val="Recdate"/>
        <w:rPr>
          <w:lang w:val="fr-CH"/>
        </w:rPr>
      </w:pPr>
      <w:r w:rsidRPr="006950ED">
        <w:rPr>
          <w:lang w:val="fr-CH"/>
        </w:rPr>
        <w:t>(2010)</w:t>
      </w:r>
    </w:p>
    <w:p w:rsidR="005203F1" w:rsidRPr="006950ED" w:rsidRDefault="005203F1" w:rsidP="005203F1">
      <w:pPr>
        <w:rPr>
          <w:lang w:val="fr-CH"/>
        </w:rPr>
      </w:pPr>
    </w:p>
    <w:p w:rsidR="005203F1" w:rsidRPr="006950ED" w:rsidRDefault="005203F1" w:rsidP="005203F1">
      <w:pPr>
        <w:jc w:val="center"/>
        <w:rPr>
          <w:lang w:val="fr-CH"/>
        </w:rPr>
      </w:pPr>
      <w:r w:rsidRPr="006950ED">
        <w:rPr>
          <w:lang w:val="fr-CH"/>
        </w:rPr>
        <w:t>TABLE DES MATIÈRES</w:t>
      </w:r>
    </w:p>
    <w:p w:rsidR="005203F1" w:rsidRPr="006950ED" w:rsidRDefault="005203F1" w:rsidP="005203F1">
      <w:pPr>
        <w:pStyle w:val="toc0"/>
        <w:rPr>
          <w:lang w:val="fr-CH"/>
        </w:rPr>
      </w:pPr>
      <w:r w:rsidRPr="006950ED">
        <w:rPr>
          <w:lang w:val="fr-CH"/>
        </w:rPr>
        <w:tab/>
        <w:t>Page</w:t>
      </w:r>
    </w:p>
    <w:p w:rsidR="005203F1" w:rsidRPr="00F10095" w:rsidRDefault="005203F1" w:rsidP="005203F1">
      <w:pPr>
        <w:pStyle w:val="TOC1"/>
        <w:rPr>
          <w:rFonts w:eastAsiaTheme="minorEastAsia"/>
          <w:lang w:val="fr-CH"/>
        </w:rPr>
      </w:pPr>
      <w:r w:rsidRPr="00F10095">
        <w:rPr>
          <w:lang w:val="fr-CH"/>
        </w:rPr>
        <w:t>1</w:t>
      </w:r>
      <w:r w:rsidRPr="00F10095">
        <w:rPr>
          <w:rFonts w:eastAsiaTheme="minorEastAsia"/>
          <w:lang w:val="fr-CH"/>
        </w:rPr>
        <w:tab/>
      </w:r>
      <w:r w:rsidRPr="00F10095">
        <w:rPr>
          <w:lang w:val="fr-CH"/>
        </w:rPr>
        <w:t>Introduction</w:t>
      </w:r>
      <w:r w:rsidRPr="00F10095">
        <w:rPr>
          <w:webHidden/>
          <w:lang w:val="fr-CH"/>
        </w:rPr>
        <w:tab/>
      </w:r>
      <w:r w:rsidRPr="00F10095">
        <w:rPr>
          <w:webHidden/>
          <w:lang w:val="fr-CH"/>
        </w:rPr>
        <w:tab/>
      </w:r>
      <w:r w:rsidR="00F10095" w:rsidRPr="00D847AB">
        <w:rPr>
          <w:webHidden/>
          <w:lang w:val="fr-CH"/>
        </w:rPr>
        <w:t>2</w:t>
      </w:r>
    </w:p>
    <w:p w:rsidR="005203F1" w:rsidRPr="00F10095" w:rsidRDefault="005203F1" w:rsidP="005203F1">
      <w:pPr>
        <w:pStyle w:val="TOC1"/>
        <w:rPr>
          <w:rFonts w:eastAsiaTheme="minorEastAsia"/>
          <w:lang w:val="fr-CH"/>
        </w:rPr>
      </w:pPr>
      <w:r w:rsidRPr="00F10095">
        <w:rPr>
          <w:lang w:val="fr-CH"/>
        </w:rPr>
        <w:t>2</w:t>
      </w:r>
      <w:r w:rsidRPr="00F10095">
        <w:rPr>
          <w:rFonts w:eastAsiaTheme="minorEastAsia"/>
          <w:lang w:val="fr-CH"/>
        </w:rPr>
        <w:tab/>
      </w:r>
      <w:r w:rsidRPr="00F10095">
        <w:rPr>
          <w:lang w:val="fr-CH"/>
        </w:rPr>
        <w:t>Pourquoi effectuer des mesures des dispositifs SRD?</w:t>
      </w:r>
      <w:r w:rsidRPr="00F10095">
        <w:rPr>
          <w:webHidden/>
          <w:lang w:val="fr-CH"/>
        </w:rPr>
        <w:tab/>
      </w:r>
      <w:r w:rsidRPr="00F10095">
        <w:rPr>
          <w:webHidden/>
          <w:lang w:val="fr-CH"/>
        </w:rPr>
        <w:tab/>
      </w:r>
      <w:r w:rsidR="00F10095" w:rsidRPr="00D847AB">
        <w:rPr>
          <w:webHidden/>
          <w:lang w:val="fr-CH"/>
        </w:rPr>
        <w:t>2</w:t>
      </w:r>
    </w:p>
    <w:p w:rsidR="005203F1" w:rsidRPr="00F10095" w:rsidRDefault="005203F1" w:rsidP="005203F1">
      <w:pPr>
        <w:pStyle w:val="TOC1"/>
        <w:rPr>
          <w:rFonts w:eastAsiaTheme="minorEastAsia"/>
          <w:lang w:val="fr-CH"/>
        </w:rPr>
      </w:pPr>
      <w:r w:rsidRPr="00F10095">
        <w:rPr>
          <w:lang w:val="fr-CH"/>
        </w:rPr>
        <w:t>3</w:t>
      </w:r>
      <w:r w:rsidRPr="00F10095">
        <w:rPr>
          <w:rFonts w:eastAsiaTheme="minorEastAsia"/>
          <w:lang w:val="fr-CH"/>
        </w:rPr>
        <w:tab/>
      </w:r>
      <w:r w:rsidRPr="00F10095">
        <w:rPr>
          <w:lang w:val="fr-CH"/>
        </w:rPr>
        <w:t>Choix d'une méthode de mesure</w:t>
      </w:r>
      <w:r w:rsidRPr="00F10095">
        <w:rPr>
          <w:webHidden/>
          <w:lang w:val="fr-CH"/>
        </w:rPr>
        <w:tab/>
      </w:r>
      <w:r w:rsidRPr="00F10095">
        <w:rPr>
          <w:webHidden/>
          <w:lang w:val="fr-CH"/>
        </w:rPr>
        <w:tab/>
      </w:r>
      <w:r w:rsidR="00F10095" w:rsidRPr="00D847AB">
        <w:rPr>
          <w:webHidden/>
          <w:lang w:val="fr-CH"/>
        </w:rPr>
        <w:t>3</w:t>
      </w:r>
    </w:p>
    <w:p w:rsidR="005203F1" w:rsidRPr="00F10095" w:rsidRDefault="005203F1" w:rsidP="005203F1">
      <w:pPr>
        <w:pStyle w:val="TOC1"/>
        <w:rPr>
          <w:rFonts w:eastAsiaTheme="minorEastAsia"/>
          <w:lang w:val="fr-CH"/>
        </w:rPr>
      </w:pPr>
      <w:r w:rsidRPr="00F10095">
        <w:rPr>
          <w:lang w:val="fr-CH"/>
        </w:rPr>
        <w:t>Annexe 1 – Normes contenant des méthodes de mesure au sein de la CEPT</w:t>
      </w:r>
      <w:r w:rsidRPr="00F10095">
        <w:rPr>
          <w:webHidden/>
          <w:lang w:val="fr-CH"/>
        </w:rPr>
        <w:tab/>
      </w:r>
      <w:r w:rsidRPr="00F10095">
        <w:rPr>
          <w:webHidden/>
          <w:lang w:val="fr-CH"/>
        </w:rPr>
        <w:tab/>
      </w:r>
      <w:r w:rsidR="00F10095" w:rsidRPr="00D847AB">
        <w:rPr>
          <w:webHidden/>
          <w:lang w:val="fr-CH"/>
        </w:rPr>
        <w:t>4</w:t>
      </w:r>
    </w:p>
    <w:p w:rsidR="005203F1" w:rsidRPr="00F10095" w:rsidRDefault="005203F1" w:rsidP="005203F1">
      <w:pPr>
        <w:pStyle w:val="TOC1"/>
        <w:rPr>
          <w:rFonts w:eastAsiaTheme="minorEastAsia"/>
          <w:lang w:val="fr-CH"/>
        </w:rPr>
      </w:pPr>
      <w:r w:rsidRPr="00F10095">
        <w:rPr>
          <w:lang w:val="fr-CH"/>
        </w:rPr>
        <w:t>1</w:t>
      </w:r>
      <w:r w:rsidRPr="00F10095">
        <w:rPr>
          <w:rFonts w:eastAsiaTheme="minorEastAsia"/>
          <w:lang w:val="fr-CH"/>
        </w:rPr>
        <w:tab/>
      </w:r>
      <w:r w:rsidRPr="00F10095">
        <w:rPr>
          <w:lang w:val="fr-CH"/>
        </w:rPr>
        <w:t>Réglementation applicable aux dispositifs à courte portée dans les pays membres de la CEPT</w:t>
      </w:r>
      <w:r w:rsidRPr="00F10095">
        <w:rPr>
          <w:webHidden/>
          <w:lang w:val="fr-CH"/>
        </w:rPr>
        <w:tab/>
      </w:r>
      <w:r w:rsidRPr="00F10095">
        <w:rPr>
          <w:webHidden/>
          <w:lang w:val="fr-CH"/>
        </w:rPr>
        <w:tab/>
      </w:r>
      <w:r w:rsidR="00F10095" w:rsidRPr="00D847AB">
        <w:rPr>
          <w:webHidden/>
          <w:lang w:val="fr-CH"/>
        </w:rPr>
        <w:t>4</w:t>
      </w:r>
    </w:p>
    <w:p w:rsidR="005203F1" w:rsidRPr="00F10095" w:rsidRDefault="005203F1" w:rsidP="005203F1">
      <w:pPr>
        <w:pStyle w:val="TOC1"/>
        <w:rPr>
          <w:rFonts w:eastAsiaTheme="minorEastAsia"/>
          <w:lang w:val="fr-CH"/>
        </w:rPr>
      </w:pPr>
      <w:r w:rsidRPr="00F10095">
        <w:rPr>
          <w:lang w:val="fr-CH"/>
        </w:rPr>
        <w:t>2</w:t>
      </w:r>
      <w:r w:rsidRPr="00F10095">
        <w:rPr>
          <w:rFonts w:eastAsiaTheme="minorEastAsia"/>
          <w:lang w:val="fr-CH"/>
        </w:rPr>
        <w:tab/>
      </w:r>
      <w:r w:rsidRPr="00F10095">
        <w:rPr>
          <w:lang w:val="fr-CH"/>
        </w:rPr>
        <w:t>Procédures de mesure applicables aux dispositifs de radiocommunication à courte portée dans les pays membres de la CEPT</w:t>
      </w:r>
      <w:r w:rsidRPr="00F10095">
        <w:rPr>
          <w:webHidden/>
          <w:lang w:val="fr-CH"/>
        </w:rPr>
        <w:tab/>
      </w:r>
      <w:r w:rsidRPr="00F10095">
        <w:rPr>
          <w:webHidden/>
          <w:lang w:val="fr-CH"/>
        </w:rPr>
        <w:tab/>
      </w:r>
      <w:r w:rsidR="00F10095" w:rsidRPr="00D847AB">
        <w:rPr>
          <w:webHidden/>
          <w:lang w:val="fr-CH"/>
        </w:rPr>
        <w:t>4</w:t>
      </w:r>
    </w:p>
    <w:p w:rsidR="005203F1" w:rsidRPr="00F10095" w:rsidRDefault="005203F1" w:rsidP="005203F1">
      <w:pPr>
        <w:pStyle w:val="TOC1"/>
        <w:ind w:left="0" w:firstLine="0"/>
        <w:rPr>
          <w:rFonts w:eastAsiaTheme="minorEastAsia"/>
          <w:lang w:val="fr-CH"/>
        </w:rPr>
      </w:pPr>
      <w:r w:rsidRPr="00F10095">
        <w:rPr>
          <w:lang w:val="fr-CH"/>
        </w:rPr>
        <w:t>Annexe 2 – Réglementation sur les dispositifs SRD en vigueur aux Etats-Unis (FCC) contenant des méthodes de mesure acceptées</w:t>
      </w:r>
      <w:r w:rsidRPr="00F10095">
        <w:rPr>
          <w:webHidden/>
          <w:lang w:val="fr-CH"/>
        </w:rPr>
        <w:tab/>
      </w:r>
      <w:r w:rsidRPr="00F10095">
        <w:rPr>
          <w:webHidden/>
          <w:lang w:val="fr-CH"/>
        </w:rPr>
        <w:tab/>
      </w:r>
      <w:r w:rsidR="00F10095" w:rsidRPr="00D847AB">
        <w:rPr>
          <w:webHidden/>
          <w:lang w:val="fr-CH"/>
        </w:rPr>
        <w:t>7</w:t>
      </w:r>
    </w:p>
    <w:p w:rsidR="005203F1" w:rsidRPr="00F10095" w:rsidRDefault="005203F1" w:rsidP="005203F1">
      <w:pPr>
        <w:pStyle w:val="TOC1"/>
        <w:rPr>
          <w:rFonts w:eastAsiaTheme="minorEastAsia"/>
          <w:lang w:val="fr-CH"/>
        </w:rPr>
      </w:pPr>
      <w:r w:rsidRPr="00F10095">
        <w:rPr>
          <w:lang w:val="fr-CH"/>
        </w:rPr>
        <w:t>1</w:t>
      </w:r>
      <w:r w:rsidRPr="00F10095">
        <w:rPr>
          <w:rFonts w:eastAsiaTheme="minorEastAsia"/>
          <w:lang w:val="fr-CH"/>
        </w:rPr>
        <w:tab/>
      </w:r>
      <w:r w:rsidRPr="00F10095">
        <w:rPr>
          <w:lang w:val="fr-CH"/>
        </w:rPr>
        <w:t>Réglementation applicable aux dispositifs à courte portée en vigueur aux Etats-Unis d'Amérique</w:t>
      </w:r>
      <w:r w:rsidRPr="00F10095">
        <w:rPr>
          <w:webHidden/>
          <w:lang w:val="fr-CH"/>
        </w:rPr>
        <w:tab/>
      </w:r>
      <w:r w:rsidRPr="00F10095">
        <w:rPr>
          <w:webHidden/>
          <w:lang w:val="fr-CH"/>
        </w:rPr>
        <w:tab/>
      </w:r>
      <w:r w:rsidR="00F10095" w:rsidRPr="00D847AB">
        <w:rPr>
          <w:webHidden/>
          <w:lang w:val="fr-CH"/>
        </w:rPr>
        <w:t>7</w:t>
      </w:r>
    </w:p>
    <w:p w:rsidR="005203F1" w:rsidRPr="00F10095" w:rsidRDefault="005203F1" w:rsidP="005203F1">
      <w:pPr>
        <w:pStyle w:val="TOC1"/>
        <w:rPr>
          <w:rFonts w:eastAsiaTheme="minorEastAsia"/>
          <w:lang w:val="fr-CH"/>
        </w:rPr>
      </w:pPr>
      <w:r w:rsidRPr="00F10095">
        <w:rPr>
          <w:lang w:val="fr-CH"/>
        </w:rPr>
        <w:t>2</w:t>
      </w:r>
      <w:r w:rsidRPr="00F10095">
        <w:rPr>
          <w:rFonts w:eastAsiaTheme="minorEastAsia"/>
          <w:lang w:val="fr-CH"/>
        </w:rPr>
        <w:tab/>
      </w:r>
      <w:r w:rsidRPr="00F10095">
        <w:rPr>
          <w:lang w:val="fr-CH"/>
        </w:rPr>
        <w:t>Méthodes de mesure applicables aux dispositifs SRD aux Etats-Unis d'Amérique</w:t>
      </w:r>
      <w:r w:rsidRPr="00F10095">
        <w:rPr>
          <w:webHidden/>
          <w:lang w:val="fr-CH"/>
        </w:rPr>
        <w:tab/>
      </w:r>
      <w:r w:rsidRPr="00F10095">
        <w:rPr>
          <w:webHidden/>
          <w:lang w:val="fr-CH"/>
        </w:rPr>
        <w:tab/>
      </w:r>
      <w:r w:rsidR="00F10095" w:rsidRPr="00D847AB">
        <w:rPr>
          <w:webHidden/>
          <w:lang w:val="fr-CH"/>
        </w:rPr>
        <w:t>7</w:t>
      </w:r>
    </w:p>
    <w:p w:rsidR="005203F1" w:rsidRPr="00F10095" w:rsidRDefault="005203F1" w:rsidP="005203F1">
      <w:pPr>
        <w:pStyle w:val="TOC1"/>
        <w:rPr>
          <w:rFonts w:eastAsiaTheme="minorEastAsia"/>
          <w:lang w:val="fr-CH"/>
        </w:rPr>
      </w:pPr>
      <w:r w:rsidRPr="00F10095">
        <w:rPr>
          <w:lang w:val="fr-CH"/>
        </w:rPr>
        <w:t>Annexe 3 – Normes canadiennes traitant de méthodes de mesure</w:t>
      </w:r>
      <w:r w:rsidRPr="00F10095">
        <w:rPr>
          <w:webHidden/>
          <w:lang w:val="fr-CH"/>
        </w:rPr>
        <w:tab/>
      </w:r>
      <w:r w:rsidRPr="00F10095">
        <w:rPr>
          <w:webHidden/>
          <w:lang w:val="fr-CH"/>
        </w:rPr>
        <w:tab/>
      </w:r>
      <w:r w:rsidR="00F10095" w:rsidRPr="00D847AB">
        <w:rPr>
          <w:webHidden/>
          <w:lang w:val="fr-CH"/>
        </w:rPr>
        <w:t>11</w:t>
      </w:r>
    </w:p>
    <w:p w:rsidR="005203F1" w:rsidRPr="006950ED" w:rsidRDefault="005203F1" w:rsidP="005203F1">
      <w:pPr>
        <w:pStyle w:val="TOC1"/>
        <w:rPr>
          <w:rFonts w:asciiTheme="minorHAnsi" w:eastAsiaTheme="minorEastAsia" w:hAnsiTheme="minorHAnsi" w:cstheme="minorBidi"/>
          <w:noProof/>
          <w:sz w:val="22"/>
          <w:szCs w:val="22"/>
          <w:lang w:val="fr-CH" w:eastAsia="zh-CN"/>
        </w:rPr>
      </w:pPr>
      <w:r w:rsidRPr="00F10095">
        <w:rPr>
          <w:lang w:val="fr-CH"/>
        </w:rPr>
        <w:t>Annexe 4 – Normes contenant les méthodes de mesure utilisées au sein de l'ISO/CEI</w:t>
      </w:r>
      <w:r w:rsidRPr="00F10095">
        <w:rPr>
          <w:webHidden/>
          <w:lang w:val="fr-CH"/>
        </w:rPr>
        <w:tab/>
      </w:r>
      <w:r w:rsidRPr="00F10095">
        <w:rPr>
          <w:webHidden/>
          <w:lang w:val="fr-CH"/>
        </w:rPr>
        <w:tab/>
      </w:r>
      <w:r w:rsidR="00F10095" w:rsidRPr="00D847AB">
        <w:rPr>
          <w:webHidden/>
          <w:lang w:val="fr-CH"/>
        </w:rPr>
        <w:t>13</w:t>
      </w:r>
    </w:p>
    <w:p w:rsidR="005203F1" w:rsidRPr="006950ED" w:rsidRDefault="005203F1" w:rsidP="005203F1">
      <w:pPr>
        <w:pStyle w:val="TOC1"/>
        <w:rPr>
          <w:lang w:val="fr-CH"/>
        </w:rPr>
      </w:pPr>
    </w:p>
    <w:p w:rsidR="005203F1" w:rsidRPr="006950ED" w:rsidRDefault="005203F1" w:rsidP="005203F1">
      <w:pPr>
        <w:tabs>
          <w:tab w:val="clear" w:pos="794"/>
          <w:tab w:val="clear" w:pos="1191"/>
          <w:tab w:val="clear" w:pos="1588"/>
          <w:tab w:val="clear" w:pos="1985"/>
        </w:tabs>
        <w:overflowPunct/>
        <w:autoSpaceDE/>
        <w:autoSpaceDN/>
        <w:adjustRightInd/>
        <w:spacing w:before="0"/>
        <w:textAlignment w:val="auto"/>
        <w:rPr>
          <w:lang w:val="fr-CH"/>
        </w:rPr>
      </w:pPr>
    </w:p>
    <w:p w:rsidR="00C152CF" w:rsidRPr="006950ED" w:rsidRDefault="00C152CF" w:rsidP="005203F1">
      <w:pPr>
        <w:pStyle w:val="Heading1"/>
        <w:rPr>
          <w:lang w:val="fr-CH"/>
        </w:rPr>
      </w:pPr>
      <w:bookmarkStart w:id="1" w:name="_Toc276991209"/>
      <w:bookmarkStart w:id="2" w:name="_Toc285643000"/>
      <w:r w:rsidRPr="006950ED">
        <w:rPr>
          <w:lang w:val="fr-CH"/>
        </w:rPr>
        <w:br w:type="page"/>
      </w:r>
    </w:p>
    <w:p w:rsidR="005203F1" w:rsidRPr="006950ED" w:rsidRDefault="005203F1" w:rsidP="005203F1">
      <w:pPr>
        <w:pStyle w:val="Heading1"/>
        <w:rPr>
          <w:lang w:val="fr-CH"/>
        </w:rPr>
      </w:pPr>
      <w:r w:rsidRPr="006950ED">
        <w:rPr>
          <w:lang w:val="fr-CH"/>
        </w:rPr>
        <w:lastRenderedPageBreak/>
        <w:t>1</w:t>
      </w:r>
      <w:r w:rsidRPr="006950ED">
        <w:rPr>
          <w:lang w:val="fr-CH"/>
        </w:rPr>
        <w:tab/>
        <w:t>Introduction</w:t>
      </w:r>
      <w:bookmarkEnd w:id="1"/>
      <w:bookmarkEnd w:id="2"/>
    </w:p>
    <w:p w:rsidR="005203F1" w:rsidRPr="006950ED" w:rsidRDefault="005203F1" w:rsidP="00C152CF">
      <w:pPr>
        <w:rPr>
          <w:lang w:val="fr-CH"/>
        </w:rPr>
      </w:pPr>
      <w:r w:rsidRPr="006950ED">
        <w:rPr>
          <w:lang w:val="fr-CH"/>
        </w:rPr>
        <w:t xml:space="preserve">Les </w:t>
      </w:r>
      <w:r w:rsidRPr="006950ED">
        <w:rPr>
          <w:rFonts w:asciiTheme="majorBidi" w:hAnsiTheme="majorBidi" w:cstheme="majorBidi"/>
          <w:szCs w:val="24"/>
          <w:lang w:val="fr-CH"/>
        </w:rPr>
        <w:t>applications</w:t>
      </w:r>
      <w:r w:rsidRPr="006950ED">
        <w:rPr>
          <w:lang w:val="fr-CH"/>
        </w:rPr>
        <w:t xml:space="preserve"> des dispositifs de radiocommunication à courte portée (SRD) et les bandes</w:t>
      </w:r>
      <w:r w:rsidR="00C152CF" w:rsidRPr="006950ED">
        <w:rPr>
          <w:lang w:val="fr-CH"/>
        </w:rPr>
        <w:t xml:space="preserve"> </w:t>
      </w:r>
      <w:r w:rsidRPr="006950ED">
        <w:rPr>
          <w:lang w:val="fr-CH"/>
        </w:rPr>
        <w:t>de</w:t>
      </w:r>
      <w:r w:rsidR="00C152CF" w:rsidRPr="006950ED">
        <w:rPr>
          <w:lang w:val="fr-CH"/>
        </w:rPr>
        <w:t xml:space="preserve"> </w:t>
      </w:r>
      <w:r w:rsidRPr="006950ED">
        <w:rPr>
          <w:lang w:val="fr-CH"/>
        </w:rPr>
        <w:t>fréquences associées sont décrites dans le Rapport UIT-R SM.2153 (ancienne Recommandation UIT-R SM.1538).</w:t>
      </w:r>
    </w:p>
    <w:p w:rsidR="005203F1" w:rsidRPr="006950ED" w:rsidRDefault="005203F1" w:rsidP="005203F1">
      <w:pPr>
        <w:rPr>
          <w:lang w:val="fr-CH"/>
        </w:rPr>
      </w:pPr>
      <w:r w:rsidRPr="006950ED">
        <w:rPr>
          <w:lang w:val="fr-CH"/>
        </w:rPr>
        <w:t xml:space="preserve">Un certain nombre d'applications SRD pourraient </w:t>
      </w:r>
      <w:r w:rsidRPr="006950ED">
        <w:rPr>
          <w:rFonts w:asciiTheme="majorBidi" w:hAnsiTheme="majorBidi" w:cstheme="majorBidi"/>
          <w:szCs w:val="24"/>
          <w:lang w:val="fr-CH"/>
        </w:rPr>
        <w:t>également</w:t>
      </w:r>
      <w:r w:rsidRPr="006950ED">
        <w:rPr>
          <w:lang w:val="fr-CH"/>
        </w:rPr>
        <w:t xml:space="preserve"> bénéficier d'une véritable harmonisation à l'échelle mondiale.</w:t>
      </w:r>
    </w:p>
    <w:p w:rsidR="005203F1" w:rsidRPr="006950ED" w:rsidRDefault="005203F1" w:rsidP="005203F1">
      <w:pPr>
        <w:rPr>
          <w:lang w:val="fr-CH"/>
        </w:rPr>
      </w:pPr>
      <w:r w:rsidRPr="006950ED">
        <w:rPr>
          <w:lang w:val="fr-CH"/>
        </w:rPr>
        <w:t>Les méthodes de contrôle des dispositifs SRD sont présentées dans le Rapport UIT-R SM.2154.</w:t>
      </w:r>
    </w:p>
    <w:p w:rsidR="005203F1" w:rsidRPr="006950ED" w:rsidRDefault="005203F1" w:rsidP="005203F1">
      <w:pPr>
        <w:rPr>
          <w:lang w:val="fr-CH"/>
        </w:rPr>
      </w:pPr>
      <w:r w:rsidRPr="006950ED">
        <w:rPr>
          <w:lang w:val="fr-CH"/>
        </w:rPr>
        <w:t>Le présent rapport est censé compléter la série de Recommandations et de Rapports en décrivant les méthodes de mesure disponibles pour les dispositifs SRD.</w:t>
      </w:r>
    </w:p>
    <w:p w:rsidR="005203F1" w:rsidRPr="006950ED" w:rsidRDefault="005203F1" w:rsidP="005203F1">
      <w:pPr>
        <w:pStyle w:val="Heading1"/>
        <w:rPr>
          <w:lang w:val="fr-CH"/>
        </w:rPr>
      </w:pPr>
      <w:bookmarkStart w:id="3" w:name="_Toc276991210"/>
      <w:bookmarkStart w:id="4" w:name="_Toc285643001"/>
      <w:r w:rsidRPr="006950ED">
        <w:rPr>
          <w:lang w:val="fr-CH"/>
        </w:rPr>
        <w:t>2</w:t>
      </w:r>
      <w:r w:rsidRPr="006950ED">
        <w:rPr>
          <w:lang w:val="fr-CH"/>
        </w:rPr>
        <w:tab/>
        <w:t>Pourquoi effectuer des mesures des dispositifs SRD</w:t>
      </w:r>
      <w:bookmarkEnd w:id="3"/>
      <w:r w:rsidRPr="006950ED">
        <w:rPr>
          <w:lang w:val="fr-CH"/>
        </w:rPr>
        <w:t>?</w:t>
      </w:r>
      <w:bookmarkEnd w:id="4"/>
    </w:p>
    <w:p w:rsidR="005203F1" w:rsidRPr="006950ED" w:rsidRDefault="005203F1" w:rsidP="005203F1">
      <w:pPr>
        <w:rPr>
          <w:lang w:val="fr-CH"/>
        </w:rPr>
      </w:pPr>
      <w:r w:rsidRPr="006950ED">
        <w:rPr>
          <w:lang w:val="fr-CH"/>
        </w:rPr>
        <w:t xml:space="preserve">On peut procéder à des mesures techniques des dispositifs SRD dans des laboratoires d'essai et mettre en </w:t>
      </w:r>
      <w:r w:rsidR="006950ED" w:rsidRPr="006950ED">
        <w:rPr>
          <w:lang w:val="fr-CH"/>
        </w:rPr>
        <w:t>œuvre</w:t>
      </w:r>
      <w:r w:rsidRPr="006950ED">
        <w:rPr>
          <w:lang w:val="fr-CH"/>
        </w:rPr>
        <w:t xml:space="preserve"> des procédures d'homologation destinées à appuyer les activités de contrôle du spectre ou venant s'y ajouter et ce pour les raisons suivantes: </w:t>
      </w:r>
    </w:p>
    <w:p w:rsidR="005203F1" w:rsidRPr="006950ED" w:rsidRDefault="005203F1" w:rsidP="005203F1">
      <w:pPr>
        <w:pStyle w:val="enumlev1"/>
        <w:rPr>
          <w:lang w:val="fr-CH"/>
        </w:rPr>
      </w:pPr>
      <w:r w:rsidRPr="006950ED">
        <w:rPr>
          <w:szCs w:val="24"/>
          <w:lang w:val="fr-CH"/>
        </w:rPr>
        <w:t>–</w:t>
      </w:r>
      <w:r w:rsidRPr="006950ED">
        <w:rPr>
          <w:lang w:val="fr-CH"/>
        </w:rPr>
        <w:tab/>
        <w:t>Homologation</w:t>
      </w:r>
    </w:p>
    <w:p w:rsidR="005203F1" w:rsidRPr="006950ED" w:rsidRDefault="005203F1" w:rsidP="005203F1">
      <w:pPr>
        <w:rPr>
          <w:lang w:val="fr-CH"/>
        </w:rPr>
      </w:pPr>
      <w:r w:rsidRPr="006950ED">
        <w:rPr>
          <w:lang w:val="fr-CH"/>
        </w:rPr>
        <w:t xml:space="preserve">Un produit est homologué lorsqu'il satisfait à un ensemble minimal d'exigences réglementaires, techniques ou de sécurité. Le processus d'homologation est effectué pour un élément donné d'un constructeur donné au moyen d'une norme ou d'un ensemble de normes et d'un ou de </w:t>
      </w:r>
      <w:r w:rsidRPr="006950ED">
        <w:rPr>
          <w:rFonts w:asciiTheme="majorBidi" w:hAnsiTheme="majorBidi" w:cstheme="majorBidi"/>
          <w:szCs w:val="24"/>
          <w:lang w:val="fr-CH"/>
        </w:rPr>
        <w:t>plusieurs</w:t>
      </w:r>
      <w:r w:rsidRPr="006950ED">
        <w:rPr>
          <w:lang w:val="fr-CH"/>
        </w:rPr>
        <w:t xml:space="preserve"> cadres réglementaires nationaux. L'homologation est généralement effectuée par des organismes gouvernementaux et est à présent beaucoup moins fréquente, étant donné que les essais de conformité sont effectués par rapport à des normes techniques. En général, on utilise une méthode d'étiquetage et de codage propre au produit pour indiquer qu'un produit est homologué.</w:t>
      </w:r>
    </w:p>
    <w:p w:rsidR="005203F1" w:rsidRPr="006950ED" w:rsidRDefault="005203F1" w:rsidP="005203F1">
      <w:pPr>
        <w:pStyle w:val="enumlev1"/>
        <w:rPr>
          <w:lang w:val="fr-CH"/>
        </w:rPr>
      </w:pPr>
      <w:r w:rsidRPr="006950ED">
        <w:rPr>
          <w:lang w:val="fr-CH"/>
        </w:rPr>
        <w:t>–</w:t>
      </w:r>
      <w:r w:rsidRPr="006950ED">
        <w:rPr>
          <w:lang w:val="fr-CH"/>
        </w:rPr>
        <w:tab/>
        <w:t>Essais de conformité</w:t>
      </w:r>
    </w:p>
    <w:p w:rsidR="005203F1" w:rsidRPr="006950ED" w:rsidRDefault="005203F1" w:rsidP="005203F1">
      <w:pPr>
        <w:rPr>
          <w:lang w:val="fr-CH"/>
        </w:rPr>
      </w:pPr>
      <w:r w:rsidRPr="006950ED">
        <w:rPr>
          <w:szCs w:val="24"/>
          <w:lang w:val="fr-CH"/>
        </w:rPr>
        <w:t xml:space="preserve">Les essais de conformité désignent un processus comparable à celui de l'homologation, qui présente toutefois des différences particulières. Les essais sont effectués par rapport à des normes techniques qui peuvent être applicables dans </w:t>
      </w:r>
      <w:r w:rsidRPr="006950ED">
        <w:rPr>
          <w:rFonts w:asciiTheme="majorBidi" w:hAnsiTheme="majorBidi" w:cstheme="majorBidi"/>
          <w:szCs w:val="24"/>
          <w:lang w:val="fr-CH"/>
        </w:rPr>
        <w:t>plusieurs</w:t>
      </w:r>
      <w:r w:rsidRPr="006950ED">
        <w:rPr>
          <w:szCs w:val="24"/>
          <w:lang w:val="fr-CH"/>
        </w:rPr>
        <w:t xml:space="preserve"> pays. Les essais effectués par rapport à de telles normes peuvent aboutir à </w:t>
      </w:r>
      <w:r w:rsidRPr="006950ED">
        <w:rPr>
          <w:szCs w:val="24"/>
          <w:lang w:val="fr-CH" w:eastAsia="zh-CN"/>
        </w:rPr>
        <w:t xml:space="preserve">«l'homologation» d'un produit dans </w:t>
      </w:r>
      <w:r w:rsidRPr="006950ED">
        <w:rPr>
          <w:rFonts w:asciiTheme="majorBidi" w:hAnsiTheme="majorBidi" w:cstheme="majorBidi"/>
          <w:szCs w:val="24"/>
          <w:lang w:val="fr-CH" w:eastAsia="zh-CN"/>
        </w:rPr>
        <w:t>plusieurs</w:t>
      </w:r>
      <w:r w:rsidRPr="006950ED">
        <w:rPr>
          <w:szCs w:val="24"/>
          <w:lang w:val="fr-CH" w:eastAsia="zh-CN"/>
        </w:rPr>
        <w:t xml:space="preserve"> pays. Les essais de conformité sont souvent effectués par des instituts indépendants relevant d'un cadre approuvé par les régulateurs et les instituts de </w:t>
      </w:r>
      <w:r w:rsidRPr="006950ED">
        <w:rPr>
          <w:rFonts w:asciiTheme="majorBidi" w:hAnsiTheme="majorBidi" w:cstheme="majorBidi"/>
          <w:szCs w:val="24"/>
          <w:lang w:val="fr-CH" w:eastAsia="zh-CN"/>
        </w:rPr>
        <w:t>normalisation</w:t>
      </w:r>
      <w:r w:rsidRPr="006950ED">
        <w:rPr>
          <w:szCs w:val="24"/>
          <w:lang w:val="fr-CH" w:eastAsia="zh-CN"/>
        </w:rPr>
        <w:t xml:space="preserve">. On appelle ces instituts des organismes notifiés. </w:t>
      </w:r>
      <w:r w:rsidRPr="006950ED">
        <w:rPr>
          <w:lang w:val="fr-CH"/>
        </w:rPr>
        <w:t>D'ordinaire, on utilise une étiquette générique pour les produits déclarés conformes.</w:t>
      </w:r>
    </w:p>
    <w:p w:rsidR="005203F1" w:rsidRPr="006950ED" w:rsidRDefault="005203F1" w:rsidP="005203F1">
      <w:pPr>
        <w:pStyle w:val="Note"/>
        <w:rPr>
          <w:lang w:val="fr-CH"/>
        </w:rPr>
      </w:pPr>
      <w:r w:rsidRPr="006950ED">
        <w:rPr>
          <w:lang w:val="fr-CH"/>
        </w:rPr>
        <w:t xml:space="preserve">NOTE 1 – En Europe, conformément à la Directive R&amp;TTE, il n'est pas obligatoire de faire appel à un organisme notifié pour démontrer la conformité. </w:t>
      </w:r>
    </w:p>
    <w:p w:rsidR="005203F1" w:rsidRPr="006950ED" w:rsidRDefault="005203F1" w:rsidP="005203F1">
      <w:pPr>
        <w:rPr>
          <w:lang w:val="fr-CH"/>
        </w:rPr>
      </w:pPr>
      <w:r w:rsidRPr="006950ED">
        <w:rPr>
          <w:lang w:val="fr-CH"/>
        </w:rPr>
        <w:t xml:space="preserve">Ces tests sont principalement effectués en vue de la mise sur le marché de produits. </w:t>
      </w:r>
    </w:p>
    <w:p w:rsidR="005203F1" w:rsidRPr="006950ED" w:rsidRDefault="005203F1" w:rsidP="005203F1">
      <w:pPr>
        <w:pStyle w:val="enumlev1"/>
        <w:rPr>
          <w:lang w:val="fr-CH"/>
        </w:rPr>
      </w:pPr>
      <w:r w:rsidRPr="006950ED">
        <w:rPr>
          <w:lang w:val="fr-CH"/>
        </w:rPr>
        <w:t>–</w:t>
      </w:r>
      <w:r w:rsidRPr="006950ED">
        <w:rPr>
          <w:lang w:val="fr-CH"/>
        </w:rPr>
        <w:tab/>
      </w:r>
      <w:r w:rsidRPr="006950ED">
        <w:rPr>
          <w:rFonts w:asciiTheme="majorBidi" w:hAnsiTheme="majorBidi" w:cstheme="majorBidi"/>
          <w:lang w:val="fr-CH"/>
        </w:rPr>
        <w:t>Application</w:t>
      </w:r>
      <w:r w:rsidRPr="006950ED">
        <w:rPr>
          <w:lang w:val="fr-CH"/>
        </w:rPr>
        <w:t xml:space="preserve"> de la loi</w:t>
      </w:r>
    </w:p>
    <w:p w:rsidR="005203F1" w:rsidRPr="006950ED" w:rsidRDefault="005203F1" w:rsidP="005203F1">
      <w:pPr>
        <w:rPr>
          <w:rFonts w:asciiTheme="majorBidi" w:hAnsiTheme="majorBidi" w:cstheme="majorBidi"/>
          <w:szCs w:val="24"/>
          <w:lang w:val="fr-CH"/>
        </w:rPr>
      </w:pPr>
      <w:r w:rsidRPr="006950ED">
        <w:rPr>
          <w:lang w:val="fr-CH"/>
        </w:rPr>
        <w:t xml:space="preserve">Les mesures effectuées à des fins d'exécution de la loi obéissent à d'autres motifs que la mise sur le marché d'un produit, le plus important d'entre eux étant de déterminer si le produit a été mis au point conformément aux normes applicables </w:t>
      </w:r>
      <w:r w:rsidRPr="006950ED">
        <w:rPr>
          <w:rFonts w:asciiTheme="majorBidi" w:hAnsiTheme="majorBidi" w:cstheme="majorBidi"/>
          <w:szCs w:val="24"/>
          <w:lang w:val="fr-CH"/>
        </w:rPr>
        <w:t xml:space="preserve">en matière d'homologation ou de conformité. Ces mesures sont généralement effectuées lorsque le produit est déjà sur le marché. La norme applicable au produit considéré devrait garantir la conformité aux réglementations si les procédures et limites qui lui sont associées sont respectées. En conséquence, il est logique que l'on utilise aux fins de l'exécution des lois les mêmes méthodes de mesure que celles qui sont décrites dans les normes. Par ailleurs, les mesures effectuées aux fins de l'application de la loi permettent fréquemment un retour d'informations entre l'organisme de régulation et l'institut de normalisation, pour garantir que les normes satisfont aux prescriptions réglementaires. L'organisme chargé de l'application des lois peut recommander d'autres mesures. </w:t>
      </w:r>
    </w:p>
    <w:p w:rsidR="005203F1" w:rsidRPr="006950ED" w:rsidRDefault="005203F1" w:rsidP="005203F1">
      <w:pPr>
        <w:rPr>
          <w:lang w:val="fr-CH"/>
        </w:rPr>
      </w:pPr>
      <w:r w:rsidRPr="006950ED">
        <w:rPr>
          <w:rFonts w:asciiTheme="majorBidi" w:hAnsiTheme="majorBidi" w:cstheme="majorBidi"/>
          <w:szCs w:val="24"/>
          <w:lang w:val="fr-CH"/>
        </w:rPr>
        <w:lastRenderedPageBreak/>
        <w:t xml:space="preserve">Les mesures effectuées aux fins de l'application de la loi visent aussi à retrouver l'origine d'un </w:t>
      </w:r>
      <w:r w:rsidRPr="006950ED">
        <w:rPr>
          <w:lang w:val="fr-CH"/>
        </w:rPr>
        <w:t xml:space="preserve">dispositif et du constructeur/distributeur responsable de sa mise sur le marché. Pour ce faire, on applique en général une procédure normale de mesure de l'exécution, qui consiste à vérifier non seulement les marques sur le dispositif, mais </w:t>
      </w:r>
      <w:r w:rsidRPr="006950ED">
        <w:rPr>
          <w:rFonts w:asciiTheme="majorBidi" w:hAnsiTheme="majorBidi" w:cstheme="majorBidi"/>
          <w:szCs w:val="24"/>
          <w:lang w:val="fr-CH"/>
        </w:rPr>
        <w:t>également</w:t>
      </w:r>
      <w:r w:rsidRPr="006950ED">
        <w:rPr>
          <w:lang w:val="fr-CH"/>
        </w:rPr>
        <w:t xml:space="preserve"> ses </w:t>
      </w:r>
      <w:r w:rsidRPr="006950ED">
        <w:rPr>
          <w:rFonts w:asciiTheme="majorBidi" w:hAnsiTheme="majorBidi" w:cstheme="majorBidi"/>
          <w:szCs w:val="24"/>
          <w:lang w:val="fr-CH"/>
        </w:rPr>
        <w:t>caractéristique</w:t>
      </w:r>
      <w:r w:rsidRPr="006950ED">
        <w:rPr>
          <w:lang w:val="fr-CH"/>
        </w:rPr>
        <w:t xml:space="preserve">s techniques types. Ces </w:t>
      </w:r>
      <w:r w:rsidRPr="006950ED">
        <w:rPr>
          <w:rFonts w:asciiTheme="majorBidi" w:hAnsiTheme="majorBidi" w:cstheme="majorBidi"/>
          <w:szCs w:val="24"/>
          <w:lang w:val="fr-CH"/>
        </w:rPr>
        <w:t>caractéristique</w:t>
      </w:r>
      <w:r w:rsidRPr="006950ED">
        <w:rPr>
          <w:lang w:val="fr-CH"/>
        </w:rPr>
        <w:t xml:space="preserve">s peuvent être déterminées au moyen de procédures de mesure précises, par exemple le comportement d'un dispositif dans des conditions particulières. </w:t>
      </w:r>
      <w:r w:rsidRPr="006950ED">
        <w:rPr>
          <w:szCs w:val="24"/>
          <w:lang w:val="fr-CH"/>
        </w:rPr>
        <w:t>En outre,</w:t>
      </w:r>
      <w:r w:rsidRPr="006950ED">
        <w:rPr>
          <w:lang w:val="fr-CH"/>
        </w:rPr>
        <w:t xml:space="preserve"> le comportement d'un dispositif dans les conditions réelles peut en quelque sorte être un indicateur de la nature de ce dispositif, mais il s'agit davantage d'une opération de contrôle. </w:t>
      </w:r>
    </w:p>
    <w:p w:rsidR="005203F1" w:rsidRPr="006950ED" w:rsidRDefault="005203F1" w:rsidP="005203F1">
      <w:pPr>
        <w:pStyle w:val="enumlev1"/>
        <w:rPr>
          <w:lang w:val="fr-CH"/>
        </w:rPr>
      </w:pPr>
      <w:r w:rsidRPr="006950ED">
        <w:rPr>
          <w:szCs w:val="24"/>
          <w:lang w:val="fr-CH"/>
        </w:rPr>
        <w:t>–</w:t>
      </w:r>
      <w:r w:rsidRPr="006950ED">
        <w:rPr>
          <w:lang w:val="fr-CH"/>
        </w:rPr>
        <w:tab/>
        <w:t>Utilité des mesures de l'occupation du spectre pour le contrôle du spectre</w:t>
      </w:r>
    </w:p>
    <w:p w:rsidR="005203F1" w:rsidRPr="006950ED" w:rsidRDefault="005203F1" w:rsidP="005203F1">
      <w:pPr>
        <w:rPr>
          <w:lang w:val="fr-CH"/>
        </w:rPr>
      </w:pPr>
      <w:r w:rsidRPr="006950ED">
        <w:rPr>
          <w:lang w:val="fr-CH"/>
        </w:rPr>
        <w:t>Le contrôle du spectre, dans le cas des dispositifs de radiocommunication à courte portée, diffère dans une certaine mesure du contrôle d'autres utilisateurs du spectre, étant donné que l'efficacité de ces dispositifs est liée à leur faible puissance et à leur répartition géographique particulière et qu'il faut de ce fait respecter un certain nombre de principes directeurs particuliers, par exemple ceux qui sont décrits dans le Rapport UIT-R SM.2154.</w:t>
      </w:r>
    </w:p>
    <w:p w:rsidR="005203F1" w:rsidRPr="006950ED" w:rsidRDefault="005203F1" w:rsidP="005203F1">
      <w:pPr>
        <w:rPr>
          <w:lang w:val="fr-CH"/>
        </w:rPr>
      </w:pPr>
      <w:r w:rsidRPr="006950ED">
        <w:rPr>
          <w:lang w:val="fr-CH"/>
        </w:rPr>
        <w:t xml:space="preserve">Pour caractériser l'occupation du spectre du point de vue du nombre de dispositifs et de leur emplacement dans une bande RF utilisée par des dispositifs SRD, il est nécessaire de transposer le comportement particulier dans le temps d'un dispositif en occupation effective. Ainsi, un dispositif qui envoie une impulsion de 1 ms par seconde peut être considéré comme actif pendant 100% du temps (facteur d'activité), mais produit un taux d'occupation effectif inférieur à 0,1% (coefficient d'utilisation). On peut vérifier les normes pertinentes et utiliser les méthodes de mesure décrites pour en savoir plus sur le fonctionnement d'un dispositif et analyser correctement les taux d'occupation, ce qui évite de recourir à des mesures du domaine temporel complexes et coûteuses dans les bandes utilisées par les dispositifs SRD. </w:t>
      </w:r>
    </w:p>
    <w:p w:rsidR="005203F1" w:rsidRPr="006950ED" w:rsidRDefault="005203F1" w:rsidP="005203F1">
      <w:pPr>
        <w:pStyle w:val="Heading1"/>
        <w:rPr>
          <w:lang w:val="fr-CH"/>
        </w:rPr>
      </w:pPr>
      <w:bookmarkStart w:id="5" w:name="_Toc276991211"/>
      <w:bookmarkStart w:id="6" w:name="_Toc285643002"/>
      <w:r w:rsidRPr="006950ED">
        <w:rPr>
          <w:lang w:val="fr-CH"/>
        </w:rPr>
        <w:t>3</w:t>
      </w:r>
      <w:r w:rsidRPr="006950ED">
        <w:rPr>
          <w:lang w:val="fr-CH"/>
        </w:rPr>
        <w:tab/>
      </w:r>
      <w:bookmarkEnd w:id="5"/>
      <w:r w:rsidRPr="006950ED">
        <w:rPr>
          <w:lang w:val="fr-CH"/>
        </w:rPr>
        <w:t>Choix d'une méthode de mesure</w:t>
      </w:r>
      <w:bookmarkEnd w:id="6"/>
    </w:p>
    <w:p w:rsidR="005203F1" w:rsidRPr="006950ED" w:rsidRDefault="005203F1" w:rsidP="005203F1">
      <w:pPr>
        <w:rPr>
          <w:lang w:val="fr-CH"/>
        </w:rPr>
      </w:pPr>
      <w:r w:rsidRPr="006950ED">
        <w:rPr>
          <w:lang w:val="fr-CH"/>
        </w:rPr>
        <w:t xml:space="preserve">Le choix d'une méthode de mesure est présenté du point de vue d'un organisme de régulation. </w:t>
      </w:r>
    </w:p>
    <w:p w:rsidR="005203F1" w:rsidRPr="006950ED" w:rsidRDefault="005203F1" w:rsidP="005203F1">
      <w:pPr>
        <w:rPr>
          <w:lang w:val="fr-CH"/>
        </w:rPr>
      </w:pPr>
      <w:r w:rsidRPr="006950ED">
        <w:rPr>
          <w:lang w:val="fr-CH"/>
        </w:rPr>
        <w:t>Les méthodes de mesure contenues dans les normes techniques sont généralement utilisées par les professionnels du secteur pour mettre des produits sur le marché, ce qui signifie que les méthodes d'essai sont parfois présentées de manière détaillée, tant pour la mise en place que pour les procédures, l'objectif étant de disposer de bases juridiques. Aux fins de l'application de la loi, il n'est pas nécessaire de se conformer dans tous les cas à ces instructions détaillées sur les mesures. Ainsi, on peut procéder à une mesure de la p.a.r. sur un site d'essai type, en utilisant des équipements de mesure types, à condition que l'on puisse déterminer la valeur de ce paramètre avec un degré d'incertitude comparable ou meilleur qu'avec la méthode décrite dans la norme.</w:t>
      </w:r>
    </w:p>
    <w:p w:rsidR="005203F1" w:rsidRPr="006950ED" w:rsidRDefault="005203F1" w:rsidP="005203F1">
      <w:pPr>
        <w:rPr>
          <w:lang w:val="fr-CH"/>
        </w:rPr>
      </w:pPr>
      <w:r w:rsidRPr="006950ED">
        <w:rPr>
          <w:lang w:val="fr-CH"/>
        </w:rPr>
        <w:t xml:space="preserve">Etant donné que la procédure d'essai prend souvent du temps et est coûteuse, un grand nombre d'organismes chargés de l'application de la loi font appel à la méthode dite des </w:t>
      </w:r>
      <w:r w:rsidRPr="006950ED">
        <w:rPr>
          <w:lang w:val="fr-CH" w:eastAsia="zh-CN"/>
        </w:rPr>
        <w:t xml:space="preserve">«essais de conformité préalables», qui est pour l'essentiel la même que celle décrite dans la norme, moyennant une plus grande incertitude et une plus courte durée des mesures. Ces essais de conformité préalables servent à sélectionner les dispositifs qui feront l'objet «d'essais de conformité complets» </w:t>
      </w:r>
      <w:r w:rsidRPr="006950ED">
        <w:rPr>
          <w:lang w:val="fr-CH"/>
        </w:rPr>
        <w:t xml:space="preserve">(essais plus détaillés) de la part de l'organisme chargé de l'exécution des lois ou au moyen d'une infrastructure d'essai spéciale. L'objectif de ce processus en deux temps est de travailler de manière plus rentable et d'accroître la probabilité de repérer des dispositifs non conformes. Les essais de conformité préalable peuvent </w:t>
      </w:r>
      <w:r w:rsidRPr="006950ED">
        <w:rPr>
          <w:rFonts w:asciiTheme="majorBidi" w:hAnsiTheme="majorBidi" w:cstheme="majorBidi"/>
          <w:szCs w:val="24"/>
          <w:lang w:val="fr-CH"/>
        </w:rPr>
        <w:t>également</w:t>
      </w:r>
      <w:r w:rsidRPr="006950ED">
        <w:rPr>
          <w:lang w:val="fr-CH"/>
        </w:rPr>
        <w:t xml:space="preserve"> être effectués sur le terrain sans polygone d'essai, comme indiqué dans la norme.</w:t>
      </w:r>
    </w:p>
    <w:p w:rsidR="005203F1" w:rsidRPr="006950ED" w:rsidRDefault="005203F1" w:rsidP="006950ED">
      <w:pPr>
        <w:keepNext/>
        <w:keepLines/>
        <w:rPr>
          <w:lang w:val="fr-CH"/>
        </w:rPr>
      </w:pPr>
      <w:r w:rsidRPr="006950ED">
        <w:rPr>
          <w:lang w:val="fr-CH"/>
        </w:rPr>
        <w:lastRenderedPageBreak/>
        <w:t xml:space="preserve">On peut classer les normes en deux catégories: normes propres à un produit et les normes non spécifiques. Cette distinction tient au fait que certains produits utilisent d'autres méthodes, parfois plus complexes, pour satisfaire à une prescription réglementaire, qui ne peuvent pas être rendues obligatoires pour tous les dispositifs en vertu du même cadre </w:t>
      </w:r>
      <w:r w:rsidRPr="006950ED">
        <w:rPr>
          <w:rFonts w:asciiTheme="majorBidi" w:hAnsiTheme="majorBidi" w:cstheme="majorBidi"/>
          <w:szCs w:val="24"/>
          <w:lang w:val="fr-CH"/>
        </w:rPr>
        <w:t>réglementaire</w:t>
      </w:r>
      <w:r w:rsidRPr="006950ED">
        <w:rPr>
          <w:lang w:val="fr-CH"/>
        </w:rPr>
        <w:t>. Il est communément admis que s'il existe une norme propre à un produit, le produit en question doit satisfaire aux prescriptions figurant dans cette norme.</w:t>
      </w:r>
    </w:p>
    <w:p w:rsidR="005203F1" w:rsidRPr="006950ED" w:rsidRDefault="005203F1" w:rsidP="005203F1">
      <w:pPr>
        <w:rPr>
          <w:lang w:val="fr-CH"/>
        </w:rPr>
      </w:pPr>
      <w:r w:rsidRPr="006950ED">
        <w:rPr>
          <w:lang w:val="fr-CH"/>
        </w:rPr>
        <w:t xml:space="preserve">Les normes utilisées pour évaluer la conformité CEM et concernant les champs électromagnétiques constituent un cas particulier de normes non spécifiques. Ces normes ne se rapportent en effet pas directement à l'utilisation du spectre, mais aux limites de sécurité pour la santé et la CEM. Le choix d'une norme et d'une méthode d'essai donnée doit être dicté par le type de </w:t>
      </w:r>
      <w:r w:rsidRPr="006950ED">
        <w:rPr>
          <w:rFonts w:asciiTheme="majorBidi" w:hAnsiTheme="majorBidi" w:cstheme="majorBidi"/>
          <w:szCs w:val="24"/>
          <w:lang w:val="fr-CH"/>
        </w:rPr>
        <w:t>réglementation</w:t>
      </w:r>
      <w:r w:rsidRPr="006950ED">
        <w:rPr>
          <w:lang w:val="fr-CH"/>
        </w:rPr>
        <w:t xml:space="preserve"> pour lequel l'essai est effectué (</w:t>
      </w:r>
      <w:r w:rsidRPr="006950ED">
        <w:rPr>
          <w:rFonts w:asciiTheme="majorBidi" w:hAnsiTheme="majorBidi" w:cstheme="majorBidi"/>
          <w:szCs w:val="24"/>
          <w:lang w:val="fr-CH"/>
        </w:rPr>
        <w:t>réglementation</w:t>
      </w:r>
      <w:r w:rsidRPr="006950ED">
        <w:rPr>
          <w:lang w:val="fr-CH"/>
        </w:rPr>
        <w:t xml:space="preserve"> du spectre, </w:t>
      </w:r>
      <w:r w:rsidRPr="006950ED">
        <w:rPr>
          <w:rFonts w:asciiTheme="majorBidi" w:hAnsiTheme="majorBidi" w:cstheme="majorBidi"/>
          <w:szCs w:val="24"/>
          <w:lang w:val="fr-CH"/>
        </w:rPr>
        <w:t>réglementation</w:t>
      </w:r>
      <w:r w:rsidRPr="006950ED">
        <w:rPr>
          <w:lang w:val="fr-CH"/>
        </w:rPr>
        <w:t xml:space="preserve"> CEM et </w:t>
      </w:r>
      <w:r w:rsidRPr="006950ED">
        <w:rPr>
          <w:rFonts w:asciiTheme="majorBidi" w:hAnsiTheme="majorBidi" w:cstheme="majorBidi"/>
          <w:szCs w:val="24"/>
          <w:lang w:val="fr-CH"/>
        </w:rPr>
        <w:t>réglementation</w:t>
      </w:r>
      <w:r w:rsidRPr="006950ED">
        <w:rPr>
          <w:lang w:val="fr-CH"/>
        </w:rPr>
        <w:t xml:space="preserve"> sur les champs électromagnétiques).</w:t>
      </w:r>
    </w:p>
    <w:p w:rsidR="00C152CF" w:rsidRPr="006950ED" w:rsidRDefault="00C152CF" w:rsidP="005203F1">
      <w:pPr>
        <w:rPr>
          <w:lang w:val="fr-CH"/>
        </w:rPr>
      </w:pPr>
    </w:p>
    <w:p w:rsidR="00C152CF" w:rsidRPr="006950ED" w:rsidRDefault="00C152CF" w:rsidP="005203F1">
      <w:pPr>
        <w:rPr>
          <w:lang w:val="fr-CH"/>
        </w:rPr>
      </w:pPr>
    </w:p>
    <w:p w:rsidR="005203F1" w:rsidRPr="006950ED" w:rsidRDefault="005203F1" w:rsidP="005203F1">
      <w:pPr>
        <w:pStyle w:val="AnnexNoTitle"/>
        <w:rPr>
          <w:lang w:val="fr-CH"/>
        </w:rPr>
      </w:pPr>
      <w:bookmarkStart w:id="7" w:name="_Toc276991212"/>
      <w:bookmarkStart w:id="8" w:name="_Toc285643003"/>
      <w:r w:rsidRPr="006950ED">
        <w:rPr>
          <w:lang w:val="fr-CH"/>
        </w:rPr>
        <w:t>Annexe 1</w:t>
      </w:r>
      <w:r w:rsidRPr="006950ED">
        <w:rPr>
          <w:lang w:val="fr-CH"/>
        </w:rPr>
        <w:br/>
      </w:r>
      <w:r w:rsidRPr="006950ED">
        <w:rPr>
          <w:lang w:val="fr-CH"/>
        </w:rPr>
        <w:br/>
        <w:t>Normes contenant des méthodes de mesure au sein de la CEPT</w:t>
      </w:r>
      <w:bookmarkEnd w:id="7"/>
      <w:bookmarkEnd w:id="8"/>
    </w:p>
    <w:p w:rsidR="005203F1" w:rsidRPr="006950ED" w:rsidRDefault="005203F1" w:rsidP="00C152CF">
      <w:pPr>
        <w:pStyle w:val="Heading1"/>
        <w:rPr>
          <w:lang w:val="fr-CH"/>
        </w:rPr>
      </w:pPr>
      <w:bookmarkStart w:id="9" w:name="_Toc276991213"/>
      <w:bookmarkStart w:id="10" w:name="_Toc285643004"/>
      <w:r w:rsidRPr="006950ED">
        <w:rPr>
          <w:lang w:val="fr-CH"/>
        </w:rPr>
        <w:t>1</w:t>
      </w:r>
      <w:r w:rsidRPr="006950ED">
        <w:rPr>
          <w:lang w:val="fr-CH"/>
        </w:rPr>
        <w:tab/>
        <w:t>Réglementation applicable aux dispositifs à courte portée dans les pays membres de</w:t>
      </w:r>
      <w:r w:rsidR="00C152CF" w:rsidRPr="006950ED">
        <w:rPr>
          <w:lang w:val="fr-CH"/>
        </w:rPr>
        <w:t xml:space="preserve"> </w:t>
      </w:r>
      <w:r w:rsidRPr="006950ED">
        <w:rPr>
          <w:lang w:val="fr-CH"/>
        </w:rPr>
        <w:t>la</w:t>
      </w:r>
      <w:bookmarkEnd w:id="9"/>
      <w:r w:rsidR="00C152CF" w:rsidRPr="006950ED">
        <w:rPr>
          <w:lang w:val="fr-CH"/>
        </w:rPr>
        <w:t xml:space="preserve"> </w:t>
      </w:r>
      <w:r w:rsidRPr="006950ED">
        <w:rPr>
          <w:lang w:val="fr-CH"/>
        </w:rPr>
        <w:t>CEPT</w:t>
      </w:r>
      <w:bookmarkEnd w:id="10"/>
    </w:p>
    <w:p w:rsidR="005203F1" w:rsidRPr="006950ED" w:rsidRDefault="005203F1" w:rsidP="005203F1">
      <w:pPr>
        <w:rPr>
          <w:lang w:val="fr-CH"/>
        </w:rPr>
      </w:pPr>
      <w:r w:rsidRPr="006950ED">
        <w:rPr>
          <w:lang w:val="fr-CH"/>
        </w:rPr>
        <w:t>Dans les pays membres de la CEPT, la règlementation des dispositifs de radiocommunication à courte portée fait l'objet de la Recommandation 70</w:t>
      </w:r>
      <w:r w:rsidRPr="006950ED">
        <w:rPr>
          <w:lang w:val="fr-CH"/>
        </w:rPr>
        <w:noBreakHyphen/>
        <w:t xml:space="preserve">03 du Comité européen des radiocommunications (CER). Cette Recommandation dresse la liste des bandes de fréquences, assortie de paramètres réglementaires applicables aux dispositifs SRD, et comprend un tableau indiquant la mise en </w:t>
      </w:r>
      <w:r w:rsidR="006950ED" w:rsidRPr="006950ED">
        <w:rPr>
          <w:lang w:val="fr-CH"/>
        </w:rPr>
        <w:t>œuvre</w:t>
      </w:r>
      <w:r w:rsidRPr="006950ED">
        <w:rPr>
          <w:lang w:val="fr-CH"/>
        </w:rPr>
        <w:t xml:space="preserve"> de ces bandes dans les pays membres de la CEPT. Si un pays met en </w:t>
      </w:r>
      <w:r w:rsidR="006950ED" w:rsidRPr="006950ED">
        <w:rPr>
          <w:lang w:val="fr-CH"/>
        </w:rPr>
        <w:t>œuvre</w:t>
      </w:r>
      <w:r w:rsidRPr="006950ED">
        <w:rPr>
          <w:lang w:val="fr-CH"/>
        </w:rPr>
        <w:t xml:space="preserve"> une bande de fréquences, on peut supposer que la réglementation nationale, conformément aux normes techniques indiquées dans la Recommandation 70-03 du CER, est en vigueur dans ce pays.</w:t>
      </w:r>
    </w:p>
    <w:p w:rsidR="005203F1" w:rsidRPr="006950ED" w:rsidRDefault="005203F1" w:rsidP="005203F1">
      <w:pPr>
        <w:rPr>
          <w:lang w:val="fr-CH"/>
        </w:rPr>
      </w:pPr>
      <w:r w:rsidRPr="006950ED">
        <w:rPr>
          <w:lang w:val="fr-CH"/>
        </w:rPr>
        <w:t>Un groupe de pays membres de la CEPT (Etats membres de l'UE/EEE</w:t>
      </w:r>
      <w:r w:rsidRPr="006950ED">
        <w:rPr>
          <w:rStyle w:val="FootnoteReference"/>
          <w:lang w:val="fr-CH"/>
        </w:rPr>
        <w:footnoteReference w:id="1"/>
      </w:r>
      <w:r w:rsidRPr="006950ED">
        <w:rPr>
          <w:lang w:val="fr-CH"/>
        </w:rPr>
        <w:t xml:space="preserve">), doit obligatoirement mettre en </w:t>
      </w:r>
      <w:r w:rsidR="006950ED" w:rsidRPr="006950ED">
        <w:rPr>
          <w:lang w:val="fr-CH"/>
        </w:rPr>
        <w:t>œuvre</w:t>
      </w:r>
      <w:r w:rsidRPr="006950ED">
        <w:rPr>
          <w:lang w:val="fr-CH"/>
        </w:rPr>
        <w:t xml:space="preserve"> les décisions de la Commission européenne figurant dans l'Appendice 2 de la Recommandation 70-03 du CER. Les annexes techniques de ces décisions de la Commission européenne indiquent les bandes de fréquences et les paramètres réglementaires essentiels applicables aux dispositifs SRD. Les paramètres indiqués dans les décisions de la Commission européenne peuvent faire l'objet d'une dérogation, dans le cas d'un pays de l'UE pris individuellement, et sont présentés en détail dans l'Appendice 3 de la Recommandation 70-03 du CER.</w:t>
      </w:r>
    </w:p>
    <w:p w:rsidR="005203F1" w:rsidRPr="006950ED" w:rsidRDefault="005203F1" w:rsidP="005203F1">
      <w:pPr>
        <w:pStyle w:val="Heading1"/>
        <w:rPr>
          <w:lang w:val="fr-CH"/>
        </w:rPr>
      </w:pPr>
      <w:bookmarkStart w:id="11" w:name="_Toc276991214"/>
      <w:bookmarkStart w:id="12" w:name="_Toc285643005"/>
      <w:r w:rsidRPr="006950ED">
        <w:rPr>
          <w:lang w:val="fr-CH"/>
        </w:rPr>
        <w:t>2</w:t>
      </w:r>
      <w:r w:rsidRPr="006950ED">
        <w:rPr>
          <w:lang w:val="fr-CH"/>
        </w:rPr>
        <w:tab/>
      </w:r>
      <w:bookmarkEnd w:id="11"/>
      <w:r w:rsidRPr="006950ED">
        <w:rPr>
          <w:lang w:val="fr-CH"/>
        </w:rPr>
        <w:t>Procédures de mesure applicables aux dispositifs de radiocommunication à courte portée dans les pays membres de la CEPT</w:t>
      </w:r>
      <w:bookmarkEnd w:id="12"/>
    </w:p>
    <w:p w:rsidR="005203F1" w:rsidRPr="006950ED" w:rsidRDefault="005203F1" w:rsidP="005203F1">
      <w:pPr>
        <w:spacing w:after="240"/>
        <w:rPr>
          <w:color w:val="000000"/>
          <w:lang w:val="fr-CH"/>
        </w:rPr>
      </w:pPr>
      <w:r w:rsidRPr="006950ED">
        <w:rPr>
          <w:lang w:val="fr-CH"/>
        </w:rPr>
        <w:t xml:space="preserve">On trouvera ci-après la liste des normes harmonisées par l'ETSI, telles qu'elles sont utilisées dans les pays membres de la CEPT, pour les dispositifs SRD. Cette liste peut être subdivisée en deux catégories: normes non destinées à un usage spécifique, également appelées normes génériques, et </w:t>
      </w:r>
      <w:r w:rsidRPr="006950ED">
        <w:rPr>
          <w:lang w:val="fr-CH"/>
        </w:rPr>
        <w:lastRenderedPageBreak/>
        <w:t>normes portant sur une application particulière. Les normes non spécifiques figurent dans la colonne «Notes». Les documents peuvent être téléchargés gratuitement sur le site web:</w:t>
      </w:r>
      <w:r w:rsidRPr="006950ED">
        <w:rPr>
          <w:color w:val="000000"/>
          <w:lang w:val="fr-CH"/>
        </w:rPr>
        <w:t xml:space="preserve"> </w:t>
      </w:r>
      <w:hyperlink r:id="rId16" w:history="1">
        <w:r w:rsidRPr="006950ED">
          <w:rPr>
            <w:rStyle w:val="Hyperlink"/>
            <w:lang w:val="fr-CH"/>
          </w:rPr>
          <w:t>portal.etsi.org</w:t>
        </w:r>
      </w:hyperlink>
      <w:r w:rsidRPr="006950ED">
        <w:rPr>
          <w:color w:val="000000"/>
          <w:lang w:val="fr-CH"/>
        </w:rPr>
        <w:t>, à l'aide du moteur de recherche figurant sur ce site web.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5884"/>
        <w:gridCol w:w="1812"/>
      </w:tblGrid>
      <w:tr w:rsidR="005203F1" w:rsidRPr="006950ED" w:rsidTr="00C152CF">
        <w:trPr>
          <w:cantSplit/>
          <w:tblHeader/>
          <w:jc w:val="center"/>
        </w:trPr>
        <w:tc>
          <w:tcPr>
            <w:tcW w:w="1983" w:type="dxa"/>
            <w:shd w:val="clear" w:color="auto" w:fill="D9D9D9"/>
          </w:tcPr>
          <w:p w:rsidR="005203F1" w:rsidRPr="006950ED" w:rsidRDefault="005203F1" w:rsidP="00C152CF">
            <w:pPr>
              <w:pStyle w:val="Tablehead"/>
              <w:rPr>
                <w:lang w:val="fr-CH"/>
              </w:rPr>
            </w:pPr>
            <w:r w:rsidRPr="006950ED">
              <w:rPr>
                <w:lang w:val="fr-CH"/>
              </w:rPr>
              <w:t>Norme</w:t>
            </w:r>
          </w:p>
        </w:tc>
        <w:tc>
          <w:tcPr>
            <w:tcW w:w="6019" w:type="dxa"/>
            <w:shd w:val="clear" w:color="auto" w:fill="D9D9D9"/>
          </w:tcPr>
          <w:p w:rsidR="005203F1" w:rsidRPr="006950ED" w:rsidRDefault="005203F1" w:rsidP="00C152CF">
            <w:pPr>
              <w:pStyle w:val="Tablehead"/>
              <w:rPr>
                <w:lang w:val="fr-CH"/>
              </w:rPr>
            </w:pPr>
            <w:r w:rsidRPr="006950ED">
              <w:rPr>
                <w:lang w:val="fr-CH"/>
              </w:rPr>
              <w:t>Nom</w:t>
            </w:r>
          </w:p>
        </w:tc>
        <w:tc>
          <w:tcPr>
            <w:tcW w:w="1850" w:type="dxa"/>
            <w:shd w:val="clear" w:color="auto" w:fill="D9D9D9"/>
          </w:tcPr>
          <w:p w:rsidR="005203F1" w:rsidRPr="006950ED" w:rsidRDefault="005203F1" w:rsidP="00C152CF">
            <w:pPr>
              <w:pStyle w:val="Tablehead"/>
              <w:rPr>
                <w:lang w:val="fr-CH"/>
              </w:rPr>
            </w:pPr>
            <w:r w:rsidRPr="006950ED">
              <w:rPr>
                <w:lang w:val="fr-CH"/>
              </w:rPr>
              <w:t>Notes</w:t>
            </w: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300-220</w:t>
            </w:r>
          </w:p>
        </w:tc>
        <w:tc>
          <w:tcPr>
            <w:tcW w:w="6019" w:type="dxa"/>
          </w:tcPr>
          <w:p w:rsidR="005203F1" w:rsidRPr="006950ED" w:rsidRDefault="005203F1" w:rsidP="00C152CF">
            <w:pPr>
              <w:pStyle w:val="Tabletext"/>
              <w:jc w:val="left"/>
              <w:rPr>
                <w:lang w:val="fr-CH"/>
              </w:rPr>
            </w:pPr>
            <w:r w:rsidRPr="006950ED">
              <w:rPr>
                <w:lang w:val="fr-CH"/>
              </w:rPr>
              <w:t>Caractéristiques techniques et méthodes d'essai concernant les équipements radioélectriques destinés à être utilisés dans la gamme de fréquences 25 MHz-1000 MHz, avec des niveaux de puissance allant jusqu'à 500 mW</w:t>
            </w:r>
          </w:p>
        </w:tc>
        <w:tc>
          <w:tcPr>
            <w:tcW w:w="1850" w:type="dxa"/>
          </w:tcPr>
          <w:p w:rsidR="005203F1" w:rsidRPr="006950ED" w:rsidRDefault="005203F1" w:rsidP="00C152CF">
            <w:pPr>
              <w:pStyle w:val="Tabletext"/>
              <w:jc w:val="left"/>
              <w:rPr>
                <w:lang w:val="fr-CH"/>
              </w:rPr>
            </w:pPr>
            <w:r w:rsidRPr="006950ED">
              <w:rPr>
                <w:lang w:val="fr-CH"/>
              </w:rPr>
              <w:t>A utiliser pour les dispositifs SRD non spécifiques</w:t>
            </w: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300-328</w:t>
            </w:r>
          </w:p>
        </w:tc>
        <w:tc>
          <w:tcPr>
            <w:tcW w:w="6019" w:type="dxa"/>
          </w:tcPr>
          <w:p w:rsidR="005203F1" w:rsidRPr="006950ED" w:rsidRDefault="005203F1" w:rsidP="00C152CF">
            <w:pPr>
              <w:pStyle w:val="Tabletext"/>
              <w:jc w:val="left"/>
              <w:rPr>
                <w:lang w:val="fr-CH"/>
              </w:rPr>
            </w:pPr>
            <w:r w:rsidRPr="006950ED">
              <w:rPr>
                <w:lang w:val="fr-CH"/>
              </w:rPr>
              <w:t xml:space="preserve">Matériels de transmission de données fonctionnant dans la bande ISM à 2,4 GHz et utilisant des techniques de modulation à large bande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300 330</w:t>
            </w:r>
          </w:p>
        </w:tc>
        <w:tc>
          <w:tcPr>
            <w:tcW w:w="6019" w:type="dxa"/>
          </w:tcPr>
          <w:p w:rsidR="005203F1" w:rsidRPr="006950ED" w:rsidRDefault="005203F1" w:rsidP="00C152CF">
            <w:pPr>
              <w:pStyle w:val="Tabletext"/>
              <w:jc w:val="left"/>
              <w:rPr>
                <w:lang w:val="fr-CH"/>
              </w:rPr>
            </w:pPr>
            <w:r w:rsidRPr="006950ED">
              <w:rPr>
                <w:lang w:val="fr-CH"/>
              </w:rPr>
              <w:t>Caractéristique techniques et méthodes d'essai concernant les équipements radioélectriques dans la gamme de fréquences 9 kHz</w:t>
            </w:r>
            <w:r w:rsidRPr="006950ED">
              <w:rPr>
                <w:lang w:val="fr-CH"/>
              </w:rPr>
              <w:noBreakHyphen/>
              <w:t>25 MHz et équipement à boucle inductive dans la gamme de fréquences 9 kHz-30 MHz</w:t>
            </w:r>
          </w:p>
        </w:tc>
        <w:tc>
          <w:tcPr>
            <w:tcW w:w="1850" w:type="dxa"/>
          </w:tcPr>
          <w:p w:rsidR="005203F1" w:rsidRPr="006950ED" w:rsidRDefault="005203F1" w:rsidP="00C152CF">
            <w:pPr>
              <w:pStyle w:val="Tabletext"/>
              <w:jc w:val="left"/>
              <w:rPr>
                <w:lang w:val="fr-CH"/>
              </w:rPr>
            </w:pPr>
            <w:r w:rsidRPr="006950ED">
              <w:rPr>
                <w:lang w:val="fr-CH"/>
              </w:rPr>
              <w:t>A utiliser pour les dispositifs SRD non spécifiques</w:t>
            </w: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300 422</w:t>
            </w:r>
          </w:p>
        </w:tc>
        <w:tc>
          <w:tcPr>
            <w:tcW w:w="6019" w:type="dxa"/>
          </w:tcPr>
          <w:p w:rsidR="005203F1" w:rsidRPr="006950ED" w:rsidRDefault="005203F1" w:rsidP="00C152CF">
            <w:pPr>
              <w:pStyle w:val="Tabletext"/>
              <w:jc w:val="left"/>
              <w:rPr>
                <w:lang w:val="fr-CH"/>
              </w:rPr>
            </w:pPr>
            <w:r w:rsidRPr="006950ED">
              <w:rPr>
                <w:lang w:val="fr-CH"/>
              </w:rPr>
              <w:t xml:space="preserve">Microphones sans fil fonctionnant dans la gamme de fréquences 25 MHz-3 GHz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300 440</w:t>
            </w:r>
          </w:p>
        </w:tc>
        <w:tc>
          <w:tcPr>
            <w:tcW w:w="6019" w:type="dxa"/>
          </w:tcPr>
          <w:p w:rsidR="005203F1" w:rsidRPr="006950ED" w:rsidRDefault="005203F1" w:rsidP="00C152CF">
            <w:pPr>
              <w:pStyle w:val="Tabletext"/>
              <w:jc w:val="left"/>
              <w:rPr>
                <w:lang w:val="fr-CH"/>
              </w:rPr>
            </w:pPr>
            <w:r w:rsidRPr="006950ED">
              <w:rPr>
                <w:lang w:val="fr-CH"/>
              </w:rPr>
              <w:t>Equipement radioélectrique destiné à être utilisé dans la gamme de fréquences 1 GHz-40 GHz</w:t>
            </w:r>
          </w:p>
        </w:tc>
        <w:tc>
          <w:tcPr>
            <w:tcW w:w="1850" w:type="dxa"/>
          </w:tcPr>
          <w:p w:rsidR="005203F1" w:rsidRPr="006950ED" w:rsidRDefault="005203F1" w:rsidP="00C152CF">
            <w:pPr>
              <w:pStyle w:val="Tabletext"/>
              <w:jc w:val="left"/>
              <w:rPr>
                <w:lang w:val="fr-CH"/>
              </w:rPr>
            </w:pPr>
            <w:r w:rsidRPr="006950ED">
              <w:rPr>
                <w:lang w:val="fr-CH"/>
              </w:rPr>
              <w:t>A utiliser pour les dispositifs SRD non spécifiques</w:t>
            </w: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300 674</w:t>
            </w:r>
          </w:p>
        </w:tc>
        <w:tc>
          <w:tcPr>
            <w:tcW w:w="6019" w:type="dxa"/>
          </w:tcPr>
          <w:p w:rsidR="005203F1" w:rsidRPr="006950ED" w:rsidRDefault="005203F1" w:rsidP="00C152CF">
            <w:pPr>
              <w:pStyle w:val="Tabletext"/>
              <w:jc w:val="left"/>
              <w:rPr>
                <w:lang w:val="fr-CH"/>
              </w:rPr>
            </w:pPr>
            <w:r w:rsidRPr="006950ED">
              <w:rPr>
                <w:lang w:val="fr-CH"/>
              </w:rPr>
              <w:t xml:space="preserve">Gestion de télématique de la circulation et du transport routiers (RTTT) – caractéristiques techniques et méthodes d'essai des appareils de transmission pour communications spécialisées à courte portée (DSRC) (500 kbit/s/250 kbit/s) fonctionnant dans la bande ISM (applications industrielles, scientifiques et médicales) des 5,8 GHz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300 718</w:t>
            </w:r>
          </w:p>
        </w:tc>
        <w:tc>
          <w:tcPr>
            <w:tcW w:w="6019" w:type="dxa"/>
          </w:tcPr>
          <w:p w:rsidR="005203F1" w:rsidRPr="006950ED" w:rsidRDefault="005203F1" w:rsidP="00C152CF">
            <w:pPr>
              <w:pStyle w:val="Tabletext"/>
              <w:jc w:val="left"/>
              <w:rPr>
                <w:lang w:val="fr-CH"/>
              </w:rPr>
            </w:pPr>
            <w:r w:rsidRPr="006950ED">
              <w:rPr>
                <w:lang w:val="fr-CH"/>
              </w:rPr>
              <w:t>Balises d'avalanche; systèmes émetteur-récepteur</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300 761</w:t>
            </w:r>
          </w:p>
        </w:tc>
        <w:tc>
          <w:tcPr>
            <w:tcW w:w="6019" w:type="dxa"/>
          </w:tcPr>
          <w:p w:rsidR="005203F1" w:rsidRPr="006950ED" w:rsidRDefault="005203F1" w:rsidP="00C152CF">
            <w:pPr>
              <w:pStyle w:val="Tabletext"/>
              <w:jc w:val="left"/>
              <w:rPr>
                <w:lang w:val="fr-CH"/>
              </w:rPr>
            </w:pPr>
            <w:r w:rsidRPr="006950ED">
              <w:rPr>
                <w:lang w:val="fr-CH"/>
              </w:rPr>
              <w:t>Identification automatique des véhicules (AVI) pour les chemins de fer dans la gamme de fréquences 2,45</w:t>
            </w:r>
            <w:r w:rsidRPr="006950ED">
              <w:rPr>
                <w:lang w:val="fr-CH"/>
              </w:rPr>
              <w:noBreakHyphen/>
              <w:t xml:space="preserve">2.45 GHz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301 091</w:t>
            </w:r>
          </w:p>
        </w:tc>
        <w:tc>
          <w:tcPr>
            <w:tcW w:w="6019" w:type="dxa"/>
          </w:tcPr>
          <w:p w:rsidR="005203F1" w:rsidRPr="006950ED" w:rsidRDefault="005203F1" w:rsidP="00C152CF">
            <w:pPr>
              <w:pStyle w:val="Tabletext"/>
              <w:jc w:val="left"/>
              <w:rPr>
                <w:lang w:val="fr-CH"/>
              </w:rPr>
            </w:pPr>
            <w:r w:rsidRPr="006950ED">
              <w:rPr>
                <w:lang w:val="fr-CH"/>
              </w:rPr>
              <w:t>Gestion télématique de la circulation et du transport routiers (RTTT)</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301 357</w:t>
            </w:r>
          </w:p>
        </w:tc>
        <w:tc>
          <w:tcPr>
            <w:tcW w:w="6019" w:type="dxa"/>
          </w:tcPr>
          <w:p w:rsidR="005203F1" w:rsidRPr="006950ED" w:rsidRDefault="005203F1" w:rsidP="00C152CF">
            <w:pPr>
              <w:pStyle w:val="Tabletext"/>
              <w:jc w:val="left"/>
              <w:rPr>
                <w:lang w:val="fr-CH"/>
              </w:rPr>
            </w:pPr>
            <w:r w:rsidRPr="006950ED">
              <w:rPr>
                <w:lang w:val="fr-CH"/>
              </w:rPr>
              <w:t>Microphones radio grand public et systèmes de gestion des écouteurs fonctionnant dans la bande de fréquences 863 MHz</w:t>
            </w:r>
            <w:r w:rsidRPr="006950ED">
              <w:rPr>
                <w:lang w:val="fr-CH"/>
              </w:rPr>
              <w:noBreakHyphen/>
              <w:t>865 MHz harmonisée par la CEPT</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301 391</w:t>
            </w:r>
          </w:p>
        </w:tc>
        <w:tc>
          <w:tcPr>
            <w:tcW w:w="6019" w:type="dxa"/>
          </w:tcPr>
          <w:p w:rsidR="005203F1" w:rsidRPr="006950ED" w:rsidRDefault="005203F1" w:rsidP="00C152CF">
            <w:pPr>
              <w:pStyle w:val="Tabletext"/>
              <w:jc w:val="left"/>
              <w:rPr>
                <w:lang w:val="fr-CH"/>
              </w:rPr>
            </w:pPr>
            <w:r w:rsidRPr="006950ED">
              <w:rPr>
                <w:lang w:val="fr-CH"/>
              </w:rPr>
              <w:t>Communications de données au moyen de dispositifs à courte portée: protocole d'accès, règles d'occupation et caractéristiques techniques correspondantes pour la transmission de données</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301 839</w:t>
            </w:r>
          </w:p>
        </w:tc>
        <w:tc>
          <w:tcPr>
            <w:tcW w:w="6019" w:type="dxa"/>
          </w:tcPr>
          <w:p w:rsidR="005203F1" w:rsidRPr="006950ED" w:rsidRDefault="005203F1" w:rsidP="00C152CF">
            <w:pPr>
              <w:pStyle w:val="Tabletext"/>
              <w:jc w:val="left"/>
              <w:rPr>
                <w:lang w:val="fr-CH"/>
              </w:rPr>
            </w:pPr>
            <w:r w:rsidRPr="006950ED">
              <w:rPr>
                <w:lang w:val="fr-CH"/>
              </w:rPr>
              <w:t>Equipements radio dans la gamme de fréquences 402 MHz</w:t>
            </w:r>
            <w:r w:rsidRPr="006950ED">
              <w:rPr>
                <w:lang w:val="fr-CH"/>
              </w:rPr>
              <w:noBreakHyphen/>
              <w:t>405 MHz pour les implants médicaux actifs de puissance ultra basse et accessoires</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301 840</w:t>
            </w:r>
          </w:p>
        </w:tc>
        <w:tc>
          <w:tcPr>
            <w:tcW w:w="6019" w:type="dxa"/>
          </w:tcPr>
          <w:p w:rsidR="005203F1" w:rsidRPr="006950ED" w:rsidRDefault="005203F1" w:rsidP="00C152CF">
            <w:pPr>
              <w:pStyle w:val="Tabletext"/>
              <w:jc w:val="left"/>
              <w:rPr>
                <w:lang w:val="fr-CH"/>
              </w:rPr>
            </w:pPr>
            <w:r w:rsidRPr="006950ED">
              <w:rPr>
                <w:lang w:val="fr-CH"/>
              </w:rPr>
              <w:t>Microphones numériques sans fil opérant dans la bande de fréquences 1 785 MHz-1 800 MHz harmonisée par la CEPT</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301 893</w:t>
            </w:r>
          </w:p>
        </w:tc>
        <w:tc>
          <w:tcPr>
            <w:tcW w:w="6019" w:type="dxa"/>
          </w:tcPr>
          <w:p w:rsidR="005203F1" w:rsidRPr="006950ED" w:rsidRDefault="005203F1" w:rsidP="00C152CF">
            <w:pPr>
              <w:pStyle w:val="Tabletext"/>
              <w:jc w:val="left"/>
              <w:rPr>
                <w:lang w:val="fr-CH"/>
              </w:rPr>
            </w:pPr>
            <w:r w:rsidRPr="006950ED">
              <w:rPr>
                <w:lang w:val="fr-CH"/>
              </w:rPr>
              <w:t xml:space="preserve">Réseaux hertziens locaux à haute performance à 5 GHz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302 195</w:t>
            </w:r>
          </w:p>
        </w:tc>
        <w:tc>
          <w:tcPr>
            <w:tcW w:w="6019" w:type="dxa"/>
          </w:tcPr>
          <w:p w:rsidR="005203F1" w:rsidRPr="006950ED" w:rsidRDefault="005203F1" w:rsidP="00C152CF">
            <w:pPr>
              <w:pStyle w:val="Tabletext"/>
              <w:jc w:val="left"/>
              <w:rPr>
                <w:lang w:val="fr-CH"/>
              </w:rPr>
            </w:pPr>
            <w:r w:rsidRPr="006950ED">
              <w:rPr>
                <w:lang w:val="fr-CH"/>
              </w:rPr>
              <w:t>Equipements radioélectriques dans la gamme de fréquences 9 kHz 315 kHz pour les implants médicaux actifs de puissance ultra basse (ULP-AMI) et accessoires</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6950ED">
            <w:pPr>
              <w:pStyle w:val="Tabletext"/>
              <w:keepNext/>
              <w:keepLines/>
              <w:jc w:val="left"/>
              <w:rPr>
                <w:lang w:val="fr-CH"/>
              </w:rPr>
            </w:pPr>
            <w:r w:rsidRPr="006950ED">
              <w:rPr>
                <w:lang w:val="fr-CH"/>
              </w:rPr>
              <w:lastRenderedPageBreak/>
              <w:t>EN 302 054</w:t>
            </w:r>
          </w:p>
        </w:tc>
        <w:tc>
          <w:tcPr>
            <w:tcW w:w="6019" w:type="dxa"/>
          </w:tcPr>
          <w:p w:rsidR="005203F1" w:rsidRPr="006950ED" w:rsidRDefault="005203F1" w:rsidP="006950ED">
            <w:pPr>
              <w:pStyle w:val="Tabletext"/>
              <w:keepNext/>
              <w:keepLines/>
              <w:jc w:val="left"/>
              <w:rPr>
                <w:lang w:val="fr-CH"/>
              </w:rPr>
            </w:pPr>
            <w:r w:rsidRPr="006950ED">
              <w:rPr>
                <w:lang w:val="fr-CH"/>
              </w:rPr>
              <w:t>Radiosondes destinées à être utilisées dans la bande de fréquences 400,15 MHz-406 MHz avec des niveaux de puissance ne dépassant pas 200 mW</w:t>
            </w:r>
          </w:p>
        </w:tc>
        <w:tc>
          <w:tcPr>
            <w:tcW w:w="1850" w:type="dxa"/>
          </w:tcPr>
          <w:p w:rsidR="005203F1" w:rsidRPr="006950ED" w:rsidRDefault="005203F1" w:rsidP="006950ED">
            <w:pPr>
              <w:pStyle w:val="Tabletext"/>
              <w:keepNext/>
              <w:keepLines/>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302 065</w:t>
            </w:r>
          </w:p>
        </w:tc>
        <w:tc>
          <w:tcPr>
            <w:tcW w:w="6019" w:type="dxa"/>
          </w:tcPr>
          <w:p w:rsidR="005203F1" w:rsidRPr="006950ED" w:rsidRDefault="005203F1" w:rsidP="00C152CF">
            <w:pPr>
              <w:pStyle w:val="Tabletext"/>
              <w:jc w:val="left"/>
              <w:rPr>
                <w:lang w:val="fr-CH"/>
              </w:rPr>
            </w:pPr>
            <w:r w:rsidRPr="006950ED">
              <w:rPr>
                <w:lang w:val="fr-CH"/>
              </w:rPr>
              <w:t xml:space="preserve">Dispositifs à courte portée (SRD) utilisant des technologies à ultra large bande (UWB) à des fins de communication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302 066</w:t>
            </w:r>
          </w:p>
        </w:tc>
        <w:tc>
          <w:tcPr>
            <w:tcW w:w="6019" w:type="dxa"/>
          </w:tcPr>
          <w:p w:rsidR="005203F1" w:rsidRPr="006950ED" w:rsidRDefault="005203F1" w:rsidP="00C152CF">
            <w:pPr>
              <w:pStyle w:val="Tabletext"/>
              <w:jc w:val="left"/>
              <w:rPr>
                <w:lang w:val="fr-CH"/>
              </w:rPr>
            </w:pPr>
            <w:r w:rsidRPr="006950ED">
              <w:rPr>
                <w:lang w:val="fr-CH"/>
              </w:rPr>
              <w:t xml:space="preserve">Applications des radars servant aux sondages du sol et des murs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302 195</w:t>
            </w:r>
          </w:p>
        </w:tc>
        <w:tc>
          <w:tcPr>
            <w:tcW w:w="6019" w:type="dxa"/>
          </w:tcPr>
          <w:p w:rsidR="005203F1" w:rsidRPr="006950ED" w:rsidRDefault="005203F1" w:rsidP="00C152CF">
            <w:pPr>
              <w:pStyle w:val="Tabletext"/>
              <w:jc w:val="left"/>
              <w:rPr>
                <w:lang w:val="fr-CH"/>
              </w:rPr>
            </w:pPr>
            <w:r w:rsidRPr="006950ED">
              <w:rPr>
                <w:lang w:val="fr-CH"/>
              </w:rPr>
              <w:t>Equipements radioélectriques dans la gamme de fréquences 9 kHz</w:t>
            </w:r>
            <w:r w:rsidRPr="006950ED">
              <w:rPr>
                <w:lang w:val="fr-CH"/>
              </w:rPr>
              <w:noBreakHyphen/>
              <w:t>315 kHz pour les implants médicaux actifs de puissance ultra basse (ULP-AMI) et accessoires</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302 208</w:t>
            </w:r>
          </w:p>
        </w:tc>
        <w:tc>
          <w:tcPr>
            <w:tcW w:w="6019" w:type="dxa"/>
          </w:tcPr>
          <w:p w:rsidR="005203F1" w:rsidRPr="006950ED" w:rsidRDefault="005203F1" w:rsidP="00C152CF">
            <w:pPr>
              <w:pStyle w:val="Tabletext"/>
              <w:jc w:val="left"/>
              <w:rPr>
                <w:lang w:val="fr-CH"/>
              </w:rPr>
            </w:pPr>
            <w:r w:rsidRPr="006950ED">
              <w:rPr>
                <w:lang w:val="fr-CH"/>
              </w:rPr>
              <w:t>Dispositifs d'identification par radiofréquence fonctionnant dans la bande de fréquences 865 MHz</w:t>
            </w:r>
            <w:r w:rsidRPr="006950ED">
              <w:rPr>
                <w:lang w:val="fr-CH"/>
              </w:rPr>
              <w:noBreakHyphen/>
              <w:t>868 MHz avec des niveaux de puissance allant jusqu'à 2 W</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302 264</w:t>
            </w:r>
          </w:p>
        </w:tc>
        <w:tc>
          <w:tcPr>
            <w:tcW w:w="6019" w:type="dxa"/>
          </w:tcPr>
          <w:p w:rsidR="005203F1" w:rsidRPr="006950ED" w:rsidRDefault="005203F1" w:rsidP="00C152CF">
            <w:pPr>
              <w:pStyle w:val="Tabletext"/>
              <w:jc w:val="left"/>
              <w:rPr>
                <w:lang w:val="fr-CH"/>
              </w:rPr>
            </w:pPr>
            <w:r w:rsidRPr="006950ED">
              <w:rPr>
                <w:lang w:val="fr-CH"/>
              </w:rPr>
              <w:t>Gestion télématique du transport routier et du trafic (RTTT)</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302 291</w:t>
            </w:r>
          </w:p>
        </w:tc>
        <w:tc>
          <w:tcPr>
            <w:tcW w:w="6019" w:type="dxa"/>
          </w:tcPr>
          <w:p w:rsidR="005203F1" w:rsidRPr="006950ED" w:rsidRDefault="005203F1" w:rsidP="00C152CF">
            <w:pPr>
              <w:pStyle w:val="Tabletext"/>
              <w:jc w:val="left"/>
              <w:rPr>
                <w:lang w:val="fr-CH"/>
              </w:rPr>
            </w:pPr>
            <w:r w:rsidRPr="006950ED">
              <w:rPr>
                <w:lang w:val="fr-CH"/>
              </w:rPr>
              <w:t>Equipements de courte portée à communications inductives fonctionnant à 13,56 MHz</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302 288</w:t>
            </w:r>
          </w:p>
        </w:tc>
        <w:tc>
          <w:tcPr>
            <w:tcW w:w="6019" w:type="dxa"/>
          </w:tcPr>
          <w:p w:rsidR="005203F1" w:rsidRPr="006950ED" w:rsidRDefault="005203F1" w:rsidP="00C152CF">
            <w:pPr>
              <w:pStyle w:val="Tabletext"/>
              <w:jc w:val="left"/>
              <w:rPr>
                <w:lang w:val="fr-CH"/>
              </w:rPr>
            </w:pPr>
            <w:r w:rsidRPr="006950ED">
              <w:rPr>
                <w:lang w:val="fr-CH"/>
              </w:rPr>
              <w:t>Gestion télématique du transport et du trafic routiers (RTTT)</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302 372</w:t>
            </w:r>
          </w:p>
        </w:tc>
        <w:tc>
          <w:tcPr>
            <w:tcW w:w="6019" w:type="dxa"/>
          </w:tcPr>
          <w:p w:rsidR="005203F1" w:rsidRPr="006950ED" w:rsidRDefault="005203F1" w:rsidP="00C152CF">
            <w:pPr>
              <w:pStyle w:val="Tabletext"/>
              <w:jc w:val="left"/>
              <w:rPr>
                <w:lang w:val="fr-CH"/>
              </w:rPr>
            </w:pPr>
            <w:r w:rsidRPr="006950ED">
              <w:rPr>
                <w:lang w:val="fr-CH"/>
              </w:rPr>
              <w:t xml:space="preserve">Equipements pour la détection et le mouvement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302 435</w:t>
            </w:r>
          </w:p>
        </w:tc>
        <w:tc>
          <w:tcPr>
            <w:tcW w:w="6019" w:type="dxa"/>
          </w:tcPr>
          <w:p w:rsidR="005203F1" w:rsidRPr="006950ED" w:rsidRDefault="005203F1" w:rsidP="00C152CF">
            <w:pPr>
              <w:pStyle w:val="Tabletext"/>
              <w:jc w:val="left"/>
              <w:rPr>
                <w:lang w:val="fr-CH"/>
              </w:rPr>
            </w:pPr>
            <w:r w:rsidRPr="006950ED">
              <w:rPr>
                <w:lang w:val="fr-CH"/>
              </w:rPr>
              <w:t>Caractéristiques techniques des dispositifs SRD utilisant des technologies à ultra large bande (UWB)</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302 500</w:t>
            </w:r>
          </w:p>
        </w:tc>
        <w:tc>
          <w:tcPr>
            <w:tcW w:w="6019" w:type="dxa"/>
          </w:tcPr>
          <w:p w:rsidR="005203F1" w:rsidRPr="006950ED" w:rsidRDefault="005203F1" w:rsidP="00C152CF">
            <w:pPr>
              <w:pStyle w:val="Tabletext"/>
              <w:jc w:val="left"/>
              <w:rPr>
                <w:lang w:val="fr-CH"/>
              </w:rPr>
            </w:pPr>
            <w:r w:rsidRPr="006950ED">
              <w:rPr>
                <w:lang w:val="fr-CH"/>
              </w:rPr>
              <w:t>Equipements de géolocalisation fonctionnant dans la gamme de fréquences comprise entre 6 GHz et 8,5 GHz</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302 510</w:t>
            </w:r>
          </w:p>
        </w:tc>
        <w:tc>
          <w:tcPr>
            <w:tcW w:w="6019" w:type="dxa"/>
          </w:tcPr>
          <w:p w:rsidR="005203F1" w:rsidRPr="006950ED" w:rsidRDefault="005203F1" w:rsidP="00C152CF">
            <w:pPr>
              <w:pStyle w:val="Tabletext"/>
              <w:jc w:val="left"/>
              <w:rPr>
                <w:lang w:val="fr-CH"/>
              </w:rPr>
            </w:pPr>
            <w:r w:rsidRPr="006950ED">
              <w:rPr>
                <w:lang w:val="fr-CH"/>
              </w:rPr>
              <w:t xml:space="preserve">Equipements radioélectriques dans la gamme de fréquences comprise entre 30 MHz et 37,5 MHz pour membranes d'implants médicaux actifs de puissance ultra basse et accessoires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302 536</w:t>
            </w:r>
          </w:p>
        </w:tc>
        <w:tc>
          <w:tcPr>
            <w:tcW w:w="6019" w:type="dxa"/>
          </w:tcPr>
          <w:p w:rsidR="005203F1" w:rsidRPr="006950ED" w:rsidRDefault="005203F1" w:rsidP="00C152CF">
            <w:pPr>
              <w:pStyle w:val="Tabletext"/>
              <w:jc w:val="left"/>
              <w:rPr>
                <w:lang w:val="fr-CH"/>
              </w:rPr>
            </w:pPr>
            <w:r w:rsidRPr="006950ED">
              <w:rPr>
                <w:lang w:val="fr-CH"/>
              </w:rPr>
              <w:t>Equipements radioélectriques dans la gamme de fréquences 315 kHz-600 kHz</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302 537</w:t>
            </w:r>
          </w:p>
        </w:tc>
        <w:tc>
          <w:tcPr>
            <w:tcW w:w="6019" w:type="dxa"/>
          </w:tcPr>
          <w:p w:rsidR="005203F1" w:rsidRPr="006950ED" w:rsidRDefault="005203F1" w:rsidP="00DF06F3">
            <w:pPr>
              <w:pStyle w:val="Tabletext"/>
              <w:jc w:val="left"/>
              <w:rPr>
                <w:lang w:val="fr-CH"/>
              </w:rPr>
            </w:pPr>
            <w:r w:rsidRPr="006950ED">
              <w:rPr>
                <w:lang w:val="fr-CH"/>
              </w:rPr>
              <w:t>Systèmes à faible portée pour données médicales fonctionnant dans la bande de fréquences 401 MHz</w:t>
            </w:r>
            <w:r w:rsidRPr="006950ED">
              <w:rPr>
                <w:lang w:val="fr-CH"/>
              </w:rPr>
              <w:noBreakHyphen/>
              <w:t>402 MHz et</w:t>
            </w:r>
            <w:r w:rsidR="00DF06F3" w:rsidRPr="006950ED">
              <w:rPr>
                <w:lang w:val="fr-CH"/>
              </w:rPr>
              <w:t xml:space="preserve"> </w:t>
            </w:r>
            <w:r w:rsidRPr="006950ED">
              <w:rPr>
                <w:lang w:val="fr-CH"/>
              </w:rPr>
              <w:t>405 MHz</w:t>
            </w:r>
            <w:r w:rsidRPr="006950ED">
              <w:rPr>
                <w:lang w:val="fr-CH"/>
              </w:rPr>
              <w:noBreakHyphen/>
              <w:t>406 MHz</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302 567</w:t>
            </w:r>
          </w:p>
        </w:tc>
        <w:tc>
          <w:tcPr>
            <w:tcW w:w="6019" w:type="dxa"/>
          </w:tcPr>
          <w:p w:rsidR="005203F1" w:rsidRPr="006950ED" w:rsidRDefault="005203F1" w:rsidP="00C152CF">
            <w:pPr>
              <w:pStyle w:val="Tabletext"/>
              <w:jc w:val="left"/>
              <w:rPr>
                <w:lang w:val="fr-CH"/>
              </w:rPr>
            </w:pPr>
            <w:r w:rsidRPr="006950ED">
              <w:rPr>
                <w:lang w:val="fr-CH"/>
              </w:rPr>
              <w:t xml:space="preserve">Systèmes à accès hertzien/réseaux radioélectriques locaux hertziens à plusieurs gigabits à 60 GHz </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302 608</w:t>
            </w:r>
          </w:p>
        </w:tc>
        <w:tc>
          <w:tcPr>
            <w:tcW w:w="6019" w:type="dxa"/>
          </w:tcPr>
          <w:p w:rsidR="005203F1" w:rsidRPr="006950ED" w:rsidRDefault="005203F1" w:rsidP="00C152CF">
            <w:pPr>
              <w:pStyle w:val="Tabletext"/>
              <w:jc w:val="left"/>
              <w:rPr>
                <w:lang w:val="fr-CH"/>
              </w:rPr>
            </w:pPr>
            <w:r w:rsidRPr="006950ED">
              <w:rPr>
                <w:lang w:val="fr-CH"/>
              </w:rPr>
              <w:t>Equipements hertziens destinés aux systèmes ferroviaires Eurobalise</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302 609</w:t>
            </w:r>
          </w:p>
        </w:tc>
        <w:tc>
          <w:tcPr>
            <w:tcW w:w="6019" w:type="dxa"/>
          </w:tcPr>
          <w:p w:rsidR="005203F1" w:rsidRPr="006950ED" w:rsidRDefault="005203F1" w:rsidP="00C152CF">
            <w:pPr>
              <w:pStyle w:val="Tabletext"/>
              <w:jc w:val="left"/>
              <w:rPr>
                <w:lang w:val="fr-CH"/>
              </w:rPr>
            </w:pPr>
            <w:r w:rsidRPr="006950ED">
              <w:rPr>
                <w:lang w:val="fr-CH"/>
              </w:rPr>
              <w:t>Equipements hertziens destinés aux systèmes ferroviaires Euroloop</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302 645</w:t>
            </w:r>
          </w:p>
        </w:tc>
        <w:tc>
          <w:tcPr>
            <w:tcW w:w="6019" w:type="dxa"/>
          </w:tcPr>
          <w:p w:rsidR="005203F1" w:rsidRPr="006950ED" w:rsidRDefault="005203F1" w:rsidP="00C152CF">
            <w:pPr>
              <w:pStyle w:val="Tabletext"/>
              <w:jc w:val="left"/>
              <w:rPr>
                <w:lang w:val="fr-CH"/>
              </w:rPr>
            </w:pPr>
            <w:r w:rsidRPr="006950ED">
              <w:rPr>
                <w:lang w:val="fr-CH"/>
              </w:rPr>
              <w:t>Répéteurs du système mondial de navigation par satellite (GNSS)</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301 489</w:t>
            </w:r>
          </w:p>
        </w:tc>
        <w:tc>
          <w:tcPr>
            <w:tcW w:w="6019" w:type="dxa"/>
          </w:tcPr>
          <w:p w:rsidR="005203F1" w:rsidRPr="006950ED" w:rsidRDefault="005203F1" w:rsidP="00C152CF">
            <w:pPr>
              <w:pStyle w:val="Tabletext"/>
              <w:jc w:val="left"/>
              <w:rPr>
                <w:lang w:val="fr-CH"/>
              </w:rPr>
            </w:pPr>
            <w:r w:rsidRPr="006950ED">
              <w:rPr>
                <w:lang w:val="fr-CH"/>
              </w:rPr>
              <w:t>Compatibilité électromagnétique (CEM) pour les équipements et services de radiocommunication; Partie 3: Exigences particulières pour les dispositifs à courte portée (SRD) fonctionnant sur des fréquences comprises entre 9 kHz et 40 GHz</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t>EN 300 683</w:t>
            </w:r>
          </w:p>
        </w:tc>
        <w:tc>
          <w:tcPr>
            <w:tcW w:w="6019" w:type="dxa"/>
          </w:tcPr>
          <w:p w:rsidR="005203F1" w:rsidRPr="006950ED" w:rsidRDefault="005203F1" w:rsidP="00C152CF">
            <w:pPr>
              <w:pStyle w:val="Tabletext"/>
              <w:jc w:val="left"/>
              <w:rPr>
                <w:lang w:val="fr-CH"/>
              </w:rPr>
            </w:pPr>
            <w:r w:rsidRPr="006950ED">
              <w:rPr>
                <w:lang w:val="fr-CH"/>
              </w:rPr>
              <w:t>Norme CEM applicable aux dispositifs à courte portée (SRD) fonctionnant sur des fréquences comprises entre 9 kHz et 25 GHz</w:t>
            </w:r>
          </w:p>
        </w:tc>
        <w:tc>
          <w:tcPr>
            <w:tcW w:w="1850" w:type="dxa"/>
          </w:tcPr>
          <w:p w:rsidR="005203F1" w:rsidRPr="006950ED" w:rsidRDefault="005203F1" w:rsidP="00C152CF">
            <w:pPr>
              <w:pStyle w:val="Tabletext"/>
              <w:jc w:val="left"/>
              <w:rPr>
                <w:lang w:val="fr-CH"/>
              </w:rPr>
            </w:pPr>
          </w:p>
        </w:tc>
      </w:tr>
      <w:tr w:rsidR="005203F1" w:rsidRPr="006950ED" w:rsidTr="00C152CF">
        <w:trPr>
          <w:cantSplit/>
          <w:jc w:val="center"/>
        </w:trPr>
        <w:tc>
          <w:tcPr>
            <w:tcW w:w="1983" w:type="dxa"/>
          </w:tcPr>
          <w:p w:rsidR="005203F1" w:rsidRPr="006950ED" w:rsidRDefault="005203F1" w:rsidP="00C152CF">
            <w:pPr>
              <w:pStyle w:val="Tabletext"/>
              <w:jc w:val="left"/>
              <w:rPr>
                <w:lang w:val="fr-CH"/>
              </w:rPr>
            </w:pPr>
            <w:r w:rsidRPr="006950ED">
              <w:rPr>
                <w:lang w:val="fr-CH"/>
              </w:rPr>
              <w:lastRenderedPageBreak/>
              <w:t>ETSI TR 101 870</w:t>
            </w:r>
          </w:p>
        </w:tc>
        <w:tc>
          <w:tcPr>
            <w:tcW w:w="6019" w:type="dxa"/>
          </w:tcPr>
          <w:p w:rsidR="005203F1" w:rsidRPr="006950ED" w:rsidRDefault="005203F1" w:rsidP="00C152CF">
            <w:pPr>
              <w:pStyle w:val="Tabletext"/>
              <w:jc w:val="left"/>
              <w:rPr>
                <w:lang w:val="fr-CH"/>
              </w:rPr>
            </w:pPr>
            <w:r w:rsidRPr="006950ED">
              <w:rPr>
                <w:lang w:val="fr-CH"/>
              </w:rPr>
              <w:t>Exposition aux rayonnements électromagnétiques non ionisants: directives applicables aux conditions de travail</w:t>
            </w:r>
          </w:p>
        </w:tc>
        <w:tc>
          <w:tcPr>
            <w:tcW w:w="1850" w:type="dxa"/>
          </w:tcPr>
          <w:p w:rsidR="005203F1" w:rsidRPr="006950ED" w:rsidRDefault="005203F1" w:rsidP="00C152CF">
            <w:pPr>
              <w:pStyle w:val="Tabletext"/>
              <w:jc w:val="left"/>
              <w:rPr>
                <w:lang w:val="fr-CH"/>
              </w:rPr>
            </w:pPr>
            <w:r w:rsidRPr="006950ED">
              <w:rPr>
                <w:lang w:val="fr-CH"/>
              </w:rPr>
              <w:t>Norme applicable aux dispositifs SRD, mais pas expressément conçue pour ces dispositifs</w:t>
            </w:r>
          </w:p>
        </w:tc>
      </w:tr>
    </w:tbl>
    <w:p w:rsidR="006950ED" w:rsidRPr="006950ED" w:rsidRDefault="006950ED" w:rsidP="00C152CF">
      <w:pPr>
        <w:pStyle w:val="Tablefin"/>
        <w:rPr>
          <w:lang w:val="fr-CH"/>
        </w:rPr>
      </w:pPr>
    </w:p>
    <w:p w:rsidR="006950ED" w:rsidRPr="006950ED" w:rsidRDefault="006950ED" w:rsidP="006950ED">
      <w:pPr>
        <w:rPr>
          <w:lang w:val="fr-CH"/>
        </w:rPr>
      </w:pPr>
    </w:p>
    <w:p w:rsidR="006950ED" w:rsidRPr="006950ED" w:rsidRDefault="006950ED" w:rsidP="006950ED">
      <w:pPr>
        <w:rPr>
          <w:lang w:val="fr-CH"/>
        </w:rPr>
      </w:pPr>
    </w:p>
    <w:p w:rsidR="006950ED" w:rsidRPr="006950ED" w:rsidRDefault="006950ED" w:rsidP="006950ED">
      <w:pPr>
        <w:rPr>
          <w:lang w:val="fr-CH"/>
        </w:rPr>
      </w:pPr>
    </w:p>
    <w:p w:rsidR="005203F1" w:rsidRPr="006950ED" w:rsidRDefault="005203F1" w:rsidP="005203F1">
      <w:pPr>
        <w:pStyle w:val="AnnexNoTitle"/>
        <w:rPr>
          <w:lang w:val="fr-CH"/>
        </w:rPr>
      </w:pPr>
      <w:bookmarkStart w:id="13" w:name="_Toc285643006"/>
      <w:r w:rsidRPr="006950ED">
        <w:rPr>
          <w:lang w:val="fr-CH"/>
        </w:rPr>
        <w:t>Annexe 2</w:t>
      </w:r>
      <w:r w:rsidRPr="006950ED">
        <w:rPr>
          <w:lang w:val="fr-CH"/>
        </w:rPr>
        <w:br/>
      </w:r>
      <w:r w:rsidRPr="006950ED">
        <w:rPr>
          <w:lang w:val="fr-CH"/>
        </w:rPr>
        <w:br/>
        <w:t>Réglementation sur les dispositifs SRD en vigueur aux Etats-Unis (FCC)</w:t>
      </w:r>
      <w:r w:rsidRPr="006950ED">
        <w:rPr>
          <w:lang w:val="fr-CH"/>
        </w:rPr>
        <w:br/>
        <w:t>contenant des méthodes de mesure acceptées</w:t>
      </w:r>
      <w:bookmarkEnd w:id="13"/>
    </w:p>
    <w:p w:rsidR="005203F1" w:rsidRPr="006950ED" w:rsidRDefault="005203F1" w:rsidP="00C152CF">
      <w:pPr>
        <w:pStyle w:val="Heading1"/>
        <w:rPr>
          <w:lang w:val="fr-CH"/>
        </w:rPr>
      </w:pPr>
      <w:bookmarkStart w:id="14" w:name="_Toc285643007"/>
      <w:r w:rsidRPr="006950ED">
        <w:rPr>
          <w:lang w:val="fr-CH"/>
        </w:rPr>
        <w:t>1</w:t>
      </w:r>
      <w:r w:rsidRPr="006950ED">
        <w:rPr>
          <w:lang w:val="fr-CH"/>
        </w:rPr>
        <w:tab/>
        <w:t>Réglementation applicable aux dispositifs à courte portée en vigueur aux Etats</w:t>
      </w:r>
      <w:r w:rsidR="00C152CF" w:rsidRPr="006950ED">
        <w:rPr>
          <w:lang w:val="fr-CH"/>
        </w:rPr>
        <w:noBreakHyphen/>
      </w:r>
      <w:r w:rsidRPr="006950ED">
        <w:rPr>
          <w:lang w:val="fr-CH"/>
        </w:rPr>
        <w:t>Unis d'Amérique</w:t>
      </w:r>
      <w:bookmarkEnd w:id="14"/>
    </w:p>
    <w:p w:rsidR="005203F1" w:rsidRPr="006950ED" w:rsidRDefault="005203F1" w:rsidP="00C152CF">
      <w:pPr>
        <w:rPr>
          <w:lang w:val="fr-CH"/>
        </w:rPr>
      </w:pPr>
      <w:r w:rsidRPr="006950ED">
        <w:rPr>
          <w:lang w:val="fr-CH"/>
        </w:rPr>
        <w:t>Aux Etats-Unis, la réglementation applicable aux dispositifs à courte portée (SRD) est fondée sur l'établissement de normes techniques de base destinées à faciliter le partage de fréquences entre les dispositifs non soumis à licence, et notamment les dispositifs à courte portée, au moyen de l'utilisation de bandes désignées. Les spécifications techniques imposées à ces dispositifs permettent d'assurer une protection suffisante des services de radiocommunication fonctionnant dans les mêmes bandes de fréquences ou dans des bandes de fréquences adjacentes. En raison de la spécificité de ces dispositifs, la réglementation qui leur est applicable relève essentiellement de la compétence nationale et ne nécessite aucune modification du Règlement des radiocommunications ni aucune réglementation internationale. La réglementation en vigueur aux Etats-Unis d'Amérique fait l'objet de la Partie 15 des Règles et Règlements de la FCC (Titre 47, Recueil des Règlements fédéraux, Partie 15), qui s'applique à une large gamme de dispositifs émettant des rayonnements intentionnels, non intentionnels et accidentels, et notamment aux dispositifs SRD. L'Appendice 2 de l'Annexe 2 du Rapport UIT-R SM.2153 (Paramètres techniques et de fonctionnement des dispositifs de radiocommunication à courte portée et fréquences utilisées) décrit de manière plus détaillée la réglementation applicable aux dispositifs SRD et à d'autres dispositifs au titre de la Partie 15 des Règles de la FCC.</w:t>
      </w:r>
    </w:p>
    <w:p w:rsidR="005203F1" w:rsidRPr="006950ED" w:rsidRDefault="005203F1" w:rsidP="005203F1">
      <w:pPr>
        <w:pStyle w:val="Heading1"/>
        <w:rPr>
          <w:lang w:val="fr-CH"/>
        </w:rPr>
      </w:pPr>
      <w:bookmarkStart w:id="15" w:name="_Toc285643008"/>
      <w:r w:rsidRPr="006950ED">
        <w:rPr>
          <w:lang w:val="fr-CH"/>
        </w:rPr>
        <w:t>2</w:t>
      </w:r>
      <w:r w:rsidRPr="006950ED">
        <w:rPr>
          <w:lang w:val="fr-CH"/>
        </w:rPr>
        <w:tab/>
        <w:t>Méthodes de mesure applicables aux dispositifs SRD aux Etats-Unis d'Amérique</w:t>
      </w:r>
      <w:bookmarkEnd w:id="15"/>
    </w:p>
    <w:p w:rsidR="005203F1" w:rsidRPr="006950ED" w:rsidRDefault="005203F1" w:rsidP="00DF06F3">
      <w:pPr>
        <w:rPr>
          <w:lang w:val="fr-CH"/>
        </w:rPr>
      </w:pPr>
      <w:r w:rsidRPr="006950ED">
        <w:rPr>
          <w:lang w:val="fr-CH"/>
        </w:rPr>
        <w:t>Les méthodes de mesure générales applicables aux dispositifs à courte portée sont présentées au</w:t>
      </w:r>
      <w:r w:rsidR="00DF06F3" w:rsidRPr="006950ED">
        <w:rPr>
          <w:lang w:val="fr-CH"/>
        </w:rPr>
        <w:t xml:space="preserve"> </w:t>
      </w:r>
      <w:r w:rsidRPr="006950ED">
        <w:rPr>
          <w:lang w:val="fr-CH"/>
        </w:rPr>
        <w:t>§ 15.31 – Normes de mesure, Partie 15 des Règles de la FCC. Ces méthodes ont évolué et ont été développées à mesure que ces dispositifs devenaient plus perfectionnés et se généralisaient. Les travaux menés récemment aux Etats-Unis d'Amérique par l'Accredited Standards Committee on Electromagnetic Compatibility (C63® Committee) ont permis de rassembler, de mettre à jour et de récapituler un certain nombre de méthodes de mesure décrites dans les Règles et Arrêtés de la FCC et dans certaines notes techniques figurant sur le site web de la FCC «Knowledge Data Base» (KDB), en vue de les insérer dans un nouveau document de synthèse (ANSI</w:t>
      </w:r>
      <w:r w:rsidR="00DF06F3" w:rsidRPr="006950ED">
        <w:rPr>
          <w:lang w:val="fr-CH"/>
        </w:rPr>
        <w:t> </w:t>
      </w:r>
      <w:r w:rsidRPr="006950ED">
        <w:rPr>
          <w:lang w:val="fr-CH"/>
        </w:rPr>
        <w:t>C63.10</w:t>
      </w:r>
      <w:r w:rsidR="00DF06F3" w:rsidRPr="006950ED">
        <w:rPr>
          <w:lang w:val="fr-CH"/>
        </w:rPr>
        <w:noBreakHyphen/>
      </w:r>
      <w:r w:rsidRPr="006950ED">
        <w:rPr>
          <w:lang w:val="fr-CH"/>
        </w:rPr>
        <w:t xml:space="preserve">2009), qui s'applique aux dispositifs hertziens en général. Toutefois, il est nécessaire de citer plusieurs autres </w:t>
      </w:r>
      <w:r w:rsidRPr="006950ED">
        <w:rPr>
          <w:lang w:val="fr-CH"/>
        </w:rPr>
        <w:lastRenderedPageBreak/>
        <w:t>références dans un souci de clarté et de faire mention de méthodes de mesure particulières applicables à certaines catégories d'équipements.</w:t>
      </w:r>
    </w:p>
    <w:p w:rsidR="005203F1" w:rsidRPr="006950ED" w:rsidRDefault="005203F1" w:rsidP="005203F1">
      <w:pPr>
        <w:rPr>
          <w:lang w:val="fr-CH"/>
        </w:rPr>
      </w:pPr>
      <w:r w:rsidRPr="006950ED">
        <w:rPr>
          <w:lang w:val="fr-CH"/>
        </w:rPr>
        <w:t>Les méthodes de mesure décrites ou acceptées par la FCC pour les dispositifs SRD sont les suivantes:</w:t>
      </w:r>
    </w:p>
    <w:p w:rsidR="005203F1" w:rsidRPr="006950ED" w:rsidRDefault="005203F1" w:rsidP="00C152CF">
      <w:pPr>
        <w:pStyle w:val="Headingb"/>
        <w:rPr>
          <w:lang w:val="fr-CH"/>
        </w:rPr>
      </w:pPr>
      <w:r w:rsidRPr="006950ED">
        <w:rPr>
          <w:lang w:val="fr-CH"/>
        </w:rPr>
        <w:t>Dispositifs radiofréquences/éléments rayonnants intentionnels – Partie 15</w:t>
      </w:r>
    </w:p>
    <w:p w:rsidR="005203F1" w:rsidRPr="006950ED" w:rsidRDefault="005203F1" w:rsidP="00C152CF">
      <w:pPr>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4204"/>
        <w:gridCol w:w="2985"/>
      </w:tblGrid>
      <w:tr w:rsidR="005203F1" w:rsidRPr="006950ED" w:rsidTr="00C152CF">
        <w:trPr>
          <w:cantSplit/>
          <w:tblHeader/>
          <w:jc w:val="center"/>
        </w:trPr>
        <w:tc>
          <w:tcPr>
            <w:tcW w:w="2450" w:type="dxa"/>
            <w:shd w:val="clear" w:color="auto" w:fill="D9D9D9"/>
          </w:tcPr>
          <w:p w:rsidR="005203F1" w:rsidRPr="006950ED" w:rsidRDefault="005203F1" w:rsidP="00C152CF">
            <w:pPr>
              <w:pStyle w:val="Tablehead"/>
              <w:keepLines/>
              <w:rPr>
                <w:lang w:val="fr-CH"/>
              </w:rPr>
            </w:pPr>
            <w:r w:rsidRPr="006950ED">
              <w:rPr>
                <w:lang w:val="fr-CH"/>
              </w:rPr>
              <w:t>Norme</w:t>
            </w:r>
          </w:p>
        </w:tc>
        <w:tc>
          <w:tcPr>
            <w:tcW w:w="4204" w:type="dxa"/>
            <w:shd w:val="clear" w:color="auto" w:fill="D9D9D9"/>
          </w:tcPr>
          <w:p w:rsidR="005203F1" w:rsidRPr="006950ED" w:rsidRDefault="005203F1" w:rsidP="00C152CF">
            <w:pPr>
              <w:pStyle w:val="Tablehead"/>
              <w:keepLines/>
              <w:rPr>
                <w:lang w:val="fr-CH"/>
              </w:rPr>
            </w:pPr>
            <w:r w:rsidRPr="006950ED">
              <w:rPr>
                <w:lang w:val="fr-CH"/>
              </w:rPr>
              <w:t>Nom</w:t>
            </w:r>
          </w:p>
        </w:tc>
        <w:tc>
          <w:tcPr>
            <w:tcW w:w="2985" w:type="dxa"/>
            <w:shd w:val="clear" w:color="auto" w:fill="D9D9D9"/>
          </w:tcPr>
          <w:p w:rsidR="005203F1" w:rsidRPr="006950ED" w:rsidRDefault="005203F1" w:rsidP="00C152CF">
            <w:pPr>
              <w:pStyle w:val="Tablehead"/>
              <w:keepLines/>
              <w:rPr>
                <w:lang w:val="fr-CH"/>
              </w:rPr>
            </w:pPr>
            <w:r w:rsidRPr="006950ED">
              <w:rPr>
                <w:lang w:val="fr-CH"/>
              </w:rPr>
              <w:t>Remarques</w:t>
            </w:r>
          </w:p>
        </w:tc>
      </w:tr>
      <w:tr w:rsidR="005203F1" w:rsidRPr="006950ED" w:rsidTr="00C152CF">
        <w:trPr>
          <w:cantSplit/>
          <w:jc w:val="center"/>
        </w:trPr>
        <w:tc>
          <w:tcPr>
            <w:tcW w:w="2450" w:type="dxa"/>
          </w:tcPr>
          <w:p w:rsidR="005203F1" w:rsidRPr="006950ED" w:rsidRDefault="005203F1" w:rsidP="00C152CF">
            <w:pPr>
              <w:pStyle w:val="Tabletext"/>
              <w:keepNext/>
              <w:keepLines/>
              <w:jc w:val="left"/>
              <w:rPr>
                <w:szCs w:val="22"/>
                <w:lang w:val="fr-CH"/>
              </w:rPr>
            </w:pPr>
            <w:r w:rsidRPr="006950ED">
              <w:rPr>
                <w:szCs w:val="22"/>
                <w:lang w:val="fr-CH"/>
              </w:rPr>
              <w:t>CFR Titre 47</w:t>
            </w:r>
            <w:r w:rsidRPr="006950ED">
              <w:rPr>
                <w:szCs w:val="22"/>
                <w:lang w:val="fr-CH"/>
              </w:rPr>
              <w:br/>
              <w:t>15.31</w:t>
            </w:r>
          </w:p>
        </w:tc>
        <w:tc>
          <w:tcPr>
            <w:tcW w:w="4204" w:type="dxa"/>
          </w:tcPr>
          <w:p w:rsidR="005203F1" w:rsidRPr="006950ED" w:rsidRDefault="005203F1" w:rsidP="00C152CF">
            <w:pPr>
              <w:pStyle w:val="Tabletext"/>
              <w:keepNext/>
              <w:keepLines/>
              <w:jc w:val="left"/>
              <w:rPr>
                <w:szCs w:val="22"/>
                <w:lang w:val="fr-CH"/>
              </w:rPr>
            </w:pPr>
            <w:r w:rsidRPr="006950ED">
              <w:rPr>
                <w:szCs w:val="22"/>
                <w:lang w:val="fr-CH"/>
              </w:rPr>
              <w:t>Sous-Partie A des Règles de la FCC – Généralités – Section 15.31 – Normes de mesure (Directives générales)</w:t>
            </w:r>
          </w:p>
        </w:tc>
        <w:tc>
          <w:tcPr>
            <w:tcW w:w="2985" w:type="dxa"/>
          </w:tcPr>
          <w:p w:rsidR="005203F1" w:rsidRPr="006950ED" w:rsidRDefault="00D847AB" w:rsidP="00C152CF">
            <w:pPr>
              <w:pStyle w:val="Tabletext"/>
              <w:keepNext/>
              <w:keepLines/>
              <w:jc w:val="left"/>
              <w:rPr>
                <w:szCs w:val="22"/>
                <w:lang w:val="fr-CH"/>
              </w:rPr>
            </w:pPr>
            <w:hyperlink r:id="rId17" w:history="1">
              <w:r w:rsidR="005203F1" w:rsidRPr="006950ED">
                <w:rPr>
                  <w:rStyle w:val="Hyperlink"/>
                  <w:szCs w:val="22"/>
                  <w:lang w:val="fr-CH"/>
                </w:rPr>
                <w:t>http://edocket.access.gpo.gov/cfr_2009/octqtr/47cfr15.31.htm</w:t>
              </w:r>
            </w:hyperlink>
          </w:p>
        </w:tc>
      </w:tr>
      <w:tr w:rsidR="005203F1" w:rsidRPr="006950ED" w:rsidTr="00C152CF">
        <w:trPr>
          <w:cantSplit/>
          <w:jc w:val="center"/>
        </w:trPr>
        <w:tc>
          <w:tcPr>
            <w:tcW w:w="2450" w:type="dxa"/>
          </w:tcPr>
          <w:p w:rsidR="005203F1" w:rsidRPr="006950ED" w:rsidRDefault="005203F1" w:rsidP="00C152CF">
            <w:pPr>
              <w:pStyle w:val="Tabletext"/>
              <w:jc w:val="left"/>
              <w:rPr>
                <w:szCs w:val="22"/>
                <w:lang w:val="fr-CH"/>
              </w:rPr>
            </w:pPr>
            <w:r w:rsidRPr="006950ED">
              <w:rPr>
                <w:szCs w:val="22"/>
                <w:lang w:val="fr-CH"/>
              </w:rPr>
              <w:t xml:space="preserve">ANSI C63.4-2003 </w:t>
            </w:r>
            <w:r w:rsidRPr="006950ED">
              <w:rPr>
                <w:szCs w:val="22"/>
                <w:lang w:val="fr-CH"/>
              </w:rPr>
              <w:br/>
              <w:t>ou</w:t>
            </w:r>
            <w:r w:rsidRPr="006950ED">
              <w:rPr>
                <w:szCs w:val="22"/>
                <w:lang w:val="fr-CH"/>
              </w:rPr>
              <w:br/>
              <w:t>ANSI C63.4-2009</w:t>
            </w:r>
          </w:p>
        </w:tc>
        <w:tc>
          <w:tcPr>
            <w:tcW w:w="4204" w:type="dxa"/>
          </w:tcPr>
          <w:p w:rsidR="005203F1" w:rsidRPr="006950ED" w:rsidRDefault="005203F1" w:rsidP="00C152CF">
            <w:pPr>
              <w:pStyle w:val="Tabletext"/>
              <w:jc w:val="left"/>
              <w:rPr>
                <w:szCs w:val="22"/>
                <w:lang w:val="fr-CH"/>
              </w:rPr>
            </w:pPr>
            <w:r w:rsidRPr="006950ED">
              <w:rPr>
                <w:szCs w:val="22"/>
                <w:lang w:val="fr-CH"/>
              </w:rPr>
              <w:t>Norme nationale des Etats-Unis applicable aux méthodes de mesure des émissions de bruit radioélectrique produites par les matériels électriques et électroniques basse tension dans la gamme de fréquences 9 kHz</w:t>
            </w:r>
            <w:r w:rsidRPr="006950ED">
              <w:rPr>
                <w:szCs w:val="22"/>
                <w:lang w:val="fr-CH"/>
              </w:rPr>
              <w:noBreakHyphen/>
              <w:t xml:space="preserve">40 GHz </w:t>
            </w:r>
          </w:p>
        </w:tc>
        <w:tc>
          <w:tcPr>
            <w:tcW w:w="2985" w:type="dxa"/>
          </w:tcPr>
          <w:p w:rsidR="005203F1" w:rsidRPr="006950ED" w:rsidRDefault="005203F1" w:rsidP="00C152CF">
            <w:pPr>
              <w:pStyle w:val="Tabletext"/>
              <w:jc w:val="left"/>
              <w:rPr>
                <w:szCs w:val="22"/>
                <w:lang w:val="fr-CH"/>
              </w:rPr>
            </w:pPr>
            <w:r w:rsidRPr="006950ED">
              <w:rPr>
                <w:szCs w:val="22"/>
                <w:lang w:val="fr-CH"/>
              </w:rPr>
              <w:t>Disponible auprès de l'IEEE à l'adresse:</w:t>
            </w:r>
            <w:r w:rsidRPr="006950ED">
              <w:rPr>
                <w:szCs w:val="22"/>
                <w:lang w:val="fr-CH"/>
              </w:rPr>
              <w:br/>
            </w:r>
            <w:hyperlink r:id="rId18" w:history="1">
              <w:r w:rsidRPr="006950ED">
                <w:rPr>
                  <w:rStyle w:val="Hyperlink"/>
                  <w:szCs w:val="22"/>
                  <w:lang w:val="fr-CH"/>
                </w:rPr>
                <w:t>http://standards.ieee.org/prod-serv/index.html</w:t>
              </w:r>
            </w:hyperlink>
            <w:r w:rsidRPr="006950ED">
              <w:rPr>
                <w:szCs w:val="22"/>
                <w:lang w:val="fr-CH"/>
              </w:rPr>
              <w:t xml:space="preserve"> </w:t>
            </w:r>
            <w:r w:rsidRPr="006950ED">
              <w:rPr>
                <w:szCs w:val="22"/>
                <w:lang w:val="fr-CH"/>
              </w:rPr>
              <w:br/>
              <w:t xml:space="preserve">ou </w:t>
            </w:r>
            <w:hyperlink r:id="rId19" w:history="1">
              <w:r w:rsidRPr="006950ED">
                <w:rPr>
                  <w:rStyle w:val="Hyperlink"/>
                  <w:szCs w:val="22"/>
                  <w:lang w:val="fr-CH"/>
                </w:rPr>
                <w:t>http://webstore.ansi.org/</w:t>
              </w:r>
            </w:hyperlink>
            <w:r w:rsidRPr="006950ED">
              <w:rPr>
                <w:szCs w:val="22"/>
                <w:lang w:val="fr-CH"/>
              </w:rPr>
              <w:t xml:space="preserve"> </w:t>
            </w:r>
          </w:p>
        </w:tc>
      </w:tr>
      <w:tr w:rsidR="005203F1" w:rsidRPr="006950ED" w:rsidTr="00C152CF">
        <w:trPr>
          <w:cantSplit/>
          <w:jc w:val="center"/>
        </w:trPr>
        <w:tc>
          <w:tcPr>
            <w:tcW w:w="2450" w:type="dxa"/>
          </w:tcPr>
          <w:p w:rsidR="005203F1" w:rsidRPr="006950ED" w:rsidRDefault="005203F1" w:rsidP="00C152CF">
            <w:pPr>
              <w:pStyle w:val="Tabletext"/>
              <w:jc w:val="left"/>
              <w:rPr>
                <w:szCs w:val="22"/>
                <w:lang w:val="fr-CH"/>
              </w:rPr>
            </w:pPr>
            <w:r w:rsidRPr="006950ED">
              <w:rPr>
                <w:szCs w:val="22"/>
                <w:lang w:val="fr-CH"/>
              </w:rPr>
              <w:t>ANSI</w:t>
            </w:r>
            <w:r w:rsidRPr="006950ED">
              <w:rPr>
                <w:szCs w:val="22"/>
                <w:lang w:val="fr-CH"/>
              </w:rPr>
              <w:br/>
              <w:t>C63.10-2009</w:t>
            </w:r>
          </w:p>
        </w:tc>
        <w:tc>
          <w:tcPr>
            <w:tcW w:w="4204" w:type="dxa"/>
          </w:tcPr>
          <w:p w:rsidR="005203F1" w:rsidRPr="006950ED" w:rsidRDefault="005203F1" w:rsidP="00C152CF">
            <w:pPr>
              <w:pStyle w:val="Tabletext"/>
              <w:jc w:val="left"/>
              <w:rPr>
                <w:szCs w:val="22"/>
                <w:lang w:val="fr-CH"/>
              </w:rPr>
            </w:pPr>
            <w:r w:rsidRPr="006950ED">
              <w:rPr>
                <w:szCs w:val="22"/>
                <w:lang w:val="fr-CH"/>
              </w:rPr>
              <w:t xml:space="preserve">Norme nationale des Etats-Unis applicable aux essais concernant les dispositifs hertziens non soumis à licence </w:t>
            </w:r>
          </w:p>
        </w:tc>
        <w:tc>
          <w:tcPr>
            <w:tcW w:w="2985" w:type="dxa"/>
          </w:tcPr>
          <w:p w:rsidR="005203F1" w:rsidRPr="006950ED" w:rsidRDefault="005203F1" w:rsidP="00C152CF">
            <w:pPr>
              <w:pStyle w:val="Tabletext"/>
              <w:jc w:val="left"/>
              <w:rPr>
                <w:szCs w:val="22"/>
                <w:lang w:val="fr-CH"/>
              </w:rPr>
            </w:pPr>
            <w:r w:rsidRPr="006950ED">
              <w:rPr>
                <w:szCs w:val="22"/>
                <w:lang w:val="fr-CH"/>
              </w:rPr>
              <w:t>Disponible auprès de l'IEEE à l'adresse:</w:t>
            </w:r>
            <w:r w:rsidRPr="006950ED">
              <w:rPr>
                <w:szCs w:val="22"/>
                <w:lang w:val="fr-CH"/>
              </w:rPr>
              <w:br/>
            </w:r>
            <w:hyperlink r:id="rId20" w:history="1">
              <w:r w:rsidRPr="006950ED">
                <w:rPr>
                  <w:rStyle w:val="Hyperlink"/>
                  <w:szCs w:val="22"/>
                  <w:lang w:val="fr-CH"/>
                </w:rPr>
                <w:t>http://standards.ieee.org/prod-serv/index.html</w:t>
              </w:r>
            </w:hyperlink>
            <w:r w:rsidRPr="006950ED">
              <w:rPr>
                <w:szCs w:val="22"/>
                <w:lang w:val="fr-CH"/>
              </w:rPr>
              <w:t xml:space="preserve"> </w:t>
            </w:r>
            <w:r w:rsidRPr="006950ED">
              <w:rPr>
                <w:szCs w:val="22"/>
                <w:lang w:val="fr-CH"/>
              </w:rPr>
              <w:br/>
              <w:t xml:space="preserve">ou </w:t>
            </w:r>
            <w:hyperlink r:id="rId21" w:history="1">
              <w:r w:rsidRPr="006950ED">
                <w:rPr>
                  <w:rStyle w:val="Hyperlink"/>
                  <w:szCs w:val="22"/>
                  <w:lang w:val="fr-CH"/>
                </w:rPr>
                <w:t>http://webstore.ansi.org/</w:t>
              </w:r>
            </w:hyperlink>
            <w:r w:rsidRPr="006950ED">
              <w:rPr>
                <w:szCs w:val="22"/>
                <w:lang w:val="fr-CH"/>
              </w:rPr>
              <w:t xml:space="preserve"> </w:t>
            </w:r>
          </w:p>
        </w:tc>
      </w:tr>
      <w:tr w:rsidR="005203F1" w:rsidRPr="006950ED" w:rsidTr="00C152CF">
        <w:trPr>
          <w:cantSplit/>
          <w:trHeight w:val="219"/>
          <w:jc w:val="center"/>
        </w:trPr>
        <w:tc>
          <w:tcPr>
            <w:tcW w:w="2450" w:type="dxa"/>
          </w:tcPr>
          <w:p w:rsidR="005203F1" w:rsidRPr="006950ED" w:rsidRDefault="005203F1" w:rsidP="00C152CF">
            <w:pPr>
              <w:pStyle w:val="Tabletext"/>
              <w:jc w:val="left"/>
              <w:rPr>
                <w:szCs w:val="22"/>
                <w:lang w:val="fr-CH"/>
              </w:rPr>
            </w:pPr>
            <w:r w:rsidRPr="006950ED">
              <w:rPr>
                <w:szCs w:val="22"/>
                <w:lang w:val="fr-CH"/>
              </w:rPr>
              <w:t>ANSI</w:t>
            </w:r>
            <w:r w:rsidRPr="006950ED">
              <w:rPr>
                <w:szCs w:val="22"/>
                <w:lang w:val="fr-CH"/>
              </w:rPr>
              <w:br/>
              <w:t>C63.17-2006</w:t>
            </w:r>
          </w:p>
        </w:tc>
        <w:tc>
          <w:tcPr>
            <w:tcW w:w="4204" w:type="dxa"/>
          </w:tcPr>
          <w:p w:rsidR="005203F1" w:rsidRPr="006950ED" w:rsidRDefault="005203F1" w:rsidP="00C152CF">
            <w:pPr>
              <w:pStyle w:val="Tabletext"/>
              <w:jc w:val="left"/>
              <w:rPr>
                <w:szCs w:val="22"/>
                <w:lang w:val="fr-CH"/>
              </w:rPr>
            </w:pPr>
            <w:r w:rsidRPr="006950ED">
              <w:rPr>
                <w:szCs w:val="22"/>
                <w:lang w:val="fr-CH"/>
              </w:rPr>
              <w:t>Méthodes de mesure de la compatibilité électromagnétique et opérationnelle des dispositifs pour services de communication personnelle sans licence (UPCS)</w:t>
            </w:r>
          </w:p>
        </w:tc>
        <w:tc>
          <w:tcPr>
            <w:tcW w:w="2985" w:type="dxa"/>
          </w:tcPr>
          <w:p w:rsidR="005203F1" w:rsidRPr="006950ED" w:rsidRDefault="005203F1" w:rsidP="00C152CF">
            <w:pPr>
              <w:pStyle w:val="Tabletext"/>
              <w:jc w:val="left"/>
              <w:rPr>
                <w:szCs w:val="22"/>
                <w:lang w:val="fr-CH"/>
              </w:rPr>
            </w:pPr>
            <w:r w:rsidRPr="006950ED">
              <w:rPr>
                <w:szCs w:val="22"/>
                <w:lang w:val="fr-CH"/>
              </w:rPr>
              <w:t>Disponible auprès de l'IEEE à l'adresse:</w:t>
            </w:r>
            <w:r w:rsidRPr="006950ED">
              <w:rPr>
                <w:szCs w:val="22"/>
                <w:lang w:val="fr-CH"/>
              </w:rPr>
              <w:br/>
            </w:r>
            <w:hyperlink r:id="rId22" w:history="1">
              <w:r w:rsidRPr="006950ED">
                <w:rPr>
                  <w:rStyle w:val="Hyperlink"/>
                  <w:szCs w:val="22"/>
                  <w:lang w:val="fr-CH"/>
                </w:rPr>
                <w:t>http://standards.ieee.org/prod-serv/index.html</w:t>
              </w:r>
            </w:hyperlink>
            <w:r w:rsidRPr="006950ED">
              <w:rPr>
                <w:szCs w:val="22"/>
                <w:lang w:val="fr-CH"/>
              </w:rPr>
              <w:t xml:space="preserve"> ou </w:t>
            </w:r>
            <w:hyperlink r:id="rId23" w:history="1">
              <w:r w:rsidRPr="006950ED">
                <w:rPr>
                  <w:rStyle w:val="Hyperlink"/>
                  <w:szCs w:val="22"/>
                  <w:lang w:val="fr-CH"/>
                </w:rPr>
                <w:t>http://webstore.ansi.org/</w:t>
              </w:r>
            </w:hyperlink>
            <w:r w:rsidRPr="006950ED">
              <w:rPr>
                <w:szCs w:val="22"/>
                <w:lang w:val="fr-CH"/>
              </w:rPr>
              <w:t xml:space="preserve"> </w:t>
            </w:r>
          </w:p>
        </w:tc>
      </w:tr>
      <w:tr w:rsidR="005203F1" w:rsidRPr="006950ED" w:rsidTr="00C152CF">
        <w:trPr>
          <w:cantSplit/>
          <w:trHeight w:val="219"/>
          <w:jc w:val="center"/>
        </w:trPr>
        <w:tc>
          <w:tcPr>
            <w:tcW w:w="2450" w:type="dxa"/>
          </w:tcPr>
          <w:p w:rsidR="005203F1" w:rsidRPr="006950ED" w:rsidRDefault="005203F1" w:rsidP="00C152CF">
            <w:pPr>
              <w:pStyle w:val="Tabletext"/>
              <w:jc w:val="left"/>
              <w:rPr>
                <w:szCs w:val="22"/>
                <w:lang w:val="fr-CH"/>
              </w:rPr>
            </w:pPr>
            <w:r w:rsidRPr="006950ED">
              <w:rPr>
                <w:szCs w:val="22"/>
                <w:lang w:val="fr-CH"/>
              </w:rPr>
              <w:t xml:space="preserve">Avis public de la FCC </w:t>
            </w:r>
            <w:r w:rsidRPr="006950ED">
              <w:rPr>
                <w:szCs w:val="22"/>
                <w:lang w:val="fr-CH"/>
              </w:rPr>
              <w:br/>
              <w:t>DA 02-2850</w:t>
            </w:r>
          </w:p>
        </w:tc>
        <w:tc>
          <w:tcPr>
            <w:tcW w:w="4204" w:type="dxa"/>
          </w:tcPr>
          <w:p w:rsidR="005203F1" w:rsidRPr="006950ED" w:rsidRDefault="005203F1" w:rsidP="00C152CF">
            <w:pPr>
              <w:pStyle w:val="Tabletext"/>
              <w:jc w:val="left"/>
              <w:rPr>
                <w:szCs w:val="22"/>
                <w:lang w:val="fr-CH"/>
              </w:rPr>
            </w:pPr>
            <w:r w:rsidRPr="006950ED">
              <w:rPr>
                <w:szCs w:val="22"/>
                <w:lang w:val="fr-CH"/>
              </w:rPr>
              <w:t>La FCC précise les méthodes de certification des équipements pour les émetteurs en «mode d'apprentissage» ou «à capacité d'apprentissage»</w:t>
            </w:r>
          </w:p>
        </w:tc>
        <w:tc>
          <w:tcPr>
            <w:tcW w:w="2985" w:type="dxa"/>
          </w:tcPr>
          <w:p w:rsidR="005203F1" w:rsidRPr="006950ED" w:rsidRDefault="00D847AB" w:rsidP="00C152CF">
            <w:pPr>
              <w:pStyle w:val="Tabletext"/>
              <w:jc w:val="left"/>
              <w:rPr>
                <w:szCs w:val="22"/>
                <w:lang w:val="fr-CH"/>
              </w:rPr>
            </w:pPr>
            <w:hyperlink r:id="rId24" w:history="1">
              <w:r w:rsidR="005203F1" w:rsidRPr="006950ED">
                <w:rPr>
                  <w:rStyle w:val="Hyperlink"/>
                  <w:szCs w:val="22"/>
                  <w:lang w:val="fr-CH"/>
                </w:rPr>
                <w:t>http://hraunfoss.fcc.gov/edocs_public/attachmatch/DA-02-2850A1.pdf</w:t>
              </w:r>
            </w:hyperlink>
          </w:p>
        </w:tc>
      </w:tr>
      <w:tr w:rsidR="005203F1" w:rsidRPr="006950ED" w:rsidTr="00C152CF">
        <w:trPr>
          <w:cantSplit/>
          <w:trHeight w:val="219"/>
          <w:jc w:val="center"/>
        </w:trPr>
        <w:tc>
          <w:tcPr>
            <w:tcW w:w="2450" w:type="dxa"/>
          </w:tcPr>
          <w:p w:rsidR="005203F1" w:rsidRPr="006950ED" w:rsidRDefault="005203F1" w:rsidP="00C152CF">
            <w:pPr>
              <w:pStyle w:val="Tabletext"/>
              <w:jc w:val="left"/>
              <w:rPr>
                <w:szCs w:val="22"/>
                <w:lang w:val="fr-CH"/>
              </w:rPr>
            </w:pPr>
            <w:r w:rsidRPr="006950ED">
              <w:rPr>
                <w:szCs w:val="22"/>
                <w:lang w:val="fr-CH"/>
              </w:rPr>
              <w:t>Avis public de la FCC</w:t>
            </w:r>
            <w:r w:rsidRPr="006950ED">
              <w:rPr>
                <w:szCs w:val="22"/>
                <w:lang w:val="fr-CH"/>
              </w:rPr>
              <w:br/>
              <w:t>DA 04-3946</w:t>
            </w:r>
          </w:p>
        </w:tc>
        <w:tc>
          <w:tcPr>
            <w:tcW w:w="4204" w:type="dxa"/>
          </w:tcPr>
          <w:p w:rsidR="005203F1" w:rsidRPr="006950ED" w:rsidRDefault="005203F1" w:rsidP="00C152CF">
            <w:pPr>
              <w:pStyle w:val="Tabletext"/>
              <w:jc w:val="left"/>
              <w:rPr>
                <w:szCs w:val="22"/>
                <w:lang w:val="fr-CH"/>
              </w:rPr>
            </w:pPr>
            <w:r w:rsidRPr="006950ED">
              <w:rPr>
                <w:szCs w:val="22"/>
                <w:lang w:val="fr-CH"/>
              </w:rPr>
              <w:t>L'OET précise la politique en matière d'agrément des équipements aux fins de la mesure des émissions à large bande. Utilisation d'un «facteur de correction de la désensibilisation des impulsions» (PDCF)</w:t>
            </w:r>
          </w:p>
        </w:tc>
        <w:tc>
          <w:tcPr>
            <w:tcW w:w="2985" w:type="dxa"/>
          </w:tcPr>
          <w:p w:rsidR="005203F1" w:rsidRPr="006950ED" w:rsidRDefault="00D847AB" w:rsidP="00C152CF">
            <w:pPr>
              <w:pStyle w:val="Tabletext"/>
              <w:jc w:val="left"/>
              <w:rPr>
                <w:szCs w:val="22"/>
                <w:lang w:val="fr-CH"/>
              </w:rPr>
            </w:pPr>
            <w:hyperlink r:id="rId25" w:history="1">
              <w:r w:rsidR="005203F1" w:rsidRPr="006950ED">
                <w:rPr>
                  <w:rStyle w:val="Hyperlink"/>
                  <w:szCs w:val="22"/>
                  <w:lang w:val="fr-CH"/>
                </w:rPr>
                <w:t>http://hraunfoss.fcc.gov/edocs_public/attachmatch/DA-04-3946A1.pdf</w:t>
              </w:r>
            </w:hyperlink>
          </w:p>
        </w:tc>
      </w:tr>
      <w:tr w:rsidR="005203F1" w:rsidRPr="006950ED" w:rsidTr="00C152CF">
        <w:trPr>
          <w:cantSplit/>
          <w:trHeight w:val="219"/>
          <w:jc w:val="center"/>
        </w:trPr>
        <w:tc>
          <w:tcPr>
            <w:tcW w:w="2450" w:type="dxa"/>
          </w:tcPr>
          <w:p w:rsidR="005203F1" w:rsidRPr="006950ED" w:rsidRDefault="005203F1" w:rsidP="00C152CF">
            <w:pPr>
              <w:pStyle w:val="Tabletext"/>
              <w:jc w:val="left"/>
              <w:rPr>
                <w:szCs w:val="22"/>
                <w:lang w:val="fr-CH"/>
              </w:rPr>
            </w:pPr>
            <w:r w:rsidRPr="006950ED">
              <w:rPr>
                <w:szCs w:val="22"/>
                <w:lang w:val="fr-CH"/>
              </w:rPr>
              <w:t xml:space="preserve">Publication KDB </w:t>
            </w:r>
            <w:r w:rsidRPr="006950ED">
              <w:rPr>
                <w:szCs w:val="22"/>
                <w:lang w:val="fr-CH"/>
              </w:rPr>
              <w:br/>
              <w:t>N° 200443</w:t>
            </w:r>
          </w:p>
        </w:tc>
        <w:tc>
          <w:tcPr>
            <w:tcW w:w="4204" w:type="dxa"/>
          </w:tcPr>
          <w:p w:rsidR="005203F1" w:rsidRPr="006950ED" w:rsidRDefault="005203F1" w:rsidP="00C152CF">
            <w:pPr>
              <w:pStyle w:val="Tabletext"/>
              <w:jc w:val="left"/>
              <w:rPr>
                <w:szCs w:val="22"/>
                <w:lang w:val="fr-CH"/>
              </w:rPr>
            </w:pPr>
            <w:r w:rsidRPr="006950ED">
              <w:rPr>
                <w:szCs w:val="22"/>
                <w:lang w:val="fr-CH"/>
              </w:rPr>
              <w:t>Méthodes d'essai en ondes millimétriques</w:t>
            </w:r>
          </w:p>
        </w:tc>
        <w:tc>
          <w:tcPr>
            <w:tcW w:w="2985" w:type="dxa"/>
          </w:tcPr>
          <w:p w:rsidR="005203F1" w:rsidRPr="006950ED" w:rsidRDefault="00D847AB" w:rsidP="00C152CF">
            <w:pPr>
              <w:pStyle w:val="Tabletext"/>
              <w:jc w:val="left"/>
              <w:rPr>
                <w:szCs w:val="22"/>
                <w:lang w:val="fr-CH"/>
              </w:rPr>
            </w:pPr>
            <w:hyperlink r:id="rId26" w:history="1">
              <w:r w:rsidR="005203F1" w:rsidRPr="006950ED">
                <w:rPr>
                  <w:rStyle w:val="Hyperlink"/>
                  <w:szCs w:val="22"/>
                  <w:lang w:val="fr-CH"/>
                </w:rPr>
                <w:t>https://fjallfoss.fcc.gov/oetcf/kdb/forms/FTSSearchResultPage.cfm?switch=P&amp;id=20677</w:t>
              </w:r>
            </w:hyperlink>
          </w:p>
        </w:tc>
      </w:tr>
    </w:tbl>
    <w:p w:rsidR="00C152CF" w:rsidRPr="006950ED" w:rsidRDefault="00C152CF" w:rsidP="00C152CF">
      <w:pPr>
        <w:pStyle w:val="Tablefin"/>
        <w:rPr>
          <w:lang w:val="fr-CH"/>
        </w:rPr>
      </w:pPr>
    </w:p>
    <w:p w:rsidR="005203F1" w:rsidRPr="006950ED" w:rsidRDefault="005203F1" w:rsidP="006950ED">
      <w:pPr>
        <w:pStyle w:val="Headingb"/>
        <w:rPr>
          <w:lang w:val="fr-CH"/>
        </w:rPr>
      </w:pPr>
      <w:r w:rsidRPr="006950ED">
        <w:rPr>
          <w:lang w:val="fr-CH"/>
        </w:rPr>
        <w:lastRenderedPageBreak/>
        <w:t>Dispositifs à sauts de fréquence et à modulation numérique au titre de la Partie 15.247 de</w:t>
      </w:r>
      <w:r w:rsidR="00C152CF" w:rsidRPr="006950ED">
        <w:rPr>
          <w:lang w:val="fr-CH"/>
        </w:rPr>
        <w:t xml:space="preserve"> </w:t>
      </w:r>
      <w:r w:rsidRPr="006950ED">
        <w:rPr>
          <w:lang w:val="fr-CH"/>
        </w:rPr>
        <w:t>la</w:t>
      </w:r>
      <w:r w:rsidR="00C152CF" w:rsidRPr="006950ED">
        <w:rPr>
          <w:lang w:val="fr-CH"/>
        </w:rPr>
        <w:t xml:space="preserve"> </w:t>
      </w:r>
      <w:r w:rsidRPr="006950ED">
        <w:rPr>
          <w:lang w:val="fr-CH"/>
        </w:rPr>
        <w:t>FCC</w:t>
      </w:r>
    </w:p>
    <w:p w:rsidR="005203F1" w:rsidRPr="006950ED" w:rsidRDefault="005203F1" w:rsidP="006950ED">
      <w:pPr>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2"/>
        <w:gridCol w:w="4259"/>
        <w:gridCol w:w="2958"/>
      </w:tblGrid>
      <w:tr w:rsidR="005203F1" w:rsidRPr="006950ED" w:rsidTr="00C152CF">
        <w:trPr>
          <w:cantSplit/>
          <w:tblHeader/>
          <w:jc w:val="center"/>
        </w:trPr>
        <w:tc>
          <w:tcPr>
            <w:tcW w:w="2422" w:type="dxa"/>
            <w:shd w:val="clear" w:color="auto" w:fill="D9D9D9"/>
          </w:tcPr>
          <w:p w:rsidR="005203F1" w:rsidRPr="006950ED" w:rsidRDefault="005203F1" w:rsidP="006950ED">
            <w:pPr>
              <w:pStyle w:val="Tablehead"/>
              <w:keepLines/>
              <w:rPr>
                <w:lang w:val="fr-CH"/>
              </w:rPr>
            </w:pPr>
            <w:r w:rsidRPr="006950ED">
              <w:rPr>
                <w:lang w:val="fr-CH"/>
              </w:rPr>
              <w:t>Norme</w:t>
            </w:r>
          </w:p>
        </w:tc>
        <w:tc>
          <w:tcPr>
            <w:tcW w:w="4259" w:type="dxa"/>
            <w:shd w:val="clear" w:color="auto" w:fill="D9D9D9"/>
          </w:tcPr>
          <w:p w:rsidR="005203F1" w:rsidRPr="006950ED" w:rsidRDefault="005203F1" w:rsidP="006950ED">
            <w:pPr>
              <w:pStyle w:val="Tablehead"/>
              <w:keepLines/>
              <w:rPr>
                <w:lang w:val="fr-CH"/>
              </w:rPr>
            </w:pPr>
            <w:r w:rsidRPr="006950ED">
              <w:rPr>
                <w:lang w:val="fr-CH"/>
              </w:rPr>
              <w:t>Nom</w:t>
            </w:r>
          </w:p>
        </w:tc>
        <w:tc>
          <w:tcPr>
            <w:tcW w:w="2958" w:type="dxa"/>
            <w:shd w:val="clear" w:color="auto" w:fill="D9D9D9"/>
          </w:tcPr>
          <w:p w:rsidR="005203F1" w:rsidRPr="006950ED" w:rsidRDefault="005203F1" w:rsidP="006950ED">
            <w:pPr>
              <w:pStyle w:val="Tablehead"/>
              <w:keepLines/>
              <w:rPr>
                <w:lang w:val="fr-CH"/>
              </w:rPr>
            </w:pPr>
            <w:r w:rsidRPr="006950ED">
              <w:rPr>
                <w:lang w:val="fr-CH"/>
              </w:rPr>
              <w:t>Remarques</w:t>
            </w:r>
          </w:p>
        </w:tc>
      </w:tr>
      <w:tr w:rsidR="005203F1" w:rsidRPr="006950ED" w:rsidTr="00C152CF">
        <w:trPr>
          <w:cantSplit/>
          <w:jc w:val="center"/>
        </w:trPr>
        <w:tc>
          <w:tcPr>
            <w:tcW w:w="2422" w:type="dxa"/>
          </w:tcPr>
          <w:p w:rsidR="005203F1" w:rsidRPr="006950ED" w:rsidRDefault="005203F1" w:rsidP="006950ED">
            <w:pPr>
              <w:pStyle w:val="Tabletext"/>
              <w:keepNext/>
              <w:keepLines/>
              <w:jc w:val="left"/>
              <w:rPr>
                <w:rFonts w:asciiTheme="majorBidi" w:hAnsiTheme="majorBidi" w:cstheme="majorBidi"/>
                <w:szCs w:val="22"/>
                <w:lang w:val="fr-CH"/>
              </w:rPr>
            </w:pPr>
            <w:r w:rsidRPr="006950ED">
              <w:rPr>
                <w:szCs w:val="22"/>
                <w:lang w:val="fr-CH"/>
              </w:rPr>
              <w:t xml:space="preserve">Avis public de la FCC </w:t>
            </w:r>
            <w:r w:rsidRPr="006950ED">
              <w:rPr>
                <w:rFonts w:asciiTheme="majorBidi" w:hAnsiTheme="majorBidi" w:cstheme="majorBidi"/>
                <w:szCs w:val="22"/>
                <w:lang w:val="fr-CH"/>
              </w:rPr>
              <w:t>DA 00-705</w:t>
            </w:r>
          </w:p>
        </w:tc>
        <w:tc>
          <w:tcPr>
            <w:tcW w:w="4259" w:type="dxa"/>
          </w:tcPr>
          <w:p w:rsidR="005203F1" w:rsidRPr="006950ED" w:rsidRDefault="005203F1" w:rsidP="006950ED">
            <w:pPr>
              <w:pStyle w:val="Tabletext"/>
              <w:keepNext/>
              <w:keepLines/>
              <w:jc w:val="left"/>
              <w:rPr>
                <w:rFonts w:asciiTheme="majorBidi" w:hAnsiTheme="majorBidi" w:cstheme="majorBidi"/>
                <w:szCs w:val="22"/>
                <w:lang w:val="fr-CH"/>
              </w:rPr>
            </w:pPr>
            <w:r w:rsidRPr="006950ED">
              <w:rPr>
                <w:rFonts w:asciiTheme="majorBidi" w:hAnsiTheme="majorBidi" w:cstheme="majorBidi"/>
                <w:szCs w:val="22"/>
                <w:lang w:val="fr-CH"/>
              </w:rPr>
              <w:t>Directives de présentation et de mesure applicables aux systèmes à étalement de spectre et à sauts de fréquence</w:t>
            </w:r>
          </w:p>
        </w:tc>
        <w:tc>
          <w:tcPr>
            <w:tcW w:w="2958" w:type="dxa"/>
          </w:tcPr>
          <w:p w:rsidR="005203F1" w:rsidRPr="006950ED" w:rsidRDefault="00D847AB" w:rsidP="006950ED">
            <w:pPr>
              <w:pStyle w:val="Tabletext"/>
              <w:keepNext/>
              <w:keepLines/>
              <w:jc w:val="left"/>
              <w:rPr>
                <w:rFonts w:asciiTheme="majorBidi" w:hAnsiTheme="majorBidi" w:cstheme="majorBidi"/>
                <w:szCs w:val="22"/>
                <w:lang w:val="fr-CH"/>
              </w:rPr>
            </w:pPr>
            <w:hyperlink r:id="rId27" w:history="1">
              <w:r w:rsidR="005203F1" w:rsidRPr="006950ED">
                <w:rPr>
                  <w:rStyle w:val="Hyperlink"/>
                  <w:rFonts w:asciiTheme="majorBidi" w:hAnsiTheme="majorBidi" w:cstheme="majorBidi"/>
                  <w:szCs w:val="22"/>
                  <w:lang w:val="fr-CH"/>
                </w:rPr>
                <w:t>http://www.fcc.gov/Bureaus/Engineering_Technology/Public_Notices/2000/da000705.doc</w:t>
              </w:r>
            </w:hyperlink>
            <w:r w:rsidR="005203F1" w:rsidRPr="006950ED">
              <w:rPr>
                <w:rFonts w:asciiTheme="majorBidi" w:hAnsiTheme="majorBidi" w:cstheme="majorBidi"/>
                <w:szCs w:val="22"/>
                <w:lang w:val="fr-CH"/>
              </w:rPr>
              <w:t xml:space="preserve"> </w:t>
            </w:r>
          </w:p>
        </w:tc>
      </w:tr>
      <w:tr w:rsidR="005203F1" w:rsidRPr="006950ED" w:rsidTr="00C152CF">
        <w:trPr>
          <w:cantSplit/>
          <w:jc w:val="center"/>
        </w:trPr>
        <w:tc>
          <w:tcPr>
            <w:tcW w:w="2422" w:type="dxa"/>
          </w:tcPr>
          <w:p w:rsidR="005203F1" w:rsidRPr="006950ED" w:rsidRDefault="005203F1" w:rsidP="00C152CF">
            <w:pPr>
              <w:pStyle w:val="Tabletext"/>
              <w:jc w:val="left"/>
              <w:rPr>
                <w:rFonts w:asciiTheme="majorBidi" w:hAnsiTheme="majorBidi" w:cstheme="majorBidi"/>
                <w:szCs w:val="22"/>
                <w:lang w:val="fr-CH"/>
              </w:rPr>
            </w:pPr>
            <w:r w:rsidRPr="006950ED">
              <w:rPr>
                <w:rFonts w:asciiTheme="majorBidi" w:hAnsiTheme="majorBidi" w:cstheme="majorBidi"/>
                <w:szCs w:val="22"/>
                <w:lang w:val="fr-CH"/>
              </w:rPr>
              <w:t>Publication KDB N° 558074</w:t>
            </w:r>
          </w:p>
        </w:tc>
        <w:tc>
          <w:tcPr>
            <w:tcW w:w="4259" w:type="dxa"/>
          </w:tcPr>
          <w:p w:rsidR="005203F1" w:rsidRPr="006950ED" w:rsidRDefault="005203F1" w:rsidP="00C152CF">
            <w:pPr>
              <w:pStyle w:val="Tabletext"/>
              <w:jc w:val="left"/>
              <w:rPr>
                <w:rFonts w:asciiTheme="majorBidi" w:hAnsiTheme="majorBidi" w:cstheme="majorBidi"/>
                <w:szCs w:val="22"/>
                <w:lang w:val="fr-CH"/>
              </w:rPr>
            </w:pPr>
            <w:r w:rsidRPr="006950ED">
              <w:rPr>
                <w:rFonts w:asciiTheme="majorBidi" w:hAnsiTheme="majorBidi" w:cstheme="majorBidi"/>
                <w:szCs w:val="22"/>
                <w:lang w:val="fr-CH"/>
              </w:rPr>
              <w:t>Directives applicables aux mesures pour les systèmes de transmission numérique (47 CFR 15.247)</w:t>
            </w:r>
          </w:p>
        </w:tc>
        <w:tc>
          <w:tcPr>
            <w:tcW w:w="2958" w:type="dxa"/>
          </w:tcPr>
          <w:p w:rsidR="005203F1" w:rsidRPr="006950ED" w:rsidRDefault="00D847AB" w:rsidP="00C152CF">
            <w:pPr>
              <w:pStyle w:val="Tabletext"/>
              <w:jc w:val="left"/>
              <w:rPr>
                <w:rFonts w:asciiTheme="majorBidi" w:hAnsiTheme="majorBidi" w:cstheme="majorBidi"/>
                <w:szCs w:val="22"/>
                <w:lang w:val="fr-CH"/>
              </w:rPr>
            </w:pPr>
            <w:hyperlink r:id="rId28" w:history="1">
              <w:r w:rsidR="005203F1" w:rsidRPr="006950ED">
                <w:rPr>
                  <w:rStyle w:val="Hyperlink"/>
                  <w:rFonts w:asciiTheme="majorBidi" w:hAnsiTheme="majorBidi" w:cstheme="majorBidi"/>
                  <w:szCs w:val="22"/>
                  <w:lang w:val="fr-CH"/>
                </w:rPr>
                <w:t>https://fjallfoss.fcc.gov/oetcf/kdb/forms/FTSSearchResultPage.cfm?id=21124&amp;switch=P</w:t>
              </w:r>
            </w:hyperlink>
            <w:r w:rsidR="005203F1" w:rsidRPr="006950ED">
              <w:rPr>
                <w:rFonts w:asciiTheme="majorBidi" w:hAnsiTheme="majorBidi" w:cstheme="majorBidi"/>
                <w:szCs w:val="22"/>
                <w:lang w:val="fr-CH"/>
              </w:rPr>
              <w:t xml:space="preserve"> </w:t>
            </w:r>
          </w:p>
        </w:tc>
      </w:tr>
    </w:tbl>
    <w:p w:rsidR="005203F1" w:rsidRPr="006950ED" w:rsidRDefault="005203F1" w:rsidP="00C152CF">
      <w:pPr>
        <w:pStyle w:val="Tablefin"/>
        <w:rPr>
          <w:lang w:val="fr-CH"/>
        </w:rPr>
      </w:pPr>
    </w:p>
    <w:p w:rsidR="005203F1" w:rsidRPr="006950ED" w:rsidRDefault="005203F1" w:rsidP="00C152CF">
      <w:pPr>
        <w:pStyle w:val="Headingb"/>
        <w:rPr>
          <w:lang w:val="fr-CH"/>
        </w:rPr>
      </w:pPr>
      <w:r w:rsidRPr="006950ED">
        <w:rPr>
          <w:lang w:val="fr-CH"/>
        </w:rPr>
        <w:t>Directives additionnelles sur les émetteurs modulaires au titre de la Partie 15.212 de la FCC</w:t>
      </w:r>
    </w:p>
    <w:p w:rsidR="005203F1" w:rsidRPr="006950ED" w:rsidRDefault="005203F1" w:rsidP="00C152CF">
      <w:pPr>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2"/>
        <w:gridCol w:w="4259"/>
        <w:gridCol w:w="2958"/>
      </w:tblGrid>
      <w:tr w:rsidR="005203F1" w:rsidRPr="006950ED" w:rsidTr="00C152CF">
        <w:trPr>
          <w:cantSplit/>
          <w:tblHeader/>
          <w:jc w:val="center"/>
        </w:trPr>
        <w:tc>
          <w:tcPr>
            <w:tcW w:w="2422" w:type="dxa"/>
            <w:shd w:val="clear" w:color="auto" w:fill="D9D9D9"/>
          </w:tcPr>
          <w:p w:rsidR="005203F1" w:rsidRPr="006950ED" w:rsidRDefault="005203F1" w:rsidP="00C152CF">
            <w:pPr>
              <w:pStyle w:val="Tablehead"/>
              <w:keepNext w:val="0"/>
              <w:rPr>
                <w:lang w:val="fr-CH"/>
              </w:rPr>
            </w:pPr>
            <w:r w:rsidRPr="006950ED">
              <w:rPr>
                <w:lang w:val="fr-CH"/>
              </w:rPr>
              <w:t>Norme</w:t>
            </w:r>
          </w:p>
        </w:tc>
        <w:tc>
          <w:tcPr>
            <w:tcW w:w="4259" w:type="dxa"/>
            <w:shd w:val="clear" w:color="auto" w:fill="D9D9D9"/>
          </w:tcPr>
          <w:p w:rsidR="005203F1" w:rsidRPr="006950ED" w:rsidRDefault="005203F1" w:rsidP="00C152CF">
            <w:pPr>
              <w:pStyle w:val="Tablehead"/>
              <w:keepNext w:val="0"/>
              <w:rPr>
                <w:lang w:val="fr-CH"/>
              </w:rPr>
            </w:pPr>
            <w:r w:rsidRPr="006950ED">
              <w:rPr>
                <w:lang w:val="fr-CH"/>
              </w:rPr>
              <w:t>Nom</w:t>
            </w:r>
          </w:p>
        </w:tc>
        <w:tc>
          <w:tcPr>
            <w:tcW w:w="2958" w:type="dxa"/>
            <w:shd w:val="clear" w:color="auto" w:fill="D9D9D9"/>
          </w:tcPr>
          <w:p w:rsidR="005203F1" w:rsidRPr="006950ED" w:rsidRDefault="005203F1" w:rsidP="00C152CF">
            <w:pPr>
              <w:pStyle w:val="Tablehead"/>
              <w:keepNext w:val="0"/>
              <w:rPr>
                <w:lang w:val="fr-CH"/>
              </w:rPr>
            </w:pPr>
            <w:r w:rsidRPr="006950ED">
              <w:rPr>
                <w:lang w:val="fr-CH"/>
              </w:rPr>
              <w:t>Remarques</w:t>
            </w:r>
          </w:p>
        </w:tc>
      </w:tr>
      <w:tr w:rsidR="005203F1" w:rsidRPr="006950ED" w:rsidTr="00C152CF">
        <w:trPr>
          <w:cantSplit/>
          <w:jc w:val="center"/>
        </w:trPr>
        <w:tc>
          <w:tcPr>
            <w:tcW w:w="2422" w:type="dxa"/>
          </w:tcPr>
          <w:p w:rsidR="005203F1" w:rsidRPr="006950ED" w:rsidRDefault="005203F1" w:rsidP="00C152CF">
            <w:pPr>
              <w:pStyle w:val="Tabletext"/>
              <w:jc w:val="left"/>
              <w:rPr>
                <w:szCs w:val="22"/>
                <w:lang w:val="fr-CH"/>
              </w:rPr>
            </w:pPr>
            <w:r w:rsidRPr="006950ED">
              <w:rPr>
                <w:szCs w:val="22"/>
                <w:lang w:val="fr-CH"/>
              </w:rPr>
              <w:t>CFR Titre 47</w:t>
            </w:r>
            <w:r w:rsidRPr="006950ED">
              <w:rPr>
                <w:szCs w:val="22"/>
                <w:lang w:val="fr-CH"/>
              </w:rPr>
              <w:br/>
              <w:t>15.212</w:t>
            </w:r>
          </w:p>
        </w:tc>
        <w:tc>
          <w:tcPr>
            <w:tcW w:w="4259" w:type="dxa"/>
          </w:tcPr>
          <w:p w:rsidR="005203F1" w:rsidRPr="006950ED" w:rsidRDefault="005203F1" w:rsidP="00C152CF">
            <w:pPr>
              <w:pStyle w:val="Tabletext"/>
              <w:jc w:val="left"/>
              <w:rPr>
                <w:szCs w:val="22"/>
                <w:lang w:val="fr-CH"/>
              </w:rPr>
            </w:pPr>
            <w:r w:rsidRPr="006950ED">
              <w:rPr>
                <w:szCs w:val="22"/>
                <w:lang w:val="fr-CH"/>
              </w:rPr>
              <w:t>Sous-Partie C des Règles de la FCC – Eléments rayonnant intentionnels – Section 15.212 – Emetteurs modulaires</w:t>
            </w:r>
          </w:p>
        </w:tc>
        <w:tc>
          <w:tcPr>
            <w:tcW w:w="2958" w:type="dxa"/>
          </w:tcPr>
          <w:p w:rsidR="005203F1" w:rsidRPr="006950ED" w:rsidRDefault="00D847AB" w:rsidP="00C152CF">
            <w:pPr>
              <w:pStyle w:val="Tabletext"/>
              <w:jc w:val="left"/>
              <w:rPr>
                <w:szCs w:val="22"/>
                <w:lang w:val="fr-CH"/>
              </w:rPr>
            </w:pPr>
            <w:hyperlink r:id="rId29" w:history="1">
              <w:r w:rsidR="005203F1" w:rsidRPr="006950ED">
                <w:rPr>
                  <w:rStyle w:val="Hyperlink"/>
                  <w:szCs w:val="22"/>
                  <w:lang w:val="fr-CH"/>
                </w:rPr>
                <w:t>http://edocket.access.gpo.gov/cfr_2009/octqtr/47cfr15.212.htm</w:t>
              </w:r>
            </w:hyperlink>
            <w:r w:rsidR="005203F1" w:rsidRPr="006950ED">
              <w:rPr>
                <w:szCs w:val="22"/>
                <w:lang w:val="fr-CH"/>
              </w:rPr>
              <w:t xml:space="preserve"> </w:t>
            </w:r>
          </w:p>
        </w:tc>
      </w:tr>
      <w:tr w:rsidR="005203F1" w:rsidRPr="006950ED" w:rsidTr="00C152CF">
        <w:trPr>
          <w:cantSplit/>
          <w:jc w:val="center"/>
        </w:trPr>
        <w:tc>
          <w:tcPr>
            <w:tcW w:w="2422" w:type="dxa"/>
          </w:tcPr>
          <w:p w:rsidR="005203F1" w:rsidRPr="006950ED" w:rsidRDefault="005203F1" w:rsidP="00C152CF">
            <w:pPr>
              <w:pStyle w:val="Tabletext"/>
              <w:jc w:val="left"/>
              <w:rPr>
                <w:szCs w:val="22"/>
                <w:lang w:val="fr-CH"/>
              </w:rPr>
            </w:pPr>
            <w:r w:rsidRPr="006950ED">
              <w:rPr>
                <w:szCs w:val="22"/>
                <w:lang w:val="fr-CH"/>
              </w:rPr>
              <w:t>Publication de la KDB N° 996369</w:t>
            </w:r>
          </w:p>
        </w:tc>
        <w:tc>
          <w:tcPr>
            <w:tcW w:w="4259" w:type="dxa"/>
          </w:tcPr>
          <w:p w:rsidR="005203F1" w:rsidRPr="006950ED" w:rsidRDefault="005203F1" w:rsidP="00C152CF">
            <w:pPr>
              <w:pStyle w:val="Tabletext"/>
              <w:jc w:val="left"/>
              <w:rPr>
                <w:szCs w:val="22"/>
                <w:lang w:val="fr-CH"/>
              </w:rPr>
            </w:pPr>
            <w:r w:rsidRPr="006950ED">
              <w:rPr>
                <w:rFonts w:asciiTheme="majorBidi" w:hAnsiTheme="majorBidi" w:cstheme="majorBidi"/>
                <w:szCs w:val="22"/>
                <w:lang w:val="fr-CH"/>
              </w:rPr>
              <w:t>Recommandations relatives à l'agrément</w:t>
            </w:r>
            <w:r w:rsidRPr="006950ED">
              <w:rPr>
                <w:szCs w:val="22"/>
                <w:lang w:val="fr-CH"/>
              </w:rPr>
              <w:t xml:space="preserve"> des équipements pour les émetteurs modulaires</w:t>
            </w:r>
          </w:p>
        </w:tc>
        <w:tc>
          <w:tcPr>
            <w:tcW w:w="2958" w:type="dxa"/>
          </w:tcPr>
          <w:p w:rsidR="005203F1" w:rsidRPr="006950ED" w:rsidRDefault="00D847AB" w:rsidP="00C152CF">
            <w:pPr>
              <w:pStyle w:val="Tabletext"/>
              <w:jc w:val="left"/>
              <w:rPr>
                <w:szCs w:val="22"/>
                <w:lang w:val="fr-CH"/>
              </w:rPr>
            </w:pPr>
            <w:hyperlink r:id="rId30" w:history="1">
              <w:r w:rsidR="005203F1" w:rsidRPr="006950ED">
                <w:rPr>
                  <w:rStyle w:val="Hyperlink"/>
                  <w:szCs w:val="22"/>
                  <w:lang w:val="fr-CH"/>
                </w:rPr>
                <w:t>http://fjallfoss.fcc.gov/oetcf/kdb/forms/FTSSearchResultPage.cfm?id=44637&amp;switch=P</w:t>
              </w:r>
            </w:hyperlink>
            <w:r w:rsidR="005203F1" w:rsidRPr="006950ED">
              <w:rPr>
                <w:szCs w:val="22"/>
                <w:lang w:val="fr-CH"/>
              </w:rPr>
              <w:t xml:space="preserve"> </w:t>
            </w:r>
          </w:p>
        </w:tc>
      </w:tr>
    </w:tbl>
    <w:p w:rsidR="00C152CF" w:rsidRPr="006950ED" w:rsidRDefault="00C152CF" w:rsidP="00C152CF">
      <w:pPr>
        <w:pStyle w:val="Tablefin"/>
        <w:rPr>
          <w:lang w:val="fr-CH"/>
        </w:rPr>
      </w:pPr>
    </w:p>
    <w:p w:rsidR="005203F1" w:rsidRPr="006950ED" w:rsidRDefault="005203F1" w:rsidP="005203F1">
      <w:pPr>
        <w:pStyle w:val="Headingb"/>
        <w:rPr>
          <w:lang w:val="fr-CH"/>
        </w:rPr>
      </w:pPr>
      <w:r w:rsidRPr="006950ED">
        <w:rPr>
          <w:lang w:val="fr-CH"/>
        </w:rPr>
        <w:t>Infrastructure nationale de l'information non soumise à licence (UNII) – Partie 15 – Sous</w:t>
      </w:r>
      <w:r w:rsidRPr="006950ED">
        <w:rPr>
          <w:lang w:val="fr-CH"/>
        </w:rPr>
        <w:noBreakHyphen/>
        <w:t>partie E</w:t>
      </w:r>
    </w:p>
    <w:p w:rsidR="005203F1" w:rsidRPr="006950ED" w:rsidRDefault="005203F1" w:rsidP="00C152CF">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4294"/>
        <w:gridCol w:w="2951"/>
      </w:tblGrid>
      <w:tr w:rsidR="005203F1" w:rsidRPr="006950ED" w:rsidTr="00C152CF">
        <w:trPr>
          <w:jc w:val="center"/>
        </w:trPr>
        <w:tc>
          <w:tcPr>
            <w:tcW w:w="2394" w:type="dxa"/>
            <w:shd w:val="clear" w:color="auto" w:fill="D9D9D9" w:themeFill="background1" w:themeFillShade="D9"/>
          </w:tcPr>
          <w:p w:rsidR="005203F1" w:rsidRPr="006950ED" w:rsidRDefault="005203F1" w:rsidP="00C152CF">
            <w:pPr>
              <w:pStyle w:val="Tablehead"/>
              <w:rPr>
                <w:lang w:val="fr-CH"/>
              </w:rPr>
            </w:pPr>
            <w:r w:rsidRPr="006950ED">
              <w:rPr>
                <w:lang w:val="fr-CH"/>
              </w:rPr>
              <w:t>Norme</w:t>
            </w:r>
          </w:p>
        </w:tc>
        <w:tc>
          <w:tcPr>
            <w:tcW w:w="4294" w:type="dxa"/>
            <w:shd w:val="clear" w:color="auto" w:fill="D9D9D9" w:themeFill="background1" w:themeFillShade="D9"/>
          </w:tcPr>
          <w:p w:rsidR="005203F1" w:rsidRPr="006950ED" w:rsidRDefault="005203F1" w:rsidP="00C152CF">
            <w:pPr>
              <w:pStyle w:val="Tablehead"/>
              <w:rPr>
                <w:lang w:val="fr-CH"/>
              </w:rPr>
            </w:pPr>
            <w:r w:rsidRPr="006950ED">
              <w:rPr>
                <w:lang w:val="fr-CH"/>
              </w:rPr>
              <w:t>Nom</w:t>
            </w:r>
          </w:p>
        </w:tc>
        <w:tc>
          <w:tcPr>
            <w:tcW w:w="2951" w:type="dxa"/>
            <w:shd w:val="clear" w:color="auto" w:fill="D9D9D9" w:themeFill="background1" w:themeFillShade="D9"/>
          </w:tcPr>
          <w:p w:rsidR="005203F1" w:rsidRPr="006950ED" w:rsidRDefault="005203F1" w:rsidP="00C152CF">
            <w:pPr>
              <w:pStyle w:val="Tablehead"/>
              <w:rPr>
                <w:lang w:val="fr-CH"/>
              </w:rPr>
            </w:pPr>
            <w:r w:rsidRPr="006950ED">
              <w:rPr>
                <w:lang w:val="fr-CH"/>
              </w:rPr>
              <w:t>Remarques</w:t>
            </w:r>
          </w:p>
        </w:tc>
      </w:tr>
      <w:tr w:rsidR="005203F1" w:rsidRPr="006950ED" w:rsidTr="00C152CF">
        <w:trPr>
          <w:jc w:val="center"/>
        </w:trPr>
        <w:tc>
          <w:tcPr>
            <w:tcW w:w="2394" w:type="dxa"/>
          </w:tcPr>
          <w:p w:rsidR="005203F1" w:rsidRPr="006950ED" w:rsidRDefault="005203F1" w:rsidP="00C152CF">
            <w:pPr>
              <w:pStyle w:val="Tabletext"/>
              <w:jc w:val="left"/>
              <w:rPr>
                <w:lang w:val="fr-CH"/>
              </w:rPr>
            </w:pPr>
            <w:r w:rsidRPr="006950ED">
              <w:rPr>
                <w:lang w:val="fr-CH"/>
              </w:rPr>
              <w:t xml:space="preserve">Arrêté de la FCC Dossier ET </w:t>
            </w:r>
            <w:r w:rsidRPr="006950ED">
              <w:rPr>
                <w:lang w:val="fr-CH"/>
              </w:rPr>
              <w:br/>
              <w:t>N° 03-122</w:t>
            </w:r>
            <w:r w:rsidRPr="006950ED">
              <w:rPr>
                <w:lang w:val="fr-CH"/>
              </w:rPr>
              <w:br/>
              <w:t>(FCC 06-96)</w:t>
            </w:r>
          </w:p>
        </w:tc>
        <w:tc>
          <w:tcPr>
            <w:tcW w:w="4294" w:type="dxa"/>
          </w:tcPr>
          <w:p w:rsidR="005203F1" w:rsidRPr="006950ED" w:rsidRDefault="005203F1" w:rsidP="00C152CF">
            <w:pPr>
              <w:pStyle w:val="Tabletext"/>
              <w:jc w:val="left"/>
              <w:rPr>
                <w:lang w:val="fr-CH"/>
              </w:rPr>
            </w:pPr>
            <w:r w:rsidRPr="006950ED">
              <w:rPr>
                <w:lang w:val="fr-CH"/>
              </w:rPr>
              <w:t>Méthodes de mesure de la conformité applicables aux dispositifs de l'infrastructure nationale de l'information non soumis à licence et fonctionnant dans les bandes 5,25</w:t>
            </w:r>
            <w:r w:rsidRPr="006950ED">
              <w:rPr>
                <w:lang w:val="fr-CH"/>
              </w:rPr>
              <w:noBreakHyphen/>
              <w:t>5,35 GHz et 5,47</w:t>
            </w:r>
            <w:r w:rsidRPr="006950ED">
              <w:rPr>
                <w:lang w:val="fr-CH"/>
              </w:rPr>
              <w:noBreakHyphen/>
              <w:t>5,725 GHz, avec sélection dynamique de fréquences</w:t>
            </w:r>
          </w:p>
        </w:tc>
        <w:tc>
          <w:tcPr>
            <w:tcW w:w="2951" w:type="dxa"/>
          </w:tcPr>
          <w:p w:rsidR="005203F1" w:rsidRPr="006950ED" w:rsidRDefault="00D847AB" w:rsidP="00C152CF">
            <w:pPr>
              <w:pStyle w:val="Tabletext"/>
              <w:jc w:val="left"/>
              <w:rPr>
                <w:szCs w:val="22"/>
                <w:lang w:val="fr-CH"/>
              </w:rPr>
            </w:pPr>
            <w:hyperlink r:id="rId31" w:history="1">
              <w:r w:rsidR="005203F1" w:rsidRPr="006950ED">
                <w:rPr>
                  <w:rStyle w:val="Hyperlink"/>
                  <w:szCs w:val="22"/>
                  <w:lang w:val="fr-CH"/>
                </w:rPr>
                <w:t>http://hraunfoss.fcc.gov/edocs_public/attachmatch/FCC-06-96A1.pdf</w:t>
              </w:r>
            </w:hyperlink>
            <w:r w:rsidR="005203F1" w:rsidRPr="006950ED">
              <w:rPr>
                <w:szCs w:val="22"/>
                <w:lang w:val="fr-CH"/>
              </w:rPr>
              <w:t xml:space="preserve"> </w:t>
            </w:r>
          </w:p>
        </w:tc>
      </w:tr>
      <w:tr w:rsidR="005203F1" w:rsidRPr="006950ED" w:rsidTr="00C152CF">
        <w:trPr>
          <w:jc w:val="center"/>
        </w:trPr>
        <w:tc>
          <w:tcPr>
            <w:tcW w:w="2394" w:type="dxa"/>
          </w:tcPr>
          <w:p w:rsidR="005203F1" w:rsidRPr="006950ED" w:rsidRDefault="005203F1" w:rsidP="00C152CF">
            <w:pPr>
              <w:pStyle w:val="Tabletext"/>
              <w:jc w:val="left"/>
              <w:rPr>
                <w:lang w:val="fr-CH"/>
              </w:rPr>
            </w:pPr>
            <w:r w:rsidRPr="006950ED">
              <w:rPr>
                <w:lang w:val="fr-CH"/>
              </w:rPr>
              <w:t>Avis public de la FCC DA 02-2138</w:t>
            </w:r>
          </w:p>
        </w:tc>
        <w:tc>
          <w:tcPr>
            <w:tcW w:w="4294" w:type="dxa"/>
          </w:tcPr>
          <w:p w:rsidR="005203F1" w:rsidRPr="006950ED" w:rsidRDefault="005203F1" w:rsidP="00C152CF">
            <w:pPr>
              <w:pStyle w:val="Tabletext"/>
              <w:jc w:val="left"/>
              <w:rPr>
                <w:lang w:val="fr-CH"/>
              </w:rPr>
            </w:pPr>
            <w:r w:rsidRPr="006950ED">
              <w:rPr>
                <w:lang w:val="fr-CH"/>
              </w:rPr>
              <w:t>Méthode de mesure actualisée applicable à la puissance d'émission de crête dans les bandes de l'infrastructure nationale de l'information non soumise à licence (U-NII)</w:t>
            </w:r>
          </w:p>
        </w:tc>
        <w:tc>
          <w:tcPr>
            <w:tcW w:w="2951" w:type="dxa"/>
          </w:tcPr>
          <w:p w:rsidR="005203F1" w:rsidRPr="006950ED" w:rsidRDefault="00D847AB" w:rsidP="00C152CF">
            <w:pPr>
              <w:pStyle w:val="Tabletext"/>
              <w:jc w:val="left"/>
              <w:rPr>
                <w:szCs w:val="22"/>
                <w:lang w:val="fr-CH"/>
              </w:rPr>
            </w:pPr>
            <w:hyperlink r:id="rId32" w:history="1">
              <w:r w:rsidR="005203F1" w:rsidRPr="006950ED">
                <w:rPr>
                  <w:rStyle w:val="Hyperlink"/>
                  <w:szCs w:val="22"/>
                  <w:lang w:val="fr-CH"/>
                </w:rPr>
                <w:t>http://hraunfoss.fcc.gov/edocs_public/attachmatch/DA-02-2138A1.pdf</w:t>
              </w:r>
            </w:hyperlink>
            <w:r w:rsidR="005203F1" w:rsidRPr="006950ED">
              <w:rPr>
                <w:szCs w:val="22"/>
                <w:lang w:val="fr-CH"/>
              </w:rPr>
              <w:t xml:space="preserve"> </w:t>
            </w:r>
          </w:p>
        </w:tc>
      </w:tr>
    </w:tbl>
    <w:p w:rsidR="00C152CF" w:rsidRPr="006950ED" w:rsidRDefault="00C152CF" w:rsidP="00C152CF">
      <w:pPr>
        <w:pStyle w:val="Tablefin"/>
        <w:rPr>
          <w:lang w:val="fr-CH"/>
        </w:rPr>
      </w:pPr>
    </w:p>
    <w:p w:rsidR="005203F1" w:rsidRPr="006950ED" w:rsidRDefault="005203F1" w:rsidP="005203F1">
      <w:pPr>
        <w:pStyle w:val="Headingb"/>
        <w:rPr>
          <w:lang w:val="fr-CH"/>
        </w:rPr>
      </w:pPr>
      <w:r w:rsidRPr="006950ED">
        <w:rPr>
          <w:lang w:val="fr-CH"/>
        </w:rPr>
        <w:t>Dispositifs à ultra large bande (UWB) – Partie 15 – Sous</w:t>
      </w:r>
      <w:r w:rsidRPr="006950ED">
        <w:rPr>
          <w:lang w:val="fr-CH"/>
        </w:rPr>
        <w:noBreakHyphen/>
        <w:t>partie F</w:t>
      </w:r>
    </w:p>
    <w:p w:rsidR="005203F1" w:rsidRPr="006950ED" w:rsidRDefault="005203F1" w:rsidP="00C152CF">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4294"/>
        <w:gridCol w:w="2951"/>
      </w:tblGrid>
      <w:tr w:rsidR="005203F1" w:rsidRPr="006950ED" w:rsidTr="00C152CF">
        <w:trPr>
          <w:jc w:val="center"/>
        </w:trPr>
        <w:tc>
          <w:tcPr>
            <w:tcW w:w="2394" w:type="dxa"/>
            <w:shd w:val="clear" w:color="auto" w:fill="D9D9D9" w:themeFill="background1" w:themeFillShade="D9"/>
          </w:tcPr>
          <w:p w:rsidR="005203F1" w:rsidRPr="006950ED" w:rsidRDefault="005203F1" w:rsidP="00C152CF">
            <w:pPr>
              <w:pStyle w:val="Tablehead"/>
              <w:rPr>
                <w:lang w:val="fr-CH"/>
              </w:rPr>
            </w:pPr>
            <w:r w:rsidRPr="006950ED">
              <w:rPr>
                <w:lang w:val="fr-CH"/>
              </w:rPr>
              <w:t>Norme</w:t>
            </w:r>
          </w:p>
        </w:tc>
        <w:tc>
          <w:tcPr>
            <w:tcW w:w="4294" w:type="dxa"/>
            <w:shd w:val="clear" w:color="auto" w:fill="D9D9D9" w:themeFill="background1" w:themeFillShade="D9"/>
          </w:tcPr>
          <w:p w:rsidR="005203F1" w:rsidRPr="006950ED" w:rsidRDefault="005203F1" w:rsidP="00C152CF">
            <w:pPr>
              <w:pStyle w:val="Tablehead"/>
              <w:rPr>
                <w:lang w:val="fr-CH"/>
              </w:rPr>
            </w:pPr>
            <w:r w:rsidRPr="006950ED">
              <w:rPr>
                <w:lang w:val="fr-CH"/>
              </w:rPr>
              <w:t>Nom</w:t>
            </w:r>
          </w:p>
        </w:tc>
        <w:tc>
          <w:tcPr>
            <w:tcW w:w="2951" w:type="dxa"/>
            <w:shd w:val="clear" w:color="auto" w:fill="D9D9D9" w:themeFill="background1" w:themeFillShade="D9"/>
          </w:tcPr>
          <w:p w:rsidR="005203F1" w:rsidRPr="006950ED" w:rsidRDefault="005203F1" w:rsidP="00C152CF">
            <w:pPr>
              <w:pStyle w:val="Tablehead"/>
              <w:rPr>
                <w:lang w:val="fr-CH"/>
              </w:rPr>
            </w:pPr>
            <w:r w:rsidRPr="006950ED">
              <w:rPr>
                <w:lang w:val="fr-CH"/>
              </w:rPr>
              <w:t>Remarques</w:t>
            </w:r>
          </w:p>
        </w:tc>
      </w:tr>
      <w:tr w:rsidR="005203F1" w:rsidRPr="006950ED" w:rsidTr="00C152CF">
        <w:trPr>
          <w:jc w:val="center"/>
        </w:trPr>
        <w:tc>
          <w:tcPr>
            <w:tcW w:w="2394" w:type="dxa"/>
          </w:tcPr>
          <w:p w:rsidR="005203F1" w:rsidRPr="006950ED" w:rsidRDefault="005203F1" w:rsidP="00C152CF">
            <w:pPr>
              <w:pStyle w:val="Tabletext"/>
              <w:jc w:val="left"/>
              <w:rPr>
                <w:szCs w:val="22"/>
                <w:lang w:val="fr-CH"/>
              </w:rPr>
            </w:pPr>
            <w:r w:rsidRPr="006950ED">
              <w:rPr>
                <w:szCs w:val="22"/>
                <w:lang w:val="fr-CH"/>
              </w:rPr>
              <w:t>Arrêté de la FCC, Dossier ET</w:t>
            </w:r>
            <w:r w:rsidRPr="006950ED">
              <w:rPr>
                <w:szCs w:val="22"/>
                <w:lang w:val="fr-CH"/>
              </w:rPr>
              <w:br/>
              <w:t>N° 98-153</w:t>
            </w:r>
            <w:r w:rsidRPr="006950ED">
              <w:rPr>
                <w:szCs w:val="22"/>
                <w:lang w:val="fr-CH"/>
              </w:rPr>
              <w:br/>
              <w:t>(FCC 02-48)</w:t>
            </w:r>
          </w:p>
        </w:tc>
        <w:tc>
          <w:tcPr>
            <w:tcW w:w="4294" w:type="dxa"/>
          </w:tcPr>
          <w:p w:rsidR="005203F1" w:rsidRPr="006950ED" w:rsidRDefault="005203F1" w:rsidP="00C152CF">
            <w:pPr>
              <w:pStyle w:val="Tabletext"/>
              <w:jc w:val="left"/>
              <w:rPr>
                <w:szCs w:val="22"/>
                <w:lang w:val="fr-CH"/>
              </w:rPr>
            </w:pPr>
            <w:r w:rsidRPr="006950ED">
              <w:rPr>
                <w:szCs w:val="22"/>
                <w:lang w:val="fr-CH"/>
              </w:rPr>
              <w:t>Systèmes de transmission à ultra large bande</w:t>
            </w:r>
          </w:p>
        </w:tc>
        <w:tc>
          <w:tcPr>
            <w:tcW w:w="2951" w:type="dxa"/>
          </w:tcPr>
          <w:p w:rsidR="005203F1" w:rsidRPr="006950ED" w:rsidRDefault="00D847AB" w:rsidP="00C152CF">
            <w:pPr>
              <w:pStyle w:val="Tabletext"/>
              <w:jc w:val="left"/>
              <w:rPr>
                <w:szCs w:val="22"/>
                <w:lang w:val="fr-CH"/>
              </w:rPr>
            </w:pPr>
            <w:hyperlink r:id="rId33" w:history="1">
              <w:r w:rsidR="005203F1" w:rsidRPr="006950ED">
                <w:rPr>
                  <w:rStyle w:val="Hyperlink"/>
                  <w:szCs w:val="22"/>
                  <w:lang w:val="fr-CH"/>
                </w:rPr>
                <w:t>http://hraunfoss.fcc.gov/edocs_public/attachmatch/FCC-02-48A1.pdf</w:t>
              </w:r>
            </w:hyperlink>
            <w:r w:rsidR="005203F1" w:rsidRPr="006950ED">
              <w:rPr>
                <w:szCs w:val="22"/>
                <w:lang w:val="fr-CH"/>
              </w:rPr>
              <w:t xml:space="preserve"> </w:t>
            </w:r>
          </w:p>
        </w:tc>
      </w:tr>
      <w:tr w:rsidR="005203F1" w:rsidRPr="006950ED" w:rsidTr="00C152CF">
        <w:trPr>
          <w:jc w:val="center"/>
        </w:trPr>
        <w:tc>
          <w:tcPr>
            <w:tcW w:w="2394" w:type="dxa"/>
          </w:tcPr>
          <w:p w:rsidR="005203F1" w:rsidRPr="006950ED" w:rsidRDefault="005203F1" w:rsidP="00C152CF">
            <w:pPr>
              <w:pStyle w:val="Tabletext"/>
              <w:jc w:val="left"/>
              <w:rPr>
                <w:szCs w:val="22"/>
                <w:lang w:val="fr-CH"/>
              </w:rPr>
            </w:pPr>
            <w:r w:rsidRPr="006950ED">
              <w:rPr>
                <w:szCs w:val="22"/>
                <w:lang w:val="fr-CH"/>
              </w:rPr>
              <w:t xml:space="preserve">Publication de la KDB </w:t>
            </w:r>
            <w:r w:rsidRPr="006950ED">
              <w:rPr>
                <w:szCs w:val="22"/>
                <w:lang w:val="fr-CH"/>
              </w:rPr>
              <w:br/>
              <w:t>N° 393764</w:t>
            </w:r>
          </w:p>
        </w:tc>
        <w:tc>
          <w:tcPr>
            <w:tcW w:w="4294" w:type="dxa"/>
          </w:tcPr>
          <w:p w:rsidR="005203F1" w:rsidRPr="006950ED" w:rsidRDefault="005203F1" w:rsidP="00C152CF">
            <w:pPr>
              <w:pStyle w:val="Tabletext"/>
              <w:jc w:val="left"/>
              <w:rPr>
                <w:szCs w:val="22"/>
                <w:lang w:val="fr-CH"/>
              </w:rPr>
            </w:pPr>
            <w:r w:rsidRPr="006950ED">
              <w:rPr>
                <w:szCs w:val="22"/>
                <w:lang w:val="fr-CH"/>
              </w:rPr>
              <w:t xml:space="preserve">Questions fréquemment posées (FAQ) </w:t>
            </w:r>
            <w:r w:rsidRPr="006950ED">
              <w:rPr>
                <w:rFonts w:asciiTheme="majorBidi" w:hAnsiTheme="majorBidi" w:cstheme="majorBidi"/>
                <w:szCs w:val="22"/>
                <w:lang w:val="fr-CH"/>
              </w:rPr>
              <w:t>concernant</w:t>
            </w:r>
            <w:r w:rsidRPr="006950ED">
              <w:rPr>
                <w:szCs w:val="22"/>
                <w:lang w:val="fr-CH"/>
              </w:rPr>
              <w:t xml:space="preserve"> les mesures de la conformité des dispositifs à ultra large bande</w:t>
            </w:r>
          </w:p>
        </w:tc>
        <w:tc>
          <w:tcPr>
            <w:tcW w:w="2951" w:type="dxa"/>
          </w:tcPr>
          <w:p w:rsidR="005203F1" w:rsidRPr="006950ED" w:rsidRDefault="00D847AB" w:rsidP="00C152CF">
            <w:pPr>
              <w:pStyle w:val="Tabletext"/>
              <w:jc w:val="left"/>
              <w:rPr>
                <w:szCs w:val="22"/>
                <w:lang w:val="fr-CH"/>
              </w:rPr>
            </w:pPr>
            <w:hyperlink r:id="rId34" w:history="1">
              <w:r w:rsidR="005203F1" w:rsidRPr="006950ED">
                <w:rPr>
                  <w:rStyle w:val="Hyperlink"/>
                  <w:szCs w:val="22"/>
                  <w:lang w:val="fr-CH"/>
                </w:rPr>
                <w:t>https://fjallfoss.fcc.gov/oetcf/kdb/forms/FTSSearchResultPage.cfm?id=20253&amp;switch=P</w:t>
              </w:r>
            </w:hyperlink>
            <w:r w:rsidR="005203F1" w:rsidRPr="006950ED">
              <w:rPr>
                <w:szCs w:val="22"/>
                <w:lang w:val="fr-CH"/>
              </w:rPr>
              <w:t xml:space="preserve"> </w:t>
            </w:r>
          </w:p>
        </w:tc>
      </w:tr>
    </w:tbl>
    <w:p w:rsidR="005203F1" w:rsidRPr="006950ED" w:rsidRDefault="005203F1" w:rsidP="00C152CF">
      <w:pPr>
        <w:pStyle w:val="Headingb"/>
        <w:rPr>
          <w:lang w:val="fr-CH"/>
        </w:rPr>
      </w:pPr>
      <w:r w:rsidRPr="006950ED">
        <w:rPr>
          <w:lang w:val="fr-CH"/>
        </w:rPr>
        <w:lastRenderedPageBreak/>
        <w:t>Evaluation des mesures du taux d'absorption spécifique (SAR) pour l'homologation des dispositifs à courte portée</w:t>
      </w:r>
    </w:p>
    <w:p w:rsidR="005203F1" w:rsidRPr="006950ED" w:rsidRDefault="005203F1" w:rsidP="00C152CF">
      <w:pPr>
        <w:keepNext/>
        <w:keepLines/>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4294"/>
        <w:gridCol w:w="2951"/>
      </w:tblGrid>
      <w:tr w:rsidR="005203F1" w:rsidRPr="006950ED" w:rsidTr="00C152CF">
        <w:trPr>
          <w:jc w:val="center"/>
        </w:trPr>
        <w:tc>
          <w:tcPr>
            <w:tcW w:w="2394" w:type="dxa"/>
            <w:shd w:val="clear" w:color="auto" w:fill="D9D9D9" w:themeFill="background1" w:themeFillShade="D9"/>
          </w:tcPr>
          <w:p w:rsidR="005203F1" w:rsidRPr="006950ED" w:rsidRDefault="005203F1" w:rsidP="00C152CF">
            <w:pPr>
              <w:pStyle w:val="Tablehead"/>
              <w:keepLines/>
              <w:rPr>
                <w:lang w:val="fr-CH"/>
              </w:rPr>
            </w:pPr>
            <w:r w:rsidRPr="006950ED">
              <w:rPr>
                <w:lang w:val="fr-CH"/>
              </w:rPr>
              <w:t>Norme</w:t>
            </w:r>
          </w:p>
        </w:tc>
        <w:tc>
          <w:tcPr>
            <w:tcW w:w="4294" w:type="dxa"/>
            <w:shd w:val="clear" w:color="auto" w:fill="D9D9D9" w:themeFill="background1" w:themeFillShade="D9"/>
          </w:tcPr>
          <w:p w:rsidR="005203F1" w:rsidRPr="006950ED" w:rsidRDefault="005203F1" w:rsidP="00C152CF">
            <w:pPr>
              <w:pStyle w:val="Tablehead"/>
              <w:keepLines/>
              <w:rPr>
                <w:lang w:val="fr-CH"/>
              </w:rPr>
            </w:pPr>
            <w:r w:rsidRPr="006950ED">
              <w:rPr>
                <w:lang w:val="fr-CH"/>
              </w:rPr>
              <w:t>Nom</w:t>
            </w:r>
          </w:p>
        </w:tc>
        <w:tc>
          <w:tcPr>
            <w:tcW w:w="2951" w:type="dxa"/>
            <w:shd w:val="clear" w:color="auto" w:fill="D9D9D9" w:themeFill="background1" w:themeFillShade="D9"/>
          </w:tcPr>
          <w:p w:rsidR="005203F1" w:rsidRPr="006950ED" w:rsidRDefault="005203F1" w:rsidP="00C152CF">
            <w:pPr>
              <w:pStyle w:val="Tablehead"/>
              <w:keepLines/>
              <w:rPr>
                <w:lang w:val="fr-CH"/>
              </w:rPr>
            </w:pPr>
            <w:r w:rsidRPr="006950ED">
              <w:rPr>
                <w:lang w:val="fr-CH"/>
              </w:rPr>
              <w:t>Remarques</w:t>
            </w:r>
          </w:p>
        </w:tc>
      </w:tr>
      <w:tr w:rsidR="005203F1" w:rsidRPr="006950ED" w:rsidTr="00C152CF">
        <w:trPr>
          <w:jc w:val="center"/>
        </w:trPr>
        <w:tc>
          <w:tcPr>
            <w:tcW w:w="2394" w:type="dxa"/>
          </w:tcPr>
          <w:p w:rsidR="005203F1" w:rsidRPr="006950ED" w:rsidRDefault="005203F1" w:rsidP="00EE36F1">
            <w:pPr>
              <w:pStyle w:val="Tabletext"/>
              <w:jc w:val="left"/>
              <w:rPr>
                <w:szCs w:val="22"/>
                <w:lang w:val="fr-CH"/>
              </w:rPr>
            </w:pPr>
            <w:r w:rsidRPr="006950ED">
              <w:rPr>
                <w:szCs w:val="22"/>
                <w:lang w:val="fr-CH"/>
              </w:rPr>
              <w:t xml:space="preserve">Publication KDB N°447498 </w:t>
            </w:r>
          </w:p>
        </w:tc>
        <w:tc>
          <w:tcPr>
            <w:tcW w:w="4294" w:type="dxa"/>
          </w:tcPr>
          <w:p w:rsidR="005203F1" w:rsidRPr="006950ED" w:rsidRDefault="005203F1" w:rsidP="00EE36F1">
            <w:pPr>
              <w:pStyle w:val="Tabletext"/>
              <w:jc w:val="left"/>
              <w:rPr>
                <w:lang w:val="fr-CH"/>
              </w:rPr>
            </w:pPr>
            <w:r w:rsidRPr="006950ED">
              <w:rPr>
                <w:lang w:val="fr-CH"/>
              </w:rPr>
              <w:t>Précisions et recommandations relatives aux conditions sur les limites d'exposition radiofréquences pour les agréments d'équipements mobiles et portables, y compris les émetteurs à «clé électronique» USB</w:t>
            </w:r>
          </w:p>
        </w:tc>
        <w:tc>
          <w:tcPr>
            <w:tcW w:w="2951" w:type="dxa"/>
          </w:tcPr>
          <w:p w:rsidR="005203F1" w:rsidRPr="006950ED" w:rsidRDefault="00D847AB" w:rsidP="00EE36F1">
            <w:pPr>
              <w:pStyle w:val="Tabletext"/>
              <w:rPr>
                <w:szCs w:val="22"/>
                <w:lang w:val="fr-CH"/>
              </w:rPr>
            </w:pPr>
            <w:hyperlink r:id="rId35" w:history="1">
              <w:r w:rsidR="005203F1" w:rsidRPr="006950ED">
                <w:rPr>
                  <w:rStyle w:val="Hyperlink"/>
                  <w:szCs w:val="22"/>
                  <w:lang w:val="fr-CH"/>
                </w:rPr>
                <w:t>http://fjallfoss.fcc.gov/oetcf/kdb/forms/FTSSearchResultPage.cfm?id=20676&amp;switch=P</w:t>
              </w:r>
            </w:hyperlink>
            <w:r w:rsidR="005203F1" w:rsidRPr="006950ED">
              <w:rPr>
                <w:szCs w:val="22"/>
                <w:lang w:val="fr-CH"/>
              </w:rPr>
              <w:t xml:space="preserve"> </w:t>
            </w:r>
          </w:p>
        </w:tc>
      </w:tr>
      <w:tr w:rsidR="005203F1" w:rsidRPr="006950ED" w:rsidTr="00C152CF">
        <w:trPr>
          <w:jc w:val="center"/>
        </w:trPr>
        <w:tc>
          <w:tcPr>
            <w:tcW w:w="2394" w:type="dxa"/>
          </w:tcPr>
          <w:p w:rsidR="005203F1" w:rsidRPr="006950ED" w:rsidRDefault="005203F1" w:rsidP="00C152CF">
            <w:pPr>
              <w:pStyle w:val="Tabletext"/>
              <w:keepNext/>
              <w:keepLines/>
              <w:jc w:val="left"/>
              <w:rPr>
                <w:szCs w:val="22"/>
                <w:lang w:val="fr-CH"/>
              </w:rPr>
            </w:pPr>
            <w:r w:rsidRPr="006950ED">
              <w:rPr>
                <w:szCs w:val="22"/>
                <w:lang w:val="fr-CH"/>
              </w:rPr>
              <w:t>Publication KDB N°</w:t>
            </w:r>
            <w:r w:rsidR="00C152CF" w:rsidRPr="006950ED">
              <w:rPr>
                <w:szCs w:val="22"/>
                <w:lang w:val="fr-CH"/>
              </w:rPr>
              <w:t> </w:t>
            </w:r>
            <w:r w:rsidRPr="006950ED">
              <w:rPr>
                <w:szCs w:val="22"/>
                <w:lang w:val="fr-CH"/>
              </w:rPr>
              <w:t>616217</w:t>
            </w:r>
          </w:p>
        </w:tc>
        <w:tc>
          <w:tcPr>
            <w:tcW w:w="4294" w:type="dxa"/>
          </w:tcPr>
          <w:p w:rsidR="005203F1" w:rsidRPr="006950ED" w:rsidRDefault="005203F1" w:rsidP="00C152CF">
            <w:pPr>
              <w:pStyle w:val="Tabletext"/>
              <w:keepNext/>
              <w:keepLines/>
              <w:jc w:val="left"/>
              <w:rPr>
                <w:szCs w:val="22"/>
                <w:lang w:val="fr-CH"/>
              </w:rPr>
            </w:pPr>
            <w:r w:rsidRPr="006950ED">
              <w:rPr>
                <w:szCs w:val="22"/>
                <w:lang w:val="fr-CH"/>
              </w:rPr>
              <w:t>Considérations relatives à l'évaluation des taux d'absorption spécifique (SAR) pour les ordinateurs portables dotés de modules d'émission</w:t>
            </w:r>
          </w:p>
        </w:tc>
        <w:tc>
          <w:tcPr>
            <w:tcW w:w="2951" w:type="dxa"/>
          </w:tcPr>
          <w:p w:rsidR="005203F1" w:rsidRPr="006950ED" w:rsidRDefault="00D847AB" w:rsidP="00C152CF">
            <w:pPr>
              <w:pStyle w:val="Tabletext"/>
              <w:keepNext/>
              <w:keepLines/>
              <w:jc w:val="left"/>
              <w:rPr>
                <w:szCs w:val="22"/>
                <w:lang w:val="fr-CH"/>
              </w:rPr>
            </w:pPr>
            <w:hyperlink r:id="rId36" w:history="1">
              <w:r w:rsidR="005203F1" w:rsidRPr="006950ED">
                <w:rPr>
                  <w:rStyle w:val="Hyperlink"/>
                  <w:szCs w:val="22"/>
                  <w:lang w:val="fr-CH"/>
                </w:rPr>
                <w:t>https://fjallfoss.fcc.gov/oetcf/kdb/forms/FTSSearchResultPage.cfm?id=33240&amp;switch=P</w:t>
              </w:r>
            </w:hyperlink>
            <w:r w:rsidR="005203F1" w:rsidRPr="006950ED">
              <w:rPr>
                <w:szCs w:val="22"/>
                <w:lang w:val="fr-CH"/>
              </w:rPr>
              <w:t xml:space="preserve"> </w:t>
            </w:r>
          </w:p>
        </w:tc>
      </w:tr>
      <w:tr w:rsidR="005203F1" w:rsidRPr="006950ED" w:rsidTr="00C152CF">
        <w:trPr>
          <w:jc w:val="center"/>
        </w:trPr>
        <w:tc>
          <w:tcPr>
            <w:tcW w:w="2394" w:type="dxa"/>
          </w:tcPr>
          <w:p w:rsidR="005203F1" w:rsidRPr="006950ED" w:rsidRDefault="005203F1" w:rsidP="00C152CF">
            <w:pPr>
              <w:pStyle w:val="Tabletext"/>
              <w:keepNext/>
              <w:keepLines/>
              <w:jc w:val="left"/>
              <w:rPr>
                <w:szCs w:val="22"/>
                <w:lang w:val="fr-CH"/>
              </w:rPr>
            </w:pPr>
            <w:r w:rsidRPr="006950ED">
              <w:rPr>
                <w:szCs w:val="22"/>
                <w:lang w:val="fr-CH"/>
              </w:rPr>
              <w:t xml:space="preserve">Publication KDB </w:t>
            </w:r>
            <w:r w:rsidRPr="006950ED">
              <w:rPr>
                <w:szCs w:val="22"/>
                <w:lang w:val="fr-CH"/>
              </w:rPr>
              <w:br/>
              <w:t>N° 248227</w:t>
            </w:r>
          </w:p>
        </w:tc>
        <w:tc>
          <w:tcPr>
            <w:tcW w:w="4294" w:type="dxa"/>
          </w:tcPr>
          <w:p w:rsidR="005203F1" w:rsidRPr="006950ED" w:rsidRDefault="005203F1" w:rsidP="00C152CF">
            <w:pPr>
              <w:pStyle w:val="Tabletext"/>
              <w:keepNext/>
              <w:keepLines/>
              <w:jc w:val="left"/>
              <w:rPr>
                <w:szCs w:val="22"/>
                <w:lang w:val="fr-CH"/>
              </w:rPr>
            </w:pPr>
            <w:r w:rsidRPr="006950ED">
              <w:rPr>
                <w:szCs w:val="22"/>
                <w:lang w:val="fr-CH"/>
              </w:rPr>
              <w:t xml:space="preserve">Méthodes de mesure du taux d'absorption spécifique (SAR) pour les émetteurs 802.11 a/b/g </w:t>
            </w:r>
          </w:p>
        </w:tc>
        <w:tc>
          <w:tcPr>
            <w:tcW w:w="2951" w:type="dxa"/>
          </w:tcPr>
          <w:p w:rsidR="005203F1" w:rsidRPr="006950ED" w:rsidRDefault="00D847AB" w:rsidP="00C152CF">
            <w:pPr>
              <w:pStyle w:val="Tabletext"/>
              <w:keepNext/>
              <w:keepLines/>
              <w:jc w:val="left"/>
              <w:rPr>
                <w:szCs w:val="22"/>
                <w:lang w:val="fr-CH"/>
              </w:rPr>
            </w:pPr>
            <w:hyperlink r:id="rId37" w:history="1">
              <w:r w:rsidR="005203F1" w:rsidRPr="006950ED">
                <w:rPr>
                  <w:rStyle w:val="Hyperlink"/>
                  <w:szCs w:val="22"/>
                  <w:lang w:val="fr-CH"/>
                </w:rPr>
                <w:t>https://fjallfoss.fcc.gov/oetcf/kdb/forms/FTSSearchResultPage.cfm?id=28238&amp;switch=P</w:t>
              </w:r>
            </w:hyperlink>
            <w:r w:rsidR="005203F1" w:rsidRPr="006950ED">
              <w:rPr>
                <w:szCs w:val="22"/>
                <w:lang w:val="fr-CH"/>
              </w:rPr>
              <w:t xml:space="preserve"> </w:t>
            </w:r>
          </w:p>
        </w:tc>
      </w:tr>
      <w:tr w:rsidR="005203F1" w:rsidRPr="006950ED" w:rsidTr="00C152CF">
        <w:trPr>
          <w:jc w:val="center"/>
        </w:trPr>
        <w:tc>
          <w:tcPr>
            <w:tcW w:w="2394" w:type="dxa"/>
          </w:tcPr>
          <w:p w:rsidR="005203F1" w:rsidRPr="006950ED" w:rsidRDefault="005203F1" w:rsidP="00C152CF">
            <w:pPr>
              <w:pStyle w:val="Tabletext"/>
              <w:jc w:val="left"/>
              <w:rPr>
                <w:szCs w:val="22"/>
                <w:lang w:val="fr-CH"/>
              </w:rPr>
            </w:pPr>
            <w:r w:rsidRPr="006950ED">
              <w:rPr>
                <w:szCs w:val="22"/>
                <w:lang w:val="fr-CH"/>
              </w:rPr>
              <w:t xml:space="preserve">Publication KDB </w:t>
            </w:r>
            <w:r w:rsidRPr="006950ED">
              <w:rPr>
                <w:szCs w:val="22"/>
                <w:lang w:val="fr-CH"/>
              </w:rPr>
              <w:br/>
              <w:t>N° 615223</w:t>
            </w:r>
          </w:p>
        </w:tc>
        <w:tc>
          <w:tcPr>
            <w:tcW w:w="4294" w:type="dxa"/>
          </w:tcPr>
          <w:p w:rsidR="005203F1" w:rsidRPr="006950ED" w:rsidRDefault="005203F1" w:rsidP="00C152CF">
            <w:pPr>
              <w:pStyle w:val="Tabletext"/>
              <w:jc w:val="left"/>
              <w:rPr>
                <w:szCs w:val="22"/>
                <w:lang w:val="fr-CH"/>
              </w:rPr>
            </w:pPr>
            <w:r w:rsidRPr="006950ED">
              <w:rPr>
                <w:szCs w:val="22"/>
                <w:lang w:val="fr-CH"/>
              </w:rPr>
              <w:t xml:space="preserve">Directives </w:t>
            </w:r>
            <w:r w:rsidRPr="006950ED">
              <w:rPr>
                <w:rFonts w:asciiTheme="majorBidi" w:hAnsiTheme="majorBidi" w:cstheme="majorBidi"/>
                <w:szCs w:val="22"/>
                <w:lang w:val="fr-CH"/>
              </w:rPr>
              <w:t>concernant</w:t>
            </w:r>
            <w:r w:rsidRPr="006950ED">
              <w:rPr>
                <w:szCs w:val="22"/>
                <w:lang w:val="fr-CH"/>
              </w:rPr>
              <w:t xml:space="preserve"> les mesures du taux d'absorption spécifique (SAR) 802.16e/WiMax </w:t>
            </w:r>
          </w:p>
        </w:tc>
        <w:tc>
          <w:tcPr>
            <w:tcW w:w="2951" w:type="dxa"/>
          </w:tcPr>
          <w:p w:rsidR="005203F1" w:rsidRPr="006950ED" w:rsidRDefault="00D847AB" w:rsidP="00C152CF">
            <w:pPr>
              <w:pStyle w:val="Tabletext"/>
              <w:jc w:val="left"/>
              <w:rPr>
                <w:szCs w:val="22"/>
                <w:lang w:val="fr-CH"/>
              </w:rPr>
            </w:pPr>
            <w:hyperlink r:id="rId38" w:history="1">
              <w:r w:rsidR="005203F1" w:rsidRPr="006950ED">
                <w:rPr>
                  <w:rStyle w:val="Hyperlink"/>
                  <w:szCs w:val="22"/>
                  <w:lang w:val="fr-CH"/>
                </w:rPr>
                <w:t>https://fjallfoss.fcc.gov/oetcf/kdb/forms/FTSSearchResultPage.cfm?switch=P&amp;id=41734</w:t>
              </w:r>
            </w:hyperlink>
            <w:r w:rsidR="005203F1" w:rsidRPr="006950ED">
              <w:rPr>
                <w:szCs w:val="22"/>
                <w:lang w:val="fr-CH"/>
              </w:rPr>
              <w:t xml:space="preserve"> </w:t>
            </w:r>
          </w:p>
        </w:tc>
      </w:tr>
    </w:tbl>
    <w:p w:rsidR="005203F1" w:rsidRPr="006950ED" w:rsidRDefault="005203F1" w:rsidP="005203F1">
      <w:pPr>
        <w:pStyle w:val="Tablefin"/>
        <w:rPr>
          <w:lang w:val="fr-CH"/>
        </w:rPr>
      </w:pPr>
    </w:p>
    <w:p w:rsidR="00C152CF" w:rsidRPr="006950ED" w:rsidRDefault="00C152CF" w:rsidP="00C152CF">
      <w:pPr>
        <w:rPr>
          <w:lang w:val="fr-CH"/>
        </w:rPr>
      </w:pPr>
    </w:p>
    <w:p w:rsidR="005203F1" w:rsidRPr="006950ED" w:rsidRDefault="005203F1" w:rsidP="006950ED">
      <w:pPr>
        <w:pStyle w:val="Reftitle"/>
        <w:rPr>
          <w:lang w:val="fr-CH"/>
        </w:rPr>
      </w:pPr>
      <w:r w:rsidRPr="006950ED">
        <w:rPr>
          <w:lang w:val="fr-CH"/>
        </w:rPr>
        <w:t>Références</w:t>
      </w:r>
    </w:p>
    <w:p w:rsidR="006950ED" w:rsidRPr="006950ED" w:rsidRDefault="006950ED" w:rsidP="005203F1">
      <w:pPr>
        <w:pStyle w:val="Reftext"/>
        <w:rPr>
          <w:szCs w:val="22"/>
          <w:lang w:val="fr-CH"/>
        </w:rPr>
      </w:pPr>
    </w:p>
    <w:p w:rsidR="005203F1" w:rsidRPr="006950ED" w:rsidRDefault="005203F1" w:rsidP="00D847AB">
      <w:pPr>
        <w:pStyle w:val="Reftext"/>
        <w:rPr>
          <w:rStyle w:val="Hyperlink"/>
          <w:szCs w:val="22"/>
          <w:lang w:val="fr-CH"/>
        </w:rPr>
      </w:pPr>
      <w:r w:rsidRPr="006950ED">
        <w:rPr>
          <w:szCs w:val="22"/>
          <w:lang w:val="fr-CH"/>
        </w:rPr>
        <w:t xml:space="preserve">Partie 15 des Règles de la FCC – </w:t>
      </w:r>
      <w:r w:rsidRPr="006950ED">
        <w:rPr>
          <w:szCs w:val="22"/>
          <w:lang w:val="fr-CH"/>
        </w:rPr>
        <w:fldChar w:fldCharType="begin"/>
      </w:r>
      <w:r w:rsidRPr="006950ED">
        <w:rPr>
          <w:szCs w:val="22"/>
          <w:lang w:val="fr-CH"/>
        </w:rPr>
        <w:instrText xml:space="preserve"> HYPERLINK "http://www.access.gpo.gov/nara/cfr/waisidx_09/47cfr15_09.html" </w:instrText>
      </w:r>
      <w:r w:rsidRPr="006950ED">
        <w:rPr>
          <w:szCs w:val="22"/>
          <w:lang w:val="fr-CH"/>
        </w:rPr>
        <w:fldChar w:fldCharType="separate"/>
      </w:r>
      <w:r w:rsidRPr="006950ED">
        <w:rPr>
          <w:rStyle w:val="Hyperlink"/>
          <w:szCs w:val="22"/>
          <w:lang w:val="fr-CH"/>
        </w:rPr>
        <w:t>http://www.access.gpo.gov/nara/cfr/waisidx_09/47cfr15_09.html</w:t>
      </w:r>
      <w:r w:rsidR="00D847AB" w:rsidRPr="00D847AB">
        <w:t>.</w:t>
      </w:r>
    </w:p>
    <w:p w:rsidR="005203F1" w:rsidRPr="006950ED" w:rsidRDefault="005203F1" w:rsidP="005203F1">
      <w:pPr>
        <w:pStyle w:val="Reftext"/>
        <w:rPr>
          <w:szCs w:val="22"/>
          <w:lang w:val="fr-CH"/>
        </w:rPr>
      </w:pPr>
      <w:r w:rsidRPr="006950ED">
        <w:rPr>
          <w:szCs w:val="22"/>
          <w:lang w:val="fr-CH"/>
        </w:rPr>
        <w:fldChar w:fldCharType="end"/>
      </w:r>
      <w:r w:rsidRPr="006950ED">
        <w:rPr>
          <w:szCs w:val="22"/>
          <w:lang w:val="fr-CH"/>
        </w:rPr>
        <w:t xml:space="preserve">Documents de l'ANSI – </w:t>
      </w:r>
      <w:hyperlink r:id="rId39" w:history="1">
        <w:r w:rsidRPr="006950ED">
          <w:rPr>
            <w:rStyle w:val="Hyperlink"/>
            <w:szCs w:val="22"/>
            <w:lang w:val="fr-CH"/>
          </w:rPr>
          <w:t>http://shop.ieee.org/ieeestore/</w:t>
        </w:r>
      </w:hyperlink>
      <w:r w:rsidRPr="006950ED">
        <w:rPr>
          <w:rStyle w:val="Hyperlink"/>
          <w:szCs w:val="22"/>
          <w:lang w:val="fr-CH"/>
        </w:rPr>
        <w:t xml:space="preserve"> ou </w:t>
      </w:r>
      <w:hyperlink r:id="rId40" w:history="1">
        <w:r w:rsidRPr="006950ED">
          <w:rPr>
            <w:rStyle w:val="Hyperlink"/>
            <w:szCs w:val="22"/>
            <w:lang w:val="fr-CH"/>
          </w:rPr>
          <w:t>http://www.ansi.org/</w:t>
        </w:r>
      </w:hyperlink>
      <w:r w:rsidRPr="006950ED">
        <w:rPr>
          <w:szCs w:val="22"/>
          <w:lang w:val="fr-CH"/>
        </w:rPr>
        <w:t>.</w:t>
      </w:r>
    </w:p>
    <w:p w:rsidR="005203F1" w:rsidRPr="006950ED" w:rsidRDefault="005203F1" w:rsidP="00D847AB">
      <w:pPr>
        <w:pStyle w:val="Reftext"/>
        <w:rPr>
          <w:szCs w:val="22"/>
          <w:lang w:val="fr-CH"/>
        </w:rPr>
      </w:pPr>
      <w:r w:rsidRPr="006950ED">
        <w:rPr>
          <w:szCs w:val="22"/>
          <w:lang w:val="fr-CH"/>
        </w:rPr>
        <w:t>(NOTE 1 – On peut se procurer les documents de l'ANSI en consultant les liens ci</w:t>
      </w:r>
      <w:r w:rsidRPr="006950ED">
        <w:rPr>
          <w:szCs w:val="22"/>
          <w:lang w:val="fr-CH"/>
        </w:rPr>
        <w:noBreakHyphen/>
        <w:t>dessus.</w:t>
      </w:r>
      <w:r w:rsidR="00D847AB" w:rsidRPr="006950ED">
        <w:rPr>
          <w:szCs w:val="22"/>
          <w:lang w:val="fr-CH"/>
        </w:rPr>
        <w:t>)</w:t>
      </w:r>
    </w:p>
    <w:p w:rsidR="005203F1" w:rsidRPr="00D847AB" w:rsidRDefault="005203F1" w:rsidP="005203F1">
      <w:pPr>
        <w:pStyle w:val="Reftext"/>
        <w:rPr>
          <w:szCs w:val="22"/>
          <w:lang w:val="en-US"/>
        </w:rPr>
      </w:pPr>
      <w:r w:rsidRPr="00D847AB">
        <w:rPr>
          <w:szCs w:val="22"/>
          <w:lang w:val="en-US"/>
        </w:rPr>
        <w:t>FCC Office of Engineering and Technology.</w:t>
      </w:r>
    </w:p>
    <w:p w:rsidR="005203F1" w:rsidRPr="00D847AB" w:rsidRDefault="005203F1" w:rsidP="005203F1">
      <w:pPr>
        <w:pStyle w:val="Reftext"/>
        <w:rPr>
          <w:szCs w:val="22"/>
          <w:lang w:val="en-US"/>
        </w:rPr>
      </w:pPr>
      <w:r w:rsidRPr="00D847AB">
        <w:rPr>
          <w:szCs w:val="22"/>
          <w:lang w:val="en-US"/>
        </w:rPr>
        <w:t xml:space="preserve">Laboratory Knowledge Database (KDB) – </w:t>
      </w:r>
      <w:hyperlink r:id="rId41" w:history="1">
        <w:r w:rsidRPr="00D847AB">
          <w:rPr>
            <w:rStyle w:val="Hyperlink"/>
            <w:szCs w:val="22"/>
            <w:lang w:val="en-US"/>
          </w:rPr>
          <w:t>http://www.fcc.gov/labhelp</w:t>
        </w:r>
      </w:hyperlink>
      <w:r w:rsidRPr="00D847AB">
        <w:rPr>
          <w:lang w:val="en-US"/>
        </w:rPr>
        <w:t>.</w:t>
      </w:r>
    </w:p>
    <w:p w:rsidR="005203F1" w:rsidRPr="006950ED" w:rsidRDefault="005203F1" w:rsidP="005203F1">
      <w:pPr>
        <w:pStyle w:val="Reftext"/>
        <w:rPr>
          <w:szCs w:val="22"/>
          <w:lang w:val="fr-CH"/>
        </w:rPr>
      </w:pPr>
      <w:r w:rsidRPr="006950ED">
        <w:rPr>
          <w:szCs w:val="22"/>
          <w:lang w:val="fr-CH"/>
        </w:rPr>
        <w:t xml:space="preserve">Arrêtés et dossiers de la FCC – </w:t>
      </w:r>
      <w:hyperlink r:id="rId42" w:history="1">
        <w:r w:rsidRPr="006950ED">
          <w:rPr>
            <w:rStyle w:val="Hyperlink"/>
            <w:szCs w:val="22"/>
            <w:lang w:val="fr-CH"/>
          </w:rPr>
          <w:t>http://hraunfoss.fcc.gov/edocs_public/edocsLink.do?mode=basic&amp;type=n</w:t>
        </w:r>
      </w:hyperlink>
      <w:r w:rsidRPr="00D847AB">
        <w:t>.</w:t>
      </w:r>
    </w:p>
    <w:p w:rsidR="00C152CF" w:rsidRPr="006950ED" w:rsidRDefault="00C152CF" w:rsidP="00C152CF">
      <w:pPr>
        <w:rPr>
          <w:lang w:val="fr-CH"/>
        </w:rPr>
      </w:pPr>
      <w:bookmarkStart w:id="16" w:name="_Toc285643009"/>
    </w:p>
    <w:p w:rsidR="00C152CF" w:rsidRPr="006950ED" w:rsidRDefault="00C152CF" w:rsidP="00C152CF">
      <w:pPr>
        <w:rPr>
          <w:lang w:val="fr-CH"/>
        </w:rPr>
      </w:pPr>
    </w:p>
    <w:p w:rsidR="00C152CF" w:rsidRPr="006950ED" w:rsidRDefault="00C152CF" w:rsidP="00C152CF">
      <w:pPr>
        <w:pStyle w:val="AnnexNoTitle"/>
        <w:rPr>
          <w:lang w:val="fr-CH"/>
        </w:rPr>
      </w:pPr>
      <w:r w:rsidRPr="006950ED">
        <w:rPr>
          <w:lang w:val="fr-CH"/>
        </w:rPr>
        <w:br w:type="page"/>
      </w:r>
    </w:p>
    <w:p w:rsidR="005203F1" w:rsidRPr="006950ED" w:rsidRDefault="005203F1" w:rsidP="00C152CF">
      <w:pPr>
        <w:pStyle w:val="AnnexNoTitle"/>
        <w:rPr>
          <w:lang w:val="fr-CH"/>
        </w:rPr>
      </w:pPr>
      <w:r w:rsidRPr="006950ED">
        <w:rPr>
          <w:lang w:val="fr-CH"/>
        </w:rPr>
        <w:lastRenderedPageBreak/>
        <w:t>Annexe 3</w:t>
      </w:r>
      <w:r w:rsidRPr="006950ED">
        <w:rPr>
          <w:lang w:val="fr-CH"/>
        </w:rPr>
        <w:br/>
      </w:r>
      <w:r w:rsidRPr="006950ED">
        <w:rPr>
          <w:lang w:val="fr-CH"/>
        </w:rPr>
        <w:br/>
        <w:t>Normes canadiennes traitant de méthodes de mesure</w:t>
      </w:r>
      <w:bookmarkEnd w:id="16"/>
    </w:p>
    <w:p w:rsidR="005203F1" w:rsidRPr="006950ED" w:rsidRDefault="005203F1" w:rsidP="005203F1">
      <w:pPr>
        <w:pStyle w:val="Normalaftertitle"/>
        <w:rPr>
          <w:lang w:val="fr-CH"/>
        </w:rPr>
      </w:pPr>
      <w:r w:rsidRPr="006950ED">
        <w:rPr>
          <w:lang w:val="fr-CH"/>
        </w:rPr>
        <w:t>La présente Annexe contient les normes appliquées par le Canada concernant les dispositifs SRD.</w:t>
      </w:r>
    </w:p>
    <w:p w:rsidR="005203F1" w:rsidRPr="006950ED" w:rsidRDefault="005203F1" w:rsidP="00C152CF">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5203F1" w:rsidRPr="006950ED" w:rsidTr="00C152CF">
        <w:trPr>
          <w:tblHeader/>
          <w:jc w:val="center"/>
        </w:trPr>
        <w:tc>
          <w:tcPr>
            <w:tcW w:w="1701" w:type="dxa"/>
            <w:shd w:val="clear" w:color="auto" w:fill="E0E0E0"/>
          </w:tcPr>
          <w:p w:rsidR="005203F1" w:rsidRPr="006950ED" w:rsidRDefault="005203F1" w:rsidP="00C152CF">
            <w:pPr>
              <w:pStyle w:val="Tablehead"/>
              <w:rPr>
                <w:sz w:val="20"/>
                <w:lang w:val="fr-CH"/>
              </w:rPr>
            </w:pPr>
            <w:r w:rsidRPr="006950ED">
              <w:rPr>
                <w:sz w:val="20"/>
                <w:lang w:val="fr-CH"/>
              </w:rPr>
              <w:t>Norme Gen.</w:t>
            </w:r>
          </w:p>
        </w:tc>
        <w:tc>
          <w:tcPr>
            <w:tcW w:w="3969" w:type="dxa"/>
            <w:shd w:val="clear" w:color="auto" w:fill="E0E0E0"/>
          </w:tcPr>
          <w:p w:rsidR="005203F1" w:rsidRPr="006950ED" w:rsidRDefault="005203F1" w:rsidP="00C152CF">
            <w:pPr>
              <w:pStyle w:val="Tablehead"/>
              <w:rPr>
                <w:sz w:val="20"/>
                <w:lang w:val="fr-CH"/>
              </w:rPr>
            </w:pPr>
            <w:r w:rsidRPr="006950ED">
              <w:rPr>
                <w:sz w:val="20"/>
                <w:lang w:val="fr-CH"/>
              </w:rPr>
              <w:t>Nom</w:t>
            </w:r>
          </w:p>
        </w:tc>
        <w:tc>
          <w:tcPr>
            <w:tcW w:w="3969" w:type="dxa"/>
            <w:shd w:val="clear" w:color="auto" w:fill="E0E0E0"/>
          </w:tcPr>
          <w:p w:rsidR="005203F1" w:rsidRPr="006950ED" w:rsidRDefault="005203F1" w:rsidP="00C152CF">
            <w:pPr>
              <w:pStyle w:val="Tablehead"/>
              <w:rPr>
                <w:sz w:val="20"/>
                <w:lang w:val="fr-CH"/>
              </w:rPr>
            </w:pPr>
            <w:r w:rsidRPr="006950ED">
              <w:rPr>
                <w:sz w:val="20"/>
                <w:lang w:val="fr-CH"/>
              </w:rPr>
              <w:t>Notes</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 (Cahier des charges sur les normes radioélectriques)</w:t>
            </w:r>
          </w:p>
        </w:tc>
        <w:tc>
          <w:tcPr>
            <w:tcW w:w="3969" w:type="dxa"/>
          </w:tcPr>
          <w:p w:rsidR="005203F1" w:rsidRPr="006950ED" w:rsidRDefault="005203F1" w:rsidP="00C152CF">
            <w:pPr>
              <w:pStyle w:val="Tabletext"/>
              <w:jc w:val="left"/>
              <w:rPr>
                <w:sz w:val="20"/>
                <w:lang w:val="fr-CH"/>
              </w:rPr>
            </w:pPr>
            <w:r w:rsidRPr="006950ED">
              <w:rPr>
                <w:sz w:val="20"/>
                <w:lang w:val="fr-CH"/>
              </w:rPr>
              <w:t>Exigences générales et informations relatives à la certification des appareils de radiocommunication</w:t>
            </w:r>
          </w:p>
        </w:tc>
        <w:tc>
          <w:tcPr>
            <w:tcW w:w="3969" w:type="dxa"/>
          </w:tcPr>
          <w:p w:rsidR="005203F1" w:rsidRPr="006950ED" w:rsidRDefault="005203F1" w:rsidP="00C152CF">
            <w:pPr>
              <w:pStyle w:val="Tabletext"/>
              <w:jc w:val="left"/>
              <w:rPr>
                <w:sz w:val="20"/>
                <w:lang w:val="fr-CH"/>
              </w:rPr>
            </w:pPr>
            <w:r w:rsidRPr="006950ED">
              <w:rPr>
                <w:sz w:val="20"/>
                <w:lang w:val="fr-CH"/>
              </w:rPr>
              <w:t>ANSI C63.4-2009</w:t>
            </w:r>
            <w:r w:rsidRPr="006950ED">
              <w:rPr>
                <w:sz w:val="20"/>
                <w:lang w:val="fr-CH"/>
              </w:rPr>
              <w:br/>
              <w:t>IEEE C63.4-2009</w:t>
            </w:r>
            <w:r w:rsidRPr="006950ED">
              <w:rPr>
                <w:sz w:val="20"/>
                <w:lang w:val="fr-CH"/>
              </w:rPr>
              <w:br/>
              <w:t>IEEE C63.10-2009</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CNR-102</w:t>
            </w:r>
          </w:p>
        </w:tc>
        <w:tc>
          <w:tcPr>
            <w:tcW w:w="3969" w:type="dxa"/>
          </w:tcPr>
          <w:p w:rsidR="005203F1" w:rsidRPr="006950ED" w:rsidRDefault="005203F1" w:rsidP="00C152CF">
            <w:pPr>
              <w:pStyle w:val="Tabletext"/>
              <w:jc w:val="left"/>
              <w:rPr>
                <w:sz w:val="20"/>
                <w:lang w:val="fr-CH"/>
              </w:rPr>
            </w:pPr>
            <w:r w:rsidRPr="006950ED">
              <w:rPr>
                <w:sz w:val="20"/>
                <w:lang w:val="fr-CH"/>
              </w:rPr>
              <w:t>Conformité des appareils de radiocommunication aux limites d'exposition humaine aux radiofréquences (RF) (toutes bandes de fréquences) (4ème édition, mars 2010)</w:t>
            </w:r>
          </w:p>
        </w:tc>
        <w:tc>
          <w:tcPr>
            <w:tcW w:w="3969" w:type="dxa"/>
          </w:tcPr>
          <w:p w:rsidR="005203F1" w:rsidRPr="006950ED" w:rsidRDefault="005203F1" w:rsidP="00C152CF">
            <w:pPr>
              <w:pStyle w:val="Tabletext"/>
              <w:jc w:val="left"/>
              <w:rPr>
                <w:sz w:val="20"/>
                <w:lang w:val="fr-CH"/>
              </w:rPr>
            </w:pPr>
            <w:r w:rsidRPr="006950ED">
              <w:rPr>
                <w:sz w:val="20"/>
                <w:lang w:val="fr-CH"/>
              </w:rPr>
              <w:t>Industrie Canada a accepté les procédures de KDB (FCC) pour les mesures SAR</w:t>
            </w:r>
            <w:r w:rsidRPr="006950ED">
              <w:rPr>
                <w:sz w:val="20"/>
                <w:lang w:val="fr-CH"/>
              </w:rPr>
              <w:br/>
              <w:t>Code de sécurité 6 de Santé Canada</w:t>
            </w:r>
            <w:r w:rsidRPr="006950ED">
              <w:rPr>
                <w:sz w:val="20"/>
                <w:lang w:val="fr-CH"/>
              </w:rPr>
              <w:br/>
              <w:t>Bulletin OET 65 de la FCC, Supplément C</w:t>
            </w:r>
            <w:r w:rsidRPr="006950ED">
              <w:rPr>
                <w:sz w:val="20"/>
                <w:lang w:val="fr-CH"/>
              </w:rPr>
              <w:br/>
              <w:t>IEEE Std. 1528a-2005</w:t>
            </w:r>
            <w:r w:rsidRPr="006950ED">
              <w:rPr>
                <w:sz w:val="20"/>
                <w:lang w:val="fr-CH"/>
              </w:rPr>
              <w:br/>
              <w:t>CEI 62209-1:2005</w:t>
            </w:r>
            <w:r w:rsidRPr="006950ED">
              <w:rPr>
                <w:sz w:val="20"/>
                <w:lang w:val="fr-CH"/>
              </w:rPr>
              <w:br/>
              <w:t>CEI 62209-2:2010</w:t>
            </w:r>
            <w:r w:rsidRPr="006950ED">
              <w:rPr>
                <w:sz w:val="20"/>
                <w:lang w:val="fr-CH"/>
              </w:rPr>
              <w:br/>
              <w:t>IEEE Std. C95.3-2002</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CNR-125</w:t>
            </w:r>
          </w:p>
        </w:tc>
        <w:tc>
          <w:tcPr>
            <w:tcW w:w="3969" w:type="dxa"/>
          </w:tcPr>
          <w:p w:rsidR="005203F1" w:rsidRPr="006950ED" w:rsidRDefault="005203F1" w:rsidP="00C152CF">
            <w:pPr>
              <w:pStyle w:val="Tabletext"/>
              <w:jc w:val="left"/>
              <w:rPr>
                <w:sz w:val="20"/>
                <w:lang w:val="fr-CH"/>
              </w:rPr>
            </w:pPr>
            <w:r w:rsidRPr="006950ED">
              <w:rPr>
                <w:sz w:val="20"/>
                <w:lang w:val="fr-CH"/>
              </w:rPr>
              <w:t>Emetteurs et récepteurs radio mobiles, terrestres et fixes, 1 705</w:t>
            </w:r>
            <w:r w:rsidRPr="006950ED">
              <w:rPr>
                <w:sz w:val="20"/>
                <w:lang w:val="fr-CH"/>
              </w:rPr>
              <w:noBreakHyphen/>
              <w:t>50 MHz, utilisant principalement la modulation d'amplitude</w:t>
            </w:r>
            <w:r w:rsidRPr="006950ED">
              <w:rPr>
                <w:sz w:val="20"/>
                <w:lang w:val="fr-CH"/>
              </w:rPr>
              <w:br/>
              <w:t>(2ème édition, 1ère révision, 25 mars 2000)</w:t>
            </w:r>
          </w:p>
        </w:tc>
        <w:tc>
          <w:tcPr>
            <w:tcW w:w="3969" w:type="dxa"/>
          </w:tcPr>
          <w:p w:rsidR="005203F1" w:rsidRPr="006950ED" w:rsidRDefault="005203F1" w:rsidP="00C152CF">
            <w:pPr>
              <w:pStyle w:val="Tabletext"/>
              <w:jc w:val="left"/>
              <w:rPr>
                <w:sz w:val="20"/>
                <w:lang w:val="fr-CH"/>
              </w:rPr>
            </w:pPr>
            <w:r w:rsidRPr="006950ED">
              <w:rPr>
                <w:sz w:val="20"/>
                <w:lang w:val="fr-CH"/>
              </w:rPr>
              <w:t>PNR-100</w:t>
            </w:r>
            <w:r w:rsidRPr="006950ED">
              <w:rPr>
                <w:sz w:val="20"/>
                <w:lang w:val="fr-CH"/>
              </w:rPr>
              <w:br/>
              <w:t>CRT-49</w:t>
            </w:r>
            <w:r w:rsidRPr="006950ED">
              <w:rPr>
                <w:sz w:val="20"/>
                <w:lang w:val="fr-CH"/>
              </w:rPr>
              <w:br/>
              <w:t>CP-01</w:t>
            </w:r>
            <w:r w:rsidRPr="006950ED">
              <w:rPr>
                <w:sz w:val="20"/>
                <w:lang w:val="fr-CH"/>
              </w:rPr>
              <w:br/>
              <w:t>CS-03</w:t>
            </w:r>
            <w:r w:rsidRPr="006950ED">
              <w:rPr>
                <w:sz w:val="20"/>
                <w:lang w:val="fr-CH"/>
              </w:rPr>
              <w:br/>
              <w:t>CNR-102</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CNR-136</w:t>
            </w:r>
          </w:p>
        </w:tc>
        <w:tc>
          <w:tcPr>
            <w:tcW w:w="3969" w:type="dxa"/>
          </w:tcPr>
          <w:p w:rsidR="005203F1" w:rsidRPr="006950ED" w:rsidRDefault="005203F1" w:rsidP="00C152CF">
            <w:pPr>
              <w:pStyle w:val="Tabletext"/>
              <w:jc w:val="left"/>
              <w:rPr>
                <w:sz w:val="20"/>
                <w:lang w:val="fr-CH"/>
              </w:rPr>
            </w:pPr>
            <w:r w:rsidRPr="006950ED">
              <w:rPr>
                <w:sz w:val="20"/>
                <w:lang w:val="fr-CH"/>
              </w:rPr>
              <w:t>Emetteurs et récepteurs radiotéléphoniques de stations terrestres et de stations mobiles fonctionnant dans la bande 26 960</w:t>
            </w:r>
            <w:r w:rsidRPr="006950ED">
              <w:rPr>
                <w:sz w:val="20"/>
                <w:lang w:val="fr-CH"/>
              </w:rPr>
              <w:noBreakHyphen/>
              <w:t>27 410 MHz du service de radiocommunications générales (5ème édition, octobre 2002)</w:t>
            </w:r>
          </w:p>
        </w:tc>
        <w:tc>
          <w:tcPr>
            <w:tcW w:w="3969" w:type="dxa"/>
          </w:tcPr>
          <w:p w:rsidR="005203F1" w:rsidRPr="006950ED" w:rsidRDefault="005203F1" w:rsidP="00C152CF">
            <w:pPr>
              <w:pStyle w:val="Tabletext"/>
              <w:jc w:val="left"/>
              <w:rPr>
                <w:sz w:val="20"/>
                <w:lang w:val="fr-CH"/>
              </w:rPr>
            </w:pPr>
            <w:r w:rsidRPr="006950ED">
              <w:rPr>
                <w:sz w:val="20"/>
                <w:lang w:val="fr-CH"/>
              </w:rPr>
              <w:t>Procédure sur les normes radioélectriques (PNR-100)</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CNR-137</w:t>
            </w:r>
          </w:p>
        </w:tc>
        <w:tc>
          <w:tcPr>
            <w:tcW w:w="3969" w:type="dxa"/>
          </w:tcPr>
          <w:p w:rsidR="005203F1" w:rsidRPr="006950ED" w:rsidRDefault="005203F1" w:rsidP="00C152CF">
            <w:pPr>
              <w:pStyle w:val="Tabletext"/>
              <w:jc w:val="left"/>
              <w:rPr>
                <w:sz w:val="20"/>
                <w:lang w:val="fr-CH"/>
              </w:rPr>
            </w:pPr>
            <w:r w:rsidRPr="006950ED">
              <w:rPr>
                <w:sz w:val="20"/>
                <w:lang w:val="fr-CH"/>
              </w:rPr>
              <w:t>Service de localisation et de contrôle dans la bande 902</w:t>
            </w:r>
            <w:r w:rsidRPr="006950ED">
              <w:rPr>
                <w:sz w:val="20"/>
                <w:lang w:val="fr-CH"/>
              </w:rPr>
              <w:noBreakHyphen/>
              <w:t>928 MHz</w:t>
            </w:r>
          </w:p>
        </w:tc>
        <w:tc>
          <w:tcPr>
            <w:tcW w:w="3969" w:type="dxa"/>
          </w:tcPr>
          <w:p w:rsidR="005203F1" w:rsidRPr="006950ED" w:rsidRDefault="005203F1" w:rsidP="00C152CF">
            <w:pPr>
              <w:pStyle w:val="Tabletext"/>
              <w:jc w:val="left"/>
              <w:rPr>
                <w:sz w:val="20"/>
                <w:lang w:val="fr-CH"/>
              </w:rPr>
            </w:pPr>
            <w:r w:rsidRPr="006950ED">
              <w:rPr>
                <w:sz w:val="20"/>
                <w:lang w:val="fr-CH"/>
              </w:rPr>
              <w:t>CNR-Gen</w:t>
            </w:r>
            <w:r w:rsidRPr="006950ED">
              <w:rPr>
                <w:sz w:val="20"/>
                <w:lang w:val="fr-CH"/>
              </w:rPr>
              <w:br/>
              <w:t>CNR-210 Annexes 7 et 8</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CNR-181</w:t>
            </w:r>
          </w:p>
        </w:tc>
        <w:tc>
          <w:tcPr>
            <w:tcW w:w="3969" w:type="dxa"/>
          </w:tcPr>
          <w:p w:rsidR="005203F1" w:rsidRPr="006950ED" w:rsidRDefault="005203F1" w:rsidP="00C152CF">
            <w:pPr>
              <w:pStyle w:val="Tabletext"/>
              <w:jc w:val="left"/>
              <w:rPr>
                <w:sz w:val="20"/>
                <w:lang w:val="fr-CH"/>
              </w:rPr>
            </w:pPr>
            <w:r w:rsidRPr="006950ED">
              <w:rPr>
                <w:sz w:val="20"/>
                <w:lang w:val="fr-CH"/>
              </w:rPr>
              <w:t>Emetteurs et récepteurs radiotéléphoniques à bande latérale unique de stations côtières et de stations de navire fonctionnant dans la bande 1 605</w:t>
            </w:r>
            <w:r w:rsidRPr="006950ED">
              <w:rPr>
                <w:sz w:val="20"/>
                <w:lang w:val="fr-CH"/>
              </w:rPr>
              <w:noBreakHyphen/>
              <w:t>28 000 kHz (1ère édition, 1er avril 1971)</w:t>
            </w:r>
          </w:p>
        </w:tc>
        <w:tc>
          <w:tcPr>
            <w:tcW w:w="3969" w:type="dxa"/>
          </w:tcPr>
          <w:p w:rsidR="005203F1" w:rsidRPr="006950ED" w:rsidRDefault="005203F1" w:rsidP="00C152CF">
            <w:pPr>
              <w:pStyle w:val="Tabletext"/>
              <w:jc w:val="left"/>
              <w:rPr>
                <w:sz w:val="20"/>
                <w:lang w:val="fr-CH"/>
              </w:rPr>
            </w:pPr>
            <w:r w:rsidRPr="006950ED">
              <w:rPr>
                <w:sz w:val="20"/>
                <w:lang w:val="fr-CH"/>
              </w:rPr>
              <w:t>Procédure sur les normes radioélectriques (PNR-100)</w:t>
            </w:r>
            <w:r w:rsidRPr="006950ED">
              <w:rPr>
                <w:sz w:val="20"/>
                <w:lang w:val="fr-CH"/>
              </w:rPr>
              <w:br/>
              <w:t>Cahier des charges des normes radioélectriques (CNR-111)</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CNR-210</w:t>
            </w:r>
          </w:p>
        </w:tc>
        <w:tc>
          <w:tcPr>
            <w:tcW w:w="3969" w:type="dxa"/>
          </w:tcPr>
          <w:p w:rsidR="005203F1" w:rsidRPr="006950ED" w:rsidRDefault="005203F1" w:rsidP="00C152CF">
            <w:pPr>
              <w:pStyle w:val="Tabletext"/>
              <w:jc w:val="left"/>
              <w:rPr>
                <w:sz w:val="20"/>
                <w:lang w:val="fr-CH"/>
              </w:rPr>
            </w:pPr>
            <w:r w:rsidRPr="006950ED">
              <w:rPr>
                <w:sz w:val="20"/>
                <w:lang w:val="fr-CH"/>
              </w:rPr>
              <w:t xml:space="preserve">Appareils radio exempts de licence (pour toutes les bandes de fréquences); matériel de catégorie I </w:t>
            </w:r>
            <w:r w:rsidRPr="006950ED">
              <w:rPr>
                <w:sz w:val="20"/>
                <w:lang w:val="fr-CH"/>
              </w:rPr>
              <w:br/>
              <w:t>(7ème édition, juin 2007)</w:t>
            </w:r>
          </w:p>
        </w:tc>
        <w:tc>
          <w:tcPr>
            <w:tcW w:w="3969" w:type="dxa"/>
          </w:tcPr>
          <w:p w:rsidR="005203F1" w:rsidRPr="006950ED" w:rsidRDefault="005203F1" w:rsidP="00C152CF">
            <w:pPr>
              <w:pStyle w:val="Tabletext"/>
              <w:jc w:val="left"/>
              <w:rPr>
                <w:sz w:val="20"/>
                <w:lang w:val="fr-CH"/>
              </w:rPr>
            </w:pP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CNR-220</w:t>
            </w:r>
          </w:p>
        </w:tc>
        <w:tc>
          <w:tcPr>
            <w:tcW w:w="3969" w:type="dxa"/>
          </w:tcPr>
          <w:p w:rsidR="005203F1" w:rsidRPr="006950ED" w:rsidRDefault="005203F1" w:rsidP="00C152CF">
            <w:pPr>
              <w:pStyle w:val="Tabletext"/>
              <w:jc w:val="left"/>
              <w:rPr>
                <w:sz w:val="20"/>
                <w:lang w:val="fr-CH"/>
              </w:rPr>
            </w:pPr>
            <w:r w:rsidRPr="006950ED">
              <w:rPr>
                <w:sz w:val="20"/>
                <w:lang w:val="fr-CH"/>
              </w:rPr>
              <w:t>Dispositifs utilisant la technologie à bande ultra large (UWB) (1ère édition, mars 2009)</w:t>
            </w:r>
          </w:p>
        </w:tc>
        <w:tc>
          <w:tcPr>
            <w:tcW w:w="3969" w:type="dxa"/>
          </w:tcPr>
          <w:p w:rsidR="005203F1" w:rsidRPr="006950ED" w:rsidRDefault="005203F1" w:rsidP="00C152CF">
            <w:pPr>
              <w:pStyle w:val="Tabletext"/>
              <w:jc w:val="left"/>
              <w:rPr>
                <w:sz w:val="20"/>
                <w:lang w:val="fr-CH"/>
              </w:rPr>
            </w:pPr>
            <w:r w:rsidRPr="006950ED">
              <w:rPr>
                <w:sz w:val="20"/>
                <w:lang w:val="fr-CH"/>
              </w:rPr>
              <w:t>CNR-Gen</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CNR-243</w:t>
            </w:r>
          </w:p>
        </w:tc>
        <w:tc>
          <w:tcPr>
            <w:tcW w:w="3969" w:type="dxa"/>
          </w:tcPr>
          <w:p w:rsidR="005203F1" w:rsidRPr="006950ED" w:rsidRDefault="005203F1" w:rsidP="00C152CF">
            <w:pPr>
              <w:pStyle w:val="Tabletext"/>
              <w:jc w:val="left"/>
              <w:rPr>
                <w:sz w:val="20"/>
                <w:lang w:val="fr-CH"/>
              </w:rPr>
            </w:pPr>
            <w:r w:rsidRPr="006950ED">
              <w:rPr>
                <w:sz w:val="20"/>
                <w:lang w:val="fr-CH"/>
              </w:rPr>
              <w:t>Implants médicaux fonctionnant dans la bande de fréquences 401</w:t>
            </w:r>
            <w:r w:rsidRPr="006950ED">
              <w:rPr>
                <w:sz w:val="20"/>
                <w:lang w:val="fr-CH"/>
              </w:rPr>
              <w:noBreakHyphen/>
              <w:t xml:space="preserve">406 MHz </w:t>
            </w:r>
            <w:r w:rsidRPr="006950ED">
              <w:rPr>
                <w:sz w:val="20"/>
                <w:lang w:val="fr-CH"/>
              </w:rPr>
              <w:br/>
              <w:t>(3ème édition, février 2010)</w:t>
            </w:r>
          </w:p>
        </w:tc>
        <w:tc>
          <w:tcPr>
            <w:tcW w:w="3969" w:type="dxa"/>
          </w:tcPr>
          <w:p w:rsidR="005203F1" w:rsidRPr="006950ED" w:rsidRDefault="005203F1" w:rsidP="00C152CF">
            <w:pPr>
              <w:pStyle w:val="Tabletext"/>
              <w:jc w:val="left"/>
              <w:rPr>
                <w:sz w:val="20"/>
                <w:lang w:val="fr-CH"/>
              </w:rPr>
            </w:pPr>
            <w:r w:rsidRPr="006950ED">
              <w:rPr>
                <w:sz w:val="20"/>
                <w:lang w:val="fr-CH"/>
              </w:rPr>
              <w:t>ETSI EN 301 839-1</w:t>
            </w:r>
            <w:r w:rsidRPr="006950ED">
              <w:rPr>
                <w:sz w:val="20"/>
                <w:lang w:val="fr-CH"/>
              </w:rPr>
              <w:br/>
              <w:t>ETSI EN 302 537-1</w:t>
            </w:r>
            <w:r w:rsidRPr="006950ED">
              <w:rPr>
                <w:sz w:val="20"/>
                <w:lang w:val="fr-CH"/>
              </w:rPr>
              <w:br/>
              <w:t>UIT-R RS.1346</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CNR-310</w:t>
            </w:r>
          </w:p>
        </w:tc>
        <w:tc>
          <w:tcPr>
            <w:tcW w:w="3969" w:type="dxa"/>
          </w:tcPr>
          <w:p w:rsidR="005203F1" w:rsidRPr="006950ED" w:rsidRDefault="005203F1" w:rsidP="00C152CF">
            <w:pPr>
              <w:pStyle w:val="Tabletext"/>
              <w:jc w:val="left"/>
              <w:rPr>
                <w:sz w:val="20"/>
                <w:lang w:val="fr-CH"/>
              </w:rPr>
            </w:pPr>
            <w:r w:rsidRPr="006950ED">
              <w:rPr>
                <w:sz w:val="20"/>
                <w:lang w:val="fr-CH"/>
              </w:rPr>
              <w:t>Appareils radio exempts de licence (pour toutes les bandes de fréquences); matériel de catégorie II (2ème édition, juin 2007)</w:t>
            </w:r>
          </w:p>
        </w:tc>
        <w:tc>
          <w:tcPr>
            <w:tcW w:w="3969" w:type="dxa"/>
          </w:tcPr>
          <w:p w:rsidR="005203F1" w:rsidRPr="006950ED" w:rsidRDefault="005203F1" w:rsidP="00C152CF">
            <w:pPr>
              <w:pStyle w:val="Tabletext"/>
              <w:jc w:val="left"/>
              <w:rPr>
                <w:sz w:val="20"/>
                <w:lang w:val="fr-CH"/>
              </w:rPr>
            </w:pP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ICES-001</w:t>
            </w:r>
          </w:p>
        </w:tc>
        <w:tc>
          <w:tcPr>
            <w:tcW w:w="3969" w:type="dxa"/>
          </w:tcPr>
          <w:p w:rsidR="005203F1" w:rsidRPr="006950ED" w:rsidRDefault="005203F1" w:rsidP="00C152CF">
            <w:pPr>
              <w:pStyle w:val="Tabletext"/>
              <w:jc w:val="left"/>
              <w:rPr>
                <w:sz w:val="20"/>
                <w:lang w:val="fr-CH"/>
              </w:rPr>
            </w:pPr>
            <w:r w:rsidRPr="006950ED">
              <w:rPr>
                <w:sz w:val="20"/>
                <w:lang w:val="fr-CH"/>
              </w:rPr>
              <w:t>Générateurs de fréquences radio industriels, scientifiques et médicaux (ISM) (4ème édition, juin 2006)</w:t>
            </w:r>
          </w:p>
        </w:tc>
        <w:tc>
          <w:tcPr>
            <w:tcW w:w="3969" w:type="dxa"/>
          </w:tcPr>
          <w:p w:rsidR="005203F1" w:rsidRPr="006950ED" w:rsidRDefault="005203F1" w:rsidP="00C152CF">
            <w:pPr>
              <w:pStyle w:val="Tabletext"/>
              <w:jc w:val="left"/>
              <w:rPr>
                <w:sz w:val="20"/>
                <w:lang w:val="fr-CH"/>
              </w:rPr>
            </w:pPr>
            <w:r w:rsidRPr="006950ED">
              <w:rPr>
                <w:sz w:val="20"/>
                <w:lang w:val="fr-CH"/>
              </w:rPr>
              <w:t>CAN/CSA-CEI /IEC CISPR 11-04</w:t>
            </w:r>
            <w:r w:rsidRPr="006950ED">
              <w:rPr>
                <w:sz w:val="20"/>
                <w:lang w:val="fr-CH"/>
              </w:rPr>
              <w:br/>
              <w:t>Publication de la CEI N°50(161) (1990)</w:t>
            </w:r>
          </w:p>
        </w:tc>
      </w:tr>
      <w:tr w:rsidR="005203F1" w:rsidRPr="006950ED" w:rsidTr="00C152CF">
        <w:trPr>
          <w:jc w:val="center"/>
        </w:trPr>
        <w:tc>
          <w:tcPr>
            <w:tcW w:w="1701" w:type="dxa"/>
          </w:tcPr>
          <w:p w:rsidR="005203F1" w:rsidRPr="006950ED" w:rsidRDefault="005203F1" w:rsidP="00EE36F1">
            <w:pPr>
              <w:pStyle w:val="Tabletext"/>
              <w:keepNext/>
              <w:keepLines/>
              <w:jc w:val="left"/>
              <w:rPr>
                <w:sz w:val="20"/>
                <w:lang w:val="fr-CH"/>
              </w:rPr>
            </w:pPr>
            <w:r w:rsidRPr="006950ED">
              <w:rPr>
                <w:sz w:val="20"/>
                <w:lang w:val="fr-CH"/>
              </w:rPr>
              <w:lastRenderedPageBreak/>
              <w:t>ICES-002</w:t>
            </w:r>
          </w:p>
        </w:tc>
        <w:tc>
          <w:tcPr>
            <w:tcW w:w="3969" w:type="dxa"/>
          </w:tcPr>
          <w:p w:rsidR="005203F1" w:rsidRPr="006950ED" w:rsidRDefault="005203F1" w:rsidP="00EE36F1">
            <w:pPr>
              <w:pStyle w:val="Tabletext"/>
              <w:keepNext/>
              <w:keepLines/>
              <w:jc w:val="left"/>
              <w:rPr>
                <w:sz w:val="20"/>
                <w:lang w:val="fr-CH"/>
              </w:rPr>
            </w:pPr>
            <w:r w:rsidRPr="006950ED">
              <w:rPr>
                <w:bCs/>
                <w:sz w:val="20"/>
                <w:lang w:val="fr-CH"/>
              </w:rPr>
              <w:t>Systèmes d'allumage par étincelles des véhicules et autres dispositifs munis d'un moteur à combustion interne (5ème édition, août 2009)</w:t>
            </w:r>
          </w:p>
        </w:tc>
        <w:tc>
          <w:tcPr>
            <w:tcW w:w="3969" w:type="dxa"/>
          </w:tcPr>
          <w:p w:rsidR="005203F1" w:rsidRPr="006950ED" w:rsidRDefault="005203F1" w:rsidP="00EE36F1">
            <w:pPr>
              <w:pStyle w:val="Tabletext"/>
              <w:keepNext/>
              <w:keepLines/>
              <w:jc w:val="left"/>
              <w:rPr>
                <w:sz w:val="20"/>
                <w:lang w:val="fr-CH"/>
              </w:rPr>
            </w:pPr>
            <w:r w:rsidRPr="006950ED">
              <w:rPr>
                <w:sz w:val="20"/>
                <w:lang w:val="fr-CH"/>
              </w:rPr>
              <w:t xml:space="preserve">Norme de l'Association canadienne de </w:t>
            </w:r>
            <w:r w:rsidRPr="006950ED">
              <w:rPr>
                <w:rFonts w:asciiTheme="majorBidi" w:hAnsiTheme="majorBidi" w:cstheme="majorBidi"/>
                <w:sz w:val="20"/>
                <w:lang w:val="fr-CH"/>
              </w:rPr>
              <w:t>normalisation</w:t>
            </w:r>
            <w:r w:rsidRPr="006950ED">
              <w:rPr>
                <w:sz w:val="20"/>
                <w:lang w:val="fr-CH"/>
              </w:rPr>
              <w:t xml:space="preserve"> CAN/CSA-C108.4-06, </w:t>
            </w:r>
            <w:r w:rsidRPr="006950ED">
              <w:rPr>
                <w:i/>
                <w:iCs/>
                <w:sz w:val="20"/>
                <w:lang w:val="fr-CH"/>
              </w:rPr>
              <w:t>Limites et méthodes de mesure</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NMB-003</w:t>
            </w:r>
          </w:p>
        </w:tc>
        <w:tc>
          <w:tcPr>
            <w:tcW w:w="3969" w:type="dxa"/>
          </w:tcPr>
          <w:p w:rsidR="005203F1" w:rsidRPr="006950ED" w:rsidRDefault="005203F1" w:rsidP="00C152CF">
            <w:pPr>
              <w:pStyle w:val="Tabletext"/>
              <w:jc w:val="left"/>
              <w:rPr>
                <w:sz w:val="20"/>
                <w:lang w:val="fr-CH"/>
              </w:rPr>
            </w:pPr>
            <w:r w:rsidRPr="006950ED">
              <w:rPr>
                <w:bCs/>
                <w:sz w:val="20"/>
                <w:lang w:val="fr-CH"/>
              </w:rPr>
              <w:t>Appareils numériques (4ème édition, février 2004)</w:t>
            </w:r>
          </w:p>
        </w:tc>
        <w:tc>
          <w:tcPr>
            <w:tcW w:w="3969" w:type="dxa"/>
          </w:tcPr>
          <w:p w:rsidR="005203F1" w:rsidRPr="006950ED" w:rsidRDefault="005203F1" w:rsidP="00C152CF">
            <w:pPr>
              <w:pStyle w:val="Tabletext"/>
              <w:jc w:val="left"/>
              <w:rPr>
                <w:sz w:val="20"/>
                <w:lang w:val="fr-CH"/>
              </w:rPr>
            </w:pPr>
            <w:r w:rsidRPr="006950ED">
              <w:rPr>
                <w:sz w:val="20"/>
                <w:lang w:val="fr-CH"/>
              </w:rPr>
              <w:t xml:space="preserve">Norme CAN/CSA-CEI/CEI CISPR 22:02 de l'Association canadienne de normalisation, </w:t>
            </w:r>
            <w:r w:rsidRPr="006950ED">
              <w:rPr>
                <w:sz w:val="20"/>
                <w:lang w:val="fr-CH" w:eastAsia="zh-CN"/>
              </w:rPr>
              <w:t>«Limites et méthodes de mesure des caractéristiques de perturbations radioélectriques produites par les appareils de traitement de l'information»</w:t>
            </w:r>
            <w:r w:rsidRPr="006950ED">
              <w:rPr>
                <w:sz w:val="20"/>
                <w:lang w:val="fr-CH"/>
              </w:rPr>
              <w:t xml:space="preserve"> </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NMB-004</w:t>
            </w:r>
          </w:p>
        </w:tc>
        <w:tc>
          <w:tcPr>
            <w:tcW w:w="3969" w:type="dxa"/>
          </w:tcPr>
          <w:p w:rsidR="005203F1" w:rsidRPr="006950ED" w:rsidRDefault="005203F1" w:rsidP="00C152CF">
            <w:pPr>
              <w:pStyle w:val="Tabletext"/>
              <w:jc w:val="left"/>
              <w:rPr>
                <w:bCs/>
                <w:sz w:val="20"/>
                <w:lang w:val="fr-CH"/>
              </w:rPr>
            </w:pPr>
            <w:r w:rsidRPr="006950ED">
              <w:rPr>
                <w:bCs/>
                <w:sz w:val="20"/>
                <w:lang w:val="fr-CH"/>
              </w:rPr>
              <w:t>Réseaux électriques de courant alternatif à haute tension (3ème édition, décembre 2001)</w:t>
            </w:r>
          </w:p>
        </w:tc>
        <w:tc>
          <w:tcPr>
            <w:tcW w:w="3969" w:type="dxa"/>
          </w:tcPr>
          <w:p w:rsidR="005203F1" w:rsidRPr="006950ED" w:rsidRDefault="005203F1" w:rsidP="00C152CF">
            <w:pPr>
              <w:pStyle w:val="Tabletext"/>
              <w:jc w:val="left"/>
              <w:rPr>
                <w:sz w:val="20"/>
                <w:lang w:val="fr-CH"/>
              </w:rPr>
            </w:pPr>
            <w:r w:rsidRPr="006950ED">
              <w:rPr>
                <w:sz w:val="20"/>
                <w:lang w:val="fr-CH"/>
              </w:rPr>
              <w:t xml:space="preserve">Norme C108.1.1-1977 de la l'Association canadienne de normalisation, </w:t>
            </w:r>
            <w:r w:rsidRPr="006950ED">
              <w:rPr>
                <w:sz w:val="20"/>
                <w:lang w:val="fr-CH" w:eastAsia="zh-CN"/>
              </w:rPr>
              <w:t xml:space="preserve">«Appareils de mesure des perturbations électromagnétiques, type </w:t>
            </w:r>
            <w:r w:rsidRPr="006950ED">
              <w:rPr>
                <w:sz w:val="20"/>
                <w:lang w:val="fr-CH"/>
              </w:rPr>
              <w:t>C.I.S.P.R.</w:t>
            </w:r>
            <w:r w:rsidRPr="006950ED">
              <w:rPr>
                <w:sz w:val="20"/>
                <w:lang w:val="fr-CH" w:eastAsia="zh-CN"/>
              </w:rPr>
              <w:t>»; publiée en février 1977 en anglais</w:t>
            </w:r>
          </w:p>
        </w:tc>
      </w:tr>
      <w:tr w:rsidR="005203F1" w:rsidRPr="006950ED"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NMB-005</w:t>
            </w:r>
          </w:p>
        </w:tc>
        <w:tc>
          <w:tcPr>
            <w:tcW w:w="3969" w:type="dxa"/>
          </w:tcPr>
          <w:p w:rsidR="005203F1" w:rsidRPr="006950ED" w:rsidRDefault="005203F1" w:rsidP="00C152CF">
            <w:pPr>
              <w:pStyle w:val="Tabletext"/>
              <w:jc w:val="left"/>
              <w:rPr>
                <w:color w:val="000000"/>
                <w:sz w:val="20"/>
                <w:lang w:val="fr-CH"/>
              </w:rPr>
            </w:pPr>
            <w:r w:rsidRPr="006950ED">
              <w:rPr>
                <w:bCs/>
                <w:color w:val="000000"/>
                <w:sz w:val="20"/>
                <w:lang w:val="fr-CH"/>
              </w:rPr>
              <w:t>Dispositifs d'éclairage à fréquences radioélectriques (DEFR) (3ème édition, mai 2009)</w:t>
            </w:r>
          </w:p>
        </w:tc>
        <w:tc>
          <w:tcPr>
            <w:tcW w:w="3969" w:type="dxa"/>
          </w:tcPr>
          <w:p w:rsidR="005203F1" w:rsidRPr="006950ED" w:rsidRDefault="005203F1" w:rsidP="00C152CF">
            <w:pPr>
              <w:pStyle w:val="Tabletext"/>
              <w:jc w:val="left"/>
              <w:rPr>
                <w:sz w:val="20"/>
                <w:lang w:val="fr-CH"/>
              </w:rPr>
            </w:pPr>
            <w:r w:rsidRPr="006950ED">
              <w:rPr>
                <w:color w:val="000000"/>
                <w:sz w:val="20"/>
                <w:lang w:val="fr-CH"/>
              </w:rPr>
              <w:t xml:space="preserve">Norme C108.1.1-1977 de l'Association canadienne de </w:t>
            </w:r>
            <w:r w:rsidRPr="006950ED">
              <w:rPr>
                <w:rFonts w:asciiTheme="majorBidi" w:hAnsiTheme="majorBidi" w:cstheme="majorBidi"/>
                <w:color w:val="000000"/>
                <w:sz w:val="20"/>
                <w:lang w:val="fr-CH"/>
              </w:rPr>
              <w:t>normalisation</w:t>
            </w:r>
            <w:r w:rsidRPr="006950ED">
              <w:rPr>
                <w:color w:val="000000"/>
                <w:sz w:val="20"/>
                <w:lang w:val="fr-CH"/>
              </w:rPr>
              <w:t xml:space="preserve">, </w:t>
            </w:r>
            <w:r w:rsidRPr="006950ED">
              <w:rPr>
                <w:color w:val="000000"/>
                <w:sz w:val="20"/>
                <w:lang w:val="fr-CH" w:eastAsia="zh-CN"/>
              </w:rPr>
              <w:t>«Appareils de mesure des perturbations électromagnétiques, type</w:t>
            </w:r>
            <w:r w:rsidRPr="006950ED">
              <w:rPr>
                <w:i/>
                <w:iCs/>
                <w:color w:val="000000"/>
                <w:sz w:val="20"/>
                <w:lang w:val="fr-CH"/>
              </w:rPr>
              <w:t xml:space="preserve"> </w:t>
            </w:r>
            <w:r w:rsidRPr="006950ED">
              <w:rPr>
                <w:color w:val="000000"/>
                <w:sz w:val="20"/>
                <w:lang w:val="fr-CH"/>
              </w:rPr>
              <w:t>C.I.S.P.R.</w:t>
            </w:r>
            <w:r w:rsidRPr="006950ED">
              <w:rPr>
                <w:color w:val="000000"/>
                <w:sz w:val="20"/>
                <w:lang w:val="fr-CH" w:eastAsia="zh-CN"/>
              </w:rPr>
              <w:t xml:space="preserve">»; Norme </w:t>
            </w:r>
            <w:r w:rsidRPr="006950ED">
              <w:rPr>
                <w:sz w:val="20"/>
                <w:lang w:val="fr-CH"/>
              </w:rPr>
              <w:t xml:space="preserve">C108.1.5-M85-CAN3 de l'Association canadienne de </w:t>
            </w:r>
            <w:r w:rsidRPr="006950ED">
              <w:rPr>
                <w:rFonts w:asciiTheme="majorBidi" w:hAnsiTheme="majorBidi" w:cstheme="majorBidi"/>
                <w:sz w:val="20"/>
                <w:lang w:val="fr-CH"/>
              </w:rPr>
              <w:t>normalisation</w:t>
            </w:r>
            <w:r w:rsidRPr="006950ED">
              <w:rPr>
                <w:sz w:val="20"/>
                <w:lang w:val="fr-CH"/>
              </w:rPr>
              <w:t xml:space="preserve">, </w:t>
            </w:r>
            <w:r w:rsidRPr="006950ED">
              <w:rPr>
                <w:sz w:val="20"/>
                <w:lang w:val="fr-CH" w:eastAsia="zh-CN"/>
              </w:rPr>
              <w:t>«Réseau de stabilisation d'impédance de ligne»</w:t>
            </w:r>
            <w:r w:rsidRPr="006950ED">
              <w:rPr>
                <w:i/>
                <w:iCs/>
                <w:sz w:val="20"/>
                <w:lang w:val="fr-CH"/>
              </w:rPr>
              <w:t xml:space="preserve"> (LISN)</w:t>
            </w:r>
          </w:p>
        </w:tc>
      </w:tr>
      <w:tr w:rsidR="005203F1" w:rsidRPr="00D847AB" w:rsidTr="00C152CF">
        <w:trPr>
          <w:jc w:val="center"/>
        </w:trPr>
        <w:tc>
          <w:tcPr>
            <w:tcW w:w="1701" w:type="dxa"/>
          </w:tcPr>
          <w:p w:rsidR="005203F1" w:rsidRPr="006950ED" w:rsidRDefault="005203F1" w:rsidP="00C152CF">
            <w:pPr>
              <w:pStyle w:val="Tabletext"/>
              <w:jc w:val="left"/>
              <w:rPr>
                <w:sz w:val="20"/>
                <w:lang w:val="fr-CH"/>
              </w:rPr>
            </w:pPr>
            <w:r w:rsidRPr="006950ED">
              <w:rPr>
                <w:sz w:val="20"/>
                <w:lang w:val="fr-CH"/>
              </w:rPr>
              <w:t>NMB-006</w:t>
            </w:r>
          </w:p>
        </w:tc>
        <w:tc>
          <w:tcPr>
            <w:tcW w:w="3969" w:type="dxa"/>
          </w:tcPr>
          <w:p w:rsidR="005203F1" w:rsidRPr="006950ED" w:rsidRDefault="005203F1" w:rsidP="00C152CF">
            <w:pPr>
              <w:pStyle w:val="Tabletext"/>
              <w:jc w:val="left"/>
              <w:rPr>
                <w:bCs/>
                <w:color w:val="000000"/>
                <w:sz w:val="20"/>
                <w:lang w:val="fr-CH"/>
              </w:rPr>
            </w:pPr>
            <w:r w:rsidRPr="006950ED">
              <w:rPr>
                <w:sz w:val="20"/>
                <w:lang w:val="fr-CH"/>
              </w:rPr>
              <w:t xml:space="preserve">Systèmes à courants porteurs (éléments rayonnants non intentionnels) </w:t>
            </w:r>
            <w:r w:rsidRPr="006950ED">
              <w:rPr>
                <w:bCs/>
                <w:sz w:val="20"/>
                <w:lang w:val="fr-CH"/>
              </w:rPr>
              <w:t>(2ème édition, juin 2009)</w:t>
            </w:r>
          </w:p>
        </w:tc>
        <w:tc>
          <w:tcPr>
            <w:tcW w:w="3969" w:type="dxa"/>
          </w:tcPr>
          <w:p w:rsidR="005203F1" w:rsidRPr="006950ED" w:rsidRDefault="005203F1" w:rsidP="00C152CF">
            <w:pPr>
              <w:pStyle w:val="Tabletext"/>
              <w:jc w:val="left"/>
              <w:rPr>
                <w:sz w:val="20"/>
                <w:lang w:val="fr-CH"/>
              </w:rPr>
            </w:pPr>
            <w:r w:rsidRPr="006950ED">
              <w:rPr>
                <w:sz w:val="20"/>
                <w:lang w:val="fr-CH"/>
              </w:rPr>
              <w:t xml:space="preserve">Norme C108.1.5 M-85 </w:t>
            </w:r>
            <w:r w:rsidRPr="006950ED">
              <w:rPr>
                <w:color w:val="000000"/>
                <w:sz w:val="20"/>
                <w:lang w:val="fr-CH"/>
              </w:rPr>
              <w:t xml:space="preserve">de l'Association canadienne de </w:t>
            </w:r>
            <w:r w:rsidRPr="006950ED">
              <w:rPr>
                <w:rFonts w:asciiTheme="majorBidi" w:hAnsiTheme="majorBidi" w:cstheme="majorBidi"/>
                <w:color w:val="000000"/>
                <w:sz w:val="20"/>
                <w:lang w:val="fr-CH"/>
              </w:rPr>
              <w:t>normalisation</w:t>
            </w:r>
            <w:r w:rsidRPr="006950ED">
              <w:rPr>
                <w:color w:val="000000"/>
                <w:sz w:val="20"/>
                <w:lang w:val="fr-CH"/>
              </w:rPr>
              <w:t xml:space="preserve">, </w:t>
            </w:r>
            <w:r w:rsidRPr="006950ED">
              <w:rPr>
                <w:color w:val="000000"/>
                <w:sz w:val="20"/>
                <w:lang w:val="fr-CH" w:eastAsia="zh-CN"/>
              </w:rPr>
              <w:t>«Réseau de stabilisation d'impédance de ligne»</w:t>
            </w:r>
            <w:r w:rsidRPr="006950ED">
              <w:rPr>
                <w:i/>
                <w:iCs/>
                <w:sz w:val="20"/>
                <w:lang w:val="fr-CH"/>
              </w:rPr>
              <w:t xml:space="preserve"> (LISN)</w:t>
            </w:r>
          </w:p>
          <w:p w:rsidR="005203F1" w:rsidRPr="006950ED" w:rsidRDefault="005203F1" w:rsidP="00C152CF">
            <w:pPr>
              <w:pStyle w:val="Tabletext"/>
              <w:jc w:val="left"/>
              <w:rPr>
                <w:sz w:val="20"/>
                <w:lang w:val="fr-CH"/>
              </w:rPr>
            </w:pPr>
            <w:r w:rsidRPr="006950ED">
              <w:rPr>
                <w:sz w:val="20"/>
                <w:lang w:val="fr-CH"/>
              </w:rPr>
              <w:t xml:space="preserve">Norme C108.1.1-1977 </w:t>
            </w:r>
            <w:r w:rsidRPr="006950ED">
              <w:rPr>
                <w:color w:val="000000"/>
                <w:sz w:val="20"/>
                <w:lang w:val="fr-CH"/>
              </w:rPr>
              <w:t xml:space="preserve">de l'Association canadienne de </w:t>
            </w:r>
            <w:r w:rsidRPr="006950ED">
              <w:rPr>
                <w:rFonts w:asciiTheme="majorBidi" w:hAnsiTheme="majorBidi" w:cstheme="majorBidi"/>
                <w:color w:val="000000"/>
                <w:sz w:val="20"/>
                <w:lang w:val="fr-CH"/>
              </w:rPr>
              <w:t>normalisation</w:t>
            </w:r>
            <w:r w:rsidRPr="006950ED">
              <w:rPr>
                <w:color w:val="000000"/>
                <w:sz w:val="20"/>
                <w:lang w:val="fr-CH"/>
              </w:rPr>
              <w:t xml:space="preserve">, </w:t>
            </w:r>
            <w:r w:rsidRPr="006950ED">
              <w:rPr>
                <w:color w:val="000000"/>
                <w:sz w:val="20"/>
                <w:lang w:val="fr-CH" w:eastAsia="zh-CN"/>
              </w:rPr>
              <w:t>«Appareils de mesure des perturbations électromagnétiques»</w:t>
            </w:r>
            <w:r w:rsidRPr="006950ED">
              <w:rPr>
                <w:sz w:val="20"/>
                <w:lang w:val="fr-CH"/>
              </w:rPr>
              <w:t>, type C.I.S.P.R.</w:t>
            </w:r>
          </w:p>
          <w:p w:rsidR="005203F1" w:rsidRPr="006950ED" w:rsidRDefault="005203F1" w:rsidP="00C152CF">
            <w:pPr>
              <w:pStyle w:val="Tabletext"/>
              <w:jc w:val="left"/>
              <w:rPr>
                <w:sz w:val="20"/>
                <w:lang w:val="fr-CH"/>
              </w:rPr>
            </w:pPr>
            <w:r w:rsidRPr="006950ED">
              <w:rPr>
                <w:sz w:val="20"/>
                <w:lang w:val="fr-CH"/>
              </w:rPr>
              <w:t xml:space="preserve">Cahier des charges sur les normes radioélectriques 210 (CNR-210) d'Industrie Canada, </w:t>
            </w:r>
            <w:r w:rsidRPr="006950ED">
              <w:rPr>
                <w:sz w:val="20"/>
                <w:lang w:val="fr-CH" w:eastAsia="zh-CN"/>
              </w:rPr>
              <w:t>«Dispositifs de radiocommunication de faible puissance, exempts de licence (pour toutes les bandes de fréquences)»</w:t>
            </w:r>
          </w:p>
          <w:p w:rsidR="005203F1" w:rsidRPr="006950ED" w:rsidRDefault="005203F1" w:rsidP="00C152CF">
            <w:pPr>
              <w:pStyle w:val="Tabletext"/>
              <w:jc w:val="left"/>
              <w:rPr>
                <w:i/>
                <w:iCs/>
                <w:sz w:val="20"/>
                <w:lang w:val="fr-CH"/>
              </w:rPr>
            </w:pPr>
            <w:r w:rsidRPr="006950ED">
              <w:rPr>
                <w:sz w:val="20"/>
                <w:lang w:val="fr-CH"/>
              </w:rPr>
              <w:t xml:space="preserve">Cahier des charges sur les normes radioélectriques (CNR-Gen) d'Industrie Canada, </w:t>
            </w:r>
            <w:r w:rsidRPr="006950ED">
              <w:rPr>
                <w:sz w:val="20"/>
                <w:lang w:val="fr-CH" w:eastAsia="zh-CN"/>
              </w:rPr>
              <w:t>«Exigences générales et informations relatives à la certification du matériel de radiocommunication»</w:t>
            </w:r>
          </w:p>
          <w:p w:rsidR="005203F1" w:rsidRPr="00D847AB" w:rsidRDefault="005203F1" w:rsidP="00C152CF">
            <w:pPr>
              <w:pStyle w:val="Tabletext"/>
              <w:jc w:val="left"/>
              <w:rPr>
                <w:color w:val="000000"/>
                <w:sz w:val="20"/>
                <w:lang w:val="en-US"/>
              </w:rPr>
            </w:pPr>
            <w:r w:rsidRPr="00D847AB">
              <w:rPr>
                <w:sz w:val="20"/>
                <w:lang w:val="en-US"/>
              </w:rPr>
              <w:t xml:space="preserve">ANSI C63.4.-2003, </w:t>
            </w:r>
            <w:r w:rsidRPr="00D847AB">
              <w:rPr>
                <w:i/>
                <w:iCs/>
                <w:sz w:val="20"/>
                <w:lang w:val="en-US"/>
              </w:rPr>
              <w:t>American National Standard for Methods of Measurement of Radio-Noise Emissions from Low-Voltage Electrical and Electronic Equipment in the Range of 9 kHz to 40 GHz</w:t>
            </w:r>
          </w:p>
        </w:tc>
      </w:tr>
    </w:tbl>
    <w:p w:rsidR="005203F1" w:rsidRPr="00D847AB" w:rsidRDefault="005203F1" w:rsidP="005203F1">
      <w:pPr>
        <w:pStyle w:val="Tablefin"/>
        <w:rPr>
          <w:lang w:val="en-US"/>
        </w:rPr>
      </w:pPr>
    </w:p>
    <w:p w:rsidR="00EE36F1" w:rsidRPr="00D847AB" w:rsidRDefault="00EE36F1" w:rsidP="005203F1">
      <w:pPr>
        <w:pStyle w:val="AnnexNoTitle"/>
        <w:rPr>
          <w:lang w:val="en-US"/>
        </w:rPr>
      </w:pPr>
      <w:bookmarkStart w:id="17" w:name="_Toc276991219"/>
      <w:bookmarkStart w:id="18" w:name="_Toc285643010"/>
      <w:r w:rsidRPr="00D847AB">
        <w:rPr>
          <w:lang w:val="en-US"/>
        </w:rPr>
        <w:br w:type="page"/>
      </w:r>
    </w:p>
    <w:p w:rsidR="005203F1" w:rsidRPr="006950ED" w:rsidRDefault="005203F1" w:rsidP="005203F1">
      <w:pPr>
        <w:pStyle w:val="AnnexNoTitle"/>
        <w:rPr>
          <w:lang w:val="fr-CH"/>
        </w:rPr>
      </w:pPr>
      <w:r w:rsidRPr="006950ED">
        <w:rPr>
          <w:lang w:val="fr-CH"/>
        </w:rPr>
        <w:lastRenderedPageBreak/>
        <w:t>Annexe 4</w:t>
      </w:r>
      <w:r w:rsidRPr="006950ED">
        <w:rPr>
          <w:lang w:val="fr-CH"/>
        </w:rPr>
        <w:br/>
      </w:r>
      <w:r w:rsidRPr="006950ED">
        <w:rPr>
          <w:lang w:val="fr-CH"/>
        </w:rPr>
        <w:br/>
        <w:t>Normes contenant les méthodes de mesure utilisées au sein de l'ISO</w:t>
      </w:r>
      <w:bookmarkEnd w:id="17"/>
      <w:r w:rsidRPr="006950ED">
        <w:rPr>
          <w:lang w:val="fr-CH"/>
        </w:rPr>
        <w:t>/CEI</w:t>
      </w:r>
      <w:bookmarkEnd w:id="18"/>
    </w:p>
    <w:p w:rsidR="005203F1" w:rsidRPr="006950ED" w:rsidRDefault="005203F1" w:rsidP="005203F1">
      <w:pPr>
        <w:pStyle w:val="Normalaftertitle"/>
        <w:keepNext/>
        <w:keepLines/>
        <w:rPr>
          <w:lang w:val="fr-CH"/>
        </w:rPr>
      </w:pPr>
      <w:r w:rsidRPr="006950ED">
        <w:rPr>
          <w:lang w:val="fr-CH"/>
        </w:rPr>
        <w:t>La présente Annexe énumère les normes de l'ISO/CEI applicables aux dispositifs SRD.</w:t>
      </w:r>
    </w:p>
    <w:p w:rsidR="005203F1" w:rsidRPr="006950ED" w:rsidRDefault="005203F1" w:rsidP="00EE36F1">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6379"/>
        <w:gridCol w:w="1275"/>
      </w:tblGrid>
      <w:tr w:rsidR="005203F1" w:rsidRPr="006950ED" w:rsidTr="00C152CF">
        <w:trPr>
          <w:tblHeader/>
          <w:jc w:val="center"/>
        </w:trPr>
        <w:tc>
          <w:tcPr>
            <w:tcW w:w="1985" w:type="dxa"/>
            <w:shd w:val="clear" w:color="auto" w:fill="D9D9D9"/>
          </w:tcPr>
          <w:p w:rsidR="005203F1" w:rsidRPr="006950ED" w:rsidRDefault="005203F1" w:rsidP="00C152CF">
            <w:pPr>
              <w:pStyle w:val="Tablehead"/>
              <w:rPr>
                <w:sz w:val="20"/>
                <w:lang w:val="fr-CH"/>
              </w:rPr>
            </w:pPr>
            <w:r w:rsidRPr="006950ED">
              <w:rPr>
                <w:sz w:val="20"/>
                <w:lang w:val="fr-CH"/>
              </w:rPr>
              <w:t>Norme</w:t>
            </w:r>
          </w:p>
        </w:tc>
        <w:tc>
          <w:tcPr>
            <w:tcW w:w="6379" w:type="dxa"/>
            <w:shd w:val="clear" w:color="auto" w:fill="D9D9D9"/>
          </w:tcPr>
          <w:p w:rsidR="005203F1" w:rsidRPr="006950ED" w:rsidRDefault="005203F1" w:rsidP="00C152CF">
            <w:pPr>
              <w:pStyle w:val="Tablehead"/>
              <w:rPr>
                <w:sz w:val="20"/>
                <w:lang w:val="fr-CH"/>
              </w:rPr>
            </w:pPr>
            <w:r w:rsidRPr="006950ED">
              <w:rPr>
                <w:sz w:val="20"/>
                <w:lang w:val="fr-CH"/>
              </w:rPr>
              <w:t>Nom</w:t>
            </w:r>
          </w:p>
        </w:tc>
        <w:tc>
          <w:tcPr>
            <w:tcW w:w="1275" w:type="dxa"/>
            <w:shd w:val="clear" w:color="auto" w:fill="D9D9D9"/>
          </w:tcPr>
          <w:p w:rsidR="005203F1" w:rsidRPr="006950ED" w:rsidRDefault="005203F1" w:rsidP="00C152CF">
            <w:pPr>
              <w:pStyle w:val="Tablehead"/>
              <w:rPr>
                <w:sz w:val="20"/>
                <w:lang w:val="fr-CH"/>
              </w:rPr>
            </w:pPr>
            <w:r w:rsidRPr="006950ED">
              <w:rPr>
                <w:sz w:val="20"/>
                <w:lang w:val="fr-CH"/>
              </w:rPr>
              <w:t>Notes</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18046-1</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performance des dispositifs d'identification par </w:t>
            </w:r>
            <w:r w:rsidRPr="006950ED">
              <w:rPr>
                <w:bCs/>
                <w:sz w:val="20"/>
                <w:lang w:val="fr-CH"/>
              </w:rPr>
              <w:t>radiofréquence</w:t>
            </w:r>
            <w:r w:rsidRPr="006950ED">
              <w:rPr>
                <w:sz w:val="20"/>
                <w:lang w:val="fr-CH"/>
              </w:rPr>
              <w:t> – Partie 1: Méthodes d'essai de performance des systèmes</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18046-2</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performance des dispositifs d'identification par </w:t>
            </w:r>
            <w:r w:rsidRPr="006950ED">
              <w:rPr>
                <w:bCs/>
                <w:sz w:val="20"/>
                <w:lang w:val="fr-CH"/>
              </w:rPr>
              <w:t>radiofréquence</w:t>
            </w:r>
            <w:r w:rsidRPr="006950ED">
              <w:rPr>
                <w:sz w:val="20"/>
                <w:lang w:val="fr-CH"/>
              </w:rPr>
              <w:t> – Partie 2: Méthodes d'essai de performance des interrogateurs</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18046-3</w:t>
            </w:r>
          </w:p>
        </w:tc>
        <w:tc>
          <w:tcPr>
            <w:tcW w:w="6379" w:type="dxa"/>
          </w:tcPr>
          <w:p w:rsidR="005203F1" w:rsidRPr="006950ED" w:rsidRDefault="005203F1" w:rsidP="00EE36F1">
            <w:pPr>
              <w:pStyle w:val="Tabletext"/>
              <w:jc w:val="left"/>
              <w:rPr>
                <w:sz w:val="20"/>
                <w:lang w:val="fr-CH"/>
              </w:rPr>
            </w:pPr>
            <w:r w:rsidRPr="006950ED">
              <w:rPr>
                <w:sz w:val="20"/>
                <w:lang w:val="fr-CH"/>
              </w:rPr>
              <w:t>Technologies de l'information – Méthodes d'essai de performance des dispositifs d'identification par radiofréquence – Partie 3: Méthodes d'essai de performance du tag</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TR 18047-2</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conformité des dispositifs d'identification par </w:t>
            </w:r>
            <w:r w:rsidRPr="006950ED">
              <w:rPr>
                <w:bCs/>
                <w:sz w:val="20"/>
                <w:lang w:val="fr-CH"/>
              </w:rPr>
              <w:t>radiofréquence</w:t>
            </w:r>
            <w:r w:rsidRPr="006950ED">
              <w:rPr>
                <w:sz w:val="20"/>
                <w:lang w:val="fr-CH"/>
              </w:rPr>
              <w:t xml:space="preserve"> – Partie 2: Méthodes d'essai pour des communications d'une interface d'air à moins de 135 kHz</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TR 18047-3</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conformité des dispositifs d'identification par </w:t>
            </w:r>
            <w:r w:rsidRPr="006950ED">
              <w:rPr>
                <w:bCs/>
                <w:sz w:val="20"/>
                <w:lang w:val="fr-CH"/>
              </w:rPr>
              <w:t>radiofréquence</w:t>
            </w:r>
            <w:r w:rsidRPr="006950ED">
              <w:rPr>
                <w:sz w:val="20"/>
                <w:lang w:val="fr-CH"/>
              </w:rPr>
              <w:t xml:space="preserve"> – Partie 3: Méthodes d'essai pour des communications d'une interface d'air à 13,56 MHz</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TR 18047-4</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conformité des dispositifs d'identification par </w:t>
            </w:r>
            <w:r w:rsidRPr="006950ED">
              <w:rPr>
                <w:bCs/>
                <w:sz w:val="20"/>
                <w:lang w:val="fr-CH"/>
              </w:rPr>
              <w:t>radiofréquence</w:t>
            </w:r>
            <w:r w:rsidRPr="006950ED">
              <w:rPr>
                <w:sz w:val="20"/>
                <w:lang w:val="fr-CH"/>
              </w:rPr>
              <w:t xml:space="preserve"> – Partie 4: Méthodes d'essai pour des communications d'une interface d'air à 2,45 GHz</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TR 18047-6</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conformité des dispositifs d'identification par </w:t>
            </w:r>
            <w:r w:rsidRPr="006950ED">
              <w:rPr>
                <w:bCs/>
                <w:sz w:val="20"/>
                <w:lang w:val="fr-CH"/>
              </w:rPr>
              <w:t>radiofréquence</w:t>
            </w:r>
            <w:r w:rsidRPr="006950ED">
              <w:rPr>
                <w:sz w:val="20"/>
                <w:lang w:val="fr-CH"/>
              </w:rPr>
              <w:t xml:space="preserve"> – Partie 6: Méthodes d'essai pour des communications d'une interface d'air à 860 MHz et jusqu'à 960 MHz</w:t>
            </w:r>
          </w:p>
        </w:tc>
        <w:tc>
          <w:tcPr>
            <w:tcW w:w="1275" w:type="dxa"/>
          </w:tcPr>
          <w:p w:rsidR="005203F1" w:rsidRPr="006950ED" w:rsidRDefault="005203F1" w:rsidP="00EE36F1">
            <w:pPr>
              <w:pStyle w:val="Tabletext"/>
              <w:jc w:val="left"/>
              <w:rPr>
                <w:sz w:val="20"/>
                <w:lang w:val="fr-CH"/>
              </w:rPr>
            </w:pPr>
            <w:r w:rsidRPr="006950ED">
              <w:rPr>
                <w:sz w:val="20"/>
                <w:lang w:val="fr-CH"/>
              </w:rPr>
              <w:t> </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ISO/CEI TR 18047-7</w:t>
            </w:r>
          </w:p>
        </w:tc>
        <w:tc>
          <w:tcPr>
            <w:tcW w:w="6379" w:type="dxa"/>
          </w:tcPr>
          <w:p w:rsidR="005203F1" w:rsidRPr="006950ED" w:rsidRDefault="005203F1" w:rsidP="00EE36F1">
            <w:pPr>
              <w:pStyle w:val="Tabletext"/>
              <w:jc w:val="left"/>
              <w:rPr>
                <w:sz w:val="20"/>
                <w:lang w:val="fr-CH"/>
              </w:rPr>
            </w:pPr>
            <w:r w:rsidRPr="006950ED">
              <w:rPr>
                <w:sz w:val="20"/>
                <w:lang w:val="fr-CH"/>
              </w:rPr>
              <w:t xml:space="preserve">Technologies de l'information – Méthodes d'essai de conformité des dispositifs d'identification par </w:t>
            </w:r>
            <w:r w:rsidRPr="006950ED">
              <w:rPr>
                <w:bCs/>
                <w:sz w:val="20"/>
                <w:lang w:val="fr-CH"/>
              </w:rPr>
              <w:t>radiofréquence</w:t>
            </w:r>
            <w:r w:rsidRPr="006950ED">
              <w:rPr>
                <w:sz w:val="20"/>
                <w:lang w:val="fr-CH"/>
              </w:rPr>
              <w:t xml:space="preserve"> – Partie 7: Méthodes d'essai pour des communications d'une interface d'air à 433 MHz</w:t>
            </w:r>
          </w:p>
        </w:tc>
        <w:tc>
          <w:tcPr>
            <w:tcW w:w="1275" w:type="dxa"/>
            <w:vAlign w:val="center"/>
          </w:tcPr>
          <w:p w:rsidR="005203F1" w:rsidRPr="006950ED" w:rsidRDefault="005203F1" w:rsidP="00EE36F1">
            <w:pPr>
              <w:spacing w:before="40" w:after="40"/>
              <w:jc w:val="left"/>
              <w:rPr>
                <w:sz w:val="20"/>
                <w:lang w:val="fr-CH"/>
              </w:rPr>
            </w:pP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18000-2 </w:t>
            </w:r>
          </w:p>
        </w:tc>
        <w:tc>
          <w:tcPr>
            <w:tcW w:w="6379" w:type="dxa"/>
          </w:tcPr>
          <w:p w:rsidR="005203F1" w:rsidRPr="006950ED" w:rsidRDefault="005203F1" w:rsidP="00EE36F1">
            <w:pPr>
              <w:pStyle w:val="Tabletext"/>
              <w:jc w:val="left"/>
              <w:rPr>
                <w:sz w:val="20"/>
                <w:lang w:val="fr-CH"/>
              </w:rPr>
            </w:pPr>
            <w:r w:rsidRPr="006950ED">
              <w:rPr>
                <w:sz w:val="20"/>
                <w:lang w:val="fr-CH"/>
              </w:rPr>
              <w:t xml:space="preserve">Interface hertzienne à &lt; 135 kHz – Type A (FDX), Type B (HDX) – Système anticollision facultatif, étiquettes et système assurant l'interopérabilité </w:t>
            </w:r>
          </w:p>
        </w:tc>
        <w:tc>
          <w:tcPr>
            <w:tcW w:w="1275" w:type="dxa"/>
          </w:tcPr>
          <w:p w:rsidR="005203F1" w:rsidRPr="006950ED" w:rsidRDefault="005203F1" w:rsidP="00EE36F1">
            <w:pPr>
              <w:pStyle w:val="Tabletext"/>
              <w:jc w:val="left"/>
              <w:rPr>
                <w:sz w:val="20"/>
                <w:lang w:val="fr-CH"/>
              </w:rPr>
            </w:pPr>
            <w:r w:rsidRPr="006950ED">
              <w:rPr>
                <w:sz w:val="20"/>
                <w:lang w:val="fr-CH"/>
              </w:rPr>
              <w:t>Publiée</w:t>
            </w:r>
          </w:p>
          <w:p w:rsidR="005203F1" w:rsidRPr="006950ED" w:rsidRDefault="005203F1" w:rsidP="00EE36F1">
            <w:pPr>
              <w:pStyle w:val="Tabletext"/>
              <w:jc w:val="left"/>
              <w:rPr>
                <w:sz w:val="20"/>
                <w:lang w:val="fr-CH"/>
              </w:rPr>
            </w:pP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18000-3 </w:t>
            </w:r>
          </w:p>
        </w:tc>
        <w:tc>
          <w:tcPr>
            <w:tcW w:w="6379" w:type="dxa"/>
          </w:tcPr>
          <w:p w:rsidR="005203F1" w:rsidRPr="006950ED" w:rsidRDefault="005203F1" w:rsidP="00EE36F1">
            <w:pPr>
              <w:pStyle w:val="Tabletext"/>
              <w:jc w:val="left"/>
              <w:rPr>
                <w:sz w:val="20"/>
                <w:lang w:val="fr-CH"/>
              </w:rPr>
            </w:pPr>
            <w:r w:rsidRPr="006950ED">
              <w:rPr>
                <w:sz w:val="20"/>
                <w:lang w:val="fr-CH"/>
              </w:rPr>
              <w:t>Interface hertzienne à 13,56 MHz – Mode 1 (fondé sur la norme ISO 15693), deux débits (26 et 52 kB) – Mode 2 (interface à haut débit, 424 kB, 8 canaux retour)</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18000-4 </w:t>
            </w:r>
          </w:p>
        </w:tc>
        <w:tc>
          <w:tcPr>
            <w:tcW w:w="6379" w:type="dxa"/>
          </w:tcPr>
          <w:p w:rsidR="005203F1" w:rsidRPr="006950ED" w:rsidRDefault="005203F1" w:rsidP="00EE36F1">
            <w:pPr>
              <w:pStyle w:val="Tabletext"/>
              <w:jc w:val="left"/>
              <w:rPr>
                <w:sz w:val="20"/>
                <w:lang w:val="fr-CH"/>
              </w:rPr>
            </w:pPr>
            <w:r w:rsidRPr="006950ED">
              <w:rPr>
                <w:sz w:val="20"/>
                <w:lang w:val="fr-CH"/>
              </w:rPr>
              <w:t>Interface hertzienne à 2,45 GHz – Mode 1 (étiquette passive) – Mode 2 (assisté par batterie et longue portée, haut débit (384 kB) ou R/O à 76 kB)</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18000-6 </w:t>
            </w:r>
          </w:p>
        </w:tc>
        <w:tc>
          <w:tcPr>
            <w:tcW w:w="6379" w:type="dxa"/>
          </w:tcPr>
          <w:p w:rsidR="005203F1" w:rsidRPr="006950ED" w:rsidRDefault="005203F1" w:rsidP="00EE36F1">
            <w:pPr>
              <w:pStyle w:val="Tabletext"/>
              <w:jc w:val="left"/>
              <w:rPr>
                <w:sz w:val="20"/>
                <w:lang w:val="fr-CH"/>
              </w:rPr>
            </w:pPr>
            <w:r w:rsidRPr="006950ED">
              <w:rPr>
                <w:sz w:val="20"/>
                <w:lang w:val="fr-CH"/>
              </w:rPr>
              <w:t>Interface hertzienne à 860-960 MHz – Type A, algorithme de codage des intervalles entre impulsions et algorithme adaptatif anticollision avec le protocole Aloha – Type B, codage Manchester et algorithme adaptatif anticollision avec arbre binaire – Type C, codage par intervalle entre impulsions, EPC Global Gen2</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18000-6 A1 </w:t>
            </w:r>
          </w:p>
        </w:tc>
        <w:tc>
          <w:tcPr>
            <w:tcW w:w="6379" w:type="dxa"/>
          </w:tcPr>
          <w:p w:rsidR="005203F1" w:rsidRPr="006950ED" w:rsidRDefault="005203F1" w:rsidP="00EE36F1">
            <w:pPr>
              <w:pStyle w:val="Tabletext"/>
              <w:jc w:val="left"/>
              <w:rPr>
                <w:sz w:val="20"/>
                <w:lang w:val="fr-CH"/>
              </w:rPr>
            </w:pPr>
            <w:r w:rsidRPr="006950ED">
              <w:rPr>
                <w:sz w:val="20"/>
                <w:lang w:val="fr-CH"/>
              </w:rPr>
              <w:t xml:space="preserve">Amendement 1 – Mode C </w:t>
            </w:r>
          </w:p>
        </w:tc>
        <w:tc>
          <w:tcPr>
            <w:tcW w:w="1275" w:type="dxa"/>
          </w:tcPr>
          <w:p w:rsidR="005203F1" w:rsidRPr="006950ED" w:rsidRDefault="005203F1" w:rsidP="00EE36F1">
            <w:pPr>
              <w:pStyle w:val="Tabletext"/>
              <w:jc w:val="left"/>
              <w:rPr>
                <w:sz w:val="20"/>
                <w:lang w:val="fr-CH"/>
              </w:rPr>
            </w:pPr>
            <w:r w:rsidRPr="006950ED">
              <w:rPr>
                <w:sz w:val="20"/>
                <w:lang w:val="fr-CH"/>
              </w:rPr>
              <w:t xml:space="preserve">Publiée dans </w:t>
            </w:r>
            <w:r w:rsidRPr="006950ED">
              <w:rPr>
                <w:sz w:val="20"/>
                <w:lang w:val="fr-CH"/>
              </w:rPr>
              <w:br/>
              <w:t>AMD1 2006</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18000-7 </w:t>
            </w:r>
          </w:p>
        </w:tc>
        <w:tc>
          <w:tcPr>
            <w:tcW w:w="6379" w:type="dxa"/>
          </w:tcPr>
          <w:p w:rsidR="005203F1" w:rsidRPr="006950ED" w:rsidRDefault="005203F1" w:rsidP="00EE36F1">
            <w:pPr>
              <w:pStyle w:val="Tabletext"/>
              <w:jc w:val="left"/>
              <w:rPr>
                <w:sz w:val="20"/>
                <w:lang w:val="fr-CH"/>
              </w:rPr>
            </w:pPr>
            <w:r w:rsidRPr="006950ED">
              <w:rPr>
                <w:sz w:val="20"/>
                <w:lang w:val="fr-CH"/>
              </w:rPr>
              <w:t>Interface hertzienne à 433 MHz – applicable uniquement aux étiquettes actives en raison d'un niveau d'émission maximal de 10 mW</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18000-7 R1 </w:t>
            </w:r>
          </w:p>
        </w:tc>
        <w:tc>
          <w:tcPr>
            <w:tcW w:w="6379" w:type="dxa"/>
          </w:tcPr>
          <w:p w:rsidR="005203F1" w:rsidRPr="006950ED" w:rsidRDefault="005203F1" w:rsidP="00EE36F1">
            <w:pPr>
              <w:pStyle w:val="Tabletext"/>
              <w:jc w:val="left"/>
              <w:rPr>
                <w:sz w:val="20"/>
                <w:lang w:val="fr-CH"/>
              </w:rPr>
            </w:pPr>
            <w:r w:rsidRPr="006950ED">
              <w:rPr>
                <w:sz w:val="20"/>
                <w:lang w:val="fr-CH"/>
              </w:rPr>
              <w:t>Révision 1</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 24730-1</w:t>
            </w:r>
          </w:p>
        </w:tc>
        <w:tc>
          <w:tcPr>
            <w:tcW w:w="6379" w:type="dxa"/>
          </w:tcPr>
          <w:p w:rsidR="005203F1" w:rsidRPr="006950ED" w:rsidRDefault="005203F1" w:rsidP="00EE36F1">
            <w:pPr>
              <w:pStyle w:val="Tabletext"/>
              <w:jc w:val="left"/>
              <w:rPr>
                <w:sz w:val="20"/>
                <w:lang w:val="fr-CH"/>
              </w:rPr>
            </w:pPr>
            <w:r w:rsidRPr="006950ED">
              <w:rPr>
                <w:sz w:val="20"/>
                <w:lang w:val="fr-CH"/>
              </w:rPr>
              <w:t xml:space="preserve">Systèmes de localisation en temps réel (RTLS) – Partie 1: Interface de programmation d'application (API) </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6950ED">
            <w:pPr>
              <w:pStyle w:val="Tabletext"/>
              <w:keepNext/>
              <w:keepLines/>
              <w:jc w:val="left"/>
              <w:rPr>
                <w:sz w:val="20"/>
                <w:lang w:val="fr-CH"/>
              </w:rPr>
            </w:pPr>
            <w:r w:rsidRPr="006950ED">
              <w:rPr>
                <w:sz w:val="20"/>
                <w:lang w:val="fr-CH"/>
              </w:rPr>
              <w:lastRenderedPageBreak/>
              <w:t>ISO 24730-2</w:t>
            </w:r>
          </w:p>
        </w:tc>
        <w:tc>
          <w:tcPr>
            <w:tcW w:w="6379" w:type="dxa"/>
          </w:tcPr>
          <w:p w:rsidR="005203F1" w:rsidRPr="006950ED" w:rsidRDefault="005203F1" w:rsidP="006950ED">
            <w:pPr>
              <w:pStyle w:val="Tabletext"/>
              <w:keepNext/>
              <w:keepLines/>
              <w:jc w:val="left"/>
              <w:rPr>
                <w:sz w:val="20"/>
                <w:lang w:val="fr-CH"/>
              </w:rPr>
            </w:pPr>
            <w:r w:rsidRPr="006950ED">
              <w:rPr>
                <w:sz w:val="20"/>
                <w:lang w:val="fr-CH"/>
              </w:rPr>
              <w:t>Systèmes de localisation en temps réel (RTLS) – Partie 2: Système à étalement du spectre en séquence directe (DSSS)</w:t>
            </w:r>
          </w:p>
        </w:tc>
        <w:tc>
          <w:tcPr>
            <w:tcW w:w="1275" w:type="dxa"/>
          </w:tcPr>
          <w:p w:rsidR="005203F1" w:rsidRPr="006950ED" w:rsidRDefault="005203F1" w:rsidP="006950ED">
            <w:pPr>
              <w:pStyle w:val="Tabletext"/>
              <w:keepNext/>
              <w:keepLines/>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11785 </w:t>
            </w:r>
          </w:p>
        </w:tc>
        <w:tc>
          <w:tcPr>
            <w:tcW w:w="6379" w:type="dxa"/>
          </w:tcPr>
          <w:p w:rsidR="005203F1" w:rsidRPr="006950ED" w:rsidRDefault="005203F1" w:rsidP="00EE36F1">
            <w:pPr>
              <w:pStyle w:val="Tabletext"/>
              <w:jc w:val="left"/>
              <w:rPr>
                <w:sz w:val="20"/>
                <w:lang w:val="fr-CH"/>
              </w:rPr>
            </w:pPr>
            <w:r w:rsidRPr="006950ED">
              <w:rPr>
                <w:sz w:val="20"/>
                <w:lang w:val="fr-CH"/>
              </w:rPr>
              <w:t xml:space="preserve">Identification des animaux par radiofréquence – Concept technique </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14223 </w:t>
            </w:r>
          </w:p>
        </w:tc>
        <w:tc>
          <w:tcPr>
            <w:tcW w:w="6379" w:type="dxa"/>
          </w:tcPr>
          <w:p w:rsidR="005203F1" w:rsidRPr="006950ED" w:rsidRDefault="005203F1" w:rsidP="00EE36F1">
            <w:pPr>
              <w:pStyle w:val="Tabletext"/>
              <w:jc w:val="left"/>
              <w:rPr>
                <w:sz w:val="20"/>
                <w:lang w:val="fr-CH"/>
              </w:rPr>
            </w:pPr>
            <w:r w:rsidRPr="006950ED">
              <w:rPr>
                <w:sz w:val="20"/>
                <w:lang w:val="fr-CH"/>
              </w:rPr>
              <w:t xml:space="preserve">Identification des animaux par radiofréquence – </w:t>
            </w:r>
            <w:r w:rsidRPr="006950ED">
              <w:rPr>
                <w:sz w:val="20"/>
                <w:lang w:val="fr-CH"/>
              </w:rPr>
              <w:br/>
              <w:t>Transpondeurs évolués – Partie 1: Interface hertzienne</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 xml:space="preserve">ISO 15693 </w:t>
            </w:r>
          </w:p>
        </w:tc>
        <w:tc>
          <w:tcPr>
            <w:tcW w:w="6379" w:type="dxa"/>
          </w:tcPr>
          <w:p w:rsidR="005203F1" w:rsidRPr="006950ED" w:rsidRDefault="005203F1" w:rsidP="00EE36F1">
            <w:pPr>
              <w:pStyle w:val="Tabletext"/>
              <w:jc w:val="left"/>
              <w:rPr>
                <w:sz w:val="20"/>
                <w:lang w:val="fr-CH"/>
              </w:rPr>
            </w:pPr>
            <w:r w:rsidRPr="006950ED">
              <w:rPr>
                <w:sz w:val="20"/>
                <w:lang w:val="fr-CH"/>
              </w:rPr>
              <w:t>Cartes d'identification – Cartes à circuit(s) intégré(s) sans contact – Carte de voisinage – Partie 2: Puissance en radiofréquence et interface des signaux</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r w:rsidR="005203F1" w:rsidRPr="006950ED" w:rsidTr="00C152CF">
        <w:trPr>
          <w:jc w:val="center"/>
        </w:trPr>
        <w:tc>
          <w:tcPr>
            <w:tcW w:w="1985" w:type="dxa"/>
          </w:tcPr>
          <w:p w:rsidR="005203F1" w:rsidRPr="006950ED" w:rsidRDefault="005203F1" w:rsidP="00EE36F1">
            <w:pPr>
              <w:pStyle w:val="Tabletext"/>
              <w:jc w:val="left"/>
              <w:rPr>
                <w:sz w:val="20"/>
                <w:lang w:val="fr-CH"/>
              </w:rPr>
            </w:pPr>
            <w:r w:rsidRPr="006950ED">
              <w:rPr>
                <w:sz w:val="20"/>
                <w:lang w:val="fr-CH"/>
              </w:rPr>
              <w:t>ISO 14443</w:t>
            </w:r>
          </w:p>
        </w:tc>
        <w:tc>
          <w:tcPr>
            <w:tcW w:w="6379" w:type="dxa"/>
          </w:tcPr>
          <w:p w:rsidR="005203F1" w:rsidRPr="006950ED" w:rsidRDefault="005203F1" w:rsidP="00EE36F1">
            <w:pPr>
              <w:pStyle w:val="Tabletext"/>
              <w:jc w:val="left"/>
              <w:rPr>
                <w:sz w:val="20"/>
                <w:lang w:val="fr-CH"/>
              </w:rPr>
            </w:pPr>
            <w:r w:rsidRPr="006950ED">
              <w:rPr>
                <w:sz w:val="20"/>
                <w:lang w:val="fr-CH"/>
              </w:rPr>
              <w:t>Cartes d'identification</w:t>
            </w:r>
            <w:r w:rsidRPr="006950ED">
              <w:rPr>
                <w:sz w:val="20"/>
                <w:lang w:val="fr-CH"/>
              </w:rPr>
              <w:br/>
              <w:t>Cartes à circuit intégré sans contact</w:t>
            </w:r>
            <w:r w:rsidRPr="006950ED">
              <w:rPr>
                <w:sz w:val="20"/>
                <w:lang w:val="fr-CH"/>
              </w:rPr>
              <w:br/>
              <w:t>Cartes de proximité</w:t>
            </w:r>
            <w:r w:rsidRPr="006950ED">
              <w:rPr>
                <w:sz w:val="20"/>
                <w:lang w:val="fr-CH"/>
              </w:rPr>
              <w:br/>
              <w:t>Partie 1: Caractéristiques physiques</w:t>
            </w:r>
          </w:p>
        </w:tc>
        <w:tc>
          <w:tcPr>
            <w:tcW w:w="1275" w:type="dxa"/>
          </w:tcPr>
          <w:p w:rsidR="005203F1" w:rsidRPr="006950ED" w:rsidRDefault="005203F1" w:rsidP="00EE36F1">
            <w:pPr>
              <w:pStyle w:val="Tabletext"/>
              <w:jc w:val="left"/>
              <w:rPr>
                <w:sz w:val="20"/>
                <w:lang w:val="fr-CH"/>
              </w:rPr>
            </w:pPr>
            <w:r w:rsidRPr="006950ED">
              <w:rPr>
                <w:sz w:val="20"/>
                <w:lang w:val="fr-CH"/>
              </w:rPr>
              <w:t>Publiée</w:t>
            </w:r>
          </w:p>
        </w:tc>
      </w:tr>
    </w:tbl>
    <w:p w:rsidR="005203F1" w:rsidRDefault="005203F1" w:rsidP="005203F1">
      <w:pPr>
        <w:pStyle w:val="Tablefin"/>
        <w:rPr>
          <w:lang w:val="fr-CH"/>
        </w:rPr>
      </w:pPr>
    </w:p>
    <w:p w:rsidR="00D847AB" w:rsidRDefault="00D847AB" w:rsidP="00D847AB">
      <w:pPr>
        <w:rPr>
          <w:lang w:val="fr-CH"/>
        </w:rPr>
      </w:pPr>
    </w:p>
    <w:p w:rsidR="00D847AB" w:rsidRPr="00D847AB" w:rsidRDefault="00D847AB" w:rsidP="00D847AB">
      <w:pPr>
        <w:rPr>
          <w:lang w:val="fr-CH"/>
        </w:rPr>
      </w:pPr>
      <w:bookmarkStart w:id="19" w:name="_GoBack"/>
      <w:bookmarkEnd w:id="19"/>
    </w:p>
    <w:p w:rsidR="005203F1" w:rsidRPr="006950ED" w:rsidRDefault="005203F1" w:rsidP="005203F1">
      <w:pPr>
        <w:pStyle w:val="Line"/>
        <w:rPr>
          <w:lang w:val="fr-CH"/>
        </w:rPr>
      </w:pPr>
    </w:p>
    <w:p w:rsidR="005203F1" w:rsidRPr="006950ED" w:rsidRDefault="005203F1" w:rsidP="00A6617B">
      <w:pPr>
        <w:rPr>
          <w:lang w:val="fr-CH"/>
        </w:rPr>
      </w:pPr>
    </w:p>
    <w:sectPr w:rsidR="005203F1" w:rsidRPr="006950ED" w:rsidSect="006950ED">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CF" w:rsidRDefault="00C152CF">
      <w:r>
        <w:separator/>
      </w:r>
    </w:p>
  </w:endnote>
  <w:endnote w:type="continuationSeparator" w:id="0">
    <w:p w:rsidR="00C152CF" w:rsidRDefault="00C1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CF" w:rsidRDefault="00C152CF">
      <w:r>
        <w:separator/>
      </w:r>
    </w:p>
  </w:footnote>
  <w:footnote w:type="continuationSeparator" w:id="0">
    <w:p w:rsidR="00C152CF" w:rsidRDefault="00C152CF">
      <w:r>
        <w:continuationSeparator/>
      </w:r>
    </w:p>
  </w:footnote>
  <w:footnote w:id="1">
    <w:p w:rsidR="00C152CF" w:rsidRPr="00CB20A6" w:rsidRDefault="00C152CF" w:rsidP="005203F1">
      <w:pPr>
        <w:pStyle w:val="FootnoteText"/>
        <w:rPr>
          <w:lang w:val="fr-CH"/>
        </w:rPr>
      </w:pPr>
      <w:r>
        <w:rPr>
          <w:rStyle w:val="FootnoteReference"/>
        </w:rPr>
        <w:footnoteRef/>
      </w:r>
      <w:r>
        <w:tab/>
        <w:t>EU</w:t>
      </w:r>
      <w:r w:rsidRPr="00EA7392">
        <w:t>:</w:t>
      </w:r>
      <w:r>
        <w:t> Union européenne; EEE: Espace économique européen</w:t>
      </w:r>
      <w:r w:rsidRPr="00EA739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2CF" w:rsidRDefault="00C152C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2CF" w:rsidRPr="00132BFC" w:rsidRDefault="00C152CF" w:rsidP="00C152CF">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163BA6DD" wp14:editId="097D2C5A">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2CF" w:rsidRPr="00B86004" w:rsidRDefault="00C152CF" w:rsidP="00C152CF">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D847AB">
      <w:rPr>
        <w:b/>
        <w:bCs/>
        <w:noProof/>
        <w:lang w:val="en-US"/>
      </w:rPr>
      <w:t>14</w:t>
    </w:r>
    <w:r w:rsidRPr="00B86004">
      <w:rPr>
        <w:b/>
        <w:bCs/>
      </w:rPr>
      <w:fldChar w:fldCharType="end"/>
    </w:r>
    <w:r w:rsidRPr="00B86004">
      <w:rPr>
        <w:b/>
        <w:bCs/>
        <w:lang w:val="en-US"/>
      </w:rPr>
      <w:tab/>
    </w:r>
    <w:r>
      <w:fldChar w:fldCharType="begin"/>
    </w:r>
    <w:r w:rsidRPr="005203F1">
      <w:rPr>
        <w:lang w:val="en-US"/>
      </w:rPr>
      <w:instrText xml:space="preserve"> DOCPROPERTY "Header 1" \* MERGEFORMAT </w:instrText>
    </w:r>
    <w:r>
      <w:fldChar w:fldCharType="separate"/>
    </w:r>
    <w:r w:rsidR="00D847AB" w:rsidRPr="00D847AB">
      <w:rPr>
        <w:b/>
        <w:bCs/>
        <w:lang w:val="en-US"/>
      </w:rPr>
      <w:t xml:space="preserve">Rap. </w:t>
    </w:r>
    <w:r>
      <w:rPr>
        <w:b/>
        <w:bCs/>
        <w:lang w:val="en-US"/>
      </w:rPr>
      <w:fldChar w:fldCharType="end"/>
    </w:r>
    <w:r w:rsidRPr="005203F1">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D847AB">
      <w:rPr>
        <w:b/>
        <w:bCs/>
        <w:noProof/>
      </w:rPr>
      <w:t>UIT-R  SM.2179</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2CF" w:rsidRDefault="00C152CF">
    <w:pPr>
      <w:pStyle w:val="Header"/>
    </w:pPr>
    <w:r>
      <w:tab/>
    </w:r>
    <w:r w:rsidR="00D847AB">
      <w:fldChar w:fldCharType="begin"/>
    </w:r>
    <w:r w:rsidR="00D847AB">
      <w:instrText xml:space="preserve"> DOCPROPERTY "Header" \* MERGEFORMAT </w:instrText>
    </w:r>
    <w:r w:rsidR="00D847AB">
      <w:fldChar w:fldCharType="separate"/>
    </w:r>
    <w:r w:rsidR="00D847AB" w:rsidRPr="00D847AB">
      <w:rPr>
        <w:b/>
        <w:bCs/>
      </w:rPr>
      <w:t xml:space="preserve">Rec. </w:t>
    </w:r>
    <w:r w:rsidR="00D847AB">
      <w:rPr>
        <w:b/>
        <w:bCs/>
      </w:rPr>
      <w:fldChar w:fldCharType="end"/>
    </w:r>
    <w:r>
      <w:rPr>
        <w:b/>
        <w:bCs/>
      </w:rPr>
      <w:t xml:space="preserve"> </w:t>
    </w:r>
    <w:r>
      <w:rPr>
        <w:b/>
        <w:bCs/>
      </w:rPr>
      <w:fldChar w:fldCharType="begin"/>
    </w:r>
    <w:r>
      <w:rPr>
        <w:b/>
        <w:bCs/>
      </w:rPr>
      <w:instrText>styleref href</w:instrText>
    </w:r>
    <w:r>
      <w:rPr>
        <w:b/>
        <w:bCs/>
      </w:rPr>
      <w:fldChar w:fldCharType="separate"/>
    </w:r>
    <w:r w:rsidR="00D847AB">
      <w:rPr>
        <w:b/>
        <w:bCs/>
        <w:noProof/>
      </w:rPr>
      <w:t>UIT-R  SM.2179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2CF" w:rsidRPr="00D847AB" w:rsidRDefault="00D847AB" w:rsidP="00D847AB">
    <w:pPr>
      <w:pStyle w:val="Header"/>
      <w:tabs>
        <w:tab w:val="center" w:pos="9696"/>
      </w:tabs>
    </w:pPr>
    <w:r>
      <w:tab/>
    </w:r>
    <w:r>
      <w:fldChar w:fldCharType="begin"/>
    </w:r>
    <w:r w:rsidRPr="005203F1">
      <w:rPr>
        <w:lang w:val="en-US"/>
      </w:rPr>
      <w:instrText xml:space="preserve"> DOCPROPERTY "Header 1" \* MERGEFORMAT </w:instrText>
    </w:r>
    <w:r>
      <w:fldChar w:fldCharType="separate"/>
    </w:r>
    <w:r w:rsidRPr="00D847AB">
      <w:rPr>
        <w:b/>
        <w:bCs/>
        <w:lang w:val="en-US"/>
      </w:rPr>
      <w:t xml:space="preserve">Rap. </w:t>
    </w:r>
    <w:r>
      <w:rPr>
        <w:b/>
        <w:bCs/>
        <w:lang w:val="en-US"/>
      </w:rPr>
      <w:fldChar w:fldCharType="end"/>
    </w:r>
    <w:r w:rsidRPr="005203F1">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Pr>
        <w:b/>
        <w:bCs/>
        <w:noProof/>
      </w:rPr>
      <w:t>UIT-R  SM.2179</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13</w:t>
    </w:r>
    <w:r w:rsidRPr="00B86004">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3F1"/>
    <w:rsid w:val="00217EBF"/>
    <w:rsid w:val="002D76C4"/>
    <w:rsid w:val="005203F1"/>
    <w:rsid w:val="00607D68"/>
    <w:rsid w:val="006950ED"/>
    <w:rsid w:val="007468DA"/>
    <w:rsid w:val="00A6617B"/>
    <w:rsid w:val="00AB0DC8"/>
    <w:rsid w:val="00B44E24"/>
    <w:rsid w:val="00C152CF"/>
    <w:rsid w:val="00D20B27"/>
    <w:rsid w:val="00D847AB"/>
    <w:rsid w:val="00DF06F3"/>
    <w:rsid w:val="00DF4176"/>
    <w:rsid w:val="00EE36F1"/>
    <w:rsid w:val="00F100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203F1"/>
    <w:rPr>
      <w:color w:val="0000FF"/>
      <w:u w:val="single"/>
    </w:rPr>
  </w:style>
  <w:style w:type="character" w:customStyle="1" w:styleId="Heading1Char">
    <w:name w:val="Heading 1 Char"/>
    <w:basedOn w:val="DefaultParagraphFont"/>
    <w:link w:val="Heading1"/>
    <w:rsid w:val="005203F1"/>
    <w:rPr>
      <w:b/>
      <w:sz w:val="24"/>
      <w:lang w:val="fr-FR" w:eastAsia="en-US"/>
    </w:rPr>
  </w:style>
  <w:style w:type="character" w:customStyle="1" w:styleId="HeaderChar">
    <w:name w:val="Header Char"/>
    <w:basedOn w:val="DefaultParagraphFont"/>
    <w:link w:val="Header"/>
    <w:uiPriority w:val="99"/>
    <w:rsid w:val="005203F1"/>
    <w:rPr>
      <w:sz w:val="24"/>
      <w:lang w:val="fr-FR" w:eastAsia="en-US"/>
    </w:rPr>
  </w:style>
  <w:style w:type="character" w:customStyle="1" w:styleId="FootnoteTextChar">
    <w:name w:val="Footnote Text Char"/>
    <w:basedOn w:val="DefaultParagraphFont"/>
    <w:link w:val="FootnoteText"/>
    <w:uiPriority w:val="99"/>
    <w:rsid w:val="005203F1"/>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203F1"/>
    <w:rPr>
      <w:color w:val="0000FF"/>
      <w:u w:val="single"/>
    </w:rPr>
  </w:style>
  <w:style w:type="character" w:customStyle="1" w:styleId="Heading1Char">
    <w:name w:val="Heading 1 Char"/>
    <w:basedOn w:val="DefaultParagraphFont"/>
    <w:link w:val="Heading1"/>
    <w:rsid w:val="005203F1"/>
    <w:rPr>
      <w:b/>
      <w:sz w:val="24"/>
      <w:lang w:val="fr-FR" w:eastAsia="en-US"/>
    </w:rPr>
  </w:style>
  <w:style w:type="character" w:customStyle="1" w:styleId="HeaderChar">
    <w:name w:val="Header Char"/>
    <w:basedOn w:val="DefaultParagraphFont"/>
    <w:link w:val="Header"/>
    <w:uiPriority w:val="99"/>
    <w:rsid w:val="005203F1"/>
    <w:rPr>
      <w:sz w:val="24"/>
      <w:lang w:val="fr-FR" w:eastAsia="en-US"/>
    </w:rPr>
  </w:style>
  <w:style w:type="character" w:customStyle="1" w:styleId="FootnoteTextChar">
    <w:name w:val="Footnote Text Char"/>
    <w:basedOn w:val="DefaultParagraphFont"/>
    <w:link w:val="FootnoteText"/>
    <w:uiPriority w:val="99"/>
    <w:rsid w:val="005203F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hyperlink" Target="http://standards.ieee.org/prod-serv/index.html" TargetMode="External"/><Relationship Id="rId26" Type="http://schemas.openxmlformats.org/officeDocument/2006/relationships/hyperlink" Target="https://fjallfoss.fcc.gov/oetcf/kdb/forms/FTSSearchResultPage.cfm?switch=P&amp;id=20677" TargetMode="External"/><Relationship Id="rId39" Type="http://schemas.openxmlformats.org/officeDocument/2006/relationships/hyperlink" Target="http://shop.ieee.org/ieeestore/" TargetMode="External"/><Relationship Id="rId3" Type="http://schemas.microsoft.com/office/2007/relationships/stylesWithEffects" Target="stylesWithEffects.xml"/><Relationship Id="rId21" Type="http://schemas.openxmlformats.org/officeDocument/2006/relationships/hyperlink" Target="http://webstore.ansi.org/" TargetMode="External"/><Relationship Id="rId34" Type="http://schemas.openxmlformats.org/officeDocument/2006/relationships/hyperlink" Target="https://fjallfoss.fcc.gov/oetcf/kdb/forms/FTSSearchResultPage.cfm?id=20253&amp;switch=P" TargetMode="External"/><Relationship Id="rId42" Type="http://schemas.openxmlformats.org/officeDocument/2006/relationships/hyperlink" Target="http://hraunfoss.fcc.gov/edocs_public/edocsLink.do?mode=basic&amp;type=n" TargetMode="Externa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edocket.access.gpo.gov/cfr_2009/octqtr/47cfr15.31.htm" TargetMode="External"/><Relationship Id="rId25" Type="http://schemas.openxmlformats.org/officeDocument/2006/relationships/hyperlink" Target="http://hraunfoss.fcc.gov/edocs_public/attachmatch/DA-04-3946A1.pdf" TargetMode="External"/><Relationship Id="rId33" Type="http://schemas.openxmlformats.org/officeDocument/2006/relationships/hyperlink" Target="http://hraunfoss.fcc.gov/edocs_public/attachmatch/FCC-02-48A1.pdf" TargetMode="External"/><Relationship Id="rId38" Type="http://schemas.openxmlformats.org/officeDocument/2006/relationships/hyperlink" Target="https://fjallfoss.fcc.gov/oetcf/kdb/forms/FTSSearchResultPage.cfm?switch=P&amp;id=41734" TargetMode="External"/><Relationship Id="rId2" Type="http://schemas.openxmlformats.org/officeDocument/2006/relationships/styles" Target="styles.xml"/><Relationship Id="rId16" Type="http://schemas.openxmlformats.org/officeDocument/2006/relationships/hyperlink" Target="http://web.itu.int/dms_pub/itu-r/opb/rep/portal.etsi.org" TargetMode="External"/><Relationship Id="rId20" Type="http://schemas.openxmlformats.org/officeDocument/2006/relationships/hyperlink" Target="http://standards.ieee.org/prod-serv/index.html" TargetMode="External"/><Relationship Id="rId29" Type="http://schemas.openxmlformats.org/officeDocument/2006/relationships/hyperlink" Target="http://edocket.access.gpo.gov/cfr_2009/octqtr/47cfr15.212.htm" TargetMode="External"/><Relationship Id="rId41" Type="http://schemas.openxmlformats.org/officeDocument/2006/relationships/hyperlink" Target="http://www.fcc.gov/labhel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hraunfoss.fcc.gov/edocs_public/attachmatch/DA-02-2850A1.pdf" TargetMode="External"/><Relationship Id="rId32" Type="http://schemas.openxmlformats.org/officeDocument/2006/relationships/hyperlink" Target="http://hraunfoss.fcc.gov/edocs_public/attachmatch/DA-02-2138A1.pdf" TargetMode="External"/><Relationship Id="rId37" Type="http://schemas.openxmlformats.org/officeDocument/2006/relationships/hyperlink" Target="https://fjallfoss.fcc.gov/oetcf/kdb/forms/FTSSearchResultPage.cfm?id=28238&amp;switch=P" TargetMode="External"/><Relationship Id="rId40" Type="http://schemas.openxmlformats.org/officeDocument/2006/relationships/hyperlink" Target="http://www.ansi.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ebstore.ansi.org/" TargetMode="External"/><Relationship Id="rId28" Type="http://schemas.openxmlformats.org/officeDocument/2006/relationships/hyperlink" Target="https://fjallfoss.fcc.gov/oetcf/kdb/forms/FTSSearchResultPage.cfm?id=21124&amp;switch=P" TargetMode="External"/><Relationship Id="rId36" Type="http://schemas.openxmlformats.org/officeDocument/2006/relationships/hyperlink" Target="https://fjallfoss.fcc.gov/oetcf/kdb/forms/FTSSearchResultPage.cfm?id=33240&amp;switch=P" TargetMode="External"/><Relationship Id="rId10" Type="http://schemas.openxmlformats.org/officeDocument/2006/relationships/header" Target="header1.xml"/><Relationship Id="rId19" Type="http://schemas.openxmlformats.org/officeDocument/2006/relationships/hyperlink" Target="http://webstore.ansi.org/" TargetMode="External"/><Relationship Id="rId31" Type="http://schemas.openxmlformats.org/officeDocument/2006/relationships/hyperlink" Target="http://hraunfoss.fcc.gov/edocs_public/attachmatch/FCC-06-96A1.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tandards.ieee.org/prod-serv/index.html" TargetMode="External"/><Relationship Id="rId27" Type="http://schemas.openxmlformats.org/officeDocument/2006/relationships/hyperlink" Target="http://www.fcc.gov/Bureaus/Engineering_Technology/Public_Notices/2000/da000705.doc" TargetMode="External"/><Relationship Id="rId30" Type="http://schemas.openxmlformats.org/officeDocument/2006/relationships/hyperlink" Target="http://fjallfoss.fcc.gov/oetcf/kdb/forms/FTSSearchResultPage.cfm?id=44637&amp;switch=P" TargetMode="External"/><Relationship Id="rId35" Type="http://schemas.openxmlformats.org/officeDocument/2006/relationships/hyperlink" Target="http://fjallfoss.fcc.gov/oetcf/kdb/forms/FTSSearchResultPage.cfm?id=20676&amp;switch=P"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80402-B6A7-40E2-BC0F-FB7C6729C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TotalTime>
  <Pages>16</Pages>
  <Words>5735</Words>
  <Characters>32695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7</cp:revision>
  <cp:lastPrinted>2005-02-10T15:54:00Z</cp:lastPrinted>
  <dcterms:created xsi:type="dcterms:W3CDTF">2011-04-04T12:38:00Z</dcterms:created>
  <dcterms:modified xsi:type="dcterms:W3CDTF">2011-05-03T08:14:00Z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