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A5C8F" w14:textId="77777777" w:rsidR="00FE79FE" w:rsidRDefault="00FE79FE"/>
    <w:p w14:paraId="6F9DBC67" w14:textId="77777777" w:rsidR="00013002" w:rsidRDefault="00013002" w:rsidP="00DE5556">
      <w:pPr>
        <w:tabs>
          <w:tab w:val="clear" w:pos="794"/>
          <w:tab w:val="clear" w:pos="1191"/>
          <w:tab w:val="clear" w:pos="1588"/>
          <w:tab w:val="clear" w:pos="1985"/>
        </w:tabs>
      </w:pPr>
    </w:p>
    <w:p w14:paraId="1151AF2F" w14:textId="0073584D" w:rsidR="00D5024B" w:rsidRPr="008015FB" w:rsidRDefault="009F5368" w:rsidP="00D5024B">
      <w:pPr>
        <w:pStyle w:val="CoverNumber"/>
        <w:rPr>
          <w:lang w:val="es-ES"/>
        </w:rPr>
      </w:pPr>
      <w:bookmarkStart w:id="0" w:name="_Toc184129871"/>
      <w:r w:rsidRPr="008015FB">
        <w:rPr>
          <w:lang w:val="es-ES"/>
        </w:rPr>
        <w:t xml:space="preserve">Informe UIT-R </w:t>
      </w:r>
      <w:r w:rsidR="00584D1C" w:rsidRPr="008015FB">
        <w:rPr>
          <w:lang w:val="es-ES"/>
        </w:rPr>
        <w:t>SM.2179-2</w:t>
      </w:r>
      <w:bookmarkEnd w:id="0"/>
    </w:p>
    <w:p w14:paraId="05BA69FB" w14:textId="329D300D" w:rsidR="00D5024B" w:rsidRPr="008015FB" w:rsidRDefault="00D5024B" w:rsidP="00D5024B">
      <w:pPr>
        <w:pStyle w:val="CoverDate"/>
        <w:rPr>
          <w:lang w:val="es-ES"/>
        </w:rPr>
      </w:pPr>
      <w:r w:rsidRPr="008015FB">
        <w:rPr>
          <w:lang w:val="es-ES"/>
        </w:rPr>
        <w:t>(</w:t>
      </w:r>
      <w:r w:rsidR="00584D1C" w:rsidRPr="008015FB">
        <w:rPr>
          <w:lang w:val="es-ES"/>
        </w:rPr>
        <w:t>06/2023</w:t>
      </w:r>
      <w:r w:rsidRPr="008015FB">
        <w:rPr>
          <w:lang w:val="es-ES"/>
        </w:rPr>
        <w:t>)</w:t>
      </w:r>
    </w:p>
    <w:p w14:paraId="5B8075BC" w14:textId="77777777" w:rsidR="00D5024B" w:rsidRPr="00B20F3A" w:rsidRDefault="00A25EE2" w:rsidP="00D5024B">
      <w:pPr>
        <w:pStyle w:val="CoverSeries"/>
        <w:rPr>
          <w:lang w:val="es-ES"/>
        </w:rPr>
      </w:pPr>
      <w:r w:rsidRPr="00B20F3A">
        <w:rPr>
          <w:lang w:val="es-ES"/>
        </w:rPr>
        <w:t>S</w:t>
      </w:r>
      <w:r w:rsidR="0069322D" w:rsidRPr="00B20F3A">
        <w:rPr>
          <w:lang w:val="es-ES"/>
        </w:rPr>
        <w:t>e</w:t>
      </w:r>
      <w:r w:rsidRPr="00B20F3A">
        <w:rPr>
          <w:lang w:val="es-ES"/>
        </w:rPr>
        <w:t xml:space="preserve">rie </w:t>
      </w:r>
      <w:r w:rsidR="00D5024B" w:rsidRPr="00B20F3A">
        <w:rPr>
          <w:lang w:val="es-ES"/>
        </w:rPr>
        <w:t>S</w:t>
      </w:r>
      <w:r w:rsidR="007529DF">
        <w:rPr>
          <w:lang w:val="es-ES"/>
        </w:rPr>
        <w:t>M</w:t>
      </w:r>
      <w:r w:rsidR="00D5024B" w:rsidRPr="00B20F3A">
        <w:rPr>
          <w:lang w:val="es-ES"/>
        </w:rPr>
        <w:t xml:space="preserve">: </w:t>
      </w:r>
      <w:r w:rsidR="007529DF" w:rsidRPr="007529DF">
        <w:rPr>
          <w:lang w:val="es-ES"/>
        </w:rPr>
        <w:t>Gestión del espectro</w:t>
      </w:r>
    </w:p>
    <w:p w14:paraId="6A3185EF" w14:textId="791C406A" w:rsidR="00D5024B" w:rsidRDefault="00584D1C" w:rsidP="00584D1C">
      <w:pPr>
        <w:pStyle w:val="CoverTitle"/>
        <w:rPr>
          <w:iCs/>
          <w:lang w:val="es-ES"/>
        </w:rPr>
      </w:pPr>
      <w:r w:rsidRPr="00584D1C">
        <w:rPr>
          <w:iCs/>
          <w:lang w:val="es-ES"/>
        </w:rPr>
        <w:t>Mediciones de dispositivos</w:t>
      </w:r>
      <w:r w:rsidR="000C72FA">
        <w:rPr>
          <w:iCs/>
          <w:lang w:val="es-ES"/>
        </w:rPr>
        <w:t xml:space="preserve"> </w:t>
      </w:r>
      <w:r w:rsidRPr="00584D1C">
        <w:rPr>
          <w:iCs/>
          <w:lang w:val="es-ES"/>
        </w:rPr>
        <w:t>de radiocomunicaciones</w:t>
      </w:r>
      <w:r w:rsidR="000C72FA">
        <w:rPr>
          <w:iCs/>
          <w:lang w:val="es-ES"/>
        </w:rPr>
        <w:t xml:space="preserve"> </w:t>
      </w:r>
      <w:r w:rsidRPr="00584D1C">
        <w:rPr>
          <w:iCs/>
          <w:lang w:val="es-ES"/>
        </w:rPr>
        <w:t>de corto alcance</w:t>
      </w:r>
    </w:p>
    <w:p w14:paraId="6496D485" w14:textId="77777777" w:rsidR="000C72FA" w:rsidRPr="00B20F3A" w:rsidRDefault="000C72FA" w:rsidP="000C72FA"/>
    <w:p w14:paraId="6532E01A" w14:textId="77777777" w:rsidR="00A71FE5" w:rsidRPr="00B20F3A" w:rsidRDefault="00A71FE5" w:rsidP="005373E0"/>
    <w:p w14:paraId="6BCC340A" w14:textId="77777777" w:rsidR="00EE47C4" w:rsidRPr="00B20F3A" w:rsidRDefault="00EE47C4" w:rsidP="005373E0">
      <w:pPr>
        <w:sectPr w:rsidR="00EE47C4" w:rsidRPr="00B20F3A"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13F5415F" w14:textId="77777777" w:rsidR="009F5368" w:rsidRPr="006C718C" w:rsidRDefault="009F5368" w:rsidP="009F536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00" w:after="0"/>
        <w:rPr>
          <w:bCs/>
          <w:sz w:val="24"/>
          <w:szCs w:val="24"/>
          <w:lang w:val="es-ES_tradnl"/>
        </w:rPr>
      </w:pPr>
      <w:bookmarkStart w:id="1" w:name="c2tope"/>
      <w:bookmarkEnd w:id="1"/>
      <w:r w:rsidRPr="006C718C">
        <w:rPr>
          <w:bCs/>
          <w:sz w:val="24"/>
          <w:szCs w:val="24"/>
          <w:lang w:val="es-ES_tradnl"/>
        </w:rPr>
        <w:lastRenderedPageBreak/>
        <w:t>Prólogo</w:t>
      </w:r>
    </w:p>
    <w:p w14:paraId="42D995FB" w14:textId="77777777" w:rsidR="009F5368" w:rsidRPr="006C718C" w:rsidRDefault="009F5368" w:rsidP="009F5368">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305B8810" w14:textId="77777777" w:rsidR="009F5368" w:rsidRDefault="009F5368" w:rsidP="009F5368">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427FAB66" w14:textId="77777777" w:rsidR="009F5368" w:rsidRDefault="009F5368" w:rsidP="009F5368">
      <w:pPr>
        <w:spacing w:before="0"/>
        <w:rPr>
          <w:sz w:val="20"/>
          <w:lang w:val="es-ES_tradnl"/>
        </w:rPr>
      </w:pPr>
    </w:p>
    <w:p w14:paraId="36DF3CE0" w14:textId="77777777" w:rsidR="009F5368" w:rsidRPr="006C718C" w:rsidRDefault="009F5368" w:rsidP="009F5368">
      <w:pPr>
        <w:spacing w:before="0"/>
        <w:rPr>
          <w:sz w:val="20"/>
          <w:lang w:val="es-ES_tradnl"/>
        </w:rPr>
      </w:pPr>
    </w:p>
    <w:p w14:paraId="2D2F2888" w14:textId="77777777" w:rsidR="009F5368" w:rsidRPr="009A310C" w:rsidRDefault="009F5368" w:rsidP="009A310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40" w:after="0"/>
        <w:rPr>
          <w:bCs/>
          <w:sz w:val="24"/>
          <w:szCs w:val="24"/>
          <w:lang w:val="es-ES_tradnl"/>
        </w:rPr>
      </w:pPr>
      <w:bookmarkStart w:id="2" w:name="_Toc184129872"/>
      <w:r w:rsidRPr="009A310C">
        <w:rPr>
          <w:bCs/>
          <w:sz w:val="24"/>
          <w:szCs w:val="24"/>
          <w:lang w:val="es-ES_tradnl"/>
        </w:rPr>
        <w:t>Política sobre Derechos de Propiedad Intelectual (IPR)</w:t>
      </w:r>
      <w:bookmarkEnd w:id="2"/>
    </w:p>
    <w:p w14:paraId="0532A401" w14:textId="77777777" w:rsidR="009F5368" w:rsidRPr="00021E8A" w:rsidRDefault="009F5368" w:rsidP="009F5368">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1"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02CA6F7E" w14:textId="77777777" w:rsidR="009F5368" w:rsidRDefault="009F5368" w:rsidP="009F5368">
      <w:pPr>
        <w:spacing w:before="0"/>
        <w:jc w:val="center"/>
        <w:rPr>
          <w:sz w:val="22"/>
          <w:lang w:val="es-ES_tradnl"/>
        </w:rPr>
      </w:pPr>
    </w:p>
    <w:p w14:paraId="2B23DFEF" w14:textId="77777777" w:rsidR="009F5368" w:rsidRPr="007C36CA" w:rsidRDefault="009F5368" w:rsidP="009F5368">
      <w:pPr>
        <w:spacing w:before="0"/>
        <w:jc w:val="center"/>
        <w:rPr>
          <w:sz w:val="22"/>
          <w:lang w:val="es-ES_tradnl"/>
        </w:rPr>
      </w:pPr>
    </w:p>
    <w:p w14:paraId="1A529F48" w14:textId="77777777" w:rsidR="009F5368" w:rsidRPr="007C36CA" w:rsidRDefault="009F5368" w:rsidP="009F5368">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9F5368" w:rsidRPr="00DB45D3" w14:paraId="51CA456C" w14:textId="77777777" w:rsidTr="009F5368">
        <w:tc>
          <w:tcPr>
            <w:tcW w:w="9360" w:type="dxa"/>
            <w:gridSpan w:val="2"/>
          </w:tcPr>
          <w:p w14:paraId="6EB55443" w14:textId="094423EE" w:rsidR="009F5368" w:rsidRPr="00021E8A" w:rsidRDefault="009F5368" w:rsidP="002260CF">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Series de</w:t>
            </w:r>
            <w:r>
              <w:rPr>
                <w:sz w:val="22"/>
                <w:szCs w:val="22"/>
                <w:lang w:val="es-ES_tradnl"/>
              </w:rPr>
              <w:t xml:space="preserve"> lo</w:t>
            </w:r>
            <w:r w:rsidRPr="00021E8A">
              <w:rPr>
                <w:sz w:val="22"/>
                <w:szCs w:val="22"/>
                <w:lang w:val="es-ES_tradnl"/>
              </w:rPr>
              <w:t xml:space="preserve">s </w:t>
            </w:r>
            <w:r>
              <w:rPr>
                <w:sz w:val="22"/>
                <w:szCs w:val="22"/>
                <w:lang w:val="es-ES_tradnl"/>
              </w:rPr>
              <w:t>Informes</w:t>
            </w:r>
            <w:r w:rsidRPr="00021E8A">
              <w:rPr>
                <w:sz w:val="22"/>
                <w:szCs w:val="22"/>
                <w:lang w:val="es-ES_tradnl"/>
              </w:rPr>
              <w:t xml:space="preserve"> UIT-R</w:t>
            </w:r>
          </w:p>
          <w:p w14:paraId="3D6E76A4" w14:textId="77777777" w:rsidR="009F5368" w:rsidRPr="00763D08" w:rsidRDefault="009F5368" w:rsidP="002260C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2" w:history="1">
              <w:r>
                <w:rPr>
                  <w:rStyle w:val="Hyperlink"/>
                  <w:b w:val="0"/>
                  <w:sz w:val="18"/>
                  <w:szCs w:val="18"/>
                  <w:lang w:val="es-ES_tradnl"/>
                </w:rPr>
                <w:t>https://www.itu.int/publ/R-REP/es</w:t>
              </w:r>
            </w:hyperlink>
            <w:r w:rsidRPr="00763D08">
              <w:rPr>
                <w:b w:val="0"/>
                <w:bCs/>
                <w:sz w:val="18"/>
                <w:szCs w:val="18"/>
                <w:lang w:val="es-ES_tradnl"/>
              </w:rPr>
              <w:t>)</w:t>
            </w:r>
          </w:p>
        </w:tc>
      </w:tr>
      <w:tr w:rsidR="009F5368" w:rsidRPr="00036EE3" w14:paraId="1F643C79" w14:textId="77777777" w:rsidTr="009F5368">
        <w:tc>
          <w:tcPr>
            <w:tcW w:w="1140" w:type="dxa"/>
            <w:tcBorders>
              <w:bottom w:val="nil"/>
            </w:tcBorders>
          </w:tcPr>
          <w:p w14:paraId="57D623E3" w14:textId="77777777" w:rsidR="009F5368" w:rsidRPr="00036EE3" w:rsidRDefault="009F5368" w:rsidP="002260CF">
            <w:pPr>
              <w:spacing w:before="180" w:after="100"/>
              <w:ind w:left="57"/>
              <w:rPr>
                <w:b/>
                <w:bCs/>
                <w:sz w:val="20"/>
                <w:lang w:val="en-US"/>
              </w:rPr>
            </w:pPr>
            <w:r w:rsidRPr="00036EE3">
              <w:rPr>
                <w:b/>
                <w:bCs/>
                <w:sz w:val="20"/>
                <w:lang w:val="en-US"/>
              </w:rPr>
              <w:t>Series</w:t>
            </w:r>
          </w:p>
        </w:tc>
        <w:tc>
          <w:tcPr>
            <w:tcW w:w="8220" w:type="dxa"/>
            <w:tcBorders>
              <w:bottom w:val="nil"/>
            </w:tcBorders>
          </w:tcPr>
          <w:p w14:paraId="4D2BABA2" w14:textId="77777777" w:rsidR="009F5368" w:rsidRPr="00414725" w:rsidRDefault="009F5368" w:rsidP="00414725">
            <w:pPr>
              <w:spacing w:before="180" w:after="100"/>
              <w:ind w:left="57"/>
              <w:jc w:val="center"/>
              <w:rPr>
                <w:b/>
                <w:bCs/>
                <w:sz w:val="20"/>
                <w:lang w:val="en-US"/>
              </w:rPr>
            </w:pPr>
            <w:r w:rsidRPr="00414725">
              <w:rPr>
                <w:b/>
                <w:bCs/>
                <w:sz w:val="20"/>
                <w:lang w:val="en-US"/>
              </w:rPr>
              <w:t>Título</w:t>
            </w:r>
          </w:p>
        </w:tc>
      </w:tr>
      <w:tr w:rsidR="009F5368" w:rsidRPr="00EC62B0" w14:paraId="01F64958" w14:textId="77777777" w:rsidTr="009F5368">
        <w:tc>
          <w:tcPr>
            <w:tcW w:w="1140" w:type="dxa"/>
            <w:tcBorders>
              <w:top w:val="nil"/>
              <w:bottom w:val="nil"/>
            </w:tcBorders>
            <w:shd w:val="clear" w:color="auto" w:fill="auto"/>
          </w:tcPr>
          <w:p w14:paraId="6370A088" w14:textId="77777777" w:rsidR="009F5368" w:rsidRPr="00EC62B0" w:rsidRDefault="009F5368" w:rsidP="002260CF">
            <w:pPr>
              <w:spacing w:before="30" w:after="30"/>
              <w:ind w:left="57"/>
              <w:jc w:val="left"/>
              <w:rPr>
                <w:b/>
                <w:bCs/>
                <w:sz w:val="20"/>
                <w:lang w:val="en-US"/>
              </w:rPr>
            </w:pPr>
            <w:r w:rsidRPr="00EC62B0">
              <w:rPr>
                <w:b/>
                <w:bCs/>
                <w:sz w:val="20"/>
                <w:lang w:val="en-US"/>
              </w:rPr>
              <w:t>BO</w:t>
            </w:r>
          </w:p>
        </w:tc>
        <w:tc>
          <w:tcPr>
            <w:tcW w:w="8220" w:type="dxa"/>
            <w:tcBorders>
              <w:top w:val="nil"/>
              <w:bottom w:val="nil"/>
            </w:tcBorders>
            <w:shd w:val="clear" w:color="auto" w:fill="auto"/>
          </w:tcPr>
          <w:p w14:paraId="72CB728C" w14:textId="77777777" w:rsidR="009F5368" w:rsidRPr="00414725" w:rsidRDefault="009F5368" w:rsidP="00414725">
            <w:pPr>
              <w:spacing w:before="30" w:after="30"/>
              <w:jc w:val="left"/>
              <w:rPr>
                <w:sz w:val="20"/>
              </w:rPr>
            </w:pPr>
            <w:r w:rsidRPr="00EC62B0">
              <w:rPr>
                <w:sz w:val="20"/>
              </w:rPr>
              <w:t>Distribución por satélite</w:t>
            </w:r>
          </w:p>
        </w:tc>
      </w:tr>
      <w:tr w:rsidR="009F5368" w:rsidRPr="00A357C3" w14:paraId="151C4AC9" w14:textId="77777777" w:rsidTr="009F5368">
        <w:tc>
          <w:tcPr>
            <w:tcW w:w="1140" w:type="dxa"/>
            <w:tcBorders>
              <w:top w:val="nil"/>
              <w:bottom w:val="nil"/>
            </w:tcBorders>
            <w:shd w:val="clear" w:color="auto" w:fill="auto"/>
          </w:tcPr>
          <w:p w14:paraId="60685868" w14:textId="77777777" w:rsidR="009F5368" w:rsidRPr="00F12544" w:rsidRDefault="009F5368" w:rsidP="002260CF">
            <w:pPr>
              <w:spacing w:before="30" w:after="30"/>
              <w:ind w:left="57"/>
              <w:jc w:val="left"/>
              <w:rPr>
                <w:b/>
                <w:bCs/>
                <w:sz w:val="20"/>
                <w:lang w:val="en-US"/>
              </w:rPr>
            </w:pPr>
            <w:r w:rsidRPr="00F12544">
              <w:rPr>
                <w:b/>
                <w:bCs/>
                <w:sz w:val="20"/>
                <w:lang w:val="en-US"/>
              </w:rPr>
              <w:t>BR</w:t>
            </w:r>
          </w:p>
        </w:tc>
        <w:tc>
          <w:tcPr>
            <w:tcW w:w="8220" w:type="dxa"/>
            <w:tcBorders>
              <w:top w:val="nil"/>
              <w:bottom w:val="nil"/>
            </w:tcBorders>
            <w:shd w:val="clear" w:color="auto" w:fill="auto"/>
          </w:tcPr>
          <w:p w14:paraId="1E148AC4" w14:textId="77777777" w:rsidR="009F5368" w:rsidRPr="00414725" w:rsidRDefault="009F5368" w:rsidP="00414725">
            <w:pPr>
              <w:spacing w:before="30" w:after="30"/>
              <w:jc w:val="left"/>
              <w:rPr>
                <w:sz w:val="20"/>
              </w:rPr>
            </w:pPr>
            <w:r w:rsidRPr="00414725">
              <w:rPr>
                <w:sz w:val="20"/>
              </w:rPr>
              <w:t>Registro para producción, archivo y reproducción; películas en televisión</w:t>
            </w:r>
          </w:p>
        </w:tc>
      </w:tr>
      <w:tr w:rsidR="009F5368" w:rsidRPr="00B11D5D" w14:paraId="293C9ED1" w14:textId="77777777" w:rsidTr="009F5368">
        <w:tc>
          <w:tcPr>
            <w:tcW w:w="1140" w:type="dxa"/>
            <w:tcBorders>
              <w:top w:val="nil"/>
              <w:bottom w:val="nil"/>
            </w:tcBorders>
            <w:shd w:val="clear" w:color="auto" w:fill="auto"/>
          </w:tcPr>
          <w:p w14:paraId="796DC2BA" w14:textId="77777777" w:rsidR="009F5368" w:rsidRPr="00B11D5D" w:rsidRDefault="009F5368" w:rsidP="002260CF">
            <w:pPr>
              <w:spacing w:before="30" w:after="30"/>
              <w:ind w:left="57"/>
              <w:jc w:val="left"/>
              <w:rPr>
                <w:b/>
                <w:bCs/>
                <w:sz w:val="20"/>
                <w:lang w:val="en-US"/>
              </w:rPr>
            </w:pPr>
            <w:r w:rsidRPr="00B11D5D">
              <w:rPr>
                <w:b/>
                <w:bCs/>
                <w:sz w:val="20"/>
                <w:lang w:val="en-US"/>
              </w:rPr>
              <w:t>BS</w:t>
            </w:r>
          </w:p>
        </w:tc>
        <w:tc>
          <w:tcPr>
            <w:tcW w:w="8220" w:type="dxa"/>
            <w:tcBorders>
              <w:top w:val="nil"/>
              <w:bottom w:val="nil"/>
            </w:tcBorders>
            <w:shd w:val="clear" w:color="auto" w:fill="auto"/>
          </w:tcPr>
          <w:p w14:paraId="02D4653E" w14:textId="77777777" w:rsidR="009F5368" w:rsidRPr="00414725" w:rsidRDefault="009F5368" w:rsidP="00414725">
            <w:pPr>
              <w:spacing w:before="30" w:after="30"/>
              <w:jc w:val="left"/>
              <w:rPr>
                <w:sz w:val="20"/>
              </w:rPr>
            </w:pPr>
            <w:r w:rsidRPr="00B11D5D">
              <w:rPr>
                <w:sz w:val="20"/>
              </w:rPr>
              <w:t xml:space="preserve">Servicio de radiodifusión </w:t>
            </w:r>
            <w:r w:rsidR="002A3BC7">
              <w:rPr>
                <w:sz w:val="20"/>
              </w:rPr>
              <w:t>(</w:t>
            </w:r>
            <w:r w:rsidRPr="00B11D5D">
              <w:rPr>
                <w:sz w:val="20"/>
              </w:rPr>
              <w:t>sonora</w:t>
            </w:r>
            <w:r w:rsidR="002A3BC7">
              <w:rPr>
                <w:sz w:val="20"/>
              </w:rPr>
              <w:t>)</w:t>
            </w:r>
          </w:p>
        </w:tc>
      </w:tr>
      <w:tr w:rsidR="009F5368" w:rsidRPr="00D73486" w14:paraId="0523731A" w14:textId="77777777" w:rsidTr="009F5368">
        <w:tc>
          <w:tcPr>
            <w:tcW w:w="1140" w:type="dxa"/>
            <w:tcBorders>
              <w:top w:val="nil"/>
              <w:bottom w:val="nil"/>
            </w:tcBorders>
            <w:shd w:val="clear" w:color="auto" w:fill="auto"/>
          </w:tcPr>
          <w:p w14:paraId="15A5809D" w14:textId="77777777" w:rsidR="009F5368" w:rsidRPr="00D73486" w:rsidRDefault="009F5368" w:rsidP="002260CF">
            <w:pPr>
              <w:spacing w:before="30" w:after="30"/>
              <w:ind w:left="57"/>
              <w:jc w:val="left"/>
              <w:rPr>
                <w:b/>
                <w:bCs/>
                <w:sz w:val="20"/>
                <w:lang w:val="en-US"/>
              </w:rPr>
            </w:pPr>
            <w:r w:rsidRPr="00D73486">
              <w:rPr>
                <w:b/>
                <w:bCs/>
                <w:sz w:val="20"/>
                <w:lang w:val="en-US"/>
              </w:rPr>
              <w:t>BT</w:t>
            </w:r>
          </w:p>
        </w:tc>
        <w:tc>
          <w:tcPr>
            <w:tcW w:w="8220" w:type="dxa"/>
            <w:tcBorders>
              <w:top w:val="nil"/>
              <w:bottom w:val="nil"/>
            </w:tcBorders>
            <w:shd w:val="clear" w:color="auto" w:fill="auto"/>
          </w:tcPr>
          <w:p w14:paraId="0943B27F" w14:textId="77777777" w:rsidR="009F5368" w:rsidRPr="00414725" w:rsidRDefault="009F5368" w:rsidP="00414725">
            <w:pPr>
              <w:spacing w:before="30" w:after="30"/>
              <w:jc w:val="left"/>
              <w:rPr>
                <w:sz w:val="20"/>
              </w:rPr>
            </w:pPr>
            <w:r w:rsidRPr="00D73486">
              <w:rPr>
                <w:sz w:val="20"/>
              </w:rPr>
              <w:t>Servicio de radiodifusión (televisión)</w:t>
            </w:r>
          </w:p>
        </w:tc>
      </w:tr>
      <w:tr w:rsidR="009F5368" w:rsidRPr="0064346B" w14:paraId="0550442B" w14:textId="77777777" w:rsidTr="009F5368">
        <w:tc>
          <w:tcPr>
            <w:tcW w:w="1140" w:type="dxa"/>
            <w:tcBorders>
              <w:top w:val="nil"/>
              <w:bottom w:val="nil"/>
            </w:tcBorders>
            <w:shd w:val="clear" w:color="auto" w:fill="auto"/>
          </w:tcPr>
          <w:p w14:paraId="3C03726E" w14:textId="77777777" w:rsidR="009F5368" w:rsidRPr="00414725" w:rsidRDefault="009F5368" w:rsidP="002260CF">
            <w:pPr>
              <w:spacing w:before="30" w:after="30"/>
              <w:ind w:left="57"/>
              <w:jc w:val="left"/>
              <w:rPr>
                <w:b/>
                <w:bCs/>
                <w:sz w:val="20"/>
                <w:lang w:val="en-US"/>
              </w:rPr>
            </w:pPr>
            <w:r w:rsidRPr="00414725">
              <w:rPr>
                <w:b/>
                <w:bCs/>
                <w:sz w:val="20"/>
                <w:lang w:val="en-US"/>
              </w:rPr>
              <w:t>F</w:t>
            </w:r>
          </w:p>
        </w:tc>
        <w:tc>
          <w:tcPr>
            <w:tcW w:w="8220" w:type="dxa"/>
            <w:tcBorders>
              <w:top w:val="nil"/>
              <w:bottom w:val="nil"/>
            </w:tcBorders>
            <w:shd w:val="clear" w:color="auto" w:fill="auto"/>
          </w:tcPr>
          <w:p w14:paraId="6B49B276" w14:textId="77777777" w:rsidR="009F5368" w:rsidRPr="00414725" w:rsidRDefault="009F5368" w:rsidP="00414725">
            <w:pPr>
              <w:spacing w:before="30" w:after="30"/>
              <w:jc w:val="left"/>
              <w:rPr>
                <w:sz w:val="20"/>
              </w:rPr>
            </w:pPr>
            <w:r w:rsidRPr="0064346B">
              <w:rPr>
                <w:sz w:val="20"/>
              </w:rPr>
              <w:t>Servicio fijo</w:t>
            </w:r>
          </w:p>
        </w:tc>
      </w:tr>
      <w:tr w:rsidR="009F5368" w:rsidRPr="00A357C3" w14:paraId="5FFFA087" w14:textId="77777777" w:rsidTr="009F5368">
        <w:tc>
          <w:tcPr>
            <w:tcW w:w="1140" w:type="dxa"/>
            <w:tcBorders>
              <w:top w:val="nil"/>
              <w:bottom w:val="nil"/>
            </w:tcBorders>
            <w:shd w:val="clear" w:color="auto" w:fill="auto"/>
          </w:tcPr>
          <w:p w14:paraId="7353DD4A" w14:textId="77777777" w:rsidR="009F5368" w:rsidRPr="00297C87" w:rsidRDefault="009F5368" w:rsidP="002260CF">
            <w:pPr>
              <w:spacing w:before="30" w:after="30"/>
              <w:ind w:left="57"/>
              <w:jc w:val="left"/>
              <w:rPr>
                <w:b/>
                <w:bCs/>
                <w:sz w:val="20"/>
                <w:lang w:val="en-US"/>
              </w:rPr>
            </w:pPr>
            <w:r w:rsidRPr="00297C87">
              <w:rPr>
                <w:b/>
                <w:bCs/>
                <w:sz w:val="20"/>
                <w:lang w:val="en-US"/>
              </w:rPr>
              <w:t>M</w:t>
            </w:r>
          </w:p>
        </w:tc>
        <w:tc>
          <w:tcPr>
            <w:tcW w:w="8220" w:type="dxa"/>
            <w:tcBorders>
              <w:top w:val="nil"/>
              <w:bottom w:val="nil"/>
            </w:tcBorders>
            <w:shd w:val="clear" w:color="auto" w:fill="auto"/>
          </w:tcPr>
          <w:p w14:paraId="735D5E82" w14:textId="77777777" w:rsidR="009F5368" w:rsidRPr="00414725" w:rsidRDefault="009F5368" w:rsidP="00414725">
            <w:pPr>
              <w:spacing w:before="30" w:after="30"/>
              <w:jc w:val="left"/>
              <w:rPr>
                <w:sz w:val="20"/>
              </w:rPr>
            </w:pPr>
            <w:r w:rsidRPr="00414725">
              <w:rPr>
                <w:sz w:val="20"/>
              </w:rPr>
              <w:t>Servicios móviles, de radiodeterminación, de aficionados y otros servicios por satélite conexos</w:t>
            </w:r>
          </w:p>
        </w:tc>
      </w:tr>
      <w:tr w:rsidR="009F5368" w:rsidRPr="00A357C3" w14:paraId="68A5FA5B" w14:textId="77777777" w:rsidTr="009F5368">
        <w:tc>
          <w:tcPr>
            <w:tcW w:w="1140" w:type="dxa"/>
            <w:tcBorders>
              <w:top w:val="nil"/>
              <w:bottom w:val="nil"/>
            </w:tcBorders>
            <w:shd w:val="clear" w:color="auto" w:fill="auto"/>
          </w:tcPr>
          <w:p w14:paraId="6CBE4C42" w14:textId="77777777" w:rsidR="009F5368" w:rsidRPr="00414725" w:rsidRDefault="009F5368" w:rsidP="002260CF">
            <w:pPr>
              <w:spacing w:before="30" w:after="30"/>
              <w:ind w:left="57"/>
              <w:jc w:val="left"/>
              <w:rPr>
                <w:b/>
                <w:bCs/>
                <w:sz w:val="20"/>
                <w:lang w:val="en-US"/>
              </w:rPr>
            </w:pPr>
            <w:r w:rsidRPr="00414725">
              <w:rPr>
                <w:b/>
                <w:bCs/>
                <w:sz w:val="20"/>
                <w:lang w:val="en-US"/>
              </w:rPr>
              <w:t>P</w:t>
            </w:r>
          </w:p>
        </w:tc>
        <w:tc>
          <w:tcPr>
            <w:tcW w:w="8220" w:type="dxa"/>
            <w:tcBorders>
              <w:top w:val="nil"/>
              <w:bottom w:val="nil"/>
            </w:tcBorders>
            <w:shd w:val="clear" w:color="auto" w:fill="auto"/>
          </w:tcPr>
          <w:p w14:paraId="5B806B6C" w14:textId="77777777" w:rsidR="009F5368" w:rsidRPr="00414725" w:rsidRDefault="009F5368" w:rsidP="002260CF">
            <w:pPr>
              <w:spacing w:before="30" w:after="30"/>
              <w:jc w:val="left"/>
              <w:rPr>
                <w:sz w:val="20"/>
              </w:rPr>
            </w:pPr>
            <w:r w:rsidRPr="00414725">
              <w:rPr>
                <w:sz w:val="20"/>
              </w:rPr>
              <w:t>Propagación de las ondas radioeléctricas</w:t>
            </w:r>
          </w:p>
        </w:tc>
      </w:tr>
      <w:tr w:rsidR="009F5368" w:rsidRPr="00A10F3A" w14:paraId="4F1F0D72" w14:textId="77777777" w:rsidTr="009F5368">
        <w:tc>
          <w:tcPr>
            <w:tcW w:w="1140" w:type="dxa"/>
            <w:tcBorders>
              <w:top w:val="nil"/>
              <w:bottom w:val="nil"/>
            </w:tcBorders>
            <w:shd w:val="clear" w:color="auto" w:fill="auto"/>
          </w:tcPr>
          <w:p w14:paraId="42825305" w14:textId="77777777" w:rsidR="009F5368" w:rsidRPr="00A10F3A" w:rsidRDefault="009F5368" w:rsidP="002260CF">
            <w:pPr>
              <w:spacing w:before="30" w:after="30"/>
              <w:ind w:left="57"/>
              <w:jc w:val="left"/>
              <w:rPr>
                <w:b/>
                <w:bCs/>
                <w:sz w:val="20"/>
                <w:lang w:val="en-US"/>
              </w:rPr>
            </w:pPr>
            <w:r w:rsidRPr="00A10F3A">
              <w:rPr>
                <w:b/>
                <w:bCs/>
                <w:sz w:val="20"/>
                <w:lang w:val="en-US"/>
              </w:rPr>
              <w:t>RA</w:t>
            </w:r>
          </w:p>
        </w:tc>
        <w:tc>
          <w:tcPr>
            <w:tcW w:w="8220" w:type="dxa"/>
            <w:tcBorders>
              <w:top w:val="nil"/>
              <w:bottom w:val="nil"/>
            </w:tcBorders>
            <w:shd w:val="clear" w:color="auto" w:fill="auto"/>
          </w:tcPr>
          <w:p w14:paraId="1CB7B81E" w14:textId="77777777" w:rsidR="009F5368" w:rsidRPr="00414725" w:rsidRDefault="009F5368" w:rsidP="00414725">
            <w:pPr>
              <w:spacing w:before="30" w:after="30"/>
              <w:jc w:val="left"/>
              <w:rPr>
                <w:sz w:val="20"/>
              </w:rPr>
            </w:pPr>
            <w:r w:rsidRPr="00A10F3A">
              <w:rPr>
                <w:sz w:val="20"/>
              </w:rPr>
              <w:t>Radioastronomía</w:t>
            </w:r>
          </w:p>
        </w:tc>
      </w:tr>
      <w:tr w:rsidR="009F5368" w:rsidRPr="00A357C3" w14:paraId="363C47F0" w14:textId="77777777" w:rsidTr="009F5368">
        <w:tc>
          <w:tcPr>
            <w:tcW w:w="1140" w:type="dxa"/>
            <w:tcBorders>
              <w:top w:val="nil"/>
              <w:bottom w:val="nil"/>
            </w:tcBorders>
            <w:shd w:val="clear" w:color="auto" w:fill="auto"/>
          </w:tcPr>
          <w:p w14:paraId="7553B13E" w14:textId="77777777" w:rsidR="009F5368" w:rsidRPr="007C5CE9" w:rsidRDefault="009F5368" w:rsidP="002260CF">
            <w:pPr>
              <w:spacing w:before="30" w:after="30"/>
              <w:ind w:left="57"/>
              <w:jc w:val="left"/>
              <w:rPr>
                <w:b/>
                <w:bCs/>
                <w:sz w:val="20"/>
                <w:lang w:val="en-US"/>
              </w:rPr>
            </w:pPr>
            <w:r w:rsidRPr="007C5CE9">
              <w:rPr>
                <w:b/>
                <w:bCs/>
                <w:sz w:val="20"/>
                <w:lang w:val="en-US"/>
              </w:rPr>
              <w:t>RS</w:t>
            </w:r>
          </w:p>
        </w:tc>
        <w:tc>
          <w:tcPr>
            <w:tcW w:w="8220" w:type="dxa"/>
            <w:tcBorders>
              <w:top w:val="nil"/>
              <w:bottom w:val="nil"/>
            </w:tcBorders>
            <w:shd w:val="clear" w:color="auto" w:fill="auto"/>
          </w:tcPr>
          <w:p w14:paraId="26C387C5" w14:textId="77777777" w:rsidR="009F5368" w:rsidRPr="00414725" w:rsidRDefault="009F5368" w:rsidP="00414725">
            <w:pPr>
              <w:spacing w:before="30" w:after="30"/>
              <w:jc w:val="left"/>
              <w:rPr>
                <w:sz w:val="20"/>
              </w:rPr>
            </w:pPr>
            <w:r w:rsidRPr="00414725">
              <w:rPr>
                <w:sz w:val="20"/>
              </w:rPr>
              <w:t>Sistemas de detección a distancia</w:t>
            </w:r>
          </w:p>
        </w:tc>
      </w:tr>
      <w:tr w:rsidR="009F5368" w:rsidRPr="00AC1323" w14:paraId="3F14725C" w14:textId="77777777" w:rsidTr="00AD0CEB">
        <w:tc>
          <w:tcPr>
            <w:tcW w:w="1140" w:type="dxa"/>
            <w:tcBorders>
              <w:top w:val="nil"/>
              <w:bottom w:val="nil"/>
            </w:tcBorders>
            <w:shd w:val="clear" w:color="auto" w:fill="auto"/>
          </w:tcPr>
          <w:p w14:paraId="41A0A4F1" w14:textId="77777777" w:rsidR="009F5368" w:rsidRPr="00AC1323" w:rsidRDefault="009F5368" w:rsidP="002260CF">
            <w:pPr>
              <w:spacing w:before="30" w:after="30"/>
              <w:ind w:left="57"/>
              <w:jc w:val="left"/>
              <w:rPr>
                <w:b/>
                <w:bCs/>
                <w:sz w:val="20"/>
                <w:lang w:val="en-US"/>
              </w:rPr>
            </w:pPr>
            <w:r w:rsidRPr="00AC1323">
              <w:rPr>
                <w:b/>
                <w:bCs/>
                <w:sz w:val="20"/>
                <w:lang w:val="en-US"/>
              </w:rPr>
              <w:t>S</w:t>
            </w:r>
          </w:p>
        </w:tc>
        <w:tc>
          <w:tcPr>
            <w:tcW w:w="8220" w:type="dxa"/>
            <w:tcBorders>
              <w:top w:val="nil"/>
              <w:bottom w:val="nil"/>
            </w:tcBorders>
            <w:shd w:val="clear" w:color="auto" w:fill="auto"/>
          </w:tcPr>
          <w:p w14:paraId="4AE49AD3" w14:textId="77777777" w:rsidR="009F5368" w:rsidRPr="00AC1323" w:rsidRDefault="009F5368" w:rsidP="002260CF">
            <w:pPr>
              <w:spacing w:before="30" w:after="30"/>
              <w:jc w:val="left"/>
              <w:rPr>
                <w:sz w:val="20"/>
              </w:rPr>
            </w:pPr>
            <w:r w:rsidRPr="00AC1323">
              <w:rPr>
                <w:sz w:val="20"/>
              </w:rPr>
              <w:t>Servicio</w:t>
            </w:r>
            <w:r>
              <w:rPr>
                <w:sz w:val="20"/>
              </w:rPr>
              <w:t xml:space="preserve"> fijo</w:t>
            </w:r>
            <w:r w:rsidRPr="00AC1323">
              <w:rPr>
                <w:sz w:val="20"/>
              </w:rPr>
              <w:t xml:space="preserve"> por satélite</w:t>
            </w:r>
          </w:p>
        </w:tc>
      </w:tr>
      <w:tr w:rsidR="00AD0CEB" w:rsidRPr="00AD0CEB" w14:paraId="0CECA55B" w14:textId="77777777" w:rsidTr="00AD0CEB">
        <w:tc>
          <w:tcPr>
            <w:tcW w:w="1140" w:type="dxa"/>
            <w:tcBorders>
              <w:top w:val="nil"/>
              <w:bottom w:val="nil"/>
            </w:tcBorders>
            <w:shd w:val="clear" w:color="auto" w:fill="FFFFFF" w:themeFill="background1"/>
          </w:tcPr>
          <w:p w14:paraId="0E7407DF" w14:textId="77777777" w:rsidR="009F5368" w:rsidRPr="00AD0CEB" w:rsidRDefault="009F5368" w:rsidP="002260CF">
            <w:pPr>
              <w:spacing w:before="30" w:after="30"/>
              <w:ind w:left="57"/>
              <w:jc w:val="left"/>
              <w:rPr>
                <w:b/>
                <w:bCs/>
                <w:sz w:val="20"/>
                <w:lang w:val="en-US"/>
              </w:rPr>
            </w:pPr>
            <w:r w:rsidRPr="00AD0CEB">
              <w:rPr>
                <w:b/>
                <w:bCs/>
                <w:sz w:val="20"/>
                <w:lang w:val="en-US"/>
              </w:rPr>
              <w:t>SA</w:t>
            </w:r>
          </w:p>
        </w:tc>
        <w:tc>
          <w:tcPr>
            <w:tcW w:w="8220" w:type="dxa"/>
            <w:tcBorders>
              <w:top w:val="nil"/>
              <w:bottom w:val="nil"/>
            </w:tcBorders>
            <w:shd w:val="clear" w:color="auto" w:fill="FFFFFF" w:themeFill="background1"/>
          </w:tcPr>
          <w:p w14:paraId="145E9E53" w14:textId="77777777" w:rsidR="009F5368" w:rsidRPr="00414725" w:rsidRDefault="009F5368" w:rsidP="002260CF">
            <w:pPr>
              <w:spacing w:before="30" w:after="30"/>
              <w:jc w:val="left"/>
              <w:rPr>
                <w:sz w:val="20"/>
              </w:rPr>
            </w:pPr>
            <w:r w:rsidRPr="00AD0CEB">
              <w:rPr>
                <w:sz w:val="20"/>
              </w:rPr>
              <w:t>Aplicaciones espaciales y meteorología</w:t>
            </w:r>
          </w:p>
        </w:tc>
      </w:tr>
      <w:tr w:rsidR="009F5368" w:rsidRPr="00A357C3" w14:paraId="22509ED8" w14:textId="77777777" w:rsidTr="00AD0CEB">
        <w:tc>
          <w:tcPr>
            <w:tcW w:w="1140" w:type="dxa"/>
            <w:tcBorders>
              <w:top w:val="nil"/>
              <w:bottom w:val="nil"/>
            </w:tcBorders>
          </w:tcPr>
          <w:p w14:paraId="6D90474F" w14:textId="77777777" w:rsidR="009F5368" w:rsidRPr="00036EE3" w:rsidRDefault="009F5368" w:rsidP="002260CF">
            <w:pPr>
              <w:spacing w:before="30" w:after="30"/>
              <w:ind w:left="57"/>
              <w:jc w:val="left"/>
              <w:rPr>
                <w:b/>
                <w:bCs/>
                <w:sz w:val="20"/>
                <w:lang w:val="en-US"/>
              </w:rPr>
            </w:pPr>
            <w:r w:rsidRPr="00036EE3">
              <w:rPr>
                <w:b/>
                <w:bCs/>
                <w:sz w:val="20"/>
                <w:lang w:val="en-US"/>
              </w:rPr>
              <w:t>SF</w:t>
            </w:r>
          </w:p>
        </w:tc>
        <w:tc>
          <w:tcPr>
            <w:tcW w:w="8220" w:type="dxa"/>
            <w:tcBorders>
              <w:top w:val="nil"/>
              <w:bottom w:val="nil"/>
            </w:tcBorders>
          </w:tcPr>
          <w:p w14:paraId="530C84D4" w14:textId="77777777" w:rsidR="009F5368" w:rsidRPr="00414725" w:rsidRDefault="009F5368" w:rsidP="002260CF">
            <w:pPr>
              <w:spacing w:before="30" w:after="30"/>
              <w:jc w:val="left"/>
              <w:rPr>
                <w:sz w:val="20"/>
              </w:rPr>
            </w:pPr>
            <w:r w:rsidRPr="00414725">
              <w:rPr>
                <w:sz w:val="20"/>
              </w:rPr>
              <w:t>Compartición de frecuencias y coordinación entre los sistemas del servicio fijo por satélite y del servicio fijo</w:t>
            </w:r>
          </w:p>
        </w:tc>
      </w:tr>
      <w:tr w:rsidR="00AD0CEB" w:rsidRPr="00AD0CEB" w14:paraId="52AE5252" w14:textId="77777777" w:rsidTr="00AD0CEB">
        <w:tc>
          <w:tcPr>
            <w:tcW w:w="1140" w:type="dxa"/>
            <w:tcBorders>
              <w:top w:val="nil"/>
              <w:bottom w:val="nil"/>
            </w:tcBorders>
            <w:shd w:val="clear" w:color="auto" w:fill="F2F2F2" w:themeFill="background1" w:themeFillShade="F2"/>
          </w:tcPr>
          <w:p w14:paraId="09EA988B" w14:textId="77777777" w:rsidR="009F5368" w:rsidRPr="00AD0CEB" w:rsidRDefault="009F5368" w:rsidP="002260CF">
            <w:pPr>
              <w:spacing w:before="30" w:after="30"/>
              <w:ind w:left="57"/>
              <w:jc w:val="left"/>
              <w:rPr>
                <w:b/>
                <w:bCs/>
                <w:color w:val="000080"/>
                <w:sz w:val="20"/>
                <w:lang w:val="en-US"/>
              </w:rPr>
            </w:pPr>
            <w:r w:rsidRPr="00AD0CEB">
              <w:rPr>
                <w:b/>
                <w:bCs/>
                <w:color w:val="000080"/>
                <w:sz w:val="20"/>
                <w:lang w:val="en-US"/>
              </w:rPr>
              <w:t>SM</w:t>
            </w:r>
          </w:p>
        </w:tc>
        <w:tc>
          <w:tcPr>
            <w:tcW w:w="8220" w:type="dxa"/>
            <w:tcBorders>
              <w:top w:val="nil"/>
              <w:bottom w:val="nil"/>
            </w:tcBorders>
            <w:shd w:val="clear" w:color="auto" w:fill="F2F2F2" w:themeFill="background1" w:themeFillShade="F2"/>
          </w:tcPr>
          <w:p w14:paraId="07EAB855" w14:textId="77777777" w:rsidR="009F5368" w:rsidRPr="00AD0CEB" w:rsidRDefault="009F5368" w:rsidP="002260CF">
            <w:pPr>
              <w:spacing w:before="30"/>
              <w:jc w:val="left"/>
              <w:rPr>
                <w:b/>
                <w:bCs/>
                <w:color w:val="000080"/>
                <w:sz w:val="20"/>
                <w:lang w:val="en-US"/>
              </w:rPr>
            </w:pPr>
            <w:r w:rsidRPr="00AD0CEB">
              <w:rPr>
                <w:b/>
                <w:bCs/>
                <w:color w:val="000080"/>
                <w:sz w:val="20"/>
              </w:rPr>
              <w:t>Gestión del espectro</w:t>
            </w:r>
          </w:p>
        </w:tc>
      </w:tr>
      <w:tr w:rsidR="009F5368" w:rsidRPr="00A357C3" w14:paraId="39C26859" w14:textId="77777777" w:rsidTr="00AD0CEB">
        <w:tc>
          <w:tcPr>
            <w:tcW w:w="1140" w:type="dxa"/>
            <w:tcBorders>
              <w:top w:val="nil"/>
            </w:tcBorders>
            <w:shd w:val="clear" w:color="auto" w:fill="auto"/>
          </w:tcPr>
          <w:p w14:paraId="0498EB89" w14:textId="77777777" w:rsidR="009F5368" w:rsidRPr="00851ECB" w:rsidRDefault="00851ECB" w:rsidP="00414725">
            <w:pPr>
              <w:spacing w:before="30" w:after="30"/>
              <w:ind w:left="57"/>
              <w:jc w:val="left"/>
              <w:rPr>
                <w:b/>
                <w:bCs/>
                <w:sz w:val="20"/>
                <w:lang w:val="en-US"/>
              </w:rPr>
            </w:pPr>
            <w:r w:rsidRPr="00851ECB">
              <w:rPr>
                <w:b/>
                <w:bCs/>
                <w:sz w:val="20"/>
                <w:lang w:val="en-US"/>
              </w:rPr>
              <w:t>TF</w:t>
            </w:r>
          </w:p>
        </w:tc>
        <w:tc>
          <w:tcPr>
            <w:tcW w:w="8220" w:type="dxa"/>
            <w:tcBorders>
              <w:top w:val="nil"/>
            </w:tcBorders>
            <w:shd w:val="clear" w:color="auto" w:fill="auto"/>
          </w:tcPr>
          <w:p w14:paraId="79908EC7" w14:textId="77777777" w:rsidR="009F5368" w:rsidRPr="00851ECB" w:rsidRDefault="00851ECB" w:rsidP="00414725">
            <w:pPr>
              <w:spacing w:before="30" w:after="30"/>
              <w:jc w:val="left"/>
              <w:rPr>
                <w:sz w:val="20"/>
              </w:rPr>
            </w:pPr>
            <w:r w:rsidRPr="00414725">
              <w:rPr>
                <w:sz w:val="20"/>
              </w:rPr>
              <w:t>Emisiones de frecuencias patrón y señales horarias</w:t>
            </w:r>
          </w:p>
        </w:tc>
      </w:tr>
    </w:tbl>
    <w:p w14:paraId="7229E224" w14:textId="77777777" w:rsidR="009F5368" w:rsidRPr="00851ECB" w:rsidRDefault="009F5368" w:rsidP="009F5368">
      <w:pPr>
        <w:spacing w:before="0" w:after="140"/>
        <w:jc w:val="center"/>
        <w:rPr>
          <w:sz w:val="20"/>
        </w:rPr>
      </w:pPr>
    </w:p>
    <w:tbl>
      <w:tblPr>
        <w:tblpPr w:leftFromText="180" w:rightFromText="180" w:vertAnchor="text" w:tblpX="-5771" w:tblpY="-4031"/>
        <w:tblW w:w="0" w:type="auto"/>
        <w:tblLook w:val="0000" w:firstRow="0" w:lastRow="0" w:firstColumn="0" w:lastColumn="0" w:noHBand="0" w:noVBand="0"/>
      </w:tblPr>
      <w:tblGrid>
        <w:gridCol w:w="720"/>
      </w:tblGrid>
      <w:tr w:rsidR="009F5368" w:rsidRPr="00A357C3" w14:paraId="54F74791" w14:textId="77777777" w:rsidTr="002260CF">
        <w:tc>
          <w:tcPr>
            <w:tcW w:w="720" w:type="dxa"/>
          </w:tcPr>
          <w:p w14:paraId="4BD567AD" w14:textId="77777777" w:rsidR="009F5368" w:rsidRPr="00851ECB" w:rsidRDefault="009F5368" w:rsidP="002260CF">
            <w:pPr>
              <w:spacing w:before="0"/>
              <w:jc w:val="center"/>
              <w:rPr>
                <w:sz w:val="22"/>
              </w:rPr>
            </w:pPr>
          </w:p>
        </w:tc>
      </w:tr>
    </w:tbl>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9F5368" w:rsidRPr="00A357C3" w14:paraId="563A4822" w14:textId="77777777" w:rsidTr="009F5368">
        <w:tc>
          <w:tcPr>
            <w:tcW w:w="9360" w:type="dxa"/>
          </w:tcPr>
          <w:p w14:paraId="2D8158D9" w14:textId="77777777" w:rsidR="009F5368" w:rsidRPr="00D6383C" w:rsidRDefault="009F5368" w:rsidP="002260CF">
            <w:pPr>
              <w:spacing w:before="92" w:after="92"/>
              <w:jc w:val="left"/>
              <w:rPr>
                <w:i/>
                <w:iCs/>
                <w:sz w:val="20"/>
                <w:lang w:val="es-ES_tradnl"/>
              </w:rPr>
            </w:pPr>
            <w:r w:rsidRPr="00D6383C">
              <w:rPr>
                <w:b/>
                <w:bCs/>
                <w:i/>
                <w:iCs/>
                <w:sz w:val="20"/>
                <w:lang w:val="es-ES_tradnl"/>
              </w:rPr>
              <w:t>Nota</w:t>
            </w:r>
            <w:r w:rsidRPr="00D6383C">
              <w:rPr>
                <w:i/>
                <w:iCs/>
                <w:sz w:val="20"/>
                <w:lang w:val="es-ES_tradnl"/>
              </w:rPr>
              <w:t>: Este Informe UIT-R fue aprobado en inglés por la Comisión de Estudio conforme al</w:t>
            </w:r>
            <w:r>
              <w:rPr>
                <w:i/>
                <w:iCs/>
                <w:sz w:val="20"/>
                <w:lang w:val="es-ES_tradnl"/>
              </w:rPr>
              <w:t xml:space="preserve"> procedimiento detallado en la </w:t>
            </w:r>
            <w:r w:rsidRPr="00D6383C">
              <w:rPr>
                <w:i/>
                <w:iCs/>
                <w:sz w:val="20"/>
                <w:lang w:val="es-ES_tradnl"/>
              </w:rPr>
              <w:t>Resolución UIT-R 1.</w:t>
            </w:r>
          </w:p>
        </w:tc>
      </w:tr>
    </w:tbl>
    <w:p w14:paraId="14EE2F40" w14:textId="77777777" w:rsidR="009F5368" w:rsidRPr="00763D08" w:rsidRDefault="009F5368" w:rsidP="009F5368">
      <w:pPr>
        <w:spacing w:before="0"/>
        <w:jc w:val="center"/>
        <w:rPr>
          <w:sz w:val="22"/>
          <w:lang w:val="es-ES_tradnl"/>
        </w:rPr>
      </w:pPr>
    </w:p>
    <w:p w14:paraId="10975723" w14:textId="77777777" w:rsidR="009F5368" w:rsidRPr="00763D08" w:rsidRDefault="009F5368" w:rsidP="009F5368">
      <w:pPr>
        <w:spacing w:before="60"/>
        <w:jc w:val="right"/>
        <w:rPr>
          <w:i/>
          <w:iCs/>
          <w:sz w:val="20"/>
          <w:lang w:val="es-ES_tradnl"/>
        </w:rPr>
      </w:pPr>
      <w:r w:rsidRPr="00763D08">
        <w:rPr>
          <w:i/>
          <w:iCs/>
          <w:sz w:val="20"/>
          <w:lang w:val="es-ES_tradnl"/>
        </w:rPr>
        <w:t>Publicación electrónica</w:t>
      </w:r>
    </w:p>
    <w:p w14:paraId="18F685A0" w14:textId="1A0030AC" w:rsidR="009F5368" w:rsidRPr="00763D08" w:rsidRDefault="009F5368" w:rsidP="009F5368">
      <w:pPr>
        <w:spacing w:before="0" w:after="40"/>
        <w:jc w:val="right"/>
        <w:rPr>
          <w:sz w:val="20"/>
          <w:lang w:val="es-ES_tradnl"/>
        </w:rPr>
      </w:pPr>
      <w:r w:rsidRPr="00763D08">
        <w:rPr>
          <w:sz w:val="20"/>
          <w:lang w:val="es-ES_tradnl"/>
        </w:rPr>
        <w:t>Ginebra, 20</w:t>
      </w:r>
      <w:r>
        <w:rPr>
          <w:sz w:val="20"/>
          <w:lang w:val="es-ES_tradnl"/>
        </w:rPr>
        <w:t>2</w:t>
      </w:r>
      <w:r w:rsidR="00584D1C">
        <w:rPr>
          <w:sz w:val="20"/>
          <w:lang w:val="es-ES_tradnl"/>
        </w:rPr>
        <w:t>4</w:t>
      </w:r>
    </w:p>
    <w:p w14:paraId="44710F89" w14:textId="77777777" w:rsidR="009F5368" w:rsidRPr="00763D08" w:rsidRDefault="009F5368" w:rsidP="009F5368">
      <w:pPr>
        <w:spacing w:before="0"/>
        <w:jc w:val="center"/>
        <w:rPr>
          <w:sz w:val="22"/>
          <w:lang w:val="es-ES_tradnl"/>
        </w:rPr>
      </w:pPr>
    </w:p>
    <w:p w14:paraId="406DCE64" w14:textId="6B3B40FA" w:rsidR="009F5368" w:rsidRPr="00763D08" w:rsidRDefault="009F5368" w:rsidP="009F5368">
      <w:pPr>
        <w:spacing w:before="0"/>
        <w:jc w:val="center"/>
        <w:rPr>
          <w:sz w:val="20"/>
          <w:lang w:val="es-ES_tradnl"/>
        </w:rPr>
      </w:pPr>
      <w:r w:rsidRPr="00470E28">
        <w:rPr>
          <w:sz w:val="20"/>
          <w:lang w:val="en-US"/>
        </w:rPr>
        <w:sym w:font="Symbol" w:char="F0E3"/>
      </w:r>
      <w:r w:rsidRPr="00763D08">
        <w:rPr>
          <w:sz w:val="20"/>
          <w:lang w:val="es-ES_tradnl"/>
        </w:rPr>
        <w:t xml:space="preserve"> UIT 20</w:t>
      </w:r>
      <w:r>
        <w:rPr>
          <w:sz w:val="20"/>
          <w:lang w:val="es-ES_tradnl"/>
        </w:rPr>
        <w:t>2</w:t>
      </w:r>
      <w:r w:rsidR="00584D1C">
        <w:rPr>
          <w:sz w:val="20"/>
          <w:lang w:val="es-ES_tradnl"/>
        </w:rPr>
        <w:t>4</w:t>
      </w:r>
    </w:p>
    <w:p w14:paraId="4F93A114" w14:textId="77777777" w:rsidR="00D5024B" w:rsidRPr="009F5368" w:rsidRDefault="009F5368" w:rsidP="009F5368">
      <w:pPr>
        <w:rPr>
          <w:sz w:val="18"/>
          <w:szCs w:val="18"/>
          <w:lang w:val="es-ES_tradnl"/>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6D97526E" w14:textId="77777777" w:rsidR="007565CC" w:rsidRPr="00B20F3A" w:rsidRDefault="007565CC" w:rsidP="00A971A1">
      <w:pPr>
        <w:spacing w:before="160"/>
        <w:rPr>
          <w:i/>
          <w:sz w:val="20"/>
        </w:rPr>
        <w:sectPr w:rsidR="007565CC" w:rsidRPr="00B20F3A"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614241D1" w14:textId="57BE85C8" w:rsidR="00B874C6" w:rsidRPr="00B20F3A" w:rsidRDefault="009F5368" w:rsidP="00281045">
      <w:pPr>
        <w:pStyle w:val="StyleRecNoBefore0pt"/>
      </w:pPr>
      <w:bookmarkStart w:id="3" w:name="irecnoe"/>
      <w:bookmarkEnd w:id="3"/>
      <w:r w:rsidRPr="009F5368">
        <w:lastRenderedPageBreak/>
        <w:t xml:space="preserve">INFORME  </w:t>
      </w:r>
      <w:r w:rsidR="00A25EE2" w:rsidRPr="00B20F3A">
        <w:rPr>
          <w:rStyle w:val="href"/>
        </w:rPr>
        <w:t>UI</w:t>
      </w:r>
      <w:r w:rsidR="00B874C6" w:rsidRPr="00B20F3A">
        <w:rPr>
          <w:rStyle w:val="href"/>
        </w:rPr>
        <w:t xml:space="preserve">T-R  </w:t>
      </w:r>
      <w:r w:rsidR="00D5024B" w:rsidRPr="00B20F3A">
        <w:rPr>
          <w:rStyle w:val="href"/>
        </w:rPr>
        <w:t>S</w:t>
      </w:r>
      <w:r w:rsidR="00CC7888">
        <w:rPr>
          <w:rStyle w:val="href"/>
        </w:rPr>
        <w:t>M</w:t>
      </w:r>
      <w:r w:rsidR="00B874C6" w:rsidRPr="00B20F3A">
        <w:rPr>
          <w:rStyle w:val="href"/>
        </w:rPr>
        <w:t>.</w:t>
      </w:r>
      <w:r w:rsidR="00584D1C">
        <w:rPr>
          <w:rStyle w:val="href"/>
        </w:rPr>
        <w:t>2179-2</w:t>
      </w:r>
    </w:p>
    <w:p w14:paraId="45E3D281" w14:textId="60E802E6" w:rsidR="00934ED7" w:rsidRDefault="00BA2055" w:rsidP="00BA2055">
      <w:pPr>
        <w:pStyle w:val="Reptitle"/>
      </w:pPr>
      <w:r w:rsidRPr="00BA2055">
        <w:t xml:space="preserve">Mediciones de dispositivos de radiocomunicaciones </w:t>
      </w:r>
      <w:r w:rsidRPr="00BA2055">
        <w:br/>
        <w:t>de corto alcance</w:t>
      </w:r>
    </w:p>
    <w:p w14:paraId="3F843454" w14:textId="5BB00734" w:rsidR="00BA2055" w:rsidRDefault="00BA2055" w:rsidP="00BA2055">
      <w:pPr>
        <w:pStyle w:val="Repdate"/>
      </w:pPr>
      <w:r w:rsidRPr="00BA2055">
        <w:t>(2010-2022-2023)</w:t>
      </w:r>
    </w:p>
    <w:p w14:paraId="70A05C40" w14:textId="77777777" w:rsidR="00414725" w:rsidRDefault="00414725" w:rsidP="009A310C">
      <w:pPr>
        <w:spacing w:before="240"/>
        <w:jc w:val="center"/>
      </w:pPr>
      <w:r>
        <w:t>ÍNDICE</w:t>
      </w:r>
    </w:p>
    <w:p w14:paraId="42D0880B" w14:textId="0031E72E" w:rsidR="00414725" w:rsidRDefault="00414725" w:rsidP="00414725">
      <w:pPr>
        <w:pStyle w:val="toc0"/>
      </w:pPr>
      <w:r>
        <w:tab/>
        <w:t>Página</w:t>
      </w:r>
    </w:p>
    <w:p w14:paraId="12DAE381" w14:textId="6D30AD3F" w:rsidR="009A310C" w:rsidRDefault="00414725">
      <w:pPr>
        <w:pStyle w:val="TOC1"/>
        <w:rPr>
          <w:rFonts w:asciiTheme="minorHAnsi" w:eastAsiaTheme="minorEastAsia" w:hAnsiTheme="minorHAnsi" w:cstheme="minorBidi"/>
          <w:noProof/>
          <w:sz w:val="22"/>
          <w:szCs w:val="22"/>
          <w:lang w:val="en-GB" w:eastAsia="zh-CN"/>
        </w:rPr>
      </w:pPr>
      <w:r>
        <w:rPr>
          <w:lang w:val="es-ES"/>
        </w:rPr>
        <w:fldChar w:fldCharType="begin"/>
      </w:r>
      <w:r>
        <w:rPr>
          <w:lang w:val="es-ES"/>
        </w:rPr>
        <w:instrText xml:space="preserve"> TOC \h \z \t "Heading 1;1;Annex_NoTitle;1" </w:instrText>
      </w:r>
      <w:r>
        <w:rPr>
          <w:lang w:val="es-ES"/>
        </w:rPr>
        <w:fldChar w:fldCharType="separate"/>
      </w:r>
      <w:hyperlink w:anchor="_Toc184136390" w:history="1">
        <w:r w:rsidR="009A310C" w:rsidRPr="00B23A10">
          <w:rPr>
            <w:rStyle w:val="Hyperlink"/>
            <w:noProof/>
          </w:rPr>
          <w:t>1</w:t>
        </w:r>
        <w:r w:rsidR="009A310C">
          <w:rPr>
            <w:rFonts w:asciiTheme="minorHAnsi" w:eastAsiaTheme="minorEastAsia" w:hAnsiTheme="minorHAnsi" w:cstheme="minorBidi"/>
            <w:noProof/>
            <w:sz w:val="22"/>
            <w:szCs w:val="22"/>
            <w:lang w:val="en-GB" w:eastAsia="zh-CN"/>
          </w:rPr>
          <w:tab/>
        </w:r>
        <w:r w:rsidR="009A310C" w:rsidRPr="00B23A10">
          <w:rPr>
            <w:rStyle w:val="Hyperlink"/>
            <w:noProof/>
          </w:rPr>
          <w:t>Introducción</w:t>
        </w:r>
        <w:r w:rsidR="009A310C">
          <w:rPr>
            <w:noProof/>
            <w:webHidden/>
          </w:rPr>
          <w:tab/>
        </w:r>
        <w:r w:rsidR="009A310C">
          <w:rPr>
            <w:noProof/>
            <w:webHidden/>
          </w:rPr>
          <w:tab/>
        </w:r>
        <w:r w:rsidR="009A310C">
          <w:rPr>
            <w:noProof/>
            <w:webHidden/>
          </w:rPr>
          <w:fldChar w:fldCharType="begin"/>
        </w:r>
        <w:r w:rsidR="009A310C">
          <w:rPr>
            <w:noProof/>
            <w:webHidden/>
          </w:rPr>
          <w:instrText xml:space="preserve"> PAGEREF _Toc184136390 \h </w:instrText>
        </w:r>
        <w:r w:rsidR="009A310C">
          <w:rPr>
            <w:noProof/>
            <w:webHidden/>
          </w:rPr>
        </w:r>
        <w:r w:rsidR="009A310C">
          <w:rPr>
            <w:noProof/>
            <w:webHidden/>
          </w:rPr>
          <w:fldChar w:fldCharType="separate"/>
        </w:r>
        <w:r w:rsidR="00051090">
          <w:rPr>
            <w:noProof/>
            <w:webHidden/>
          </w:rPr>
          <w:t>1</w:t>
        </w:r>
        <w:r w:rsidR="009A310C">
          <w:rPr>
            <w:noProof/>
            <w:webHidden/>
          </w:rPr>
          <w:fldChar w:fldCharType="end"/>
        </w:r>
      </w:hyperlink>
    </w:p>
    <w:p w14:paraId="72568F25" w14:textId="75EE9770" w:rsidR="009A310C" w:rsidRDefault="009A310C">
      <w:pPr>
        <w:pStyle w:val="TOC1"/>
        <w:rPr>
          <w:rFonts w:asciiTheme="minorHAnsi" w:eastAsiaTheme="minorEastAsia" w:hAnsiTheme="minorHAnsi" w:cstheme="minorBidi"/>
          <w:noProof/>
          <w:sz w:val="22"/>
          <w:szCs w:val="22"/>
          <w:lang w:val="en-GB" w:eastAsia="zh-CN"/>
        </w:rPr>
      </w:pPr>
      <w:hyperlink w:anchor="_Toc184136391" w:history="1">
        <w:r w:rsidRPr="00B23A10">
          <w:rPr>
            <w:rStyle w:val="Hyperlink"/>
            <w:noProof/>
          </w:rPr>
          <w:t>2</w:t>
        </w:r>
        <w:r>
          <w:rPr>
            <w:rFonts w:asciiTheme="minorHAnsi" w:eastAsiaTheme="minorEastAsia" w:hAnsiTheme="minorHAnsi" w:cstheme="minorBidi"/>
            <w:noProof/>
            <w:sz w:val="22"/>
            <w:szCs w:val="22"/>
            <w:lang w:val="en-GB" w:eastAsia="zh-CN"/>
          </w:rPr>
          <w:tab/>
        </w:r>
        <w:r w:rsidRPr="00B23A10">
          <w:rPr>
            <w:rStyle w:val="Hyperlink"/>
            <w:noProof/>
          </w:rPr>
          <w:t>Motivos para realizar las mediciones de los RCA</w:t>
        </w:r>
        <w:r>
          <w:rPr>
            <w:noProof/>
            <w:webHidden/>
          </w:rPr>
          <w:tab/>
        </w:r>
        <w:r>
          <w:rPr>
            <w:noProof/>
            <w:webHidden/>
          </w:rPr>
          <w:tab/>
        </w:r>
        <w:r>
          <w:rPr>
            <w:noProof/>
            <w:webHidden/>
          </w:rPr>
          <w:fldChar w:fldCharType="begin"/>
        </w:r>
        <w:r>
          <w:rPr>
            <w:noProof/>
            <w:webHidden/>
          </w:rPr>
          <w:instrText xml:space="preserve"> PAGEREF _Toc184136391 \h </w:instrText>
        </w:r>
        <w:r>
          <w:rPr>
            <w:noProof/>
            <w:webHidden/>
          </w:rPr>
        </w:r>
        <w:r>
          <w:rPr>
            <w:noProof/>
            <w:webHidden/>
          </w:rPr>
          <w:fldChar w:fldCharType="separate"/>
        </w:r>
        <w:r w:rsidR="00051090">
          <w:rPr>
            <w:noProof/>
            <w:webHidden/>
          </w:rPr>
          <w:t>2</w:t>
        </w:r>
        <w:r>
          <w:rPr>
            <w:noProof/>
            <w:webHidden/>
          </w:rPr>
          <w:fldChar w:fldCharType="end"/>
        </w:r>
      </w:hyperlink>
    </w:p>
    <w:p w14:paraId="7DBE82FC" w14:textId="43E29D38" w:rsidR="009A310C" w:rsidRDefault="009A310C">
      <w:pPr>
        <w:pStyle w:val="TOC1"/>
        <w:rPr>
          <w:rFonts w:asciiTheme="minorHAnsi" w:eastAsiaTheme="minorEastAsia" w:hAnsiTheme="minorHAnsi" w:cstheme="minorBidi"/>
          <w:noProof/>
          <w:sz w:val="22"/>
          <w:szCs w:val="22"/>
          <w:lang w:val="en-GB" w:eastAsia="zh-CN"/>
        </w:rPr>
      </w:pPr>
      <w:hyperlink w:anchor="_Toc184136392" w:history="1">
        <w:r w:rsidRPr="00B23A10">
          <w:rPr>
            <w:rStyle w:val="Hyperlink"/>
            <w:noProof/>
          </w:rPr>
          <w:t>3</w:t>
        </w:r>
        <w:r>
          <w:rPr>
            <w:rFonts w:asciiTheme="minorHAnsi" w:eastAsiaTheme="minorEastAsia" w:hAnsiTheme="minorHAnsi" w:cstheme="minorBidi"/>
            <w:noProof/>
            <w:sz w:val="22"/>
            <w:szCs w:val="22"/>
            <w:lang w:val="en-GB" w:eastAsia="zh-CN"/>
          </w:rPr>
          <w:tab/>
        </w:r>
        <w:r w:rsidRPr="00B23A10">
          <w:rPr>
            <w:rStyle w:val="Hyperlink"/>
            <w:noProof/>
          </w:rPr>
          <w:t>Selección de un método de medición</w:t>
        </w:r>
        <w:r>
          <w:rPr>
            <w:noProof/>
            <w:webHidden/>
          </w:rPr>
          <w:tab/>
        </w:r>
        <w:r>
          <w:rPr>
            <w:noProof/>
            <w:webHidden/>
          </w:rPr>
          <w:tab/>
        </w:r>
        <w:r>
          <w:rPr>
            <w:noProof/>
            <w:webHidden/>
          </w:rPr>
          <w:fldChar w:fldCharType="begin"/>
        </w:r>
        <w:r>
          <w:rPr>
            <w:noProof/>
            <w:webHidden/>
          </w:rPr>
          <w:instrText xml:space="preserve"> PAGEREF _Toc184136392 \h </w:instrText>
        </w:r>
        <w:r>
          <w:rPr>
            <w:noProof/>
            <w:webHidden/>
          </w:rPr>
        </w:r>
        <w:r>
          <w:rPr>
            <w:noProof/>
            <w:webHidden/>
          </w:rPr>
          <w:fldChar w:fldCharType="separate"/>
        </w:r>
        <w:r w:rsidR="00051090">
          <w:rPr>
            <w:noProof/>
            <w:webHidden/>
          </w:rPr>
          <w:t>3</w:t>
        </w:r>
        <w:r>
          <w:rPr>
            <w:noProof/>
            <w:webHidden/>
          </w:rPr>
          <w:fldChar w:fldCharType="end"/>
        </w:r>
      </w:hyperlink>
    </w:p>
    <w:p w14:paraId="10B40A31" w14:textId="557417A7" w:rsidR="009A310C" w:rsidRDefault="009A310C">
      <w:pPr>
        <w:pStyle w:val="TOC1"/>
        <w:rPr>
          <w:rFonts w:asciiTheme="minorHAnsi" w:eastAsiaTheme="minorEastAsia" w:hAnsiTheme="minorHAnsi" w:cstheme="minorBidi"/>
          <w:noProof/>
          <w:sz w:val="22"/>
          <w:szCs w:val="22"/>
          <w:lang w:val="en-GB" w:eastAsia="zh-CN"/>
        </w:rPr>
      </w:pPr>
      <w:hyperlink w:anchor="_Toc184136393" w:history="1">
        <w:r w:rsidRPr="00B23A10">
          <w:rPr>
            <w:rStyle w:val="Hyperlink"/>
            <w:noProof/>
          </w:rPr>
          <w:t xml:space="preserve">Anexo 1 </w:t>
        </w:r>
        <w:r w:rsidRPr="009A310C">
          <w:rPr>
            <w:rStyle w:val="Hyperlink"/>
            <w:noProof/>
          </w:rPr>
          <w:t>–</w:t>
        </w:r>
        <w:r w:rsidRPr="00B23A10">
          <w:rPr>
            <w:rStyle w:val="Hyperlink"/>
            <w:noProof/>
          </w:rPr>
          <w:t xml:space="preserve"> Normas que contienen los métodos de medición utilizados por la CEPT</w:t>
        </w:r>
        <w:r>
          <w:rPr>
            <w:noProof/>
            <w:webHidden/>
          </w:rPr>
          <w:tab/>
        </w:r>
        <w:r>
          <w:rPr>
            <w:noProof/>
            <w:webHidden/>
          </w:rPr>
          <w:tab/>
        </w:r>
        <w:r>
          <w:rPr>
            <w:noProof/>
            <w:webHidden/>
          </w:rPr>
          <w:fldChar w:fldCharType="begin"/>
        </w:r>
        <w:r>
          <w:rPr>
            <w:noProof/>
            <w:webHidden/>
          </w:rPr>
          <w:instrText xml:space="preserve"> PAGEREF _Toc184136393 \h </w:instrText>
        </w:r>
        <w:r>
          <w:rPr>
            <w:noProof/>
            <w:webHidden/>
          </w:rPr>
        </w:r>
        <w:r>
          <w:rPr>
            <w:noProof/>
            <w:webHidden/>
          </w:rPr>
          <w:fldChar w:fldCharType="separate"/>
        </w:r>
        <w:r w:rsidR="00051090">
          <w:rPr>
            <w:noProof/>
            <w:webHidden/>
          </w:rPr>
          <w:t>4</w:t>
        </w:r>
        <w:r>
          <w:rPr>
            <w:noProof/>
            <w:webHidden/>
          </w:rPr>
          <w:fldChar w:fldCharType="end"/>
        </w:r>
      </w:hyperlink>
    </w:p>
    <w:p w14:paraId="65F7AB07" w14:textId="0E6BCE95" w:rsidR="009A310C" w:rsidRDefault="009A310C">
      <w:pPr>
        <w:pStyle w:val="TOC1"/>
        <w:rPr>
          <w:rFonts w:asciiTheme="minorHAnsi" w:eastAsiaTheme="minorEastAsia" w:hAnsiTheme="minorHAnsi" w:cstheme="minorBidi"/>
          <w:noProof/>
          <w:sz w:val="22"/>
          <w:szCs w:val="22"/>
          <w:lang w:val="en-GB" w:eastAsia="zh-CN"/>
        </w:rPr>
      </w:pPr>
      <w:hyperlink w:anchor="_Toc184136394" w:history="1">
        <w:r w:rsidRPr="00B23A10">
          <w:rPr>
            <w:rStyle w:val="Hyperlink"/>
            <w:noProof/>
          </w:rPr>
          <w:t>1</w:t>
        </w:r>
        <w:r>
          <w:rPr>
            <w:rFonts w:asciiTheme="minorHAnsi" w:eastAsiaTheme="minorEastAsia" w:hAnsiTheme="minorHAnsi" w:cstheme="minorBidi"/>
            <w:noProof/>
            <w:sz w:val="22"/>
            <w:szCs w:val="22"/>
            <w:lang w:val="en-GB" w:eastAsia="zh-CN"/>
          </w:rPr>
          <w:tab/>
        </w:r>
        <w:r w:rsidRPr="00B23A10">
          <w:rPr>
            <w:rStyle w:val="Hyperlink"/>
            <w:noProof/>
          </w:rPr>
          <w:t>Reglamentación de los dispositivos de corto alcance en los países de la CEPT</w:t>
        </w:r>
        <w:r>
          <w:rPr>
            <w:noProof/>
            <w:webHidden/>
          </w:rPr>
          <w:tab/>
        </w:r>
        <w:r>
          <w:rPr>
            <w:noProof/>
            <w:webHidden/>
          </w:rPr>
          <w:tab/>
        </w:r>
        <w:r>
          <w:rPr>
            <w:noProof/>
            <w:webHidden/>
          </w:rPr>
          <w:fldChar w:fldCharType="begin"/>
        </w:r>
        <w:r>
          <w:rPr>
            <w:noProof/>
            <w:webHidden/>
          </w:rPr>
          <w:instrText xml:space="preserve"> PAGEREF _Toc184136394 \h </w:instrText>
        </w:r>
        <w:r>
          <w:rPr>
            <w:noProof/>
            <w:webHidden/>
          </w:rPr>
        </w:r>
        <w:r>
          <w:rPr>
            <w:noProof/>
            <w:webHidden/>
          </w:rPr>
          <w:fldChar w:fldCharType="separate"/>
        </w:r>
        <w:r w:rsidR="00051090">
          <w:rPr>
            <w:noProof/>
            <w:webHidden/>
          </w:rPr>
          <w:t>4</w:t>
        </w:r>
        <w:r>
          <w:rPr>
            <w:noProof/>
            <w:webHidden/>
          </w:rPr>
          <w:fldChar w:fldCharType="end"/>
        </w:r>
      </w:hyperlink>
    </w:p>
    <w:p w14:paraId="69691258" w14:textId="45323A06" w:rsidR="009A310C" w:rsidRDefault="009A310C">
      <w:pPr>
        <w:pStyle w:val="TOC1"/>
        <w:rPr>
          <w:rFonts w:asciiTheme="minorHAnsi" w:eastAsiaTheme="minorEastAsia" w:hAnsiTheme="minorHAnsi" w:cstheme="minorBidi"/>
          <w:noProof/>
          <w:sz w:val="22"/>
          <w:szCs w:val="22"/>
          <w:lang w:val="en-GB" w:eastAsia="zh-CN"/>
        </w:rPr>
      </w:pPr>
      <w:hyperlink w:anchor="_Toc184136395" w:history="1">
        <w:r w:rsidRPr="00B23A10">
          <w:rPr>
            <w:rStyle w:val="Hyperlink"/>
            <w:noProof/>
          </w:rPr>
          <w:t>2</w:t>
        </w:r>
        <w:r>
          <w:rPr>
            <w:rFonts w:asciiTheme="minorHAnsi" w:eastAsiaTheme="minorEastAsia" w:hAnsiTheme="minorHAnsi" w:cstheme="minorBidi"/>
            <w:noProof/>
            <w:sz w:val="22"/>
            <w:szCs w:val="22"/>
            <w:lang w:val="en-GB" w:eastAsia="zh-CN"/>
          </w:rPr>
          <w:tab/>
        </w:r>
        <w:r w:rsidRPr="00B23A10">
          <w:rPr>
            <w:rStyle w:val="Hyperlink"/>
            <w:noProof/>
          </w:rPr>
          <w:t>Procedimientos de medición para los dispositivos de corto alcance en los países de la CEPT</w:t>
        </w:r>
        <w:r>
          <w:rPr>
            <w:noProof/>
            <w:webHidden/>
          </w:rPr>
          <w:tab/>
        </w:r>
        <w:r>
          <w:rPr>
            <w:noProof/>
            <w:webHidden/>
          </w:rPr>
          <w:tab/>
        </w:r>
        <w:r>
          <w:rPr>
            <w:noProof/>
            <w:webHidden/>
          </w:rPr>
          <w:fldChar w:fldCharType="begin"/>
        </w:r>
        <w:r>
          <w:rPr>
            <w:noProof/>
            <w:webHidden/>
          </w:rPr>
          <w:instrText xml:space="preserve"> PAGEREF _Toc184136395 \h </w:instrText>
        </w:r>
        <w:r>
          <w:rPr>
            <w:noProof/>
            <w:webHidden/>
          </w:rPr>
        </w:r>
        <w:r>
          <w:rPr>
            <w:noProof/>
            <w:webHidden/>
          </w:rPr>
          <w:fldChar w:fldCharType="separate"/>
        </w:r>
        <w:r w:rsidR="00051090">
          <w:rPr>
            <w:noProof/>
            <w:webHidden/>
          </w:rPr>
          <w:t>4</w:t>
        </w:r>
        <w:r>
          <w:rPr>
            <w:noProof/>
            <w:webHidden/>
          </w:rPr>
          <w:fldChar w:fldCharType="end"/>
        </w:r>
      </w:hyperlink>
    </w:p>
    <w:p w14:paraId="7EF19BE6" w14:textId="29D36FB9" w:rsidR="009A310C" w:rsidRDefault="009A310C">
      <w:pPr>
        <w:pStyle w:val="TOC1"/>
        <w:rPr>
          <w:rFonts w:asciiTheme="minorHAnsi" w:eastAsiaTheme="minorEastAsia" w:hAnsiTheme="minorHAnsi" w:cstheme="minorBidi"/>
          <w:noProof/>
          <w:sz w:val="22"/>
          <w:szCs w:val="22"/>
          <w:lang w:val="en-GB" w:eastAsia="zh-CN"/>
        </w:rPr>
      </w:pPr>
      <w:hyperlink w:anchor="_Toc184136396" w:history="1">
        <w:r w:rsidRPr="00B23A10">
          <w:rPr>
            <w:rStyle w:val="Hyperlink"/>
            <w:noProof/>
          </w:rPr>
          <w:t xml:space="preserve">Anexo 2 </w:t>
        </w:r>
        <w:r w:rsidRPr="009A310C">
          <w:rPr>
            <w:rStyle w:val="Hyperlink"/>
            <w:noProof/>
          </w:rPr>
          <w:t>–</w:t>
        </w:r>
        <w:r w:rsidRPr="00B23A10">
          <w:rPr>
            <w:rStyle w:val="Hyperlink"/>
            <w:noProof/>
          </w:rPr>
          <w:t xml:space="preserve"> Reglamentación sobre los RCA en Estados Unidos de América (FCC) que contiene métodos de medición aceptados</w:t>
        </w:r>
        <w:r>
          <w:rPr>
            <w:noProof/>
            <w:webHidden/>
          </w:rPr>
          <w:tab/>
        </w:r>
        <w:r>
          <w:rPr>
            <w:noProof/>
            <w:webHidden/>
          </w:rPr>
          <w:tab/>
        </w:r>
        <w:r>
          <w:rPr>
            <w:noProof/>
            <w:webHidden/>
          </w:rPr>
          <w:fldChar w:fldCharType="begin"/>
        </w:r>
        <w:r>
          <w:rPr>
            <w:noProof/>
            <w:webHidden/>
          </w:rPr>
          <w:instrText xml:space="preserve"> PAGEREF _Toc184136396 \h </w:instrText>
        </w:r>
        <w:r>
          <w:rPr>
            <w:noProof/>
            <w:webHidden/>
          </w:rPr>
        </w:r>
        <w:r>
          <w:rPr>
            <w:noProof/>
            <w:webHidden/>
          </w:rPr>
          <w:fldChar w:fldCharType="separate"/>
        </w:r>
        <w:r w:rsidR="00051090">
          <w:rPr>
            <w:noProof/>
            <w:webHidden/>
          </w:rPr>
          <w:t>6</w:t>
        </w:r>
        <w:r>
          <w:rPr>
            <w:noProof/>
            <w:webHidden/>
          </w:rPr>
          <w:fldChar w:fldCharType="end"/>
        </w:r>
      </w:hyperlink>
    </w:p>
    <w:p w14:paraId="15F6AFE8" w14:textId="3B0CC026" w:rsidR="009A310C" w:rsidRDefault="009A310C">
      <w:pPr>
        <w:pStyle w:val="TOC1"/>
        <w:rPr>
          <w:rFonts w:asciiTheme="minorHAnsi" w:eastAsiaTheme="minorEastAsia" w:hAnsiTheme="minorHAnsi" w:cstheme="minorBidi"/>
          <w:noProof/>
          <w:sz w:val="22"/>
          <w:szCs w:val="22"/>
          <w:lang w:val="en-GB" w:eastAsia="zh-CN"/>
        </w:rPr>
      </w:pPr>
      <w:hyperlink w:anchor="_Toc184136397" w:history="1">
        <w:r w:rsidRPr="00B23A10">
          <w:rPr>
            <w:rStyle w:val="Hyperlink"/>
            <w:noProof/>
          </w:rPr>
          <w:t>1</w:t>
        </w:r>
        <w:r>
          <w:rPr>
            <w:rFonts w:asciiTheme="minorHAnsi" w:eastAsiaTheme="minorEastAsia" w:hAnsiTheme="minorHAnsi" w:cstheme="minorBidi"/>
            <w:noProof/>
            <w:sz w:val="22"/>
            <w:szCs w:val="22"/>
            <w:lang w:val="en-GB" w:eastAsia="zh-CN"/>
          </w:rPr>
          <w:tab/>
        </w:r>
        <w:r w:rsidRPr="00B23A10">
          <w:rPr>
            <w:rStyle w:val="Hyperlink"/>
            <w:noProof/>
          </w:rPr>
          <w:t>Reglamentación sobre dispositivos de corto alcance en Estados Unidos de América</w:t>
        </w:r>
        <w:r>
          <w:rPr>
            <w:noProof/>
            <w:webHidden/>
          </w:rPr>
          <w:tab/>
        </w:r>
        <w:r>
          <w:rPr>
            <w:noProof/>
            <w:webHidden/>
          </w:rPr>
          <w:tab/>
        </w:r>
        <w:r>
          <w:rPr>
            <w:noProof/>
            <w:webHidden/>
          </w:rPr>
          <w:fldChar w:fldCharType="begin"/>
        </w:r>
        <w:r>
          <w:rPr>
            <w:noProof/>
            <w:webHidden/>
          </w:rPr>
          <w:instrText xml:space="preserve"> PAGEREF _Toc184136397 \h </w:instrText>
        </w:r>
        <w:r>
          <w:rPr>
            <w:noProof/>
            <w:webHidden/>
          </w:rPr>
        </w:r>
        <w:r>
          <w:rPr>
            <w:noProof/>
            <w:webHidden/>
          </w:rPr>
          <w:fldChar w:fldCharType="separate"/>
        </w:r>
        <w:r w:rsidR="00051090">
          <w:rPr>
            <w:noProof/>
            <w:webHidden/>
          </w:rPr>
          <w:t>6</w:t>
        </w:r>
        <w:r>
          <w:rPr>
            <w:noProof/>
            <w:webHidden/>
          </w:rPr>
          <w:fldChar w:fldCharType="end"/>
        </w:r>
      </w:hyperlink>
    </w:p>
    <w:p w14:paraId="33C719BE" w14:textId="39E1D81F" w:rsidR="009A310C" w:rsidRDefault="009A310C">
      <w:pPr>
        <w:pStyle w:val="TOC1"/>
        <w:rPr>
          <w:rFonts w:asciiTheme="minorHAnsi" w:eastAsiaTheme="minorEastAsia" w:hAnsiTheme="minorHAnsi" w:cstheme="minorBidi"/>
          <w:noProof/>
          <w:sz w:val="22"/>
          <w:szCs w:val="22"/>
          <w:lang w:val="en-GB" w:eastAsia="zh-CN"/>
        </w:rPr>
      </w:pPr>
      <w:hyperlink w:anchor="_Toc184136398" w:history="1">
        <w:r w:rsidRPr="00B23A10">
          <w:rPr>
            <w:rStyle w:val="Hyperlink"/>
            <w:noProof/>
          </w:rPr>
          <w:t>2</w:t>
        </w:r>
        <w:r>
          <w:rPr>
            <w:rFonts w:asciiTheme="minorHAnsi" w:eastAsiaTheme="minorEastAsia" w:hAnsiTheme="minorHAnsi" w:cstheme="minorBidi"/>
            <w:noProof/>
            <w:sz w:val="22"/>
            <w:szCs w:val="22"/>
            <w:lang w:val="en-GB" w:eastAsia="zh-CN"/>
          </w:rPr>
          <w:tab/>
        </w:r>
        <w:r w:rsidRPr="00B23A10">
          <w:rPr>
            <w:rStyle w:val="Hyperlink"/>
            <w:noProof/>
          </w:rPr>
          <w:t>Procedimientos de medición para los RCA en Estados Unidos de América</w:t>
        </w:r>
        <w:r>
          <w:rPr>
            <w:noProof/>
            <w:webHidden/>
          </w:rPr>
          <w:tab/>
        </w:r>
        <w:r>
          <w:rPr>
            <w:noProof/>
            <w:webHidden/>
          </w:rPr>
          <w:tab/>
        </w:r>
        <w:r>
          <w:rPr>
            <w:noProof/>
            <w:webHidden/>
          </w:rPr>
          <w:fldChar w:fldCharType="begin"/>
        </w:r>
        <w:r>
          <w:rPr>
            <w:noProof/>
            <w:webHidden/>
          </w:rPr>
          <w:instrText xml:space="preserve"> PAGEREF _Toc184136398 \h </w:instrText>
        </w:r>
        <w:r>
          <w:rPr>
            <w:noProof/>
            <w:webHidden/>
          </w:rPr>
        </w:r>
        <w:r>
          <w:rPr>
            <w:noProof/>
            <w:webHidden/>
          </w:rPr>
          <w:fldChar w:fldCharType="separate"/>
        </w:r>
        <w:r w:rsidR="00051090">
          <w:rPr>
            <w:noProof/>
            <w:webHidden/>
          </w:rPr>
          <w:t>7</w:t>
        </w:r>
        <w:r>
          <w:rPr>
            <w:noProof/>
            <w:webHidden/>
          </w:rPr>
          <w:fldChar w:fldCharType="end"/>
        </w:r>
      </w:hyperlink>
    </w:p>
    <w:p w14:paraId="78336C48" w14:textId="5DEE4AB0" w:rsidR="009A310C" w:rsidRDefault="009A310C">
      <w:pPr>
        <w:pStyle w:val="TOC1"/>
        <w:rPr>
          <w:rFonts w:asciiTheme="minorHAnsi" w:eastAsiaTheme="minorEastAsia" w:hAnsiTheme="minorHAnsi" w:cstheme="minorBidi"/>
          <w:noProof/>
          <w:sz w:val="22"/>
          <w:szCs w:val="22"/>
          <w:lang w:val="en-GB" w:eastAsia="zh-CN"/>
        </w:rPr>
      </w:pPr>
      <w:hyperlink w:anchor="_Toc184136399" w:history="1">
        <w:r w:rsidRPr="00B23A10">
          <w:rPr>
            <w:rStyle w:val="Hyperlink"/>
            <w:noProof/>
          </w:rPr>
          <w:t xml:space="preserve">Anexo 3 </w:t>
        </w:r>
        <w:r w:rsidRPr="009A310C">
          <w:rPr>
            <w:rStyle w:val="Hyperlink"/>
            <w:noProof/>
          </w:rPr>
          <w:t>–</w:t>
        </w:r>
        <w:r w:rsidRPr="00B23A10">
          <w:rPr>
            <w:rStyle w:val="Hyperlink"/>
            <w:noProof/>
          </w:rPr>
          <w:t xml:space="preserve"> Normas canadienses que contienen métodos de medición</w:t>
        </w:r>
        <w:r>
          <w:rPr>
            <w:noProof/>
            <w:webHidden/>
          </w:rPr>
          <w:tab/>
        </w:r>
        <w:r>
          <w:rPr>
            <w:noProof/>
            <w:webHidden/>
          </w:rPr>
          <w:tab/>
        </w:r>
        <w:r>
          <w:rPr>
            <w:noProof/>
            <w:webHidden/>
          </w:rPr>
          <w:fldChar w:fldCharType="begin"/>
        </w:r>
        <w:r>
          <w:rPr>
            <w:noProof/>
            <w:webHidden/>
          </w:rPr>
          <w:instrText xml:space="preserve"> PAGEREF _Toc184136399 \h </w:instrText>
        </w:r>
        <w:r>
          <w:rPr>
            <w:noProof/>
            <w:webHidden/>
          </w:rPr>
        </w:r>
        <w:r>
          <w:rPr>
            <w:noProof/>
            <w:webHidden/>
          </w:rPr>
          <w:fldChar w:fldCharType="separate"/>
        </w:r>
        <w:r w:rsidR="00051090">
          <w:rPr>
            <w:noProof/>
            <w:webHidden/>
          </w:rPr>
          <w:t>10</w:t>
        </w:r>
        <w:r>
          <w:rPr>
            <w:noProof/>
            <w:webHidden/>
          </w:rPr>
          <w:fldChar w:fldCharType="end"/>
        </w:r>
      </w:hyperlink>
    </w:p>
    <w:p w14:paraId="67CDF353" w14:textId="2FE4D895" w:rsidR="009A310C" w:rsidRDefault="009A310C">
      <w:pPr>
        <w:pStyle w:val="TOC1"/>
        <w:rPr>
          <w:rFonts w:asciiTheme="minorHAnsi" w:eastAsiaTheme="minorEastAsia" w:hAnsiTheme="minorHAnsi" w:cstheme="minorBidi"/>
          <w:noProof/>
          <w:sz w:val="22"/>
          <w:szCs w:val="22"/>
          <w:lang w:val="en-GB" w:eastAsia="zh-CN"/>
        </w:rPr>
      </w:pPr>
      <w:hyperlink w:anchor="_Toc184136400" w:history="1">
        <w:r w:rsidRPr="00B23A10">
          <w:rPr>
            <w:rStyle w:val="Hyperlink"/>
            <w:noProof/>
          </w:rPr>
          <w:t xml:space="preserve">Anexo 4 </w:t>
        </w:r>
        <w:r w:rsidRPr="009A310C">
          <w:rPr>
            <w:rStyle w:val="Hyperlink"/>
            <w:noProof/>
          </w:rPr>
          <w:t>–</w:t>
        </w:r>
        <w:r w:rsidRPr="00B23A10">
          <w:rPr>
            <w:rStyle w:val="Hyperlink"/>
            <w:noProof/>
          </w:rPr>
          <w:t xml:space="preserve"> N</w:t>
        </w:r>
        <w:r w:rsidRPr="00B23A10">
          <w:rPr>
            <w:rStyle w:val="Hyperlink"/>
            <w:noProof/>
          </w:rPr>
          <w:t>o</w:t>
        </w:r>
        <w:r w:rsidRPr="00B23A10">
          <w:rPr>
            <w:rStyle w:val="Hyperlink"/>
            <w:noProof/>
          </w:rPr>
          <w:t>rmas que contienen los métodos de medición utilizados en la CEI/ISO</w:t>
        </w:r>
        <w:r>
          <w:rPr>
            <w:noProof/>
            <w:webHidden/>
          </w:rPr>
          <w:tab/>
        </w:r>
        <w:r>
          <w:rPr>
            <w:noProof/>
            <w:webHidden/>
          </w:rPr>
          <w:tab/>
        </w:r>
        <w:r>
          <w:rPr>
            <w:noProof/>
            <w:webHidden/>
          </w:rPr>
          <w:fldChar w:fldCharType="begin"/>
        </w:r>
        <w:r>
          <w:rPr>
            <w:noProof/>
            <w:webHidden/>
          </w:rPr>
          <w:instrText xml:space="preserve"> PAGEREF _Toc184136400 \h </w:instrText>
        </w:r>
        <w:r>
          <w:rPr>
            <w:noProof/>
            <w:webHidden/>
          </w:rPr>
        </w:r>
        <w:r>
          <w:rPr>
            <w:noProof/>
            <w:webHidden/>
          </w:rPr>
          <w:fldChar w:fldCharType="separate"/>
        </w:r>
        <w:r w:rsidR="00051090">
          <w:rPr>
            <w:noProof/>
            <w:webHidden/>
          </w:rPr>
          <w:t>12</w:t>
        </w:r>
        <w:r>
          <w:rPr>
            <w:noProof/>
            <w:webHidden/>
          </w:rPr>
          <w:fldChar w:fldCharType="end"/>
        </w:r>
      </w:hyperlink>
    </w:p>
    <w:p w14:paraId="62FCAA04" w14:textId="663A27D9" w:rsidR="009A310C" w:rsidRDefault="009A310C">
      <w:pPr>
        <w:pStyle w:val="TOC1"/>
        <w:rPr>
          <w:rFonts w:asciiTheme="minorHAnsi" w:eastAsiaTheme="minorEastAsia" w:hAnsiTheme="minorHAnsi" w:cstheme="minorBidi"/>
          <w:noProof/>
          <w:sz w:val="22"/>
          <w:szCs w:val="22"/>
          <w:lang w:val="en-GB" w:eastAsia="zh-CN"/>
        </w:rPr>
      </w:pPr>
      <w:hyperlink w:anchor="_Toc184136401" w:history="1">
        <w:r w:rsidRPr="00B23A10">
          <w:rPr>
            <w:rStyle w:val="Hyperlink"/>
            <w:noProof/>
          </w:rPr>
          <w:t xml:space="preserve">Anexo 5 </w:t>
        </w:r>
        <w:r w:rsidRPr="009A310C">
          <w:rPr>
            <w:rStyle w:val="Hyperlink"/>
            <w:noProof/>
          </w:rPr>
          <w:t>–</w:t>
        </w:r>
        <w:r w:rsidRPr="00B23A10">
          <w:rPr>
            <w:rStyle w:val="Hyperlink"/>
            <w:noProof/>
          </w:rPr>
          <w:t xml:space="preserve"> Reglamentación de los dispositivos de corto alcance en Brasil</w:t>
        </w:r>
        <w:r>
          <w:rPr>
            <w:noProof/>
            <w:webHidden/>
          </w:rPr>
          <w:tab/>
        </w:r>
        <w:r>
          <w:rPr>
            <w:noProof/>
            <w:webHidden/>
          </w:rPr>
          <w:tab/>
        </w:r>
        <w:r>
          <w:rPr>
            <w:noProof/>
            <w:webHidden/>
          </w:rPr>
          <w:fldChar w:fldCharType="begin"/>
        </w:r>
        <w:r>
          <w:rPr>
            <w:noProof/>
            <w:webHidden/>
          </w:rPr>
          <w:instrText xml:space="preserve"> PAGEREF _Toc184136401 \h </w:instrText>
        </w:r>
        <w:r>
          <w:rPr>
            <w:noProof/>
            <w:webHidden/>
          </w:rPr>
        </w:r>
        <w:r>
          <w:rPr>
            <w:noProof/>
            <w:webHidden/>
          </w:rPr>
          <w:fldChar w:fldCharType="separate"/>
        </w:r>
        <w:r w:rsidR="00051090">
          <w:rPr>
            <w:noProof/>
            <w:webHidden/>
          </w:rPr>
          <w:t>13</w:t>
        </w:r>
        <w:r>
          <w:rPr>
            <w:noProof/>
            <w:webHidden/>
          </w:rPr>
          <w:fldChar w:fldCharType="end"/>
        </w:r>
      </w:hyperlink>
    </w:p>
    <w:p w14:paraId="121346C1" w14:textId="073F2127" w:rsidR="009A310C" w:rsidRDefault="009A310C">
      <w:pPr>
        <w:pStyle w:val="TOC1"/>
        <w:rPr>
          <w:rFonts w:asciiTheme="minorHAnsi" w:eastAsiaTheme="minorEastAsia" w:hAnsiTheme="minorHAnsi" w:cstheme="minorBidi"/>
          <w:noProof/>
          <w:sz w:val="22"/>
          <w:szCs w:val="22"/>
          <w:lang w:val="en-GB" w:eastAsia="zh-CN"/>
        </w:rPr>
      </w:pPr>
      <w:hyperlink w:anchor="_Toc184136402" w:history="1">
        <w:r w:rsidRPr="00B23A10">
          <w:rPr>
            <w:rStyle w:val="Hyperlink"/>
            <w:noProof/>
          </w:rPr>
          <w:t>1</w:t>
        </w:r>
        <w:r>
          <w:rPr>
            <w:rFonts w:asciiTheme="minorHAnsi" w:eastAsiaTheme="minorEastAsia" w:hAnsiTheme="minorHAnsi" w:cstheme="minorBidi"/>
            <w:noProof/>
            <w:sz w:val="22"/>
            <w:szCs w:val="22"/>
            <w:lang w:val="en-GB" w:eastAsia="zh-CN"/>
          </w:rPr>
          <w:tab/>
        </w:r>
        <w:r w:rsidRPr="00B23A10">
          <w:rPr>
            <w:rStyle w:val="Hyperlink"/>
            <w:noProof/>
          </w:rPr>
          <w:t>Reglamentación de los dispositivos de corto alcance en Brasil</w:t>
        </w:r>
        <w:r>
          <w:rPr>
            <w:noProof/>
            <w:webHidden/>
          </w:rPr>
          <w:tab/>
        </w:r>
        <w:r>
          <w:rPr>
            <w:noProof/>
            <w:webHidden/>
          </w:rPr>
          <w:tab/>
        </w:r>
        <w:r>
          <w:rPr>
            <w:noProof/>
            <w:webHidden/>
          </w:rPr>
          <w:fldChar w:fldCharType="begin"/>
        </w:r>
        <w:r>
          <w:rPr>
            <w:noProof/>
            <w:webHidden/>
          </w:rPr>
          <w:instrText xml:space="preserve"> PAGEREF _Toc184136402 \h </w:instrText>
        </w:r>
        <w:r>
          <w:rPr>
            <w:noProof/>
            <w:webHidden/>
          </w:rPr>
        </w:r>
        <w:r>
          <w:rPr>
            <w:noProof/>
            <w:webHidden/>
          </w:rPr>
          <w:fldChar w:fldCharType="separate"/>
        </w:r>
        <w:r w:rsidR="00051090">
          <w:rPr>
            <w:noProof/>
            <w:webHidden/>
          </w:rPr>
          <w:t>13</w:t>
        </w:r>
        <w:r>
          <w:rPr>
            <w:noProof/>
            <w:webHidden/>
          </w:rPr>
          <w:fldChar w:fldCharType="end"/>
        </w:r>
      </w:hyperlink>
    </w:p>
    <w:p w14:paraId="088E11CA" w14:textId="1D46AA0C" w:rsidR="009A310C" w:rsidRDefault="009A310C">
      <w:pPr>
        <w:pStyle w:val="TOC1"/>
        <w:rPr>
          <w:rFonts w:asciiTheme="minorHAnsi" w:eastAsiaTheme="minorEastAsia" w:hAnsiTheme="minorHAnsi" w:cstheme="minorBidi"/>
          <w:noProof/>
          <w:sz w:val="22"/>
          <w:szCs w:val="22"/>
          <w:lang w:val="en-GB" w:eastAsia="zh-CN"/>
        </w:rPr>
      </w:pPr>
      <w:hyperlink w:anchor="_Toc184136403" w:history="1">
        <w:r w:rsidRPr="00B23A10">
          <w:rPr>
            <w:rStyle w:val="Hyperlink"/>
            <w:noProof/>
          </w:rPr>
          <w:t>2</w:t>
        </w:r>
        <w:r>
          <w:rPr>
            <w:rFonts w:asciiTheme="minorHAnsi" w:eastAsiaTheme="minorEastAsia" w:hAnsiTheme="minorHAnsi" w:cstheme="minorBidi"/>
            <w:noProof/>
            <w:sz w:val="22"/>
            <w:szCs w:val="22"/>
            <w:lang w:val="en-GB" w:eastAsia="zh-CN"/>
          </w:rPr>
          <w:tab/>
        </w:r>
        <w:r w:rsidRPr="00B23A10">
          <w:rPr>
            <w:rStyle w:val="Hyperlink"/>
            <w:noProof/>
          </w:rPr>
          <w:t>Normas brasileñas que contienen métodos de medición</w:t>
        </w:r>
        <w:r>
          <w:rPr>
            <w:noProof/>
            <w:webHidden/>
          </w:rPr>
          <w:tab/>
        </w:r>
        <w:r>
          <w:rPr>
            <w:noProof/>
            <w:webHidden/>
          </w:rPr>
          <w:tab/>
        </w:r>
        <w:r>
          <w:rPr>
            <w:noProof/>
            <w:webHidden/>
          </w:rPr>
          <w:fldChar w:fldCharType="begin"/>
        </w:r>
        <w:r>
          <w:rPr>
            <w:noProof/>
            <w:webHidden/>
          </w:rPr>
          <w:instrText xml:space="preserve"> PAGEREF _Toc184136403 \h </w:instrText>
        </w:r>
        <w:r>
          <w:rPr>
            <w:noProof/>
            <w:webHidden/>
          </w:rPr>
        </w:r>
        <w:r>
          <w:rPr>
            <w:noProof/>
            <w:webHidden/>
          </w:rPr>
          <w:fldChar w:fldCharType="separate"/>
        </w:r>
        <w:r w:rsidR="00051090">
          <w:rPr>
            <w:noProof/>
            <w:webHidden/>
          </w:rPr>
          <w:t>13</w:t>
        </w:r>
        <w:r>
          <w:rPr>
            <w:noProof/>
            <w:webHidden/>
          </w:rPr>
          <w:fldChar w:fldCharType="end"/>
        </w:r>
      </w:hyperlink>
    </w:p>
    <w:p w14:paraId="0A218346" w14:textId="77777777" w:rsidR="00EE22FF" w:rsidRDefault="00414725" w:rsidP="00EE22FF">
      <w:r>
        <w:fldChar w:fldCharType="end"/>
      </w:r>
      <w:bookmarkStart w:id="4" w:name="_Toc287532502"/>
      <w:bookmarkStart w:id="5" w:name="_Toc184129873"/>
      <w:bookmarkStart w:id="6" w:name="_Toc184136390"/>
    </w:p>
    <w:p w14:paraId="690C0B18" w14:textId="17FE1969" w:rsidR="00BA2055" w:rsidRPr="00BA2055" w:rsidRDefault="00BA2055" w:rsidP="00EE22FF">
      <w:pPr>
        <w:pStyle w:val="Heading1"/>
      </w:pPr>
      <w:r w:rsidRPr="00BA2055">
        <w:t>1</w:t>
      </w:r>
      <w:r w:rsidRPr="00BA2055">
        <w:tab/>
        <w:t>Introducción</w:t>
      </w:r>
      <w:bookmarkEnd w:id="4"/>
      <w:bookmarkEnd w:id="5"/>
      <w:bookmarkEnd w:id="6"/>
    </w:p>
    <w:p w14:paraId="0E127A07" w14:textId="20B1124D" w:rsidR="00BA2055" w:rsidRPr="00BA2055" w:rsidRDefault="00BA2055" w:rsidP="00BA2055">
      <w:r w:rsidRPr="00BA2055">
        <w:t>En el Informe</w:t>
      </w:r>
      <w:r w:rsidR="000516EA">
        <w:t> </w:t>
      </w:r>
      <w:r w:rsidRPr="00BA2055">
        <w:t>UIT</w:t>
      </w:r>
      <w:r w:rsidR="000516EA">
        <w:noBreakHyphen/>
      </w:r>
      <w:r w:rsidRPr="00BA2055">
        <w:t>R</w:t>
      </w:r>
      <w:r w:rsidR="000516EA">
        <w:t> </w:t>
      </w:r>
      <w:hyperlink r:id="rId15" w:history="1">
        <w:r w:rsidRPr="00BA2055">
          <w:t>SM.2153</w:t>
        </w:r>
      </w:hyperlink>
      <w:r w:rsidRPr="00BA2055">
        <w:t xml:space="preserve"> (antigua Recomendación</w:t>
      </w:r>
      <w:r w:rsidR="006B6590">
        <w:t> </w:t>
      </w:r>
      <w:r w:rsidRPr="00BA2055">
        <w:t>UIT</w:t>
      </w:r>
      <w:r w:rsidR="006B6590">
        <w:noBreakHyphen/>
      </w:r>
      <w:r w:rsidRPr="00BA2055">
        <w:t>R</w:t>
      </w:r>
      <w:r w:rsidR="006B6590">
        <w:t> </w:t>
      </w:r>
      <w:r w:rsidRPr="00BA2055">
        <w:t>SM.1538) se describen los dispositivos de radiocomunicaciones de corto alcance (RCA) y sus bandas de frecuencia asociadas.</w:t>
      </w:r>
    </w:p>
    <w:p w14:paraId="75E01E01" w14:textId="77777777" w:rsidR="00BA2055" w:rsidRPr="00BA2055" w:rsidRDefault="00BA2055" w:rsidP="00BA2055">
      <w:r w:rsidRPr="00BA2055">
        <w:t>Algunas aplicaciones de los RCA pueden también beneficiarse de una verdadera armonización a escala mundial.</w:t>
      </w:r>
    </w:p>
    <w:p w14:paraId="31EC06CC" w14:textId="3A9CD26F" w:rsidR="00BA2055" w:rsidRPr="00BA2055" w:rsidRDefault="00BA2055" w:rsidP="00BA2055">
      <w:r w:rsidRPr="00BA2055">
        <w:t>En el Informe</w:t>
      </w:r>
      <w:r w:rsidR="000516EA">
        <w:t> </w:t>
      </w:r>
      <w:r w:rsidRPr="00BA2055">
        <w:t>UIT</w:t>
      </w:r>
      <w:r w:rsidR="000516EA">
        <w:noBreakHyphen/>
      </w:r>
      <w:r w:rsidRPr="00BA2055">
        <w:t>R</w:t>
      </w:r>
      <w:r w:rsidR="000516EA">
        <w:t> </w:t>
      </w:r>
      <w:hyperlink r:id="rId16" w:history="1">
        <w:r w:rsidRPr="00BA2055">
          <w:t>SM.2154</w:t>
        </w:r>
      </w:hyperlink>
      <w:r w:rsidRPr="00BA2055">
        <w:t xml:space="preserve"> se describen los métodos de comprobación técnica de los RCA.</w:t>
      </w:r>
    </w:p>
    <w:p w14:paraId="46CD9275" w14:textId="77777777" w:rsidR="00BA2055" w:rsidRPr="00BA2055" w:rsidRDefault="00BA2055" w:rsidP="00BA2055">
      <w:r w:rsidRPr="00BA2055">
        <w:t>El presente Informe tiene por objeto completar el conjunto de Recomendaciones e Informes al respecto, documentando los métodos de medición disponibles para los RCA.</w:t>
      </w:r>
    </w:p>
    <w:p w14:paraId="57785DE1" w14:textId="77777777" w:rsidR="00BA2055" w:rsidRPr="00BA2055" w:rsidRDefault="00BA2055" w:rsidP="00BA2055">
      <w:r w:rsidRPr="00BA2055">
        <w:lastRenderedPageBreak/>
        <w:t>En los Anexos se ofrece información sobre experiencias y enfoques nacionales a título meramente informativo.</w:t>
      </w:r>
    </w:p>
    <w:p w14:paraId="3FB6769A" w14:textId="77777777" w:rsidR="00BA2055" w:rsidRPr="00BA2055" w:rsidRDefault="00BA2055" w:rsidP="00BA2055">
      <w:pPr>
        <w:pStyle w:val="Heading1"/>
      </w:pPr>
      <w:bookmarkStart w:id="7" w:name="_Toc287532503"/>
      <w:bookmarkStart w:id="8" w:name="_Toc184129874"/>
      <w:bookmarkStart w:id="9" w:name="_Toc184136391"/>
      <w:r w:rsidRPr="00BA2055">
        <w:t>2</w:t>
      </w:r>
      <w:r w:rsidRPr="00BA2055">
        <w:tab/>
        <w:t>Motivos para realizar las mediciones de los RCA</w:t>
      </w:r>
      <w:bookmarkEnd w:id="7"/>
      <w:bookmarkEnd w:id="8"/>
      <w:bookmarkEnd w:id="9"/>
    </w:p>
    <w:p w14:paraId="55F0C112" w14:textId="77777777" w:rsidR="00BA2055" w:rsidRPr="00BA2055" w:rsidRDefault="00BA2055" w:rsidP="00BA2055">
      <w:r w:rsidRPr="00BA2055">
        <w:t>Las mediciones técnicas de los RCA llevadas a cabo en laboratorios de prueba y aplicando los procedimientos de homologación además de apoyar las tareas de comprobación técnica del espectro se realizan por las siguientes razones:</w:t>
      </w:r>
    </w:p>
    <w:p w14:paraId="102BA230" w14:textId="77777777" w:rsidR="00BA2055" w:rsidRPr="00BA2055" w:rsidRDefault="00BA2055" w:rsidP="00BA2055">
      <w:pPr>
        <w:pStyle w:val="enumlev1"/>
      </w:pPr>
      <w:r w:rsidRPr="00BA2055">
        <w:t>–</w:t>
      </w:r>
      <w:r w:rsidRPr="00BA2055">
        <w:tab/>
        <w:t>Homologación</w:t>
      </w:r>
    </w:p>
    <w:p w14:paraId="74F9CC53" w14:textId="77777777" w:rsidR="00BA2055" w:rsidRPr="00BA2055" w:rsidRDefault="00BA2055" w:rsidP="00BA2055">
      <w:r w:rsidRPr="00BA2055">
        <w:t>La homologación es una condición concedida a un producto cuando este satisface un mínimo conjunto de requisitos reglamentarios, técnicos y/o de seguridad. El proceso de homologación se realiza sobre un elemento específico de un fabricante en concreto, utilizando un conjunto de normas y/o uno o más marcos de reglamentación nacional. La homologación generalmente la efectúan instituciones gubernamentales y pierde mucho de su popularidad debido a la prueba de conformidad con las normas técnicas. Normalmente para indicar que se ha aprobado y homologado un producto se utiliza un método de etiquetado y codificación específico a dicho producto.</w:t>
      </w:r>
    </w:p>
    <w:p w14:paraId="2E207188" w14:textId="77777777" w:rsidR="00BA2055" w:rsidRPr="00BA2055" w:rsidRDefault="00BA2055" w:rsidP="00BA2055">
      <w:pPr>
        <w:pStyle w:val="enumlev1"/>
      </w:pPr>
      <w:r w:rsidRPr="00BA2055">
        <w:t>–</w:t>
      </w:r>
      <w:r w:rsidRPr="00BA2055">
        <w:tab/>
        <w:t>Prueba de conformidad/de cumplimiento</w:t>
      </w:r>
    </w:p>
    <w:p w14:paraId="2DB03F1B" w14:textId="77777777" w:rsidR="00BA2055" w:rsidRPr="00BA2055" w:rsidRDefault="00BA2055" w:rsidP="00BA2055">
      <w:r w:rsidRPr="00BA2055">
        <w:t>La prueba de conformidad también puede denominarse prueba de cumplimiento y son dos conceptos que se refieren al mismo proceso comparable con la homologación pero que presentan algunas diferencias específicas. La prueba se realiza teniendo en cuenta normas técnicas que pueden ser pertinentes en más de un país. La prueba para verificar el cumplimiento de esas normas puede desembocar en la concesión al producto de la etiqueta «aprobado» en más de un país. La prueba de conformidad/de cumplimiento la realizan normalmente instituciones independientes que funcionan sometidas a un régimen aprobado por los reguladores y las instituciones de normalización. Estas instituciones se denominan organismos acreditados. Generalmente se emplea una etiqueta genérica para los productos homologados.</w:t>
      </w:r>
    </w:p>
    <w:p w14:paraId="5D71BA56" w14:textId="0EAE84F5" w:rsidR="00BA2055" w:rsidRPr="00BA2055" w:rsidRDefault="00BA2055" w:rsidP="00BA2055">
      <w:pPr>
        <w:pStyle w:val="Note"/>
      </w:pPr>
      <w:r w:rsidRPr="00BA2055">
        <w:t>NOTA 1 – En Europa, con arreglo a la Directiva R&amp;TTE (sobre equipos terminales de radiocomunicaciones y telecomunicaciones), no es preciso recurrir a un organismo acreditado para demostrar que el producto se ajusta a las normas.</w:t>
      </w:r>
    </w:p>
    <w:p w14:paraId="6F0652AD" w14:textId="77777777" w:rsidR="00BA2055" w:rsidRPr="00BA2055" w:rsidRDefault="00BA2055" w:rsidP="00BA2055">
      <w:r w:rsidRPr="00BA2055">
        <w:t>El motivo principal de la realización de estas pruebas es la introducción de los productos en el mercado.</w:t>
      </w:r>
    </w:p>
    <w:p w14:paraId="609EA417" w14:textId="77777777" w:rsidR="00BA2055" w:rsidRPr="00BA2055" w:rsidRDefault="00BA2055" w:rsidP="00BA2055">
      <w:pPr>
        <w:pStyle w:val="enumlev1"/>
      </w:pPr>
      <w:r w:rsidRPr="00BA2055">
        <w:t>–</w:t>
      </w:r>
      <w:r w:rsidRPr="00BA2055">
        <w:tab/>
        <w:t>Objetivos de la fiscalización</w:t>
      </w:r>
    </w:p>
    <w:p w14:paraId="410A0044" w14:textId="77777777" w:rsidR="00BA2055" w:rsidRPr="00BA2055" w:rsidRDefault="00BA2055" w:rsidP="00BA2055">
      <w:r w:rsidRPr="00BA2055">
        <w:t>La fiscalización lleva a cabo mediciones por razones distintas a la introducción de un producto en el mercado. El motivo más importante de las mediciones realizadas con objeto de verificar el cumplimiento de la normativa (fiscalización) es determinar si el producto ha sido fabricado de acuerdo a las normas de homologación o de conformidad/cumplimiento. Normalmente esto se realiza cuando el producto ya se encuentra en el mercado. La norma para el producto en particular debe garantizar la conformidad con la reglamentación si se siguen sus procedimientos y se cumplen sus límites. Por tanto, es lógico que la fiscalización haga uso de los mismos métodos de medición descritos en las normas. Por otro lado, las funciones de fiscalización actúan a menudo como un intercambio de información entre el organismo de reglamentación y la institución de normalización, a fin de garantizar que las normas satisfacen los requisitos reglamentarios. El organismo encargado de verificar la aplicación de la normativa puede recomendar la realización de mediciones alternativas.</w:t>
      </w:r>
    </w:p>
    <w:p w14:paraId="37B8F87C" w14:textId="77777777" w:rsidR="00BA2055" w:rsidRPr="00BA2055" w:rsidRDefault="00BA2055" w:rsidP="00BA2055">
      <w:r w:rsidRPr="00BA2055">
        <w:t xml:space="preserve">Otro motivo para verificar esta aplicación de la normativa es el de rastrear el origen de un dispositivo y determinar quién es el fabricante/distribuidor responsable de la aparición de ese producto en el mercado. Generalmente esto se lleva a cabo como parte de un procedimiento de medición normal destinado a fiscalizar la aplicación de la normativa y supone verificar las referencias de manufacturación en el dispositivo y también las propiedades técnicas. Estas propiedades pueden </w:t>
      </w:r>
      <w:r w:rsidRPr="00BA2055">
        <w:lastRenderedPageBreak/>
        <w:t>determinarse por procedimientos de medición específicos tales como el comportamiento de un dispositivo como respuesta a un estímulo concreto. Además, el comportamiento de un dispositivo en funcionamiento real puede ser un signo de su naturaleza, pero se trata fundamentalmente de una tarea de comprobación técnica.</w:t>
      </w:r>
    </w:p>
    <w:p w14:paraId="4E218756" w14:textId="77777777" w:rsidR="00BA2055" w:rsidRPr="00BA2055" w:rsidRDefault="00BA2055" w:rsidP="00BA2055">
      <w:pPr>
        <w:pStyle w:val="enumlev1"/>
      </w:pPr>
      <w:r w:rsidRPr="00BA2055">
        <w:t>–</w:t>
      </w:r>
      <w:r w:rsidRPr="00BA2055">
        <w:tab/>
        <w:t>Asistencia en la tarea de comprobación técnica del espectro relativa a la medición de la ocupación del espectro</w:t>
      </w:r>
    </w:p>
    <w:p w14:paraId="7751C35C" w14:textId="6048959A" w:rsidR="00BA2055" w:rsidRPr="00BA2055" w:rsidRDefault="00BA2055" w:rsidP="00BA2055">
      <w:r w:rsidRPr="00BA2055">
        <w:t>La comprobación técnica del espectro de los dispositivos de corto alcance difiere en cierta medida de la comprobación técnica realizada por otros usuarios del espectro. Debido a la baja potencia y la distribución geográfica específica necesaria para que estos dispositivos sean eficaces, deben respetarse ciertas directrices concretas, tales como las descritas por el Informe</w:t>
      </w:r>
      <w:r w:rsidR="000516EA">
        <w:t> </w:t>
      </w:r>
      <w:r w:rsidRPr="00BA2055">
        <w:t>UIT</w:t>
      </w:r>
      <w:r w:rsidRPr="00BA2055">
        <w:noBreakHyphen/>
        <w:t>R</w:t>
      </w:r>
      <w:r w:rsidR="000516EA">
        <w:t> </w:t>
      </w:r>
      <w:hyperlink r:id="rId17" w:history="1">
        <w:r w:rsidRPr="00BA2055">
          <w:t>SM.2154</w:t>
        </w:r>
      </w:hyperlink>
      <w:r w:rsidRPr="00BA2055">
        <w:t>.</w:t>
      </w:r>
    </w:p>
    <w:p w14:paraId="16C08773" w14:textId="77777777" w:rsidR="00BA2055" w:rsidRPr="00BA2055" w:rsidRDefault="00BA2055" w:rsidP="00BA2055">
      <w:r w:rsidRPr="00BA2055">
        <w:t>Para caracterizar la ocupación del espectro en términos del número de dispositivos y su emplazamiento en una banda de RF donde funcionan los RCA, es preciso traducir el comportamiento temporal específico de un dispositivo en la ocupación real. Por ejemplo, un dispositivo que envía un impulso de 1 ms cada segundo puede considerarse activo el 100% del tiempo (factor de actividad) pero puede también dar lugar a una cifra de ocupación inferior al 0,1% (ciclo de trabajo). La comprobación de las normas pertinentes y la utilización de los métodos de medición descritos pueden emplearse para obtener una panorámica general del funcionamiento de un dispositivo y analizar adecuadamente las cifras de ocupación. Ello evita la necesidad de efectuar mediciones complicadas y de larga duración en las bandas utilizadas por los RCA.</w:t>
      </w:r>
    </w:p>
    <w:p w14:paraId="73191753" w14:textId="77777777" w:rsidR="00BA2055" w:rsidRPr="00BA2055" w:rsidRDefault="00BA2055" w:rsidP="00BA2055">
      <w:pPr>
        <w:pStyle w:val="Heading1"/>
      </w:pPr>
      <w:bookmarkStart w:id="10" w:name="_Toc287532504"/>
      <w:bookmarkStart w:id="11" w:name="_Toc184129875"/>
      <w:bookmarkStart w:id="12" w:name="_Toc184136392"/>
      <w:r w:rsidRPr="00BA2055">
        <w:t>3</w:t>
      </w:r>
      <w:r w:rsidRPr="00BA2055">
        <w:tab/>
        <w:t>Selección de un método de medición</w:t>
      </w:r>
      <w:bookmarkEnd w:id="10"/>
      <w:bookmarkEnd w:id="11"/>
      <w:bookmarkEnd w:id="12"/>
    </w:p>
    <w:p w14:paraId="24A0AF1C" w14:textId="77777777" w:rsidR="00BA2055" w:rsidRPr="00BA2055" w:rsidRDefault="00BA2055" w:rsidP="00BA2055">
      <w:r w:rsidRPr="00BA2055">
        <w:t>La selección de un método de medición se describe desde el punto de vista de un organismo de reglamentación.</w:t>
      </w:r>
    </w:p>
    <w:p w14:paraId="436A84A3" w14:textId="77777777" w:rsidR="00BA2055" w:rsidRPr="00BA2055" w:rsidRDefault="00BA2055" w:rsidP="00BA2055">
      <w:r w:rsidRPr="00BA2055">
        <w:t>Los métodos de medición contenidos en las normas técnicas normalmente son utilizados por la industria para introducir los productos en el mercado. Esto significa que los métodos de prueba son a veces detallados tanto en el montaje como en el procedimiento y el motivo es contar con una base jurídica. A efectos de fiscalización, no es preciso seguir en todos los casos estas instrucciones de medición tan detalladas. Por ejemplo, una medición de la p.r.a. puede realizarse en un emplazamiento de prueba normalizado y mediante equipos de medición normalizados, siempre que el valor de este parámetro pueda determinarse con una incertidumbre igual o inferior a la lograda con el método normalizado.</w:t>
      </w:r>
    </w:p>
    <w:p w14:paraId="686F3548" w14:textId="3E8D4461" w:rsidR="00BA2055" w:rsidRPr="00BA2055" w:rsidRDefault="00BA2055" w:rsidP="00BA2055">
      <w:r w:rsidRPr="00BA2055">
        <w:t>La realización de las pruebas es generalmente un proceso de larga duración y costoso, por lo que muchas agencias encargadas de hacer cumplir la normativa utilizan un método denominado «prueba de precumplimiento». Este método es básicamente el mismo que se describe en la norma pero la incertidumbre en la medición es mayor y el tiempo de medición más corto. Esta prueba de precumplimiento se emplea para seleccionar los dispositivos que serán sometidos a la «prueba de pleno cumplimiento» (más detallada) por parte de la agencia de fiscalización o en una instalación de pruebas especializada. El motivo de aplicar este proceso en dos etapas es abaratar los costes del procedimiento y mejorar la probabilidad de encontrar dispositivos que no cumplen las normas. La prueba de precumplimiento también puede efectuarse en funcionamiento real sin tener que emplear un montaje de pruebas como el descrito en la norma.</w:t>
      </w:r>
    </w:p>
    <w:p w14:paraId="0D5C03B8" w14:textId="77777777" w:rsidR="00BA2055" w:rsidRPr="00BA2055" w:rsidRDefault="00BA2055" w:rsidP="00BA2055">
      <w:r w:rsidRPr="00BA2055">
        <w:t>Las normas pueden dividirse en específicas y no específicas al producto. El motivo de esta distinción es que ciertos productos utilizan métodos alternativos, y a veces complicados, para satisfacer un requisito reglamentario que no puede hacerse obligatorio para todos los dispositivos bajo el mismo régimen reglamentario. Se acepta normalmente que si existe una norma específica a un producto, dicho producto debe satisfacer los requisitos de esa norma específica al producto.</w:t>
      </w:r>
    </w:p>
    <w:p w14:paraId="1E07674A" w14:textId="5D75F1B8" w:rsidR="00BA2055" w:rsidRPr="00BA2055" w:rsidRDefault="00BA2055" w:rsidP="00BA2055">
      <w:r w:rsidRPr="00BA2055">
        <w:lastRenderedPageBreak/>
        <w:t>Un caso especial de normas no específicas los constituyen las normas utilizadas para probar la compatibilidad electromagnética y la intensidad de los campos electromagnéticos. Estas normas no abordan directamente la utilización del espectro sino que se refieren a límites aceptables para evitar efectos nocivos contra la salud y la compatibilidad electromagnética. La elección de una norma y un método de prueba particulares debe basarse en el tipo de regulación para la que tiene lugar la prueba (es decir, reglamentación del espectro, reglamentación de la compatibilidad electromagnética y reglamentación relativa a los campos electromagnéticos</w:t>
      </w:r>
      <w:r w:rsidR="001C44AA">
        <w:t>)</w:t>
      </w:r>
      <w:r w:rsidRPr="00BA2055">
        <w:t>.</w:t>
      </w:r>
    </w:p>
    <w:p w14:paraId="5E455FB7" w14:textId="77777777" w:rsidR="00BA2055" w:rsidRPr="00BA2055" w:rsidRDefault="00BA2055" w:rsidP="00BA2055"/>
    <w:p w14:paraId="2675C92C" w14:textId="77777777" w:rsidR="00BA2055" w:rsidRPr="00BA2055" w:rsidRDefault="00BA2055" w:rsidP="00BA2055"/>
    <w:p w14:paraId="0FB360B9" w14:textId="77777777" w:rsidR="00BA2055" w:rsidRPr="00BA2055" w:rsidRDefault="00BA2055" w:rsidP="00BA2055">
      <w:pPr>
        <w:pStyle w:val="AnnexNoTitle"/>
      </w:pPr>
      <w:bookmarkStart w:id="13" w:name="_Toc287532505"/>
      <w:bookmarkStart w:id="14" w:name="_Toc184129876"/>
      <w:bookmarkStart w:id="15" w:name="_Toc184136393"/>
      <w:r w:rsidRPr="00BA2055">
        <w:t>Anexo 1</w:t>
      </w:r>
      <w:r w:rsidRPr="00BA2055">
        <w:br/>
      </w:r>
      <w:r w:rsidRPr="00BA2055">
        <w:br/>
        <w:t>Normas que contienen los métodos de medición utilizados por la CEPT</w:t>
      </w:r>
      <w:bookmarkEnd w:id="13"/>
      <w:bookmarkEnd w:id="14"/>
      <w:bookmarkEnd w:id="15"/>
    </w:p>
    <w:p w14:paraId="6F925479" w14:textId="77777777" w:rsidR="00BA2055" w:rsidRPr="00BA2055" w:rsidRDefault="00BA2055" w:rsidP="00BA2055">
      <w:pPr>
        <w:pStyle w:val="Heading1"/>
      </w:pPr>
      <w:bookmarkStart w:id="16" w:name="_Toc287532506"/>
      <w:bookmarkStart w:id="17" w:name="_Toc184129877"/>
      <w:bookmarkStart w:id="18" w:name="_Toc184136394"/>
      <w:r w:rsidRPr="00BA2055">
        <w:t>1</w:t>
      </w:r>
      <w:r w:rsidRPr="00BA2055">
        <w:tab/>
        <w:t>Reglamentación de los dispositivos de corto alcance en los países de la CEPT</w:t>
      </w:r>
      <w:bookmarkEnd w:id="16"/>
      <w:bookmarkEnd w:id="17"/>
      <w:bookmarkEnd w:id="18"/>
    </w:p>
    <w:p w14:paraId="5BBF99CB" w14:textId="423E0D97" w:rsidR="00BA2055" w:rsidRPr="00BA2055" w:rsidRDefault="00BA2055" w:rsidP="00BA2055">
      <w:r w:rsidRPr="00BA2055">
        <w:t>En los países de la CEPT, la reglamentación sobre los dispositivos de corto alcance viene documentada en la Recomendación</w:t>
      </w:r>
      <w:r w:rsidR="001C44AA">
        <w:t> </w:t>
      </w:r>
      <w:r w:rsidRPr="00BA2055">
        <w:t>ERC</w:t>
      </w:r>
      <w:r w:rsidR="001C44AA">
        <w:t> </w:t>
      </w:r>
      <w:r w:rsidRPr="00BA2055">
        <w:t>70-03 del Comité Europeo de Radiocomunicaciones. Dicha Recomendación contiene una lista de bandas de frecuencia con los parámetros reglamentarios para los RCA y un cuadro donde figura el estado de implementación de estas bandas en los países de la CEPT. Si un país implementa una banda de frecuencias, puede suponerse en ese país en concreto está vigente una reglamentación nacional conforme a los parámetros técnicos indicados en la citada Recomendación</w:t>
      </w:r>
      <w:r w:rsidR="009A310C">
        <w:t> </w:t>
      </w:r>
      <w:r w:rsidRPr="00BA2055">
        <w:t>ERC 70</w:t>
      </w:r>
      <w:r w:rsidR="009A310C">
        <w:noBreakHyphen/>
      </w:r>
      <w:r w:rsidRPr="00BA2055">
        <w:t>03.</w:t>
      </w:r>
    </w:p>
    <w:p w14:paraId="607BFA0E" w14:textId="7180B5CE" w:rsidR="00BA2055" w:rsidRPr="00BA2055" w:rsidRDefault="00BA2055" w:rsidP="00BA2055">
      <w:r w:rsidRPr="00BA2055">
        <w:t>En un grupo de países de la CEPT (los Estados Miembros de la Unión Europea y de la Zona Económica Europea) es obligatorio implementar las Decisiones de la Comunidad Europea indicadas en el Apéndice</w:t>
      </w:r>
      <w:r w:rsidR="00B25193">
        <w:t> </w:t>
      </w:r>
      <w:r w:rsidRPr="00BA2055">
        <w:t>2 de la Recomendación</w:t>
      </w:r>
      <w:r w:rsidR="009A310C">
        <w:t> </w:t>
      </w:r>
      <w:r w:rsidRPr="00BA2055">
        <w:t>ERC</w:t>
      </w:r>
      <w:r w:rsidR="009A310C">
        <w:t> </w:t>
      </w:r>
      <w:r w:rsidRPr="00BA2055">
        <w:t>70</w:t>
      </w:r>
      <w:r w:rsidR="009A310C">
        <w:noBreakHyphen/>
      </w:r>
      <w:r w:rsidRPr="00BA2055">
        <w:t>03. Los anexos técnicos a estas Decisiones de la Comunidad Europea señalan las bandas de frecuencia y los parámetros reglamentarios esenciales pertinentes para los RCA. Los parámetros que figuran en las Decisiones de la CE pueden estar sujetos a derogación en un país concreto de la UE y aparecen en el Apéndice</w:t>
      </w:r>
      <w:r w:rsidR="00B25193">
        <w:t> </w:t>
      </w:r>
      <w:r w:rsidRPr="00BA2055">
        <w:t>3 de la Recomendación</w:t>
      </w:r>
      <w:r w:rsidR="001C44AA">
        <w:t> </w:t>
      </w:r>
      <w:r w:rsidRPr="00BA2055">
        <w:t>ERC</w:t>
      </w:r>
      <w:r w:rsidR="001C44AA">
        <w:t> </w:t>
      </w:r>
      <w:r w:rsidRPr="00BA2055">
        <w:t>70</w:t>
      </w:r>
      <w:r w:rsidR="001C44AA">
        <w:noBreakHyphen/>
      </w:r>
      <w:r w:rsidRPr="00BA2055">
        <w:t>03.</w:t>
      </w:r>
    </w:p>
    <w:p w14:paraId="0F34C7DA" w14:textId="17F127D4" w:rsidR="00BA2055" w:rsidRPr="00BA2055" w:rsidRDefault="00BA2055" w:rsidP="00BA2055">
      <w:pPr>
        <w:pStyle w:val="Heading1"/>
      </w:pPr>
      <w:bookmarkStart w:id="19" w:name="_Toc287532507"/>
      <w:bookmarkStart w:id="20" w:name="_Toc184129878"/>
      <w:bookmarkStart w:id="21" w:name="_Toc184136395"/>
      <w:r w:rsidRPr="00BA2055">
        <w:t>2</w:t>
      </w:r>
      <w:r w:rsidRPr="00BA2055">
        <w:tab/>
        <w:t>Procedimientos de medición para los dispositivos de corto alcance en los países de la</w:t>
      </w:r>
      <w:r w:rsidR="001C44AA">
        <w:t> </w:t>
      </w:r>
      <w:r w:rsidRPr="00BA2055">
        <w:t>CEPT</w:t>
      </w:r>
      <w:bookmarkEnd w:id="19"/>
      <w:bookmarkEnd w:id="20"/>
      <w:bookmarkEnd w:id="21"/>
    </w:p>
    <w:p w14:paraId="76E3A4B9" w14:textId="77777777" w:rsidR="00BA2055" w:rsidRPr="00BA2055" w:rsidRDefault="00BA2055" w:rsidP="00BA2055">
      <w:r w:rsidRPr="00BA2055">
        <w:t xml:space="preserve">Este punto aborda las normas armonizadas del ETSI utilizadas en los países de la CEPT para los RCA. La lista puede dividirse en normas de uso no especifico, también denominadas normas genéricas, y normas de aplicación específica. Las normas no específicas se indican en la columna de notas. Los documentos pueden consultarse y descargarse de forma gratuita en la dirección web: </w:t>
      </w:r>
      <w:hyperlink r:id="rId18" w:history="1">
        <w:r w:rsidRPr="00BA2055">
          <w:rPr>
            <w:rStyle w:val="Hyperlink"/>
          </w:rPr>
          <w:t>portal.etsi.org</w:t>
        </w:r>
      </w:hyperlink>
      <w:r w:rsidRPr="00BA2055">
        <w:t xml:space="preserve"> y pueden localizarse utilizando el motor de búsqueda de dicha dirección web.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670"/>
        <w:gridCol w:w="2126"/>
      </w:tblGrid>
      <w:tr w:rsidR="00BA2055" w:rsidRPr="00BA2055" w14:paraId="3F7E81C4" w14:textId="77777777" w:rsidTr="00B25193">
        <w:trPr>
          <w:tblHeader/>
          <w:jc w:val="center"/>
        </w:trPr>
        <w:tc>
          <w:tcPr>
            <w:tcW w:w="1843" w:type="dxa"/>
            <w:shd w:val="clear" w:color="auto" w:fill="FFFFFF" w:themeFill="background1"/>
          </w:tcPr>
          <w:p w14:paraId="163345B2" w14:textId="77777777" w:rsidR="00BA2055" w:rsidRPr="00BA2055" w:rsidRDefault="00BA2055" w:rsidP="00BA2055">
            <w:pPr>
              <w:pStyle w:val="Tablehead"/>
            </w:pPr>
            <w:r w:rsidRPr="00BA2055">
              <w:t>Norma</w:t>
            </w:r>
          </w:p>
        </w:tc>
        <w:tc>
          <w:tcPr>
            <w:tcW w:w="5670" w:type="dxa"/>
            <w:shd w:val="clear" w:color="auto" w:fill="FFFFFF" w:themeFill="background1"/>
          </w:tcPr>
          <w:p w14:paraId="48057423" w14:textId="438C2D98" w:rsidR="00BA2055" w:rsidRPr="00BA2055" w:rsidRDefault="00BA2055" w:rsidP="00BA2055">
            <w:pPr>
              <w:pStyle w:val="Tablehead"/>
            </w:pPr>
            <w:r w:rsidRPr="00BA2055">
              <w:t>Título</w:t>
            </w:r>
          </w:p>
        </w:tc>
        <w:tc>
          <w:tcPr>
            <w:tcW w:w="2126" w:type="dxa"/>
            <w:shd w:val="clear" w:color="auto" w:fill="FFFFFF" w:themeFill="background1"/>
          </w:tcPr>
          <w:p w14:paraId="14453E94" w14:textId="77777777" w:rsidR="00BA2055" w:rsidRPr="00BA2055" w:rsidRDefault="00BA2055" w:rsidP="00BA2055">
            <w:pPr>
              <w:pStyle w:val="Tablehead"/>
            </w:pPr>
            <w:r w:rsidRPr="00BA2055">
              <w:t>Notas</w:t>
            </w:r>
          </w:p>
        </w:tc>
      </w:tr>
      <w:tr w:rsidR="00BA2055" w:rsidRPr="00BA2055" w14:paraId="533D3ACF" w14:textId="77777777" w:rsidTr="0011594C">
        <w:trPr>
          <w:jc w:val="center"/>
        </w:trPr>
        <w:tc>
          <w:tcPr>
            <w:tcW w:w="1843" w:type="dxa"/>
          </w:tcPr>
          <w:p w14:paraId="73451969" w14:textId="77777777" w:rsidR="00BA2055" w:rsidRPr="00BA2055" w:rsidRDefault="00BA2055" w:rsidP="00BA2055">
            <w:pPr>
              <w:pStyle w:val="Tabletext"/>
              <w:jc w:val="left"/>
            </w:pPr>
            <w:r w:rsidRPr="00BA2055">
              <w:t>EN 300-220</w:t>
            </w:r>
          </w:p>
        </w:tc>
        <w:tc>
          <w:tcPr>
            <w:tcW w:w="5670" w:type="dxa"/>
          </w:tcPr>
          <w:p w14:paraId="3CECCFD9" w14:textId="77777777" w:rsidR="00BA2055" w:rsidRPr="00BA2055" w:rsidRDefault="00BA2055" w:rsidP="00BA2055">
            <w:pPr>
              <w:pStyle w:val="Tabletext"/>
              <w:jc w:val="left"/>
              <w:rPr>
                <w:lang w:val="en-GB"/>
              </w:rPr>
            </w:pPr>
            <w:r w:rsidRPr="00BA2055">
              <w:rPr>
                <w:lang w:val="en-GB"/>
              </w:rPr>
              <w:t>Technical characteristics and test methods for radio equipment to be used in the 25 MHz to 1 000 MHz frequency range with power levels ranging up to 500 mW</w:t>
            </w:r>
          </w:p>
        </w:tc>
        <w:tc>
          <w:tcPr>
            <w:tcW w:w="2126" w:type="dxa"/>
          </w:tcPr>
          <w:p w14:paraId="63EE97AA" w14:textId="77777777" w:rsidR="00BA2055" w:rsidRPr="00BA2055" w:rsidRDefault="00BA2055" w:rsidP="00BA2055">
            <w:pPr>
              <w:pStyle w:val="Tabletext"/>
              <w:jc w:val="left"/>
            </w:pPr>
            <w:r w:rsidRPr="00BA2055">
              <w:t>Se utiliza para RCA no específicos</w:t>
            </w:r>
          </w:p>
        </w:tc>
      </w:tr>
      <w:tr w:rsidR="00BA2055" w:rsidRPr="00281045" w14:paraId="631009C1" w14:textId="77777777" w:rsidTr="0011594C">
        <w:trPr>
          <w:jc w:val="center"/>
        </w:trPr>
        <w:tc>
          <w:tcPr>
            <w:tcW w:w="1843" w:type="dxa"/>
          </w:tcPr>
          <w:p w14:paraId="6F06002C" w14:textId="77777777" w:rsidR="00BA2055" w:rsidRPr="00BA2055" w:rsidRDefault="00BA2055" w:rsidP="00BA2055">
            <w:pPr>
              <w:pStyle w:val="Tabletext"/>
              <w:jc w:val="left"/>
            </w:pPr>
            <w:r w:rsidRPr="00BA2055">
              <w:t>EN 300-328</w:t>
            </w:r>
          </w:p>
        </w:tc>
        <w:tc>
          <w:tcPr>
            <w:tcW w:w="5670" w:type="dxa"/>
          </w:tcPr>
          <w:p w14:paraId="5441842E" w14:textId="77777777" w:rsidR="00BA2055" w:rsidRPr="00BA2055" w:rsidRDefault="00BA2055" w:rsidP="00BA2055">
            <w:pPr>
              <w:pStyle w:val="Tabletext"/>
              <w:jc w:val="left"/>
              <w:rPr>
                <w:lang w:val="en-GB"/>
              </w:rPr>
            </w:pPr>
            <w:r w:rsidRPr="00BA2055">
              <w:rPr>
                <w:lang w:val="en-GB"/>
              </w:rPr>
              <w:t>Data transmission equipment operating in the 2.4 GHz ISM band and using wide band modulation techniques</w:t>
            </w:r>
          </w:p>
        </w:tc>
        <w:tc>
          <w:tcPr>
            <w:tcW w:w="2126" w:type="dxa"/>
          </w:tcPr>
          <w:p w14:paraId="7078BDA3" w14:textId="77777777" w:rsidR="00BA2055" w:rsidRPr="00BA2055" w:rsidRDefault="00BA2055" w:rsidP="00BA2055">
            <w:pPr>
              <w:pStyle w:val="Tabletext"/>
              <w:jc w:val="left"/>
              <w:rPr>
                <w:lang w:val="en-GB"/>
              </w:rPr>
            </w:pPr>
          </w:p>
        </w:tc>
      </w:tr>
      <w:tr w:rsidR="00BA2055" w:rsidRPr="00BA2055" w14:paraId="2ACBDBD8" w14:textId="77777777" w:rsidTr="0011594C">
        <w:trPr>
          <w:jc w:val="center"/>
        </w:trPr>
        <w:tc>
          <w:tcPr>
            <w:tcW w:w="1843" w:type="dxa"/>
          </w:tcPr>
          <w:p w14:paraId="79530E8C" w14:textId="77777777" w:rsidR="00BA2055" w:rsidRPr="00BA2055" w:rsidRDefault="00BA2055" w:rsidP="00BA2055">
            <w:pPr>
              <w:pStyle w:val="Tabletext"/>
              <w:jc w:val="left"/>
            </w:pPr>
            <w:r w:rsidRPr="00BA2055">
              <w:t>EN 300 330</w:t>
            </w:r>
          </w:p>
        </w:tc>
        <w:tc>
          <w:tcPr>
            <w:tcW w:w="5670" w:type="dxa"/>
          </w:tcPr>
          <w:p w14:paraId="0261FE1C" w14:textId="77777777" w:rsidR="00BA2055" w:rsidRPr="00BA2055" w:rsidRDefault="00BA2055" w:rsidP="00BA2055">
            <w:pPr>
              <w:pStyle w:val="Tabletext"/>
              <w:jc w:val="left"/>
              <w:rPr>
                <w:lang w:val="en-GB"/>
              </w:rPr>
            </w:pPr>
            <w:r w:rsidRPr="00BA2055">
              <w:rPr>
                <w:lang w:val="en-GB"/>
              </w:rPr>
              <w:t xml:space="preserve">Technical characteristics and test methods for radio equipment in the frequency range 9 kHz to 25 MHz and </w:t>
            </w:r>
            <w:r w:rsidRPr="00BA2055">
              <w:rPr>
                <w:lang w:val="en-GB"/>
              </w:rPr>
              <w:lastRenderedPageBreak/>
              <w:t>inductive loop systems in the frequency range 9 kHz to 30 MHz</w:t>
            </w:r>
          </w:p>
        </w:tc>
        <w:tc>
          <w:tcPr>
            <w:tcW w:w="2126" w:type="dxa"/>
          </w:tcPr>
          <w:p w14:paraId="045E255C" w14:textId="77777777" w:rsidR="00BA2055" w:rsidRPr="00BA2055" w:rsidRDefault="00BA2055" w:rsidP="00BA2055">
            <w:pPr>
              <w:pStyle w:val="Tabletext"/>
              <w:jc w:val="left"/>
            </w:pPr>
            <w:r w:rsidRPr="00BA2055">
              <w:lastRenderedPageBreak/>
              <w:t>Se utiliza para RCA no específicos</w:t>
            </w:r>
          </w:p>
        </w:tc>
      </w:tr>
      <w:tr w:rsidR="00BA2055" w:rsidRPr="00281045" w14:paraId="51C05311" w14:textId="77777777" w:rsidTr="0011594C">
        <w:trPr>
          <w:jc w:val="center"/>
        </w:trPr>
        <w:tc>
          <w:tcPr>
            <w:tcW w:w="1843" w:type="dxa"/>
          </w:tcPr>
          <w:p w14:paraId="69BDB863" w14:textId="77777777" w:rsidR="00BA2055" w:rsidRPr="00BA2055" w:rsidRDefault="00BA2055" w:rsidP="00BA2055">
            <w:pPr>
              <w:pStyle w:val="Tabletext"/>
              <w:jc w:val="left"/>
            </w:pPr>
            <w:r w:rsidRPr="00BA2055">
              <w:t>EN 300 422</w:t>
            </w:r>
          </w:p>
        </w:tc>
        <w:tc>
          <w:tcPr>
            <w:tcW w:w="5670" w:type="dxa"/>
          </w:tcPr>
          <w:p w14:paraId="2E579122" w14:textId="77777777" w:rsidR="00BA2055" w:rsidRPr="00BA2055" w:rsidRDefault="00BA2055" w:rsidP="00BA2055">
            <w:pPr>
              <w:pStyle w:val="Tabletext"/>
              <w:jc w:val="left"/>
              <w:rPr>
                <w:lang w:val="en-GB"/>
              </w:rPr>
            </w:pPr>
            <w:r w:rsidRPr="00BA2055">
              <w:rPr>
                <w:lang w:val="en-GB"/>
              </w:rPr>
              <w:t>Wireless microphones in the 25 MHz to 3 GHz frequency range</w:t>
            </w:r>
          </w:p>
        </w:tc>
        <w:tc>
          <w:tcPr>
            <w:tcW w:w="2126" w:type="dxa"/>
          </w:tcPr>
          <w:p w14:paraId="70679B5E" w14:textId="77777777" w:rsidR="00BA2055" w:rsidRPr="00BA2055" w:rsidRDefault="00BA2055" w:rsidP="00BA2055">
            <w:pPr>
              <w:pStyle w:val="Tabletext"/>
              <w:jc w:val="left"/>
              <w:rPr>
                <w:lang w:val="en-GB"/>
              </w:rPr>
            </w:pPr>
          </w:p>
        </w:tc>
      </w:tr>
      <w:tr w:rsidR="00BA2055" w:rsidRPr="00BA2055" w14:paraId="416D4D58" w14:textId="77777777" w:rsidTr="0011594C">
        <w:trPr>
          <w:jc w:val="center"/>
        </w:trPr>
        <w:tc>
          <w:tcPr>
            <w:tcW w:w="1843" w:type="dxa"/>
          </w:tcPr>
          <w:p w14:paraId="5A3F9EFF" w14:textId="77777777" w:rsidR="00BA2055" w:rsidRPr="00BA2055" w:rsidRDefault="00BA2055" w:rsidP="00BA2055">
            <w:pPr>
              <w:pStyle w:val="Tabletext"/>
              <w:jc w:val="left"/>
            </w:pPr>
            <w:r w:rsidRPr="00BA2055">
              <w:t>EN 300 440</w:t>
            </w:r>
          </w:p>
        </w:tc>
        <w:tc>
          <w:tcPr>
            <w:tcW w:w="5670" w:type="dxa"/>
          </w:tcPr>
          <w:p w14:paraId="55C38516" w14:textId="77777777" w:rsidR="00BA2055" w:rsidRPr="00BA2055" w:rsidRDefault="00BA2055" w:rsidP="00BA2055">
            <w:pPr>
              <w:pStyle w:val="Tabletext"/>
              <w:jc w:val="left"/>
              <w:rPr>
                <w:lang w:val="en-GB"/>
              </w:rPr>
            </w:pPr>
            <w:r w:rsidRPr="00BA2055">
              <w:rPr>
                <w:lang w:val="en-GB"/>
              </w:rPr>
              <w:t>Radio equipment to be used in the 1 GHz to 40 GHz frequency range</w:t>
            </w:r>
          </w:p>
        </w:tc>
        <w:tc>
          <w:tcPr>
            <w:tcW w:w="2126" w:type="dxa"/>
          </w:tcPr>
          <w:p w14:paraId="48D57EC6" w14:textId="77777777" w:rsidR="00BA2055" w:rsidRPr="00BA2055" w:rsidRDefault="00BA2055" w:rsidP="00BA2055">
            <w:pPr>
              <w:pStyle w:val="Tabletext"/>
              <w:jc w:val="left"/>
            </w:pPr>
            <w:r w:rsidRPr="00BA2055">
              <w:t>Se utiliza para RCA no específicos</w:t>
            </w:r>
          </w:p>
        </w:tc>
      </w:tr>
      <w:tr w:rsidR="00BA2055" w:rsidRPr="00281045" w14:paraId="625D1847" w14:textId="77777777" w:rsidTr="0011594C">
        <w:trPr>
          <w:jc w:val="center"/>
        </w:trPr>
        <w:tc>
          <w:tcPr>
            <w:tcW w:w="1843" w:type="dxa"/>
          </w:tcPr>
          <w:p w14:paraId="193CF386" w14:textId="77777777" w:rsidR="00BA2055" w:rsidRPr="00BA2055" w:rsidRDefault="00BA2055" w:rsidP="00BA2055">
            <w:pPr>
              <w:pStyle w:val="Tabletext"/>
              <w:jc w:val="left"/>
            </w:pPr>
            <w:r w:rsidRPr="00BA2055">
              <w:t>EN 300 674</w:t>
            </w:r>
          </w:p>
        </w:tc>
        <w:tc>
          <w:tcPr>
            <w:tcW w:w="5670" w:type="dxa"/>
          </w:tcPr>
          <w:p w14:paraId="52572B41" w14:textId="77777777" w:rsidR="00BA2055" w:rsidRPr="00BA2055" w:rsidRDefault="00BA2055" w:rsidP="00BA2055">
            <w:pPr>
              <w:pStyle w:val="Tabletext"/>
              <w:jc w:val="left"/>
              <w:rPr>
                <w:lang w:val="en-GB"/>
              </w:rPr>
            </w:pPr>
            <w:r w:rsidRPr="00BA2055">
              <w:rPr>
                <w:lang w:val="en-GB"/>
              </w:rPr>
              <w:t>Road Transport and Traffic Telematics (RTTT); Technical characteristics and test methods for Dedicated Short Range Communication (DSRC) transmission equipment</w:t>
            </w:r>
            <w:r w:rsidRPr="00BA2055">
              <w:rPr>
                <w:lang w:val="en-GB"/>
              </w:rPr>
              <w:br/>
              <w:t>(500 kbit/s/250 kbit/s) operating in the 5.8 GHz Industrial, Scientific and Medical (ISM) band</w:t>
            </w:r>
          </w:p>
        </w:tc>
        <w:tc>
          <w:tcPr>
            <w:tcW w:w="2126" w:type="dxa"/>
          </w:tcPr>
          <w:p w14:paraId="752332B4" w14:textId="77777777" w:rsidR="00BA2055" w:rsidRPr="00BA2055" w:rsidRDefault="00BA2055" w:rsidP="00BA2055">
            <w:pPr>
              <w:pStyle w:val="Tabletext"/>
              <w:jc w:val="left"/>
              <w:rPr>
                <w:lang w:val="en-GB"/>
              </w:rPr>
            </w:pPr>
          </w:p>
        </w:tc>
      </w:tr>
      <w:tr w:rsidR="00BA2055" w:rsidRPr="00281045" w14:paraId="7DD17D12" w14:textId="77777777" w:rsidTr="0011594C">
        <w:trPr>
          <w:jc w:val="center"/>
        </w:trPr>
        <w:tc>
          <w:tcPr>
            <w:tcW w:w="1843" w:type="dxa"/>
          </w:tcPr>
          <w:p w14:paraId="2879436C" w14:textId="77777777" w:rsidR="00BA2055" w:rsidRPr="00BA2055" w:rsidRDefault="00BA2055" w:rsidP="00BA2055">
            <w:pPr>
              <w:pStyle w:val="Tabletext"/>
              <w:jc w:val="left"/>
            </w:pPr>
            <w:r w:rsidRPr="00BA2055">
              <w:t>EN 300 718</w:t>
            </w:r>
          </w:p>
        </w:tc>
        <w:tc>
          <w:tcPr>
            <w:tcW w:w="5670" w:type="dxa"/>
          </w:tcPr>
          <w:p w14:paraId="4F1C41BA" w14:textId="77777777" w:rsidR="00BA2055" w:rsidRPr="00BA2055" w:rsidRDefault="00BA2055" w:rsidP="00BA2055">
            <w:pPr>
              <w:pStyle w:val="Tabletext"/>
              <w:jc w:val="left"/>
              <w:rPr>
                <w:lang w:val="en-GB"/>
              </w:rPr>
            </w:pPr>
            <w:r w:rsidRPr="00BA2055">
              <w:rPr>
                <w:lang w:val="en-GB"/>
              </w:rPr>
              <w:t>Avalanche Beacons; Transmitter-receiver systems</w:t>
            </w:r>
          </w:p>
        </w:tc>
        <w:tc>
          <w:tcPr>
            <w:tcW w:w="2126" w:type="dxa"/>
          </w:tcPr>
          <w:p w14:paraId="0A125EF4" w14:textId="77777777" w:rsidR="00BA2055" w:rsidRPr="00BA2055" w:rsidRDefault="00BA2055" w:rsidP="00BA2055">
            <w:pPr>
              <w:pStyle w:val="Tabletext"/>
              <w:jc w:val="left"/>
              <w:rPr>
                <w:lang w:val="en-GB"/>
              </w:rPr>
            </w:pPr>
          </w:p>
        </w:tc>
      </w:tr>
      <w:tr w:rsidR="00BA2055" w:rsidRPr="00281045" w14:paraId="37F94596" w14:textId="77777777" w:rsidTr="0011594C">
        <w:trPr>
          <w:jc w:val="center"/>
        </w:trPr>
        <w:tc>
          <w:tcPr>
            <w:tcW w:w="1843" w:type="dxa"/>
          </w:tcPr>
          <w:p w14:paraId="68B811D9" w14:textId="77777777" w:rsidR="00BA2055" w:rsidRPr="00BA2055" w:rsidRDefault="00BA2055" w:rsidP="00BA2055">
            <w:pPr>
              <w:pStyle w:val="Tabletext"/>
              <w:jc w:val="left"/>
            </w:pPr>
            <w:r w:rsidRPr="00BA2055">
              <w:t>EN 300 761</w:t>
            </w:r>
          </w:p>
        </w:tc>
        <w:tc>
          <w:tcPr>
            <w:tcW w:w="5670" w:type="dxa"/>
          </w:tcPr>
          <w:p w14:paraId="7891AAD7" w14:textId="77777777" w:rsidR="00BA2055" w:rsidRPr="00BA2055" w:rsidRDefault="00BA2055" w:rsidP="00BA2055">
            <w:pPr>
              <w:pStyle w:val="Tabletext"/>
              <w:jc w:val="left"/>
              <w:rPr>
                <w:lang w:val="en-GB"/>
              </w:rPr>
            </w:pPr>
            <w:r w:rsidRPr="00BA2055">
              <w:rPr>
                <w:lang w:val="en-GB"/>
              </w:rPr>
              <w:t>Automatic Vehicle Identification (AVI) for railways operating in the 2.45 GHz frequency range</w:t>
            </w:r>
          </w:p>
        </w:tc>
        <w:tc>
          <w:tcPr>
            <w:tcW w:w="2126" w:type="dxa"/>
          </w:tcPr>
          <w:p w14:paraId="0753E15C" w14:textId="77777777" w:rsidR="00BA2055" w:rsidRPr="00BA2055" w:rsidRDefault="00BA2055" w:rsidP="00BA2055">
            <w:pPr>
              <w:pStyle w:val="Tabletext"/>
              <w:jc w:val="left"/>
              <w:rPr>
                <w:lang w:val="en-GB"/>
              </w:rPr>
            </w:pPr>
          </w:p>
        </w:tc>
      </w:tr>
      <w:tr w:rsidR="00BA2055" w:rsidRPr="00281045" w14:paraId="62DE3AE7" w14:textId="77777777" w:rsidTr="0011594C">
        <w:trPr>
          <w:jc w:val="center"/>
        </w:trPr>
        <w:tc>
          <w:tcPr>
            <w:tcW w:w="1843" w:type="dxa"/>
          </w:tcPr>
          <w:p w14:paraId="70EF6A0D" w14:textId="77777777" w:rsidR="00BA2055" w:rsidRPr="00BA2055" w:rsidRDefault="00BA2055" w:rsidP="00BA2055">
            <w:pPr>
              <w:pStyle w:val="Tabletext"/>
              <w:jc w:val="left"/>
            </w:pPr>
            <w:r w:rsidRPr="00BA2055">
              <w:t>EN 301 091</w:t>
            </w:r>
          </w:p>
        </w:tc>
        <w:tc>
          <w:tcPr>
            <w:tcW w:w="5670" w:type="dxa"/>
          </w:tcPr>
          <w:p w14:paraId="2BC45768" w14:textId="77777777" w:rsidR="00BA2055" w:rsidRPr="00BA2055" w:rsidRDefault="00BA2055" w:rsidP="00BA2055">
            <w:pPr>
              <w:pStyle w:val="Tabletext"/>
              <w:jc w:val="left"/>
              <w:rPr>
                <w:lang w:val="en-GB"/>
              </w:rPr>
            </w:pPr>
            <w:r w:rsidRPr="00BA2055">
              <w:rPr>
                <w:lang w:val="en-GB"/>
              </w:rPr>
              <w:t>Road Transport and Traffic Telematics (RTTT)</w:t>
            </w:r>
          </w:p>
        </w:tc>
        <w:tc>
          <w:tcPr>
            <w:tcW w:w="2126" w:type="dxa"/>
          </w:tcPr>
          <w:p w14:paraId="2659ECCD" w14:textId="77777777" w:rsidR="00BA2055" w:rsidRPr="00BA2055" w:rsidRDefault="00BA2055" w:rsidP="00BA2055">
            <w:pPr>
              <w:pStyle w:val="Tabletext"/>
              <w:jc w:val="left"/>
              <w:rPr>
                <w:lang w:val="en-GB"/>
              </w:rPr>
            </w:pPr>
          </w:p>
        </w:tc>
      </w:tr>
      <w:tr w:rsidR="00BA2055" w:rsidRPr="00281045" w14:paraId="069AA071" w14:textId="77777777" w:rsidTr="0011594C">
        <w:trPr>
          <w:jc w:val="center"/>
        </w:trPr>
        <w:tc>
          <w:tcPr>
            <w:tcW w:w="1843" w:type="dxa"/>
          </w:tcPr>
          <w:p w14:paraId="0286A63C" w14:textId="77777777" w:rsidR="00BA2055" w:rsidRPr="00BA2055" w:rsidRDefault="00BA2055" w:rsidP="00BA2055">
            <w:pPr>
              <w:pStyle w:val="Tabletext"/>
              <w:jc w:val="left"/>
            </w:pPr>
            <w:r w:rsidRPr="00BA2055">
              <w:t>EN 301 357</w:t>
            </w:r>
          </w:p>
        </w:tc>
        <w:tc>
          <w:tcPr>
            <w:tcW w:w="5670" w:type="dxa"/>
          </w:tcPr>
          <w:p w14:paraId="02A3F802" w14:textId="77777777" w:rsidR="00BA2055" w:rsidRPr="00BA2055" w:rsidRDefault="00BA2055" w:rsidP="00BA2055">
            <w:pPr>
              <w:pStyle w:val="Tabletext"/>
              <w:jc w:val="left"/>
              <w:rPr>
                <w:lang w:val="en-GB"/>
              </w:rPr>
            </w:pPr>
            <w:r w:rsidRPr="00BA2055">
              <w:rPr>
                <w:lang w:val="en-GB"/>
              </w:rPr>
              <w:t>Consumer radio microphones and in-ear monitoring systems operating in the CEPT harmonized band 863 MHz to 865 MHz</w:t>
            </w:r>
          </w:p>
        </w:tc>
        <w:tc>
          <w:tcPr>
            <w:tcW w:w="2126" w:type="dxa"/>
          </w:tcPr>
          <w:p w14:paraId="676E1EA5" w14:textId="77777777" w:rsidR="00BA2055" w:rsidRPr="00BA2055" w:rsidRDefault="00BA2055" w:rsidP="00BA2055">
            <w:pPr>
              <w:pStyle w:val="Tabletext"/>
              <w:jc w:val="left"/>
              <w:rPr>
                <w:lang w:val="en-GB"/>
              </w:rPr>
            </w:pPr>
          </w:p>
        </w:tc>
      </w:tr>
      <w:tr w:rsidR="00BA2055" w:rsidRPr="00281045" w14:paraId="7B9DD0C0" w14:textId="77777777" w:rsidTr="0011594C">
        <w:trPr>
          <w:jc w:val="center"/>
        </w:trPr>
        <w:tc>
          <w:tcPr>
            <w:tcW w:w="1843" w:type="dxa"/>
          </w:tcPr>
          <w:p w14:paraId="7509CE96" w14:textId="77777777" w:rsidR="00BA2055" w:rsidRPr="00BA2055" w:rsidRDefault="00BA2055" w:rsidP="00BA2055">
            <w:pPr>
              <w:pStyle w:val="Tabletext"/>
              <w:jc w:val="left"/>
            </w:pPr>
            <w:r w:rsidRPr="00BA2055">
              <w:t>EN 301 391</w:t>
            </w:r>
          </w:p>
        </w:tc>
        <w:tc>
          <w:tcPr>
            <w:tcW w:w="5670" w:type="dxa"/>
          </w:tcPr>
          <w:p w14:paraId="144751E5" w14:textId="77777777" w:rsidR="00BA2055" w:rsidRPr="00BA2055" w:rsidRDefault="00BA2055" w:rsidP="00BA2055">
            <w:pPr>
              <w:pStyle w:val="Tabletext"/>
              <w:jc w:val="left"/>
              <w:rPr>
                <w:lang w:val="en-GB"/>
              </w:rPr>
            </w:pPr>
            <w:r w:rsidRPr="00BA2055">
              <w:rPr>
                <w:lang w:val="en-GB"/>
              </w:rPr>
              <w:t>Data communications using short range devices; Access protocol, occupation rules and corresponding technical characteristics for the transmission of data</w:t>
            </w:r>
          </w:p>
        </w:tc>
        <w:tc>
          <w:tcPr>
            <w:tcW w:w="2126" w:type="dxa"/>
          </w:tcPr>
          <w:p w14:paraId="0F1D8C58" w14:textId="77777777" w:rsidR="00BA2055" w:rsidRPr="00BA2055" w:rsidRDefault="00BA2055" w:rsidP="00BA2055">
            <w:pPr>
              <w:pStyle w:val="Tabletext"/>
              <w:jc w:val="left"/>
              <w:rPr>
                <w:lang w:val="en-GB"/>
              </w:rPr>
            </w:pPr>
          </w:p>
        </w:tc>
      </w:tr>
      <w:tr w:rsidR="00BA2055" w:rsidRPr="00281045" w14:paraId="44D018D8" w14:textId="77777777" w:rsidTr="0011594C">
        <w:trPr>
          <w:jc w:val="center"/>
        </w:trPr>
        <w:tc>
          <w:tcPr>
            <w:tcW w:w="1843" w:type="dxa"/>
          </w:tcPr>
          <w:p w14:paraId="705E4C36" w14:textId="77777777" w:rsidR="00BA2055" w:rsidRPr="00BA2055" w:rsidRDefault="00BA2055" w:rsidP="00BA2055">
            <w:pPr>
              <w:pStyle w:val="Tabletext"/>
              <w:jc w:val="left"/>
            </w:pPr>
            <w:r w:rsidRPr="00BA2055">
              <w:t>EN 301 839</w:t>
            </w:r>
          </w:p>
        </w:tc>
        <w:tc>
          <w:tcPr>
            <w:tcW w:w="5670" w:type="dxa"/>
          </w:tcPr>
          <w:p w14:paraId="6C9E9433" w14:textId="77777777" w:rsidR="00BA2055" w:rsidRPr="00BA2055" w:rsidRDefault="00BA2055" w:rsidP="00BA2055">
            <w:pPr>
              <w:pStyle w:val="Tabletext"/>
              <w:jc w:val="left"/>
              <w:rPr>
                <w:lang w:val="en-GB"/>
              </w:rPr>
            </w:pPr>
            <w:r w:rsidRPr="00BA2055">
              <w:rPr>
                <w:lang w:val="en-GB"/>
              </w:rPr>
              <w:t>Radio equipment in the frequency range 402 MHz to 405 MHz for Ultra Low Power Active Medical Implants and Accessories</w:t>
            </w:r>
          </w:p>
        </w:tc>
        <w:tc>
          <w:tcPr>
            <w:tcW w:w="2126" w:type="dxa"/>
          </w:tcPr>
          <w:p w14:paraId="1AA8479D" w14:textId="77777777" w:rsidR="00BA2055" w:rsidRPr="00BA2055" w:rsidRDefault="00BA2055" w:rsidP="00BA2055">
            <w:pPr>
              <w:pStyle w:val="Tabletext"/>
              <w:jc w:val="left"/>
              <w:rPr>
                <w:lang w:val="en-GB"/>
              </w:rPr>
            </w:pPr>
          </w:p>
        </w:tc>
      </w:tr>
      <w:tr w:rsidR="00BA2055" w:rsidRPr="00281045" w14:paraId="685C70B7" w14:textId="77777777" w:rsidTr="0011594C">
        <w:trPr>
          <w:jc w:val="center"/>
        </w:trPr>
        <w:tc>
          <w:tcPr>
            <w:tcW w:w="1843" w:type="dxa"/>
          </w:tcPr>
          <w:p w14:paraId="7E55E2E4" w14:textId="77777777" w:rsidR="00BA2055" w:rsidRPr="00BA2055" w:rsidRDefault="00BA2055" w:rsidP="00BA2055">
            <w:pPr>
              <w:pStyle w:val="Tabletext"/>
              <w:jc w:val="left"/>
            </w:pPr>
            <w:r w:rsidRPr="00BA2055">
              <w:t>EN 301 840</w:t>
            </w:r>
          </w:p>
        </w:tc>
        <w:tc>
          <w:tcPr>
            <w:tcW w:w="5670" w:type="dxa"/>
          </w:tcPr>
          <w:p w14:paraId="3FEE4F85" w14:textId="50959F92" w:rsidR="00BA2055" w:rsidRPr="00BA2055" w:rsidRDefault="00BA2055" w:rsidP="00BA2055">
            <w:pPr>
              <w:pStyle w:val="Tabletext"/>
              <w:jc w:val="left"/>
              <w:rPr>
                <w:lang w:val="en-GB"/>
              </w:rPr>
            </w:pPr>
            <w:r w:rsidRPr="00BA2055">
              <w:rPr>
                <w:lang w:val="en-GB"/>
              </w:rPr>
              <w:t>Digital radio microphones operating in the CEPT Harmonized band 1</w:t>
            </w:r>
            <w:r w:rsidR="009A310C">
              <w:rPr>
                <w:lang w:val="en-GB"/>
              </w:rPr>
              <w:t> </w:t>
            </w:r>
            <w:r w:rsidRPr="00BA2055">
              <w:rPr>
                <w:lang w:val="en-GB"/>
              </w:rPr>
              <w:t>785</w:t>
            </w:r>
            <w:r w:rsidR="009A310C">
              <w:rPr>
                <w:lang w:val="en-GB"/>
              </w:rPr>
              <w:t> </w:t>
            </w:r>
            <w:r w:rsidRPr="00BA2055">
              <w:rPr>
                <w:lang w:val="en-GB"/>
              </w:rPr>
              <w:t>MHz to 1</w:t>
            </w:r>
            <w:r w:rsidR="009A310C">
              <w:rPr>
                <w:lang w:val="en-GB"/>
              </w:rPr>
              <w:t> </w:t>
            </w:r>
            <w:r w:rsidRPr="00BA2055">
              <w:rPr>
                <w:lang w:val="en-GB"/>
              </w:rPr>
              <w:t>800</w:t>
            </w:r>
            <w:r w:rsidR="009A310C">
              <w:rPr>
                <w:lang w:val="en-GB"/>
              </w:rPr>
              <w:t> </w:t>
            </w:r>
            <w:r w:rsidRPr="00BA2055">
              <w:rPr>
                <w:lang w:val="en-GB"/>
              </w:rPr>
              <w:t>MHz</w:t>
            </w:r>
          </w:p>
        </w:tc>
        <w:tc>
          <w:tcPr>
            <w:tcW w:w="2126" w:type="dxa"/>
          </w:tcPr>
          <w:p w14:paraId="346D838C" w14:textId="77777777" w:rsidR="00BA2055" w:rsidRPr="00BA2055" w:rsidRDefault="00BA2055" w:rsidP="00BA2055">
            <w:pPr>
              <w:pStyle w:val="Tabletext"/>
              <w:jc w:val="left"/>
              <w:rPr>
                <w:lang w:val="en-GB"/>
              </w:rPr>
            </w:pPr>
          </w:p>
        </w:tc>
      </w:tr>
      <w:tr w:rsidR="00BA2055" w:rsidRPr="00BA2055" w14:paraId="57159E8E" w14:textId="77777777" w:rsidTr="0011594C">
        <w:trPr>
          <w:jc w:val="center"/>
        </w:trPr>
        <w:tc>
          <w:tcPr>
            <w:tcW w:w="1843" w:type="dxa"/>
          </w:tcPr>
          <w:p w14:paraId="3D5D1B09" w14:textId="77777777" w:rsidR="00BA2055" w:rsidRPr="00BA2055" w:rsidRDefault="00BA2055" w:rsidP="00BA2055">
            <w:pPr>
              <w:pStyle w:val="Tabletext"/>
              <w:jc w:val="left"/>
            </w:pPr>
            <w:r w:rsidRPr="00BA2055">
              <w:t>EN 301 893</w:t>
            </w:r>
          </w:p>
        </w:tc>
        <w:tc>
          <w:tcPr>
            <w:tcW w:w="5670" w:type="dxa"/>
          </w:tcPr>
          <w:p w14:paraId="37E2FA18" w14:textId="354043E7" w:rsidR="00BA2055" w:rsidRPr="00BA2055" w:rsidRDefault="00BA2055" w:rsidP="00BA2055">
            <w:pPr>
              <w:pStyle w:val="Tabletext"/>
              <w:jc w:val="left"/>
            </w:pPr>
            <w:r w:rsidRPr="00BA2055">
              <w:t>5</w:t>
            </w:r>
            <w:r w:rsidR="009A310C">
              <w:t> </w:t>
            </w:r>
            <w:r w:rsidRPr="00BA2055">
              <w:t>GHz high performance RLAN</w:t>
            </w:r>
          </w:p>
        </w:tc>
        <w:tc>
          <w:tcPr>
            <w:tcW w:w="2126" w:type="dxa"/>
          </w:tcPr>
          <w:p w14:paraId="19A12BAF" w14:textId="77777777" w:rsidR="00BA2055" w:rsidRPr="00BA2055" w:rsidRDefault="00BA2055" w:rsidP="00BA2055">
            <w:pPr>
              <w:pStyle w:val="Tabletext"/>
              <w:jc w:val="left"/>
            </w:pPr>
          </w:p>
        </w:tc>
      </w:tr>
      <w:tr w:rsidR="00BA2055" w:rsidRPr="00281045" w14:paraId="0994AC75" w14:textId="77777777" w:rsidTr="0011594C">
        <w:trPr>
          <w:jc w:val="center"/>
        </w:trPr>
        <w:tc>
          <w:tcPr>
            <w:tcW w:w="1843" w:type="dxa"/>
          </w:tcPr>
          <w:p w14:paraId="7370A073" w14:textId="77777777" w:rsidR="00BA2055" w:rsidRPr="00BA2055" w:rsidRDefault="00BA2055" w:rsidP="00BA2055">
            <w:pPr>
              <w:pStyle w:val="Tabletext"/>
              <w:jc w:val="left"/>
            </w:pPr>
            <w:r w:rsidRPr="00BA2055">
              <w:t>EN 302 195</w:t>
            </w:r>
          </w:p>
        </w:tc>
        <w:tc>
          <w:tcPr>
            <w:tcW w:w="5670" w:type="dxa"/>
          </w:tcPr>
          <w:p w14:paraId="42C84713" w14:textId="09E9C398" w:rsidR="00BA2055" w:rsidRPr="00BA2055" w:rsidRDefault="00BA2055" w:rsidP="00BA2055">
            <w:pPr>
              <w:pStyle w:val="Tabletext"/>
              <w:jc w:val="left"/>
              <w:rPr>
                <w:lang w:val="en-GB"/>
              </w:rPr>
            </w:pPr>
            <w:r w:rsidRPr="00BA2055">
              <w:rPr>
                <w:lang w:val="en-GB"/>
              </w:rPr>
              <w:t>Radio equipment in the frequency range 9 kHz to 315</w:t>
            </w:r>
            <w:r w:rsidR="009A310C">
              <w:rPr>
                <w:lang w:val="en-GB"/>
              </w:rPr>
              <w:t> </w:t>
            </w:r>
            <w:r w:rsidRPr="00BA2055">
              <w:rPr>
                <w:lang w:val="en-GB"/>
              </w:rPr>
              <w:t>kHz for Ultra Low Power Active Medical Implants (ULP-AMI) and accessories</w:t>
            </w:r>
          </w:p>
        </w:tc>
        <w:tc>
          <w:tcPr>
            <w:tcW w:w="2126" w:type="dxa"/>
          </w:tcPr>
          <w:p w14:paraId="185B81F1" w14:textId="77777777" w:rsidR="00BA2055" w:rsidRPr="00BA2055" w:rsidRDefault="00BA2055" w:rsidP="00BA2055">
            <w:pPr>
              <w:pStyle w:val="Tabletext"/>
              <w:jc w:val="left"/>
              <w:rPr>
                <w:lang w:val="en-GB"/>
              </w:rPr>
            </w:pPr>
          </w:p>
        </w:tc>
      </w:tr>
      <w:tr w:rsidR="00BA2055" w:rsidRPr="00281045" w14:paraId="25E988AA" w14:textId="77777777" w:rsidTr="0011594C">
        <w:trPr>
          <w:jc w:val="center"/>
        </w:trPr>
        <w:tc>
          <w:tcPr>
            <w:tcW w:w="1843" w:type="dxa"/>
          </w:tcPr>
          <w:p w14:paraId="27A8B6EF" w14:textId="77777777" w:rsidR="00BA2055" w:rsidRPr="00BA2055" w:rsidRDefault="00BA2055" w:rsidP="00BA2055">
            <w:pPr>
              <w:pStyle w:val="Tabletext"/>
              <w:jc w:val="left"/>
            </w:pPr>
            <w:r w:rsidRPr="00BA2055">
              <w:t>EN 302 054</w:t>
            </w:r>
          </w:p>
        </w:tc>
        <w:tc>
          <w:tcPr>
            <w:tcW w:w="5670" w:type="dxa"/>
          </w:tcPr>
          <w:p w14:paraId="0E7EABAB" w14:textId="303822BB" w:rsidR="00BA2055" w:rsidRPr="00BA2055" w:rsidRDefault="00BA2055" w:rsidP="00BA2055">
            <w:pPr>
              <w:pStyle w:val="Tabletext"/>
              <w:jc w:val="left"/>
              <w:rPr>
                <w:lang w:val="en-GB"/>
              </w:rPr>
            </w:pPr>
            <w:r w:rsidRPr="00BA2055">
              <w:rPr>
                <w:lang w:val="en-GB"/>
              </w:rPr>
              <w:t>Radiosondes to be used in the 400.15</w:t>
            </w:r>
            <w:r w:rsidR="009A310C">
              <w:rPr>
                <w:lang w:val="en-GB"/>
              </w:rPr>
              <w:t> </w:t>
            </w:r>
            <w:r w:rsidRPr="00BA2055">
              <w:rPr>
                <w:lang w:val="en-GB"/>
              </w:rPr>
              <w:t>MHz to 406</w:t>
            </w:r>
            <w:r w:rsidR="009A310C">
              <w:rPr>
                <w:lang w:val="en-GB"/>
              </w:rPr>
              <w:t> </w:t>
            </w:r>
            <w:r w:rsidRPr="00BA2055">
              <w:rPr>
                <w:lang w:val="en-GB"/>
              </w:rPr>
              <w:t>MHz frequency range with power levels ranging up to 200 mW</w:t>
            </w:r>
          </w:p>
        </w:tc>
        <w:tc>
          <w:tcPr>
            <w:tcW w:w="2126" w:type="dxa"/>
          </w:tcPr>
          <w:p w14:paraId="2C8C857B" w14:textId="77777777" w:rsidR="00BA2055" w:rsidRPr="00BA2055" w:rsidRDefault="00BA2055" w:rsidP="00BA2055">
            <w:pPr>
              <w:pStyle w:val="Tabletext"/>
              <w:jc w:val="left"/>
              <w:rPr>
                <w:lang w:val="en-GB"/>
              </w:rPr>
            </w:pPr>
          </w:p>
        </w:tc>
      </w:tr>
      <w:tr w:rsidR="00BA2055" w:rsidRPr="00281045" w14:paraId="41324513" w14:textId="77777777" w:rsidTr="0011594C">
        <w:trPr>
          <w:jc w:val="center"/>
        </w:trPr>
        <w:tc>
          <w:tcPr>
            <w:tcW w:w="1843" w:type="dxa"/>
          </w:tcPr>
          <w:p w14:paraId="0B2CB874" w14:textId="77777777" w:rsidR="00BA2055" w:rsidRPr="00BA2055" w:rsidRDefault="00BA2055" w:rsidP="00BA2055">
            <w:pPr>
              <w:pStyle w:val="Tabletext"/>
              <w:jc w:val="left"/>
            </w:pPr>
            <w:r w:rsidRPr="00BA2055">
              <w:t>EN 302 065</w:t>
            </w:r>
          </w:p>
        </w:tc>
        <w:tc>
          <w:tcPr>
            <w:tcW w:w="5670" w:type="dxa"/>
          </w:tcPr>
          <w:p w14:paraId="4DACF3AF" w14:textId="77777777" w:rsidR="00BA2055" w:rsidRPr="00BA2055" w:rsidRDefault="00BA2055" w:rsidP="00BA2055">
            <w:pPr>
              <w:pStyle w:val="Tabletext"/>
              <w:jc w:val="left"/>
              <w:rPr>
                <w:lang w:val="en-GB"/>
              </w:rPr>
            </w:pPr>
            <w:r w:rsidRPr="00BA2055">
              <w:rPr>
                <w:lang w:val="en-GB"/>
              </w:rPr>
              <w:t>Short Range Devices (SRDs) using Ultra Wide Band technology (UWB) for communications purposes</w:t>
            </w:r>
          </w:p>
        </w:tc>
        <w:tc>
          <w:tcPr>
            <w:tcW w:w="2126" w:type="dxa"/>
          </w:tcPr>
          <w:p w14:paraId="7F0D6D97" w14:textId="77777777" w:rsidR="00BA2055" w:rsidRPr="00BA2055" w:rsidRDefault="00BA2055" w:rsidP="00BA2055">
            <w:pPr>
              <w:pStyle w:val="Tabletext"/>
              <w:jc w:val="left"/>
              <w:rPr>
                <w:lang w:val="en-GB"/>
              </w:rPr>
            </w:pPr>
          </w:p>
        </w:tc>
      </w:tr>
      <w:tr w:rsidR="00BA2055" w:rsidRPr="00281045" w14:paraId="16060998" w14:textId="77777777" w:rsidTr="0011594C">
        <w:trPr>
          <w:jc w:val="center"/>
        </w:trPr>
        <w:tc>
          <w:tcPr>
            <w:tcW w:w="1843" w:type="dxa"/>
          </w:tcPr>
          <w:p w14:paraId="4090B043" w14:textId="77777777" w:rsidR="00BA2055" w:rsidRPr="00BA2055" w:rsidRDefault="00BA2055" w:rsidP="00BA2055">
            <w:pPr>
              <w:pStyle w:val="Tabletext"/>
              <w:jc w:val="left"/>
            </w:pPr>
            <w:r w:rsidRPr="00BA2055">
              <w:t>EN 302 066</w:t>
            </w:r>
          </w:p>
        </w:tc>
        <w:tc>
          <w:tcPr>
            <w:tcW w:w="5670" w:type="dxa"/>
          </w:tcPr>
          <w:p w14:paraId="09C6C353" w14:textId="77777777" w:rsidR="00BA2055" w:rsidRPr="00BA2055" w:rsidRDefault="00BA2055" w:rsidP="00BA2055">
            <w:pPr>
              <w:pStyle w:val="Tabletext"/>
              <w:jc w:val="left"/>
              <w:rPr>
                <w:lang w:val="en-GB"/>
              </w:rPr>
            </w:pPr>
            <w:r w:rsidRPr="00BA2055">
              <w:rPr>
                <w:lang w:val="en-GB"/>
              </w:rPr>
              <w:t>Ground- and Wall- Probing Radar applications</w:t>
            </w:r>
          </w:p>
        </w:tc>
        <w:tc>
          <w:tcPr>
            <w:tcW w:w="2126" w:type="dxa"/>
          </w:tcPr>
          <w:p w14:paraId="293FF77C" w14:textId="77777777" w:rsidR="00BA2055" w:rsidRPr="00BA2055" w:rsidRDefault="00BA2055" w:rsidP="00BA2055">
            <w:pPr>
              <w:pStyle w:val="Tabletext"/>
              <w:jc w:val="left"/>
              <w:rPr>
                <w:lang w:val="en-GB"/>
              </w:rPr>
            </w:pPr>
          </w:p>
        </w:tc>
      </w:tr>
      <w:tr w:rsidR="00BA2055" w:rsidRPr="00281045" w14:paraId="634C497C" w14:textId="77777777" w:rsidTr="0011594C">
        <w:trPr>
          <w:jc w:val="center"/>
        </w:trPr>
        <w:tc>
          <w:tcPr>
            <w:tcW w:w="1843" w:type="dxa"/>
          </w:tcPr>
          <w:p w14:paraId="00AAD2E1" w14:textId="77777777" w:rsidR="00BA2055" w:rsidRPr="00BA2055" w:rsidRDefault="00BA2055" w:rsidP="00BA2055">
            <w:pPr>
              <w:pStyle w:val="Tabletext"/>
              <w:jc w:val="left"/>
            </w:pPr>
            <w:r w:rsidRPr="00BA2055">
              <w:t>EN 302 195</w:t>
            </w:r>
          </w:p>
        </w:tc>
        <w:tc>
          <w:tcPr>
            <w:tcW w:w="5670" w:type="dxa"/>
          </w:tcPr>
          <w:p w14:paraId="3468C03B" w14:textId="7895B8F8" w:rsidR="00BA2055" w:rsidRPr="00BA2055" w:rsidRDefault="00BA2055" w:rsidP="00BA2055">
            <w:pPr>
              <w:pStyle w:val="Tabletext"/>
              <w:jc w:val="left"/>
              <w:rPr>
                <w:lang w:val="en-GB"/>
              </w:rPr>
            </w:pPr>
            <w:r w:rsidRPr="00BA2055">
              <w:rPr>
                <w:lang w:val="en-GB"/>
              </w:rPr>
              <w:t>Radio equipment in the frequency range 9</w:t>
            </w:r>
            <w:r w:rsidR="009A310C">
              <w:rPr>
                <w:lang w:val="en-GB"/>
              </w:rPr>
              <w:t> </w:t>
            </w:r>
            <w:r w:rsidRPr="00BA2055">
              <w:rPr>
                <w:lang w:val="en-GB"/>
              </w:rPr>
              <w:t>kHz to 315</w:t>
            </w:r>
            <w:r w:rsidR="009A310C">
              <w:rPr>
                <w:lang w:val="en-GB"/>
              </w:rPr>
              <w:t> </w:t>
            </w:r>
            <w:r w:rsidRPr="00BA2055">
              <w:rPr>
                <w:lang w:val="en-GB"/>
              </w:rPr>
              <w:t>kHz for Ultra Low Power Active Medical Implants (ULP-AMI) and accessories</w:t>
            </w:r>
          </w:p>
        </w:tc>
        <w:tc>
          <w:tcPr>
            <w:tcW w:w="2126" w:type="dxa"/>
          </w:tcPr>
          <w:p w14:paraId="31A35DA5" w14:textId="77777777" w:rsidR="00BA2055" w:rsidRPr="00BA2055" w:rsidRDefault="00BA2055" w:rsidP="00BA2055">
            <w:pPr>
              <w:pStyle w:val="Tabletext"/>
              <w:jc w:val="left"/>
              <w:rPr>
                <w:lang w:val="en-GB"/>
              </w:rPr>
            </w:pPr>
          </w:p>
        </w:tc>
      </w:tr>
      <w:tr w:rsidR="00BA2055" w:rsidRPr="00281045" w14:paraId="345B24E0" w14:textId="77777777" w:rsidTr="0011594C">
        <w:trPr>
          <w:jc w:val="center"/>
        </w:trPr>
        <w:tc>
          <w:tcPr>
            <w:tcW w:w="1843" w:type="dxa"/>
          </w:tcPr>
          <w:p w14:paraId="00AC07A2" w14:textId="77777777" w:rsidR="00BA2055" w:rsidRPr="00BA2055" w:rsidRDefault="00BA2055" w:rsidP="00BA2055">
            <w:pPr>
              <w:pStyle w:val="Tabletext"/>
              <w:jc w:val="left"/>
            </w:pPr>
            <w:r w:rsidRPr="00BA2055">
              <w:t>EN 302 208</w:t>
            </w:r>
          </w:p>
        </w:tc>
        <w:tc>
          <w:tcPr>
            <w:tcW w:w="5670" w:type="dxa"/>
          </w:tcPr>
          <w:p w14:paraId="62AD8B18" w14:textId="4D697A07" w:rsidR="00BA2055" w:rsidRPr="00BA2055" w:rsidRDefault="00BA2055" w:rsidP="00BA2055">
            <w:pPr>
              <w:pStyle w:val="Tabletext"/>
              <w:jc w:val="left"/>
              <w:rPr>
                <w:lang w:val="en-GB"/>
              </w:rPr>
            </w:pPr>
            <w:r w:rsidRPr="00BA2055">
              <w:rPr>
                <w:lang w:val="en-GB"/>
              </w:rPr>
              <w:t>Radio Frequency Identification Equipment operating in the band 865</w:t>
            </w:r>
            <w:r w:rsidR="009A310C">
              <w:rPr>
                <w:lang w:val="en-GB"/>
              </w:rPr>
              <w:t> </w:t>
            </w:r>
            <w:r w:rsidRPr="00BA2055">
              <w:rPr>
                <w:lang w:val="en-GB"/>
              </w:rPr>
              <w:t>MHz to 868</w:t>
            </w:r>
            <w:r w:rsidR="009A310C">
              <w:rPr>
                <w:lang w:val="en-GB"/>
              </w:rPr>
              <w:t> </w:t>
            </w:r>
            <w:r w:rsidRPr="00BA2055">
              <w:rPr>
                <w:lang w:val="en-GB"/>
              </w:rPr>
              <w:t>MHz with power levels up to 2</w:t>
            </w:r>
            <w:r w:rsidR="009A310C">
              <w:rPr>
                <w:lang w:val="en-GB"/>
              </w:rPr>
              <w:t> </w:t>
            </w:r>
            <w:r w:rsidRPr="00BA2055">
              <w:rPr>
                <w:lang w:val="en-GB"/>
              </w:rPr>
              <w:t>W</w:t>
            </w:r>
          </w:p>
        </w:tc>
        <w:tc>
          <w:tcPr>
            <w:tcW w:w="2126" w:type="dxa"/>
          </w:tcPr>
          <w:p w14:paraId="36BE0F3B" w14:textId="77777777" w:rsidR="00BA2055" w:rsidRPr="00BA2055" w:rsidRDefault="00BA2055" w:rsidP="00BA2055">
            <w:pPr>
              <w:pStyle w:val="Tabletext"/>
              <w:jc w:val="left"/>
              <w:rPr>
                <w:lang w:val="en-GB"/>
              </w:rPr>
            </w:pPr>
          </w:p>
        </w:tc>
      </w:tr>
      <w:tr w:rsidR="00BA2055" w:rsidRPr="00281045" w14:paraId="7B1BD0CC" w14:textId="77777777" w:rsidTr="0011594C">
        <w:trPr>
          <w:jc w:val="center"/>
        </w:trPr>
        <w:tc>
          <w:tcPr>
            <w:tcW w:w="1843" w:type="dxa"/>
          </w:tcPr>
          <w:p w14:paraId="27A26212" w14:textId="77777777" w:rsidR="00BA2055" w:rsidRPr="00BA2055" w:rsidRDefault="00BA2055" w:rsidP="00BA2055">
            <w:pPr>
              <w:pStyle w:val="Tabletext"/>
              <w:jc w:val="left"/>
            </w:pPr>
            <w:r w:rsidRPr="00BA2055">
              <w:t>EN 302 264</w:t>
            </w:r>
          </w:p>
        </w:tc>
        <w:tc>
          <w:tcPr>
            <w:tcW w:w="5670" w:type="dxa"/>
          </w:tcPr>
          <w:p w14:paraId="1B9904F6" w14:textId="77777777" w:rsidR="00BA2055" w:rsidRPr="00BA2055" w:rsidRDefault="00BA2055" w:rsidP="00BA2055">
            <w:pPr>
              <w:pStyle w:val="Tabletext"/>
              <w:jc w:val="left"/>
              <w:rPr>
                <w:lang w:val="en-GB"/>
              </w:rPr>
            </w:pPr>
            <w:r w:rsidRPr="00BA2055">
              <w:rPr>
                <w:lang w:val="en-GB"/>
              </w:rPr>
              <w:t>Road Transport and Traffic Telematics (RTTT)</w:t>
            </w:r>
          </w:p>
        </w:tc>
        <w:tc>
          <w:tcPr>
            <w:tcW w:w="2126" w:type="dxa"/>
          </w:tcPr>
          <w:p w14:paraId="58602297" w14:textId="77777777" w:rsidR="00BA2055" w:rsidRPr="00BA2055" w:rsidRDefault="00BA2055" w:rsidP="00BA2055">
            <w:pPr>
              <w:pStyle w:val="Tabletext"/>
              <w:jc w:val="left"/>
              <w:rPr>
                <w:lang w:val="en-GB"/>
              </w:rPr>
            </w:pPr>
          </w:p>
        </w:tc>
      </w:tr>
      <w:tr w:rsidR="00BA2055" w:rsidRPr="00281045" w14:paraId="77C4867B" w14:textId="77777777" w:rsidTr="0011594C">
        <w:trPr>
          <w:jc w:val="center"/>
        </w:trPr>
        <w:tc>
          <w:tcPr>
            <w:tcW w:w="1843" w:type="dxa"/>
          </w:tcPr>
          <w:p w14:paraId="7526090F" w14:textId="77777777" w:rsidR="00BA2055" w:rsidRPr="00BA2055" w:rsidRDefault="00BA2055" w:rsidP="00BA2055">
            <w:pPr>
              <w:pStyle w:val="Tabletext"/>
              <w:jc w:val="left"/>
            </w:pPr>
            <w:r w:rsidRPr="00BA2055">
              <w:t>EN 302 291</w:t>
            </w:r>
          </w:p>
        </w:tc>
        <w:tc>
          <w:tcPr>
            <w:tcW w:w="5670" w:type="dxa"/>
          </w:tcPr>
          <w:p w14:paraId="4F367477" w14:textId="3B6FF0BF" w:rsidR="00BA2055" w:rsidRPr="00BA2055" w:rsidRDefault="00BA2055" w:rsidP="00BA2055">
            <w:pPr>
              <w:pStyle w:val="Tabletext"/>
              <w:jc w:val="left"/>
              <w:rPr>
                <w:lang w:val="en-GB"/>
              </w:rPr>
            </w:pPr>
            <w:r w:rsidRPr="00BA2055">
              <w:rPr>
                <w:lang w:val="en-GB"/>
              </w:rPr>
              <w:t>Close Range Inductive Data Communication equipment operating at 13.56</w:t>
            </w:r>
            <w:r w:rsidR="009A310C">
              <w:rPr>
                <w:lang w:val="en-GB"/>
              </w:rPr>
              <w:t> </w:t>
            </w:r>
            <w:r w:rsidRPr="00BA2055">
              <w:rPr>
                <w:lang w:val="en-GB"/>
              </w:rPr>
              <w:t>MHz</w:t>
            </w:r>
          </w:p>
        </w:tc>
        <w:tc>
          <w:tcPr>
            <w:tcW w:w="2126" w:type="dxa"/>
          </w:tcPr>
          <w:p w14:paraId="771EE859" w14:textId="77777777" w:rsidR="00BA2055" w:rsidRPr="00BA2055" w:rsidRDefault="00BA2055" w:rsidP="00BA2055">
            <w:pPr>
              <w:pStyle w:val="Tabletext"/>
              <w:jc w:val="left"/>
              <w:rPr>
                <w:lang w:val="en-GB"/>
              </w:rPr>
            </w:pPr>
          </w:p>
        </w:tc>
      </w:tr>
      <w:tr w:rsidR="00BA2055" w:rsidRPr="00281045" w14:paraId="1673D866" w14:textId="77777777" w:rsidTr="0011594C">
        <w:trPr>
          <w:jc w:val="center"/>
        </w:trPr>
        <w:tc>
          <w:tcPr>
            <w:tcW w:w="1843" w:type="dxa"/>
          </w:tcPr>
          <w:p w14:paraId="4968091B" w14:textId="77777777" w:rsidR="00BA2055" w:rsidRPr="00BA2055" w:rsidRDefault="00BA2055" w:rsidP="00BA2055">
            <w:pPr>
              <w:pStyle w:val="Tabletext"/>
              <w:jc w:val="left"/>
            </w:pPr>
            <w:r w:rsidRPr="00BA2055">
              <w:t>EN 302 288</w:t>
            </w:r>
          </w:p>
        </w:tc>
        <w:tc>
          <w:tcPr>
            <w:tcW w:w="5670" w:type="dxa"/>
          </w:tcPr>
          <w:p w14:paraId="3732245B" w14:textId="77777777" w:rsidR="00BA2055" w:rsidRPr="00BA2055" w:rsidRDefault="00BA2055" w:rsidP="00BA2055">
            <w:pPr>
              <w:pStyle w:val="Tabletext"/>
              <w:jc w:val="left"/>
              <w:rPr>
                <w:lang w:val="en-GB"/>
              </w:rPr>
            </w:pPr>
            <w:r w:rsidRPr="00BA2055">
              <w:rPr>
                <w:lang w:val="en-GB"/>
              </w:rPr>
              <w:t>Road Transport and Traffic Telematics (RTTT)</w:t>
            </w:r>
          </w:p>
        </w:tc>
        <w:tc>
          <w:tcPr>
            <w:tcW w:w="2126" w:type="dxa"/>
          </w:tcPr>
          <w:p w14:paraId="19A97ED8" w14:textId="77777777" w:rsidR="00BA2055" w:rsidRPr="00BA2055" w:rsidRDefault="00BA2055" w:rsidP="00BA2055">
            <w:pPr>
              <w:pStyle w:val="Tabletext"/>
              <w:jc w:val="left"/>
              <w:rPr>
                <w:lang w:val="en-GB"/>
              </w:rPr>
            </w:pPr>
          </w:p>
        </w:tc>
      </w:tr>
      <w:tr w:rsidR="00BA2055" w:rsidRPr="00281045" w14:paraId="5FD1E55A" w14:textId="77777777" w:rsidTr="0011594C">
        <w:trPr>
          <w:jc w:val="center"/>
        </w:trPr>
        <w:tc>
          <w:tcPr>
            <w:tcW w:w="1843" w:type="dxa"/>
          </w:tcPr>
          <w:p w14:paraId="75416FCF" w14:textId="77777777" w:rsidR="00BA2055" w:rsidRPr="00BA2055" w:rsidRDefault="00BA2055" w:rsidP="00BA2055">
            <w:pPr>
              <w:pStyle w:val="Tabletext"/>
              <w:jc w:val="left"/>
            </w:pPr>
            <w:r w:rsidRPr="00BA2055">
              <w:t>EN 302 372</w:t>
            </w:r>
          </w:p>
        </w:tc>
        <w:tc>
          <w:tcPr>
            <w:tcW w:w="5670" w:type="dxa"/>
          </w:tcPr>
          <w:p w14:paraId="6A6B3F39" w14:textId="77777777" w:rsidR="00BA2055" w:rsidRPr="00BA2055" w:rsidRDefault="00BA2055" w:rsidP="00BA2055">
            <w:pPr>
              <w:pStyle w:val="Tabletext"/>
              <w:jc w:val="left"/>
              <w:rPr>
                <w:lang w:val="en-GB"/>
              </w:rPr>
            </w:pPr>
            <w:r w:rsidRPr="00BA2055">
              <w:rPr>
                <w:lang w:val="en-GB"/>
              </w:rPr>
              <w:t>Equipment for Detection and Movement</w:t>
            </w:r>
          </w:p>
        </w:tc>
        <w:tc>
          <w:tcPr>
            <w:tcW w:w="2126" w:type="dxa"/>
          </w:tcPr>
          <w:p w14:paraId="2F65649F" w14:textId="77777777" w:rsidR="00BA2055" w:rsidRPr="00BA2055" w:rsidRDefault="00BA2055" w:rsidP="00BA2055">
            <w:pPr>
              <w:pStyle w:val="Tabletext"/>
              <w:jc w:val="left"/>
              <w:rPr>
                <w:lang w:val="en-GB"/>
              </w:rPr>
            </w:pPr>
          </w:p>
        </w:tc>
      </w:tr>
      <w:tr w:rsidR="00BA2055" w:rsidRPr="00281045" w14:paraId="06CF6964" w14:textId="77777777" w:rsidTr="0011594C">
        <w:trPr>
          <w:jc w:val="center"/>
        </w:trPr>
        <w:tc>
          <w:tcPr>
            <w:tcW w:w="1843" w:type="dxa"/>
          </w:tcPr>
          <w:p w14:paraId="12589360" w14:textId="77777777" w:rsidR="00BA2055" w:rsidRPr="00BA2055" w:rsidRDefault="00BA2055" w:rsidP="00BA2055">
            <w:pPr>
              <w:pStyle w:val="Tabletext"/>
              <w:jc w:val="left"/>
            </w:pPr>
            <w:r w:rsidRPr="00BA2055">
              <w:lastRenderedPageBreak/>
              <w:t>EN 302 435</w:t>
            </w:r>
          </w:p>
        </w:tc>
        <w:tc>
          <w:tcPr>
            <w:tcW w:w="5670" w:type="dxa"/>
          </w:tcPr>
          <w:p w14:paraId="6B1A9001" w14:textId="77777777" w:rsidR="00BA2055" w:rsidRPr="00BA2055" w:rsidRDefault="00BA2055" w:rsidP="00BA2055">
            <w:pPr>
              <w:pStyle w:val="Tabletext"/>
              <w:jc w:val="left"/>
              <w:rPr>
                <w:lang w:val="en-GB"/>
              </w:rPr>
            </w:pPr>
            <w:r w:rsidRPr="00BA2055">
              <w:rPr>
                <w:lang w:val="en-GB"/>
              </w:rPr>
              <w:t>Technical characteristics for SRD equipment using Ultra Wide Band technology (UWB)</w:t>
            </w:r>
          </w:p>
        </w:tc>
        <w:tc>
          <w:tcPr>
            <w:tcW w:w="2126" w:type="dxa"/>
          </w:tcPr>
          <w:p w14:paraId="75137729" w14:textId="77777777" w:rsidR="00BA2055" w:rsidRPr="00BA2055" w:rsidRDefault="00BA2055" w:rsidP="00BA2055">
            <w:pPr>
              <w:pStyle w:val="Tabletext"/>
              <w:jc w:val="left"/>
              <w:rPr>
                <w:lang w:val="en-GB"/>
              </w:rPr>
            </w:pPr>
          </w:p>
        </w:tc>
      </w:tr>
      <w:tr w:rsidR="00BA2055" w:rsidRPr="00281045" w14:paraId="40207411" w14:textId="77777777" w:rsidTr="0011594C">
        <w:trPr>
          <w:jc w:val="center"/>
        </w:trPr>
        <w:tc>
          <w:tcPr>
            <w:tcW w:w="1843" w:type="dxa"/>
          </w:tcPr>
          <w:p w14:paraId="5E0AE0CA" w14:textId="77777777" w:rsidR="00BA2055" w:rsidRPr="00BA2055" w:rsidRDefault="00BA2055" w:rsidP="00BA2055">
            <w:pPr>
              <w:pStyle w:val="Tabletext"/>
              <w:jc w:val="left"/>
            </w:pPr>
            <w:r w:rsidRPr="00BA2055">
              <w:t>EN 302 500</w:t>
            </w:r>
          </w:p>
        </w:tc>
        <w:tc>
          <w:tcPr>
            <w:tcW w:w="5670" w:type="dxa"/>
          </w:tcPr>
          <w:p w14:paraId="625E9FD0" w14:textId="411ADE26" w:rsidR="00BA2055" w:rsidRPr="00BA2055" w:rsidRDefault="00BA2055" w:rsidP="00BA2055">
            <w:pPr>
              <w:pStyle w:val="Tabletext"/>
              <w:jc w:val="left"/>
              <w:rPr>
                <w:lang w:val="en-GB"/>
              </w:rPr>
            </w:pPr>
            <w:r w:rsidRPr="00BA2055">
              <w:rPr>
                <w:lang w:val="en-GB"/>
              </w:rPr>
              <w:t>Location Tracking equipment operating in the frequency range from 6</w:t>
            </w:r>
            <w:r w:rsidR="009A310C">
              <w:rPr>
                <w:lang w:val="en-GB"/>
              </w:rPr>
              <w:t> </w:t>
            </w:r>
            <w:r w:rsidRPr="00BA2055">
              <w:rPr>
                <w:lang w:val="en-GB"/>
              </w:rPr>
              <w:t>GHz to 8.5</w:t>
            </w:r>
            <w:r w:rsidR="009A310C">
              <w:rPr>
                <w:lang w:val="en-GB"/>
              </w:rPr>
              <w:t> </w:t>
            </w:r>
            <w:r w:rsidRPr="00BA2055">
              <w:rPr>
                <w:lang w:val="en-GB"/>
              </w:rPr>
              <w:t>GHz</w:t>
            </w:r>
          </w:p>
        </w:tc>
        <w:tc>
          <w:tcPr>
            <w:tcW w:w="2126" w:type="dxa"/>
          </w:tcPr>
          <w:p w14:paraId="6325E71F" w14:textId="77777777" w:rsidR="00BA2055" w:rsidRPr="00BA2055" w:rsidRDefault="00BA2055" w:rsidP="00BA2055">
            <w:pPr>
              <w:pStyle w:val="Tabletext"/>
              <w:jc w:val="left"/>
              <w:rPr>
                <w:lang w:val="en-GB"/>
              </w:rPr>
            </w:pPr>
          </w:p>
        </w:tc>
      </w:tr>
      <w:tr w:rsidR="00BA2055" w:rsidRPr="00281045" w14:paraId="374B4800" w14:textId="77777777" w:rsidTr="0011594C">
        <w:trPr>
          <w:jc w:val="center"/>
        </w:trPr>
        <w:tc>
          <w:tcPr>
            <w:tcW w:w="1843" w:type="dxa"/>
          </w:tcPr>
          <w:p w14:paraId="381187EB" w14:textId="77777777" w:rsidR="00BA2055" w:rsidRPr="00BA2055" w:rsidRDefault="00BA2055" w:rsidP="00BA2055">
            <w:pPr>
              <w:pStyle w:val="Tabletext"/>
              <w:jc w:val="left"/>
            </w:pPr>
            <w:r w:rsidRPr="00BA2055">
              <w:t>EN 302 510</w:t>
            </w:r>
          </w:p>
        </w:tc>
        <w:tc>
          <w:tcPr>
            <w:tcW w:w="5670" w:type="dxa"/>
          </w:tcPr>
          <w:p w14:paraId="139810C0" w14:textId="76559AB9" w:rsidR="00BA2055" w:rsidRPr="00BA2055" w:rsidRDefault="00BA2055" w:rsidP="00BA2055">
            <w:pPr>
              <w:pStyle w:val="Tabletext"/>
              <w:jc w:val="left"/>
              <w:rPr>
                <w:lang w:val="en-GB"/>
              </w:rPr>
            </w:pPr>
            <w:r w:rsidRPr="00BA2055">
              <w:rPr>
                <w:lang w:val="en-GB"/>
              </w:rPr>
              <w:t>Radio equipment in the frequency range 30</w:t>
            </w:r>
            <w:r w:rsidR="009A310C">
              <w:rPr>
                <w:lang w:val="en-GB"/>
              </w:rPr>
              <w:t> </w:t>
            </w:r>
            <w:r w:rsidRPr="00BA2055">
              <w:rPr>
                <w:lang w:val="en-GB"/>
              </w:rPr>
              <w:t>MHz to 37.5 MHz for Ultra Low Power Active Medical</w:t>
            </w:r>
            <w:r w:rsidRPr="00BA2055">
              <w:rPr>
                <w:lang w:val="en-GB"/>
              </w:rPr>
              <w:br/>
              <w:t>Membrane Implants and Accessories</w:t>
            </w:r>
          </w:p>
        </w:tc>
        <w:tc>
          <w:tcPr>
            <w:tcW w:w="2126" w:type="dxa"/>
          </w:tcPr>
          <w:p w14:paraId="4BC74913" w14:textId="77777777" w:rsidR="00BA2055" w:rsidRPr="00BA2055" w:rsidRDefault="00BA2055" w:rsidP="00BA2055">
            <w:pPr>
              <w:pStyle w:val="Tabletext"/>
              <w:jc w:val="left"/>
              <w:rPr>
                <w:lang w:val="en-GB"/>
              </w:rPr>
            </w:pPr>
          </w:p>
        </w:tc>
      </w:tr>
      <w:tr w:rsidR="00BA2055" w:rsidRPr="00281045" w14:paraId="4D40D1E3" w14:textId="77777777" w:rsidTr="0011594C">
        <w:trPr>
          <w:jc w:val="center"/>
        </w:trPr>
        <w:tc>
          <w:tcPr>
            <w:tcW w:w="1843" w:type="dxa"/>
          </w:tcPr>
          <w:p w14:paraId="5E1609A1" w14:textId="77777777" w:rsidR="00BA2055" w:rsidRPr="00BA2055" w:rsidRDefault="00BA2055" w:rsidP="00BA2055">
            <w:pPr>
              <w:pStyle w:val="Tabletext"/>
              <w:jc w:val="left"/>
            </w:pPr>
            <w:r w:rsidRPr="00BA2055">
              <w:t>EN 302 536</w:t>
            </w:r>
          </w:p>
        </w:tc>
        <w:tc>
          <w:tcPr>
            <w:tcW w:w="5670" w:type="dxa"/>
          </w:tcPr>
          <w:p w14:paraId="0E7C5955" w14:textId="269B9A5A" w:rsidR="00BA2055" w:rsidRPr="00BA2055" w:rsidRDefault="00BA2055" w:rsidP="00BA2055">
            <w:pPr>
              <w:pStyle w:val="Tabletext"/>
              <w:jc w:val="left"/>
              <w:rPr>
                <w:lang w:val="en-GB"/>
              </w:rPr>
            </w:pPr>
            <w:r w:rsidRPr="00BA2055">
              <w:rPr>
                <w:lang w:val="en-GB"/>
              </w:rPr>
              <w:t>Radio equipment in the frequency range 315</w:t>
            </w:r>
            <w:r w:rsidR="009A310C">
              <w:rPr>
                <w:lang w:val="en-GB"/>
              </w:rPr>
              <w:t> </w:t>
            </w:r>
            <w:r w:rsidRPr="00BA2055">
              <w:rPr>
                <w:lang w:val="en-GB"/>
              </w:rPr>
              <w:t>kHz to 600</w:t>
            </w:r>
            <w:r w:rsidR="009A310C">
              <w:rPr>
                <w:lang w:val="en-GB"/>
              </w:rPr>
              <w:t> </w:t>
            </w:r>
            <w:r w:rsidRPr="00BA2055">
              <w:rPr>
                <w:lang w:val="en-GB"/>
              </w:rPr>
              <w:t>kHz</w:t>
            </w:r>
          </w:p>
        </w:tc>
        <w:tc>
          <w:tcPr>
            <w:tcW w:w="2126" w:type="dxa"/>
          </w:tcPr>
          <w:p w14:paraId="537BBE4F" w14:textId="77777777" w:rsidR="00BA2055" w:rsidRPr="00BA2055" w:rsidRDefault="00BA2055" w:rsidP="00BA2055">
            <w:pPr>
              <w:pStyle w:val="Tabletext"/>
              <w:jc w:val="left"/>
              <w:rPr>
                <w:lang w:val="en-GB"/>
              </w:rPr>
            </w:pPr>
          </w:p>
        </w:tc>
      </w:tr>
      <w:tr w:rsidR="00BA2055" w:rsidRPr="00281045" w14:paraId="352DED0C" w14:textId="77777777" w:rsidTr="0011594C">
        <w:trPr>
          <w:jc w:val="center"/>
        </w:trPr>
        <w:tc>
          <w:tcPr>
            <w:tcW w:w="1843" w:type="dxa"/>
          </w:tcPr>
          <w:p w14:paraId="4AC0CE9A" w14:textId="77777777" w:rsidR="00BA2055" w:rsidRPr="00BA2055" w:rsidRDefault="00BA2055" w:rsidP="00BA2055">
            <w:pPr>
              <w:pStyle w:val="Tabletext"/>
              <w:jc w:val="left"/>
            </w:pPr>
            <w:r w:rsidRPr="00BA2055">
              <w:t>EN 302 537</w:t>
            </w:r>
          </w:p>
        </w:tc>
        <w:tc>
          <w:tcPr>
            <w:tcW w:w="5670" w:type="dxa"/>
          </w:tcPr>
          <w:p w14:paraId="61C2BB51" w14:textId="3DB379B4" w:rsidR="00BA2055" w:rsidRPr="00BA2055" w:rsidRDefault="00BA2055" w:rsidP="00BA2055">
            <w:pPr>
              <w:pStyle w:val="Tabletext"/>
              <w:jc w:val="left"/>
              <w:rPr>
                <w:lang w:val="en-GB"/>
              </w:rPr>
            </w:pPr>
            <w:r w:rsidRPr="00BA2055">
              <w:rPr>
                <w:lang w:val="en-GB"/>
              </w:rPr>
              <w:t>Ultra Low Power Medical Data Service Systems operating in the frequency range 401 MHz to 402</w:t>
            </w:r>
            <w:r w:rsidR="009A310C">
              <w:rPr>
                <w:lang w:val="en-GB"/>
              </w:rPr>
              <w:t> </w:t>
            </w:r>
            <w:r w:rsidRPr="00BA2055">
              <w:rPr>
                <w:lang w:val="en-GB"/>
              </w:rPr>
              <w:t>MHz and 405</w:t>
            </w:r>
            <w:r w:rsidR="009A310C">
              <w:rPr>
                <w:lang w:val="en-GB"/>
              </w:rPr>
              <w:t> </w:t>
            </w:r>
            <w:r w:rsidRPr="00BA2055">
              <w:rPr>
                <w:lang w:val="en-GB"/>
              </w:rPr>
              <w:t>MHz to 406</w:t>
            </w:r>
            <w:r w:rsidR="009A310C">
              <w:rPr>
                <w:lang w:val="en-GB"/>
              </w:rPr>
              <w:t> </w:t>
            </w:r>
            <w:r w:rsidRPr="00BA2055">
              <w:rPr>
                <w:lang w:val="en-GB"/>
              </w:rPr>
              <w:t>MHz</w:t>
            </w:r>
          </w:p>
        </w:tc>
        <w:tc>
          <w:tcPr>
            <w:tcW w:w="2126" w:type="dxa"/>
          </w:tcPr>
          <w:p w14:paraId="0698F64F" w14:textId="77777777" w:rsidR="00BA2055" w:rsidRPr="00BA2055" w:rsidRDefault="00BA2055" w:rsidP="00BA2055">
            <w:pPr>
              <w:pStyle w:val="Tabletext"/>
              <w:jc w:val="left"/>
              <w:rPr>
                <w:lang w:val="en-GB"/>
              </w:rPr>
            </w:pPr>
          </w:p>
        </w:tc>
      </w:tr>
      <w:tr w:rsidR="00BA2055" w:rsidRPr="00281045" w14:paraId="062FA56D" w14:textId="77777777" w:rsidTr="0011594C">
        <w:trPr>
          <w:jc w:val="center"/>
        </w:trPr>
        <w:tc>
          <w:tcPr>
            <w:tcW w:w="1843" w:type="dxa"/>
          </w:tcPr>
          <w:p w14:paraId="3DEBAF9D" w14:textId="77777777" w:rsidR="00BA2055" w:rsidRPr="00BA2055" w:rsidRDefault="00BA2055" w:rsidP="00BA2055">
            <w:pPr>
              <w:pStyle w:val="Tabletext"/>
              <w:jc w:val="left"/>
            </w:pPr>
            <w:r w:rsidRPr="00BA2055">
              <w:t>EN 302 567</w:t>
            </w:r>
          </w:p>
        </w:tc>
        <w:tc>
          <w:tcPr>
            <w:tcW w:w="5670" w:type="dxa"/>
          </w:tcPr>
          <w:p w14:paraId="15BCF41A" w14:textId="3A96FFBF" w:rsidR="00BA2055" w:rsidRPr="00BA2055" w:rsidRDefault="00BA2055" w:rsidP="00BA2055">
            <w:pPr>
              <w:pStyle w:val="Tabletext"/>
              <w:jc w:val="left"/>
              <w:rPr>
                <w:lang w:val="en-GB"/>
              </w:rPr>
            </w:pPr>
            <w:r w:rsidRPr="00BA2055">
              <w:rPr>
                <w:lang w:val="en-GB"/>
              </w:rPr>
              <w:t>60</w:t>
            </w:r>
            <w:r w:rsidR="009A310C">
              <w:rPr>
                <w:lang w:val="en-GB"/>
              </w:rPr>
              <w:t> </w:t>
            </w:r>
            <w:r w:rsidRPr="00BA2055">
              <w:rPr>
                <w:lang w:val="en-GB"/>
              </w:rPr>
              <w:t>GHz Multiple-Gigabit WAS/RLAN Systems</w:t>
            </w:r>
          </w:p>
        </w:tc>
        <w:tc>
          <w:tcPr>
            <w:tcW w:w="2126" w:type="dxa"/>
          </w:tcPr>
          <w:p w14:paraId="0CED49AA" w14:textId="77777777" w:rsidR="00BA2055" w:rsidRPr="00BA2055" w:rsidRDefault="00BA2055" w:rsidP="00BA2055">
            <w:pPr>
              <w:pStyle w:val="Tabletext"/>
              <w:jc w:val="left"/>
              <w:rPr>
                <w:lang w:val="en-GB"/>
              </w:rPr>
            </w:pPr>
          </w:p>
        </w:tc>
      </w:tr>
      <w:tr w:rsidR="00BA2055" w:rsidRPr="00281045" w14:paraId="7610D953" w14:textId="77777777" w:rsidTr="0011594C">
        <w:trPr>
          <w:jc w:val="center"/>
        </w:trPr>
        <w:tc>
          <w:tcPr>
            <w:tcW w:w="1843" w:type="dxa"/>
          </w:tcPr>
          <w:p w14:paraId="6CE9EF95" w14:textId="77777777" w:rsidR="00BA2055" w:rsidRPr="00BA2055" w:rsidRDefault="00BA2055" w:rsidP="00BA2055">
            <w:pPr>
              <w:pStyle w:val="Tabletext"/>
              <w:jc w:val="left"/>
            </w:pPr>
            <w:r w:rsidRPr="00BA2055">
              <w:t>EN 302 608</w:t>
            </w:r>
          </w:p>
        </w:tc>
        <w:tc>
          <w:tcPr>
            <w:tcW w:w="5670" w:type="dxa"/>
          </w:tcPr>
          <w:p w14:paraId="65990EAE" w14:textId="77777777" w:rsidR="00BA2055" w:rsidRPr="00BA2055" w:rsidRDefault="00BA2055" w:rsidP="00BA2055">
            <w:pPr>
              <w:pStyle w:val="Tabletext"/>
              <w:jc w:val="left"/>
              <w:rPr>
                <w:lang w:val="en-GB"/>
              </w:rPr>
            </w:pPr>
            <w:r w:rsidRPr="00BA2055">
              <w:rPr>
                <w:lang w:val="en-GB"/>
              </w:rPr>
              <w:t>Radio equipment for Eurobalise railway systems</w:t>
            </w:r>
          </w:p>
        </w:tc>
        <w:tc>
          <w:tcPr>
            <w:tcW w:w="2126" w:type="dxa"/>
          </w:tcPr>
          <w:p w14:paraId="3BD50440" w14:textId="77777777" w:rsidR="00BA2055" w:rsidRPr="00BA2055" w:rsidRDefault="00BA2055" w:rsidP="00BA2055">
            <w:pPr>
              <w:pStyle w:val="Tabletext"/>
              <w:jc w:val="left"/>
              <w:rPr>
                <w:lang w:val="en-GB"/>
              </w:rPr>
            </w:pPr>
          </w:p>
        </w:tc>
      </w:tr>
      <w:tr w:rsidR="00BA2055" w:rsidRPr="00281045" w14:paraId="0450CC4F" w14:textId="77777777" w:rsidTr="0011594C">
        <w:trPr>
          <w:jc w:val="center"/>
        </w:trPr>
        <w:tc>
          <w:tcPr>
            <w:tcW w:w="1843" w:type="dxa"/>
          </w:tcPr>
          <w:p w14:paraId="7F6E2954" w14:textId="77777777" w:rsidR="00BA2055" w:rsidRPr="00BA2055" w:rsidRDefault="00BA2055" w:rsidP="00BA2055">
            <w:pPr>
              <w:pStyle w:val="Tabletext"/>
              <w:jc w:val="left"/>
            </w:pPr>
            <w:r w:rsidRPr="00BA2055">
              <w:t>EN 302 609</w:t>
            </w:r>
          </w:p>
        </w:tc>
        <w:tc>
          <w:tcPr>
            <w:tcW w:w="5670" w:type="dxa"/>
          </w:tcPr>
          <w:p w14:paraId="4034762C" w14:textId="77777777" w:rsidR="00BA2055" w:rsidRPr="00BA2055" w:rsidRDefault="00BA2055" w:rsidP="00BA2055">
            <w:pPr>
              <w:pStyle w:val="Tabletext"/>
              <w:jc w:val="left"/>
              <w:rPr>
                <w:lang w:val="en-GB"/>
              </w:rPr>
            </w:pPr>
            <w:r w:rsidRPr="00BA2055">
              <w:rPr>
                <w:lang w:val="en-GB"/>
              </w:rPr>
              <w:t>Radio equipment for Euroloop railway systems</w:t>
            </w:r>
          </w:p>
        </w:tc>
        <w:tc>
          <w:tcPr>
            <w:tcW w:w="2126" w:type="dxa"/>
          </w:tcPr>
          <w:p w14:paraId="37A65D29" w14:textId="77777777" w:rsidR="00BA2055" w:rsidRPr="00BA2055" w:rsidRDefault="00BA2055" w:rsidP="00BA2055">
            <w:pPr>
              <w:pStyle w:val="Tabletext"/>
              <w:jc w:val="left"/>
              <w:rPr>
                <w:lang w:val="en-GB"/>
              </w:rPr>
            </w:pPr>
          </w:p>
        </w:tc>
      </w:tr>
      <w:tr w:rsidR="00BA2055" w:rsidRPr="00281045" w14:paraId="307754B1" w14:textId="77777777" w:rsidTr="0011594C">
        <w:trPr>
          <w:jc w:val="center"/>
        </w:trPr>
        <w:tc>
          <w:tcPr>
            <w:tcW w:w="1843" w:type="dxa"/>
          </w:tcPr>
          <w:p w14:paraId="2ABAA115" w14:textId="77777777" w:rsidR="00BA2055" w:rsidRPr="00BA2055" w:rsidRDefault="00BA2055" w:rsidP="00BA2055">
            <w:pPr>
              <w:pStyle w:val="Tabletext"/>
              <w:jc w:val="left"/>
            </w:pPr>
            <w:r w:rsidRPr="00BA2055">
              <w:t>EN 302 645</w:t>
            </w:r>
          </w:p>
        </w:tc>
        <w:tc>
          <w:tcPr>
            <w:tcW w:w="5670" w:type="dxa"/>
          </w:tcPr>
          <w:p w14:paraId="54C266D0" w14:textId="77777777" w:rsidR="00BA2055" w:rsidRPr="00BA2055" w:rsidRDefault="00BA2055" w:rsidP="00BA2055">
            <w:pPr>
              <w:pStyle w:val="Tabletext"/>
              <w:jc w:val="left"/>
              <w:rPr>
                <w:lang w:val="en-GB"/>
              </w:rPr>
            </w:pPr>
            <w:r w:rsidRPr="00BA2055">
              <w:rPr>
                <w:lang w:val="en-GB"/>
              </w:rPr>
              <w:t>Global navigation satellite systems (GNSS) repeaters</w:t>
            </w:r>
          </w:p>
        </w:tc>
        <w:tc>
          <w:tcPr>
            <w:tcW w:w="2126" w:type="dxa"/>
          </w:tcPr>
          <w:p w14:paraId="40EF1EA4" w14:textId="77777777" w:rsidR="00BA2055" w:rsidRPr="00BA2055" w:rsidRDefault="00BA2055" w:rsidP="00BA2055">
            <w:pPr>
              <w:pStyle w:val="Tabletext"/>
              <w:jc w:val="left"/>
              <w:rPr>
                <w:lang w:val="en-GB"/>
              </w:rPr>
            </w:pPr>
          </w:p>
        </w:tc>
      </w:tr>
      <w:tr w:rsidR="00BA2055" w:rsidRPr="00281045" w14:paraId="4FE38311" w14:textId="77777777" w:rsidTr="0011594C">
        <w:trPr>
          <w:jc w:val="center"/>
        </w:trPr>
        <w:tc>
          <w:tcPr>
            <w:tcW w:w="1843" w:type="dxa"/>
          </w:tcPr>
          <w:p w14:paraId="6CF8DF58" w14:textId="77777777" w:rsidR="00BA2055" w:rsidRPr="00BA2055" w:rsidRDefault="00BA2055" w:rsidP="00BA2055">
            <w:pPr>
              <w:pStyle w:val="Tabletext"/>
              <w:jc w:val="left"/>
            </w:pPr>
            <w:r w:rsidRPr="00BA2055">
              <w:t>EN 301 489</w:t>
            </w:r>
          </w:p>
        </w:tc>
        <w:tc>
          <w:tcPr>
            <w:tcW w:w="5670" w:type="dxa"/>
          </w:tcPr>
          <w:p w14:paraId="229D1307" w14:textId="52F32DC8" w:rsidR="00BA2055" w:rsidRPr="00BA2055" w:rsidRDefault="00BA2055" w:rsidP="00BA2055">
            <w:pPr>
              <w:pStyle w:val="Tabletext"/>
              <w:jc w:val="left"/>
              <w:rPr>
                <w:lang w:val="en-GB"/>
              </w:rPr>
            </w:pPr>
            <w:r w:rsidRPr="00BA2055">
              <w:rPr>
                <w:lang w:val="en-GB"/>
              </w:rPr>
              <w:t>Electromagnetic compatibility (EMC) standard for radio equipment and services; Part</w:t>
            </w:r>
            <w:r w:rsidR="009A310C">
              <w:rPr>
                <w:lang w:val="en-GB"/>
              </w:rPr>
              <w:t> </w:t>
            </w:r>
            <w:r w:rsidRPr="00BA2055">
              <w:rPr>
                <w:lang w:val="en-GB"/>
              </w:rPr>
              <w:t>3: Specific conditions for Short</w:t>
            </w:r>
            <w:r w:rsidRPr="00BA2055">
              <w:rPr>
                <w:lang w:val="en-GB"/>
              </w:rPr>
              <w:noBreakHyphen/>
              <w:t>Range Devices (SRDs) operating on frequencies between 9</w:t>
            </w:r>
            <w:r w:rsidR="009A310C">
              <w:rPr>
                <w:lang w:val="en-GB"/>
              </w:rPr>
              <w:t> </w:t>
            </w:r>
            <w:r w:rsidRPr="00BA2055">
              <w:rPr>
                <w:lang w:val="en-GB"/>
              </w:rPr>
              <w:t>kHz and 40</w:t>
            </w:r>
            <w:r w:rsidR="009A310C">
              <w:rPr>
                <w:lang w:val="en-GB"/>
              </w:rPr>
              <w:t> </w:t>
            </w:r>
            <w:r w:rsidRPr="00BA2055">
              <w:rPr>
                <w:lang w:val="en-GB"/>
              </w:rPr>
              <w:t>GHz</w:t>
            </w:r>
          </w:p>
        </w:tc>
        <w:tc>
          <w:tcPr>
            <w:tcW w:w="2126" w:type="dxa"/>
          </w:tcPr>
          <w:p w14:paraId="7EEFC849" w14:textId="77777777" w:rsidR="00BA2055" w:rsidRPr="00BA2055" w:rsidRDefault="00BA2055" w:rsidP="00BA2055">
            <w:pPr>
              <w:pStyle w:val="Tabletext"/>
              <w:jc w:val="left"/>
              <w:rPr>
                <w:lang w:val="en-GB"/>
              </w:rPr>
            </w:pPr>
          </w:p>
        </w:tc>
      </w:tr>
      <w:tr w:rsidR="00BA2055" w:rsidRPr="00281045" w14:paraId="423BEB80" w14:textId="77777777" w:rsidTr="0011594C">
        <w:trPr>
          <w:jc w:val="center"/>
        </w:trPr>
        <w:tc>
          <w:tcPr>
            <w:tcW w:w="1843" w:type="dxa"/>
          </w:tcPr>
          <w:p w14:paraId="66280867" w14:textId="77777777" w:rsidR="00BA2055" w:rsidRPr="00BA2055" w:rsidRDefault="00BA2055" w:rsidP="00BA2055">
            <w:pPr>
              <w:pStyle w:val="Tabletext"/>
              <w:jc w:val="left"/>
            </w:pPr>
            <w:r w:rsidRPr="00BA2055">
              <w:t>EN 300 683</w:t>
            </w:r>
          </w:p>
        </w:tc>
        <w:tc>
          <w:tcPr>
            <w:tcW w:w="5670" w:type="dxa"/>
          </w:tcPr>
          <w:p w14:paraId="28D74078" w14:textId="744A2C66" w:rsidR="00BA2055" w:rsidRPr="00BA2055" w:rsidRDefault="00BA2055" w:rsidP="00BA2055">
            <w:pPr>
              <w:pStyle w:val="Tabletext"/>
              <w:jc w:val="left"/>
              <w:rPr>
                <w:lang w:val="en-GB"/>
              </w:rPr>
            </w:pPr>
            <w:r w:rsidRPr="00BA2055">
              <w:rPr>
                <w:lang w:val="en-GB"/>
              </w:rPr>
              <w:t>EMC standard for Short Range Devices (SRDs) operating on frequencies between 9</w:t>
            </w:r>
            <w:r w:rsidR="009A310C">
              <w:rPr>
                <w:lang w:val="en-GB"/>
              </w:rPr>
              <w:t> </w:t>
            </w:r>
            <w:r w:rsidRPr="00BA2055">
              <w:rPr>
                <w:lang w:val="en-GB"/>
              </w:rPr>
              <w:t>kHz and 25</w:t>
            </w:r>
            <w:r w:rsidR="009A310C">
              <w:rPr>
                <w:lang w:val="en-GB"/>
              </w:rPr>
              <w:t> </w:t>
            </w:r>
            <w:r w:rsidRPr="00BA2055">
              <w:rPr>
                <w:lang w:val="en-GB"/>
              </w:rPr>
              <w:t>GHz</w:t>
            </w:r>
          </w:p>
        </w:tc>
        <w:tc>
          <w:tcPr>
            <w:tcW w:w="2126" w:type="dxa"/>
          </w:tcPr>
          <w:p w14:paraId="64D10865" w14:textId="77777777" w:rsidR="00BA2055" w:rsidRPr="00BA2055" w:rsidRDefault="00BA2055" w:rsidP="00BA2055">
            <w:pPr>
              <w:pStyle w:val="Tabletext"/>
              <w:jc w:val="left"/>
              <w:rPr>
                <w:lang w:val="en-GB"/>
              </w:rPr>
            </w:pPr>
          </w:p>
        </w:tc>
      </w:tr>
      <w:tr w:rsidR="00BA2055" w:rsidRPr="00BA2055" w14:paraId="499AD70C" w14:textId="77777777" w:rsidTr="0011594C">
        <w:trPr>
          <w:jc w:val="center"/>
        </w:trPr>
        <w:tc>
          <w:tcPr>
            <w:tcW w:w="1843" w:type="dxa"/>
          </w:tcPr>
          <w:p w14:paraId="0FC65B0E" w14:textId="77777777" w:rsidR="00BA2055" w:rsidRPr="00BA2055" w:rsidRDefault="00BA2055" w:rsidP="00BA2055">
            <w:pPr>
              <w:pStyle w:val="Tabletext"/>
              <w:jc w:val="left"/>
            </w:pPr>
            <w:r w:rsidRPr="00BA2055">
              <w:t>ETSI TR 101 870</w:t>
            </w:r>
          </w:p>
        </w:tc>
        <w:tc>
          <w:tcPr>
            <w:tcW w:w="5670" w:type="dxa"/>
          </w:tcPr>
          <w:p w14:paraId="479FDB7D" w14:textId="77777777" w:rsidR="00BA2055" w:rsidRPr="00BA2055" w:rsidRDefault="00BA2055" w:rsidP="00BA2055">
            <w:pPr>
              <w:pStyle w:val="Tabletext"/>
              <w:jc w:val="left"/>
              <w:rPr>
                <w:lang w:val="en-GB"/>
              </w:rPr>
            </w:pPr>
            <w:r w:rsidRPr="00BA2055">
              <w:rPr>
                <w:lang w:val="en-GB"/>
              </w:rPr>
              <w:t>Exposure to non-ionising electromagnetic fields; Guidelines for working conditions</w:t>
            </w:r>
          </w:p>
        </w:tc>
        <w:tc>
          <w:tcPr>
            <w:tcW w:w="2126" w:type="dxa"/>
          </w:tcPr>
          <w:p w14:paraId="5AB4151D" w14:textId="77777777" w:rsidR="00BA2055" w:rsidRPr="00BA2055" w:rsidRDefault="00BA2055" w:rsidP="00BA2055">
            <w:pPr>
              <w:pStyle w:val="Tabletext"/>
              <w:jc w:val="left"/>
            </w:pPr>
            <w:r w:rsidRPr="00BA2055">
              <w:t>Aplicable a los RCA pero específicamente destinada a dichos dispositivos</w:t>
            </w:r>
          </w:p>
        </w:tc>
      </w:tr>
    </w:tbl>
    <w:p w14:paraId="5438B535" w14:textId="2CFD382F" w:rsidR="00BA2055" w:rsidRPr="008015FB" w:rsidRDefault="00BA2055" w:rsidP="00BA2055">
      <w:pPr>
        <w:pStyle w:val="Tablefin"/>
        <w:rPr>
          <w:lang w:val="es-ES"/>
        </w:rPr>
      </w:pPr>
    </w:p>
    <w:p w14:paraId="096130C7" w14:textId="6C62C7F3" w:rsidR="00B25193" w:rsidRPr="008015FB" w:rsidRDefault="00B25193" w:rsidP="00B25193"/>
    <w:p w14:paraId="249D9603" w14:textId="77777777" w:rsidR="00B25193" w:rsidRPr="008015FB" w:rsidRDefault="00B25193" w:rsidP="00B25193"/>
    <w:p w14:paraId="1511B66A" w14:textId="77777777" w:rsidR="00BA2055" w:rsidRPr="00BA2055" w:rsidRDefault="00BA2055" w:rsidP="00BA2055">
      <w:pPr>
        <w:pStyle w:val="AnnexNoTitle"/>
      </w:pPr>
      <w:bookmarkStart w:id="22" w:name="_Toc287532508"/>
      <w:bookmarkStart w:id="23" w:name="_Toc184129879"/>
      <w:bookmarkStart w:id="24" w:name="_Toc184136396"/>
      <w:r w:rsidRPr="00BA2055">
        <w:t>Anexo 2</w:t>
      </w:r>
      <w:r w:rsidRPr="00BA2055">
        <w:br/>
      </w:r>
      <w:r w:rsidRPr="00BA2055">
        <w:br/>
        <w:t>Reglamentación sobre los RCA en Estados Unidos de América (FCC)</w:t>
      </w:r>
      <w:r w:rsidRPr="00BA2055">
        <w:br/>
        <w:t>que contiene métodos de medición aceptados</w:t>
      </w:r>
      <w:bookmarkEnd w:id="22"/>
      <w:bookmarkEnd w:id="23"/>
      <w:bookmarkEnd w:id="24"/>
    </w:p>
    <w:p w14:paraId="638FB927" w14:textId="77777777" w:rsidR="00BA2055" w:rsidRPr="00BA2055" w:rsidRDefault="00BA2055" w:rsidP="00BA2055">
      <w:pPr>
        <w:pStyle w:val="Heading1"/>
      </w:pPr>
      <w:bookmarkStart w:id="25" w:name="_Toc287532509"/>
      <w:bookmarkStart w:id="26" w:name="_Toc184129880"/>
      <w:bookmarkStart w:id="27" w:name="_Toc184136397"/>
      <w:r w:rsidRPr="00BA2055">
        <w:t>1</w:t>
      </w:r>
      <w:r w:rsidRPr="00BA2055">
        <w:tab/>
        <w:t>Reglamentación sobre dispositivos de corto alcance en Estados Unidos de América</w:t>
      </w:r>
      <w:bookmarkEnd w:id="25"/>
      <w:bookmarkEnd w:id="26"/>
      <w:bookmarkEnd w:id="27"/>
    </w:p>
    <w:p w14:paraId="1BBEF34C" w14:textId="37DEC0EE" w:rsidR="00BA2055" w:rsidRPr="00BA2055" w:rsidRDefault="00BA2055" w:rsidP="00BA2055">
      <w:r w:rsidRPr="00BA2055">
        <w:t>En Estados Unidos de América, la reglamentación sobre los dispositivos de radiocomunicaciones de corto alcance (RCA) se basa en el establecimiento de normas técnicas básicas para estos dispositivos que facilitan la compartición del espectro entre los dispositivos exentos de licencia, incluidos los dispositivos de corto alcance, que utilizan unas determinadas bandas de frecuencia. Los requisitos técnicos impuestos a estos dispositivos garantizan la adecuada protección de los servicios de radiocomunicaciones que funcionan en la misma banda de frecuencia o en bandas adyacentes. Debido a la naturaleza de estos dispositivos, la reglamentación de los RCA es fundamentalmente un asunto de carácter nacional y no exige ninguna modificación del Reglamento de Radiocomunicaciones ni es necesario concluir acuerdos internacionales. La reglamentación en Estados Unidos de América está contenida en la Parte</w:t>
      </w:r>
      <w:r w:rsidR="00B25193">
        <w:t> </w:t>
      </w:r>
      <w:r w:rsidRPr="00BA2055">
        <w:t>15 de las Reglas y Procedimientos de la FCC (Título</w:t>
      </w:r>
      <w:r w:rsidR="00B25193">
        <w:t> </w:t>
      </w:r>
      <w:r w:rsidRPr="00BA2055">
        <w:t xml:space="preserve">47, Código de </w:t>
      </w:r>
      <w:r w:rsidRPr="00BA2055">
        <w:lastRenderedPageBreak/>
        <w:t>Reglamentación Federal, Parte</w:t>
      </w:r>
      <w:r w:rsidR="00B25193">
        <w:t> </w:t>
      </w:r>
      <w:r w:rsidRPr="00BA2055">
        <w:t>15), que cubre una amplia gama de dispositivos que emiten radiaciones intencionales, no intencionales e incidentales, incluidos los RCA. En el Adjunto</w:t>
      </w:r>
      <w:r w:rsidR="00B25193">
        <w:t> </w:t>
      </w:r>
      <w:r w:rsidRPr="00BA2055">
        <w:t>2 del Anexo</w:t>
      </w:r>
      <w:r w:rsidR="00B25193">
        <w:t> </w:t>
      </w:r>
      <w:r w:rsidRPr="00BA2055">
        <w:t>2 al Informe</w:t>
      </w:r>
      <w:r w:rsidR="009A310C">
        <w:t> </w:t>
      </w:r>
      <w:r w:rsidRPr="00BA2055">
        <w:t>UIT</w:t>
      </w:r>
      <w:r w:rsidR="009A310C">
        <w:noBreakHyphen/>
      </w:r>
      <w:r w:rsidRPr="00BA2055">
        <w:t>R</w:t>
      </w:r>
      <w:r w:rsidR="009A310C">
        <w:t> </w:t>
      </w:r>
      <w:hyperlink r:id="rId19" w:history="1">
        <w:r w:rsidRPr="009A310C">
          <w:t>SM.2153</w:t>
        </w:r>
      </w:hyperlink>
      <w:r w:rsidRPr="00BA2055">
        <w:t xml:space="preserve"> «Parámetros técnicos y de funcionamiento de los dispositivos de radiocomunicaciones de corto alcance y utilización del espectro por los mismos», se describe con más detalle la reglamentación de los RCA y otros dispositivos con arreglo a la Parte</w:t>
      </w:r>
      <w:r w:rsidR="00B25193">
        <w:t> </w:t>
      </w:r>
      <w:r w:rsidRPr="00BA2055">
        <w:t>15 de las Reglas de la FCC.</w:t>
      </w:r>
    </w:p>
    <w:p w14:paraId="07887431" w14:textId="77777777" w:rsidR="00BA2055" w:rsidRPr="00BA2055" w:rsidRDefault="00BA2055" w:rsidP="00BA2055">
      <w:pPr>
        <w:pStyle w:val="Heading1"/>
      </w:pPr>
      <w:bookmarkStart w:id="28" w:name="_Toc287532510"/>
      <w:bookmarkStart w:id="29" w:name="_Toc184129881"/>
      <w:bookmarkStart w:id="30" w:name="_Toc184136398"/>
      <w:r w:rsidRPr="00BA2055">
        <w:t>2</w:t>
      </w:r>
      <w:r w:rsidRPr="00BA2055">
        <w:tab/>
        <w:t>Procedimientos de medición para los RCA en Estados Unidos de América</w:t>
      </w:r>
      <w:bookmarkEnd w:id="28"/>
      <w:bookmarkEnd w:id="29"/>
      <w:bookmarkEnd w:id="30"/>
    </w:p>
    <w:p w14:paraId="18DE3D84" w14:textId="4557C512" w:rsidR="00BA2055" w:rsidRPr="00BA2055" w:rsidRDefault="00BA2055" w:rsidP="00BA2055">
      <w:r w:rsidRPr="00BA2055">
        <w:t>Los procedimientos de medición generales aplicables a los dispositivos de corto alcance se describen en la Sección</w:t>
      </w:r>
      <w:r w:rsidR="00B25193">
        <w:t> </w:t>
      </w:r>
      <w:r w:rsidRPr="00BA2055">
        <w:t>15.31 – Normas de medición, en la Parte</w:t>
      </w:r>
      <w:r w:rsidR="00B25193">
        <w:t> </w:t>
      </w:r>
      <w:r w:rsidRPr="00BA2055">
        <w:t>15 de las Reglas de la FCC. Dichos procedimientos han evolucionado y se han ampliado a medida que esto dispositivos han incrementados su grado de sofisticación y su popularidad. En recientes trabajos llevados a cabo en Estados Unidos de América por el Accredited Standards Committee on Electromagnetic Compatibility, C63</w:t>
      </w:r>
      <w:r w:rsidRPr="009A310C">
        <w:rPr>
          <w:vertAlign w:val="superscript"/>
        </w:rPr>
        <w:t>®</w:t>
      </w:r>
      <w:r w:rsidRPr="00BA2055">
        <w:t xml:space="preserve"> Committee, se han recopilado, actualizado y resumido un cierto número de procedimientos de medición contenidos en las Reglas de la FCC y en algunas notas técnicas de la dirección web de la FCC «Knowledge Data Base», en un nuevo documento refundido, ANSI C63.10</w:t>
      </w:r>
      <w:r w:rsidR="001C44AA">
        <w:noBreakHyphen/>
      </w:r>
      <w:r w:rsidRPr="00BA2055">
        <w:t>2009, que se refiere a dispositivos inalámbricos en general. No obstante, existe un cierto número de referencias adicionales necesarias a efectos de aclaración y también procedimientos de medición especiales para ciertas categorías de equipos.</w:t>
      </w:r>
    </w:p>
    <w:p w14:paraId="20EAAFE5" w14:textId="77777777" w:rsidR="00BA2055" w:rsidRPr="00BA2055" w:rsidRDefault="00BA2055" w:rsidP="00BA2055">
      <w:r w:rsidRPr="00BA2055">
        <w:t>Los procedimientos de medición descritos y/o aceptados por la FCC para los SRD son los siguientes:</w:t>
      </w:r>
    </w:p>
    <w:p w14:paraId="666AADD8" w14:textId="428889EC" w:rsidR="00BA2055" w:rsidRPr="00BA2055" w:rsidRDefault="00BA2055" w:rsidP="00BA2055">
      <w:pPr>
        <w:pStyle w:val="Headingb"/>
        <w:spacing w:after="120"/>
      </w:pPr>
      <w:r w:rsidRPr="00BA2055">
        <w:t>Dispositivos de radiofrecuencia/radiadores intencionales – Parte</w:t>
      </w:r>
      <w:r w:rsidR="000516EA">
        <w:t> </w:t>
      </w:r>
      <w:r w:rsidRPr="00BA2055">
        <w:t>15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880"/>
        <w:gridCol w:w="4058"/>
      </w:tblGrid>
      <w:tr w:rsidR="00BA2055" w:rsidRPr="00BA2055" w14:paraId="2CE34EB2" w14:textId="77777777" w:rsidTr="00B25193">
        <w:trPr>
          <w:tblHeader/>
          <w:jc w:val="center"/>
        </w:trPr>
        <w:tc>
          <w:tcPr>
            <w:tcW w:w="1701" w:type="dxa"/>
          </w:tcPr>
          <w:p w14:paraId="727E50C5" w14:textId="77777777" w:rsidR="00BA2055" w:rsidRPr="00BA2055" w:rsidRDefault="00BA2055" w:rsidP="00BA2055">
            <w:pPr>
              <w:pStyle w:val="Tablehead"/>
            </w:pPr>
            <w:r w:rsidRPr="00BA2055">
              <w:t>Norma</w:t>
            </w:r>
          </w:p>
        </w:tc>
        <w:tc>
          <w:tcPr>
            <w:tcW w:w="3880" w:type="dxa"/>
          </w:tcPr>
          <w:p w14:paraId="72ED85F5" w14:textId="62BF0D6E" w:rsidR="00BA2055" w:rsidRPr="00BA2055" w:rsidRDefault="00BA2055" w:rsidP="00BA2055">
            <w:pPr>
              <w:pStyle w:val="Tablehead"/>
            </w:pPr>
            <w:r w:rsidRPr="00BA2055">
              <w:t>Título</w:t>
            </w:r>
          </w:p>
        </w:tc>
        <w:tc>
          <w:tcPr>
            <w:tcW w:w="4058" w:type="dxa"/>
          </w:tcPr>
          <w:p w14:paraId="1D38F387" w14:textId="77777777" w:rsidR="00BA2055" w:rsidRPr="00BA2055" w:rsidRDefault="00BA2055" w:rsidP="00BA2055">
            <w:pPr>
              <w:pStyle w:val="Tablehead"/>
            </w:pPr>
            <w:r w:rsidRPr="00BA2055">
              <w:t>Observaciones</w:t>
            </w:r>
          </w:p>
        </w:tc>
      </w:tr>
      <w:tr w:rsidR="00BA2055" w:rsidRPr="00281045" w14:paraId="4E962F43" w14:textId="77777777" w:rsidTr="00B25193">
        <w:trPr>
          <w:jc w:val="center"/>
        </w:trPr>
        <w:tc>
          <w:tcPr>
            <w:tcW w:w="1701" w:type="dxa"/>
          </w:tcPr>
          <w:p w14:paraId="274ED589" w14:textId="14341D4B" w:rsidR="00BA2055" w:rsidRPr="00BA2055" w:rsidRDefault="00BA2055" w:rsidP="00BA2055">
            <w:pPr>
              <w:pStyle w:val="Tabletext"/>
              <w:jc w:val="left"/>
            </w:pPr>
            <w:r w:rsidRPr="00BA2055">
              <w:t>Título</w:t>
            </w:r>
            <w:r w:rsidR="000516EA">
              <w:t> </w:t>
            </w:r>
            <w:r w:rsidRPr="00BA2055">
              <w:t>47 CFR 15.31</w:t>
            </w:r>
          </w:p>
        </w:tc>
        <w:tc>
          <w:tcPr>
            <w:tcW w:w="3880" w:type="dxa"/>
          </w:tcPr>
          <w:p w14:paraId="1662BE91" w14:textId="77777777" w:rsidR="00BA2055" w:rsidRPr="00BA2055" w:rsidRDefault="00BA2055" w:rsidP="00BA2055">
            <w:pPr>
              <w:pStyle w:val="Tabletext"/>
              <w:jc w:val="left"/>
              <w:rPr>
                <w:lang w:val="en-GB"/>
              </w:rPr>
            </w:pPr>
            <w:r w:rsidRPr="00BA2055">
              <w:rPr>
                <w:lang w:val="en-GB"/>
              </w:rPr>
              <w:t>FCC Rules Subpart A – General</w:t>
            </w:r>
            <w:r w:rsidRPr="00BA2055">
              <w:rPr>
                <w:lang w:val="en-GB"/>
              </w:rPr>
              <w:br/>
              <w:t>Section 15.31 – Measurement Standards</w:t>
            </w:r>
            <w:r w:rsidRPr="00BA2055">
              <w:rPr>
                <w:lang w:val="en-GB"/>
              </w:rPr>
              <w:br/>
              <w:t>(General Guidance)</w:t>
            </w:r>
          </w:p>
        </w:tc>
        <w:tc>
          <w:tcPr>
            <w:tcW w:w="4058" w:type="dxa"/>
          </w:tcPr>
          <w:p w14:paraId="65357353" w14:textId="434D1D25" w:rsidR="00BA2055" w:rsidRPr="00BA2055" w:rsidRDefault="00BA2055" w:rsidP="00BA2055">
            <w:pPr>
              <w:pStyle w:val="Tabletext"/>
              <w:jc w:val="left"/>
              <w:rPr>
                <w:lang w:val="en-GB"/>
              </w:rPr>
            </w:pPr>
            <w:hyperlink w:history="1"/>
            <w:hyperlink r:id="rId20" w:history="1">
              <w:r w:rsidR="00B25193" w:rsidRPr="002314D1">
                <w:rPr>
                  <w:rStyle w:val="Hyperlink"/>
                  <w:lang w:val="en-GB"/>
                </w:rPr>
                <w:t>https://www.ecfr.gov/current/title-47/chapter-I/subchapter-A/part-15/subpart-A/section-15.31</w:t>
              </w:r>
            </w:hyperlink>
          </w:p>
        </w:tc>
      </w:tr>
      <w:tr w:rsidR="00BA2055" w:rsidRPr="00BA2055" w14:paraId="0E452117" w14:textId="77777777" w:rsidTr="00B25193">
        <w:trPr>
          <w:jc w:val="center"/>
        </w:trPr>
        <w:tc>
          <w:tcPr>
            <w:tcW w:w="1701" w:type="dxa"/>
          </w:tcPr>
          <w:p w14:paraId="729FFDB2" w14:textId="63D5216B" w:rsidR="00BA2055" w:rsidRPr="00BA2055" w:rsidRDefault="00BA2055" w:rsidP="00BA2055">
            <w:pPr>
              <w:pStyle w:val="Tabletext"/>
              <w:jc w:val="left"/>
            </w:pPr>
            <w:r w:rsidRPr="00BA2055">
              <w:t>ANSI C63.4</w:t>
            </w:r>
            <w:r w:rsidR="001C44AA">
              <w:noBreakHyphen/>
            </w:r>
            <w:r w:rsidRPr="00BA2055">
              <w:t>2003 o</w:t>
            </w:r>
            <w:r w:rsidRPr="00BA2055">
              <w:br/>
              <w:t>ANSI C63.4</w:t>
            </w:r>
            <w:r w:rsidR="001C44AA">
              <w:noBreakHyphen/>
            </w:r>
            <w:r w:rsidRPr="00BA2055">
              <w:t>2009</w:t>
            </w:r>
          </w:p>
        </w:tc>
        <w:tc>
          <w:tcPr>
            <w:tcW w:w="3880" w:type="dxa"/>
          </w:tcPr>
          <w:p w14:paraId="7ED48621" w14:textId="77777777" w:rsidR="00BA2055" w:rsidRPr="00BA2055" w:rsidRDefault="00BA2055" w:rsidP="00BA2055">
            <w:pPr>
              <w:pStyle w:val="Tabletext"/>
              <w:jc w:val="left"/>
              <w:rPr>
                <w:lang w:val="en-GB"/>
              </w:rPr>
            </w:pPr>
            <w:r w:rsidRPr="00BA2055">
              <w:rPr>
                <w:lang w:val="en-GB"/>
              </w:rPr>
              <w:t>American National Standard for Methods of Measurement of Radio-Noise Emissions from Low</w:t>
            </w:r>
            <w:r w:rsidRPr="00BA2055">
              <w:rPr>
                <w:lang w:val="en-GB"/>
              </w:rPr>
              <w:noBreakHyphen/>
              <w:t xml:space="preserve">Voltage Electrical and Electronic Equipment in the Range of 9 kHz to 40 GHz </w:t>
            </w:r>
          </w:p>
        </w:tc>
        <w:tc>
          <w:tcPr>
            <w:tcW w:w="4058" w:type="dxa"/>
          </w:tcPr>
          <w:p w14:paraId="3A2A928E" w14:textId="77777777" w:rsidR="00BA2055" w:rsidRPr="00BA2055" w:rsidRDefault="00BA2055" w:rsidP="00BA2055">
            <w:pPr>
              <w:pStyle w:val="Tabletext"/>
              <w:jc w:val="left"/>
            </w:pPr>
            <w:r w:rsidRPr="00BA2055">
              <w:t>Disponible en la siguiente dirección del IEEE:</w:t>
            </w:r>
            <w:r w:rsidRPr="00BA2055">
              <w:br/>
            </w:r>
            <w:hyperlink r:id="rId21" w:history="1">
              <w:r w:rsidRPr="00BA2055">
                <w:rPr>
                  <w:rStyle w:val="Hyperlink"/>
                </w:rPr>
                <w:t>http://standards.ieee.org/prod-serv/index.html</w:t>
              </w:r>
            </w:hyperlink>
            <w:r w:rsidRPr="00BA2055">
              <w:t xml:space="preserve"> </w:t>
            </w:r>
            <w:r w:rsidRPr="00BA2055">
              <w:br/>
              <w:t xml:space="preserve">o </w:t>
            </w:r>
            <w:hyperlink r:id="rId22" w:history="1">
              <w:r w:rsidRPr="00BA2055">
                <w:rPr>
                  <w:rStyle w:val="Hyperlink"/>
                </w:rPr>
                <w:t>http://webstore.ansi.org/</w:t>
              </w:r>
            </w:hyperlink>
            <w:r w:rsidRPr="00BA2055">
              <w:t xml:space="preserve"> </w:t>
            </w:r>
          </w:p>
        </w:tc>
      </w:tr>
      <w:tr w:rsidR="00BA2055" w:rsidRPr="00BA2055" w14:paraId="64B184C3" w14:textId="77777777" w:rsidTr="00B25193">
        <w:trPr>
          <w:jc w:val="center"/>
        </w:trPr>
        <w:tc>
          <w:tcPr>
            <w:tcW w:w="1701" w:type="dxa"/>
          </w:tcPr>
          <w:p w14:paraId="0D13181F" w14:textId="77777777" w:rsidR="00BA2055" w:rsidRPr="00BA2055" w:rsidRDefault="00BA2055" w:rsidP="00BA2055">
            <w:pPr>
              <w:pStyle w:val="Tabletext"/>
              <w:jc w:val="left"/>
            </w:pPr>
            <w:r w:rsidRPr="00BA2055">
              <w:t>ANSI</w:t>
            </w:r>
            <w:r w:rsidRPr="00BA2055">
              <w:br/>
              <w:t>C63.10-2009</w:t>
            </w:r>
          </w:p>
        </w:tc>
        <w:tc>
          <w:tcPr>
            <w:tcW w:w="3880" w:type="dxa"/>
          </w:tcPr>
          <w:p w14:paraId="3091098C" w14:textId="77777777" w:rsidR="00BA2055" w:rsidRPr="00BA2055" w:rsidRDefault="00BA2055" w:rsidP="00BA2055">
            <w:pPr>
              <w:pStyle w:val="Tabletext"/>
              <w:jc w:val="left"/>
              <w:rPr>
                <w:lang w:val="en-GB"/>
              </w:rPr>
            </w:pPr>
            <w:r w:rsidRPr="00BA2055">
              <w:rPr>
                <w:lang w:val="en-GB"/>
              </w:rPr>
              <w:t xml:space="preserve">American National Standard for Testing Unlicensed Wireless Devices </w:t>
            </w:r>
          </w:p>
        </w:tc>
        <w:tc>
          <w:tcPr>
            <w:tcW w:w="4058" w:type="dxa"/>
          </w:tcPr>
          <w:p w14:paraId="472800BF" w14:textId="5D614742" w:rsidR="00BA2055" w:rsidRPr="00BA2055" w:rsidRDefault="00BA2055" w:rsidP="00BA2055">
            <w:pPr>
              <w:pStyle w:val="Tabletext"/>
              <w:jc w:val="left"/>
            </w:pPr>
            <w:r w:rsidRPr="00BA2055">
              <w:t>Disponible en la siguiente dirección del IEEE:</w:t>
            </w:r>
            <w:r w:rsidRPr="00BA2055">
              <w:br/>
            </w:r>
            <w:hyperlink r:id="rId23" w:history="1">
              <w:r w:rsidRPr="00BA2055">
                <w:rPr>
                  <w:rStyle w:val="Hyperlink"/>
                </w:rPr>
                <w:t>http://standards.ieee.org/prod-serv/index.html</w:t>
              </w:r>
            </w:hyperlink>
            <w:r w:rsidRPr="00BA2055">
              <w:t xml:space="preserve"> </w:t>
            </w:r>
            <w:r w:rsidRPr="00BA2055">
              <w:br/>
              <w:t xml:space="preserve">o </w:t>
            </w:r>
            <w:hyperlink r:id="rId24" w:history="1">
              <w:r w:rsidRPr="00BA2055">
                <w:rPr>
                  <w:rStyle w:val="Hyperlink"/>
                </w:rPr>
                <w:t>http://webstore.ansi.org/</w:t>
              </w:r>
            </w:hyperlink>
          </w:p>
        </w:tc>
      </w:tr>
      <w:tr w:rsidR="00BA2055" w:rsidRPr="00BA2055" w14:paraId="6E002BDF" w14:textId="77777777" w:rsidTr="00B25193">
        <w:trPr>
          <w:jc w:val="center"/>
        </w:trPr>
        <w:tc>
          <w:tcPr>
            <w:tcW w:w="1701" w:type="dxa"/>
          </w:tcPr>
          <w:p w14:paraId="093F23D4" w14:textId="77777777" w:rsidR="00BA2055" w:rsidRPr="00BA2055" w:rsidRDefault="00BA2055" w:rsidP="00BA2055">
            <w:pPr>
              <w:pStyle w:val="Tabletext"/>
              <w:jc w:val="left"/>
            </w:pPr>
            <w:r w:rsidRPr="00BA2055">
              <w:t>ANSI</w:t>
            </w:r>
            <w:r w:rsidRPr="00BA2055">
              <w:br/>
              <w:t>C63.17-2006</w:t>
            </w:r>
          </w:p>
        </w:tc>
        <w:tc>
          <w:tcPr>
            <w:tcW w:w="3880" w:type="dxa"/>
          </w:tcPr>
          <w:p w14:paraId="564E4093" w14:textId="77777777" w:rsidR="00BA2055" w:rsidRPr="00BA2055" w:rsidRDefault="00BA2055" w:rsidP="00BA2055">
            <w:pPr>
              <w:pStyle w:val="Tabletext"/>
              <w:jc w:val="left"/>
              <w:rPr>
                <w:lang w:val="en-GB"/>
              </w:rPr>
            </w:pPr>
            <w:r w:rsidRPr="00BA2055">
              <w:rPr>
                <w:lang w:val="en-GB"/>
              </w:rPr>
              <w:t xml:space="preserve">Methods of Measurement of the Electromagnetic and Operational Compatibility of Unlicensed Personal Communications Services (UPCS) Devices </w:t>
            </w:r>
          </w:p>
        </w:tc>
        <w:tc>
          <w:tcPr>
            <w:tcW w:w="4058" w:type="dxa"/>
          </w:tcPr>
          <w:p w14:paraId="131028F6" w14:textId="77777777" w:rsidR="00BA2055" w:rsidRPr="00BA2055" w:rsidRDefault="00BA2055" w:rsidP="00BA2055">
            <w:pPr>
              <w:pStyle w:val="Tabletext"/>
              <w:jc w:val="left"/>
            </w:pPr>
            <w:r w:rsidRPr="00BA2055">
              <w:t>Disponible en la siguiente dirección del IEEE:</w:t>
            </w:r>
            <w:r w:rsidRPr="00BA2055">
              <w:br/>
            </w:r>
            <w:hyperlink r:id="rId25" w:history="1">
              <w:r w:rsidRPr="00BA2055">
                <w:rPr>
                  <w:rStyle w:val="Hyperlink"/>
                </w:rPr>
                <w:t>http://standards.ieee.org/prod-serv/index.html</w:t>
              </w:r>
            </w:hyperlink>
            <w:r w:rsidRPr="00BA2055">
              <w:t xml:space="preserve"> o </w:t>
            </w:r>
            <w:hyperlink r:id="rId26" w:history="1">
              <w:r w:rsidRPr="00BA2055">
                <w:rPr>
                  <w:rStyle w:val="Hyperlink"/>
                </w:rPr>
                <w:t>http://webstore.ansi.org/</w:t>
              </w:r>
            </w:hyperlink>
            <w:r w:rsidRPr="00BA2055">
              <w:t xml:space="preserve"> </w:t>
            </w:r>
          </w:p>
        </w:tc>
      </w:tr>
      <w:tr w:rsidR="00BA2055" w:rsidRPr="00281045" w14:paraId="52FD2EEA" w14:textId="77777777" w:rsidTr="00B25193">
        <w:trPr>
          <w:jc w:val="center"/>
        </w:trPr>
        <w:tc>
          <w:tcPr>
            <w:tcW w:w="1701" w:type="dxa"/>
          </w:tcPr>
          <w:p w14:paraId="17A0074B" w14:textId="58CA6992" w:rsidR="00BA2055" w:rsidRPr="00BA2055" w:rsidRDefault="00BA2055" w:rsidP="00BA2055">
            <w:pPr>
              <w:pStyle w:val="Tabletext"/>
              <w:jc w:val="left"/>
            </w:pPr>
            <w:r w:rsidRPr="00BA2055">
              <w:t>Notificación pública de la FCC DA 02</w:t>
            </w:r>
            <w:r w:rsidR="001C44AA">
              <w:noBreakHyphen/>
            </w:r>
            <w:r w:rsidRPr="00BA2055">
              <w:t>2850</w:t>
            </w:r>
          </w:p>
        </w:tc>
        <w:tc>
          <w:tcPr>
            <w:tcW w:w="3880" w:type="dxa"/>
          </w:tcPr>
          <w:p w14:paraId="714496B1" w14:textId="0850D040" w:rsidR="00BA2055" w:rsidRPr="00BA2055" w:rsidRDefault="00BA2055" w:rsidP="00BA2055">
            <w:pPr>
              <w:pStyle w:val="Tabletext"/>
              <w:jc w:val="left"/>
              <w:rPr>
                <w:lang w:val="en-GB"/>
              </w:rPr>
            </w:pPr>
            <w:r w:rsidRPr="00BA2055">
              <w:rPr>
                <w:lang w:val="en-GB"/>
              </w:rPr>
              <w:t xml:space="preserve">FCC Clarifies Equipment Certification Procedures for </w:t>
            </w:r>
            <w:r w:rsidR="000516EA">
              <w:rPr>
                <w:lang w:val="en-GB"/>
              </w:rPr>
              <w:t>«</w:t>
            </w:r>
            <w:r w:rsidRPr="00BA2055">
              <w:rPr>
                <w:lang w:val="en-GB"/>
              </w:rPr>
              <w:t>Learned Mode</w:t>
            </w:r>
            <w:r w:rsidR="000516EA">
              <w:rPr>
                <w:lang w:val="en-GB"/>
              </w:rPr>
              <w:t>»</w:t>
            </w:r>
            <w:r w:rsidRPr="00BA2055">
              <w:rPr>
                <w:lang w:val="en-GB"/>
              </w:rPr>
              <w:t xml:space="preserve"> or </w:t>
            </w:r>
            <w:r w:rsidR="000516EA">
              <w:rPr>
                <w:lang w:val="en-GB"/>
              </w:rPr>
              <w:t>«</w:t>
            </w:r>
            <w:r w:rsidRPr="00BA2055">
              <w:rPr>
                <w:lang w:val="en-GB"/>
              </w:rPr>
              <w:t>Trainable</w:t>
            </w:r>
            <w:r w:rsidR="000516EA">
              <w:rPr>
                <w:lang w:val="en-GB"/>
              </w:rPr>
              <w:t>»</w:t>
            </w:r>
            <w:r w:rsidRPr="00BA2055">
              <w:rPr>
                <w:lang w:val="en-GB"/>
              </w:rPr>
              <w:t xml:space="preserve"> Transmitters</w:t>
            </w:r>
          </w:p>
        </w:tc>
        <w:tc>
          <w:tcPr>
            <w:tcW w:w="4058" w:type="dxa"/>
          </w:tcPr>
          <w:p w14:paraId="6F560B52" w14:textId="711557A4" w:rsidR="00BA2055" w:rsidRPr="00BA2055" w:rsidRDefault="00BA2055" w:rsidP="00BA2055">
            <w:pPr>
              <w:pStyle w:val="Tabletext"/>
              <w:jc w:val="left"/>
              <w:rPr>
                <w:lang w:val="en-GB"/>
              </w:rPr>
            </w:pPr>
            <w:hyperlink w:history="1"/>
            <w:hyperlink r:id="rId27" w:history="1">
              <w:r w:rsidRPr="00BA2055">
                <w:rPr>
                  <w:rStyle w:val="Hyperlink"/>
                  <w:lang w:val="en-GB"/>
                </w:rPr>
                <w:t>https://docs.fcc.gov/public/attachments/DA-02-2850A1.pdf</w:t>
              </w:r>
            </w:hyperlink>
          </w:p>
        </w:tc>
      </w:tr>
      <w:tr w:rsidR="00BA2055" w:rsidRPr="00BA2055" w14:paraId="38E2A3DC" w14:textId="77777777" w:rsidTr="00B25193">
        <w:trPr>
          <w:jc w:val="center"/>
        </w:trPr>
        <w:tc>
          <w:tcPr>
            <w:tcW w:w="1701" w:type="dxa"/>
          </w:tcPr>
          <w:p w14:paraId="55FDB706" w14:textId="448AF037" w:rsidR="00BA2055" w:rsidRPr="00BA2055" w:rsidRDefault="00BA2055" w:rsidP="00BA2055">
            <w:pPr>
              <w:pStyle w:val="Tabletext"/>
              <w:jc w:val="left"/>
            </w:pPr>
            <w:r w:rsidRPr="00BA2055">
              <w:t>Notificación pública de la FCC DA 04</w:t>
            </w:r>
            <w:r w:rsidR="001C44AA">
              <w:noBreakHyphen/>
            </w:r>
            <w:r w:rsidRPr="00BA2055">
              <w:t>3946</w:t>
            </w:r>
          </w:p>
        </w:tc>
        <w:tc>
          <w:tcPr>
            <w:tcW w:w="3880" w:type="dxa"/>
          </w:tcPr>
          <w:p w14:paraId="0163503A" w14:textId="746B5196" w:rsidR="00BA2055" w:rsidRPr="00BA2055" w:rsidRDefault="00BA2055" w:rsidP="00BA2055">
            <w:pPr>
              <w:pStyle w:val="Tabletext"/>
              <w:jc w:val="left"/>
            </w:pPr>
            <w:r w:rsidRPr="00BA2055">
              <w:rPr>
                <w:lang w:val="en-GB"/>
              </w:rPr>
              <w:t xml:space="preserve">OET Clarifies Equipment Authorization Policy for Measurement of Broadband Emissions. </w:t>
            </w:r>
            <w:r w:rsidRPr="00BA2055">
              <w:t xml:space="preserve">Use of </w:t>
            </w:r>
            <w:r w:rsidR="000516EA">
              <w:t>«</w:t>
            </w:r>
            <w:r w:rsidRPr="00BA2055">
              <w:t>pulse desensitization correction factor</w:t>
            </w:r>
            <w:r w:rsidR="000516EA">
              <w:t>»</w:t>
            </w:r>
            <w:r w:rsidRPr="00BA2055">
              <w:t xml:space="preserve"> (PDCF)</w:t>
            </w:r>
          </w:p>
        </w:tc>
        <w:tc>
          <w:tcPr>
            <w:tcW w:w="4058" w:type="dxa"/>
          </w:tcPr>
          <w:p w14:paraId="5A097BE3" w14:textId="2EB39A40" w:rsidR="00BA2055" w:rsidRPr="00BA2055" w:rsidRDefault="00BA2055" w:rsidP="00BA2055">
            <w:pPr>
              <w:pStyle w:val="Tabletext"/>
              <w:jc w:val="left"/>
            </w:pPr>
            <w:hyperlink w:history="1"/>
            <w:hyperlink r:id="rId28" w:history="1">
              <w:r w:rsidRPr="00BA2055">
                <w:rPr>
                  <w:rStyle w:val="Hyperlink"/>
                </w:rPr>
                <w:t>https://docs.fcc.gov/public/attachments/DA-04-3946A1.pdf</w:t>
              </w:r>
            </w:hyperlink>
          </w:p>
        </w:tc>
      </w:tr>
    </w:tbl>
    <w:p w14:paraId="63F6004A" w14:textId="41BAC300" w:rsidR="00BA2055" w:rsidRPr="00BA2055" w:rsidRDefault="00BA2055" w:rsidP="00BA2055">
      <w:pPr>
        <w:pStyle w:val="Headingb"/>
        <w:spacing w:after="120"/>
      </w:pPr>
      <w:r w:rsidRPr="00BA2055">
        <w:lastRenderedPageBreak/>
        <w:t>Salto de frecuencia y dispositivos con modulación digital con arreglo a la Parte</w:t>
      </w:r>
      <w:r w:rsidR="000516EA">
        <w:t> </w:t>
      </w:r>
      <w:r w:rsidRPr="00BA2055">
        <w:t>15.247 de la</w:t>
      </w:r>
      <w:r w:rsidR="009A310C">
        <w:t> </w:t>
      </w:r>
      <w:r w:rsidRPr="00BA2055">
        <w:t>FCC</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880"/>
        <w:gridCol w:w="4058"/>
      </w:tblGrid>
      <w:tr w:rsidR="00BA2055" w:rsidRPr="00BA2055" w14:paraId="10E08EAA" w14:textId="77777777" w:rsidTr="00B25193">
        <w:trPr>
          <w:jc w:val="center"/>
        </w:trPr>
        <w:tc>
          <w:tcPr>
            <w:tcW w:w="1701" w:type="dxa"/>
          </w:tcPr>
          <w:p w14:paraId="1C7265EE" w14:textId="77777777" w:rsidR="00BA2055" w:rsidRPr="00BA2055" w:rsidRDefault="00BA2055" w:rsidP="00BA2055">
            <w:pPr>
              <w:pStyle w:val="Tablehead"/>
            </w:pPr>
            <w:r w:rsidRPr="00BA2055">
              <w:t>Norma</w:t>
            </w:r>
          </w:p>
        </w:tc>
        <w:tc>
          <w:tcPr>
            <w:tcW w:w="3880" w:type="dxa"/>
          </w:tcPr>
          <w:p w14:paraId="6BBD256A" w14:textId="3087983E" w:rsidR="00BA2055" w:rsidRPr="00BA2055" w:rsidRDefault="00BA2055" w:rsidP="00BA2055">
            <w:pPr>
              <w:pStyle w:val="Tablehead"/>
            </w:pPr>
            <w:r w:rsidRPr="00BA2055">
              <w:t>Título</w:t>
            </w:r>
          </w:p>
        </w:tc>
        <w:tc>
          <w:tcPr>
            <w:tcW w:w="4058" w:type="dxa"/>
          </w:tcPr>
          <w:p w14:paraId="52513810" w14:textId="77777777" w:rsidR="00BA2055" w:rsidRPr="00BA2055" w:rsidRDefault="00BA2055" w:rsidP="00BA2055">
            <w:pPr>
              <w:pStyle w:val="Tablehead"/>
            </w:pPr>
            <w:r w:rsidRPr="00BA2055">
              <w:t>Observaciones</w:t>
            </w:r>
          </w:p>
        </w:tc>
      </w:tr>
      <w:tr w:rsidR="00BA2055" w:rsidRPr="00281045" w14:paraId="19AF5AC3" w14:textId="77777777" w:rsidTr="00B25193">
        <w:trPr>
          <w:jc w:val="center"/>
        </w:trPr>
        <w:tc>
          <w:tcPr>
            <w:tcW w:w="1701" w:type="dxa"/>
          </w:tcPr>
          <w:p w14:paraId="11CDC2DD" w14:textId="77777777" w:rsidR="00BA2055" w:rsidRPr="00BA2055" w:rsidRDefault="00BA2055" w:rsidP="00BA2055">
            <w:pPr>
              <w:pStyle w:val="Tabletext"/>
              <w:jc w:val="left"/>
            </w:pPr>
            <w:r w:rsidRPr="00BA2055">
              <w:t>Notificación pública de la FCC DA 00-705</w:t>
            </w:r>
          </w:p>
        </w:tc>
        <w:tc>
          <w:tcPr>
            <w:tcW w:w="3880" w:type="dxa"/>
          </w:tcPr>
          <w:p w14:paraId="1DB9471E" w14:textId="77777777" w:rsidR="00BA2055" w:rsidRPr="00BA2055" w:rsidRDefault="00BA2055" w:rsidP="00BA2055">
            <w:pPr>
              <w:pStyle w:val="Tabletext"/>
              <w:jc w:val="left"/>
              <w:rPr>
                <w:lang w:val="en-GB"/>
              </w:rPr>
            </w:pPr>
            <w:r w:rsidRPr="00BA2055">
              <w:rPr>
                <w:lang w:val="en-GB"/>
              </w:rPr>
              <w:t>Filing and Measurement Guidelines for Frequency Hopping Spread Spectrum Systems</w:t>
            </w:r>
          </w:p>
        </w:tc>
        <w:tc>
          <w:tcPr>
            <w:tcW w:w="4058" w:type="dxa"/>
          </w:tcPr>
          <w:p w14:paraId="67EA1187" w14:textId="69D43EA8" w:rsidR="00BA2055" w:rsidRPr="00BA2055" w:rsidRDefault="00BA2055" w:rsidP="00BA2055">
            <w:pPr>
              <w:pStyle w:val="Tabletext"/>
              <w:jc w:val="left"/>
              <w:rPr>
                <w:lang w:val="en-GB"/>
              </w:rPr>
            </w:pPr>
            <w:hyperlink w:history="1"/>
            <w:hyperlink r:id="rId29" w:history="1">
              <w:r w:rsidR="00B25193" w:rsidRPr="002314D1">
                <w:rPr>
                  <w:rStyle w:val="Hyperlink"/>
                  <w:lang w:val="en-GB"/>
                </w:rPr>
                <w:t>https://docs.fcc.gov/public/attachments/DA-00-705A1.pdf</w:t>
              </w:r>
            </w:hyperlink>
          </w:p>
        </w:tc>
      </w:tr>
      <w:tr w:rsidR="00BA2055" w:rsidRPr="00281045" w14:paraId="11C534A9" w14:textId="77777777" w:rsidTr="00B25193">
        <w:trPr>
          <w:jc w:val="center"/>
        </w:trPr>
        <w:tc>
          <w:tcPr>
            <w:tcW w:w="1701" w:type="dxa"/>
          </w:tcPr>
          <w:p w14:paraId="7739A1D6" w14:textId="0B5A6195" w:rsidR="00BA2055" w:rsidRPr="00BA2055" w:rsidRDefault="00BA2055" w:rsidP="00BA2055">
            <w:pPr>
              <w:pStyle w:val="Tabletext"/>
              <w:jc w:val="left"/>
            </w:pPr>
            <w:r w:rsidRPr="00BA2055">
              <w:t xml:space="preserve">Publicación KDB </w:t>
            </w:r>
            <w:r w:rsidRPr="00BA2055">
              <w:br/>
              <w:t>N</w:t>
            </w:r>
            <w:r w:rsidR="00B25193">
              <w:t>.</w:t>
            </w:r>
            <w:r w:rsidRPr="00BA2055">
              <w:t>º</w:t>
            </w:r>
            <w:r w:rsidR="00B25193">
              <w:t> </w:t>
            </w:r>
            <w:r w:rsidRPr="00BA2055">
              <w:t>558074</w:t>
            </w:r>
          </w:p>
        </w:tc>
        <w:tc>
          <w:tcPr>
            <w:tcW w:w="3880" w:type="dxa"/>
          </w:tcPr>
          <w:p w14:paraId="79027504" w14:textId="78D255F5" w:rsidR="00BA2055" w:rsidRPr="00BA2055" w:rsidRDefault="00BA2055" w:rsidP="00BA2055">
            <w:pPr>
              <w:pStyle w:val="Tabletext"/>
              <w:jc w:val="left"/>
              <w:rPr>
                <w:lang w:val="en-GB"/>
              </w:rPr>
            </w:pPr>
            <w:r w:rsidRPr="00BA2055">
              <w:rPr>
                <w:lang w:val="en-GB"/>
              </w:rPr>
              <w:t>Guidance for Compliance Measurements on Digital Transmission System, Frequency Hopping Spread Spectrum System, and hybrid system devices operating under section</w:t>
            </w:r>
            <w:r w:rsidR="009A310C">
              <w:rPr>
                <w:lang w:val="en-GB"/>
              </w:rPr>
              <w:t> </w:t>
            </w:r>
            <w:r w:rsidRPr="00BA2055">
              <w:rPr>
                <w:lang w:val="en-GB"/>
              </w:rPr>
              <w:t>15.247 of the FCC Rules)</w:t>
            </w:r>
          </w:p>
        </w:tc>
        <w:tc>
          <w:tcPr>
            <w:tcW w:w="4058" w:type="dxa"/>
          </w:tcPr>
          <w:p w14:paraId="6E501868" w14:textId="0D11D40C" w:rsidR="00BA2055" w:rsidRPr="00BA2055" w:rsidRDefault="00BA2055" w:rsidP="00BA2055">
            <w:pPr>
              <w:pStyle w:val="Tabletext"/>
              <w:jc w:val="left"/>
              <w:rPr>
                <w:lang w:val="en-GB"/>
              </w:rPr>
            </w:pPr>
            <w:hyperlink w:history="1"/>
            <w:hyperlink r:id="rId30" w:history="1">
              <w:r w:rsidR="00B25193" w:rsidRPr="002314D1">
                <w:rPr>
                  <w:rStyle w:val="Hyperlink"/>
                  <w:lang w:val="en-GB"/>
                </w:rPr>
                <w:t>https://apps.fcc.gov/oetcf/kdb/forms/FTSSearchResultPage.cfm?switch=P&amp;id=21124</w:t>
              </w:r>
            </w:hyperlink>
          </w:p>
        </w:tc>
      </w:tr>
    </w:tbl>
    <w:p w14:paraId="5581FA01" w14:textId="77777777" w:rsidR="00BA2055" w:rsidRPr="00BA2055" w:rsidRDefault="00BA2055" w:rsidP="00BA2055">
      <w:pPr>
        <w:pStyle w:val="Tablefin"/>
      </w:pPr>
    </w:p>
    <w:p w14:paraId="7E2D26E0" w14:textId="6B52F8E3" w:rsidR="00BA2055" w:rsidRPr="00BA2055" w:rsidRDefault="00BA2055" w:rsidP="00BA2055">
      <w:pPr>
        <w:pStyle w:val="Headingb"/>
        <w:spacing w:after="120"/>
      </w:pPr>
      <w:r w:rsidRPr="00BA2055">
        <w:t>Directrices adicionales sobre transmisiones modulares con arreglo a la Parte</w:t>
      </w:r>
      <w:r w:rsidR="000516EA">
        <w:t> </w:t>
      </w:r>
      <w:r w:rsidRPr="00BA2055">
        <w:t>15.212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880"/>
        <w:gridCol w:w="4058"/>
      </w:tblGrid>
      <w:tr w:rsidR="00BA2055" w:rsidRPr="00BA2055" w14:paraId="5FDEDCBC" w14:textId="77777777" w:rsidTr="00B25193">
        <w:trPr>
          <w:jc w:val="center"/>
        </w:trPr>
        <w:tc>
          <w:tcPr>
            <w:tcW w:w="1701" w:type="dxa"/>
          </w:tcPr>
          <w:p w14:paraId="2331983E" w14:textId="77777777" w:rsidR="00BA2055" w:rsidRPr="00BA2055" w:rsidRDefault="00BA2055" w:rsidP="00BA2055">
            <w:pPr>
              <w:pStyle w:val="Tablehead"/>
            </w:pPr>
            <w:r w:rsidRPr="00BA2055">
              <w:t>Norma</w:t>
            </w:r>
          </w:p>
        </w:tc>
        <w:tc>
          <w:tcPr>
            <w:tcW w:w="3880" w:type="dxa"/>
          </w:tcPr>
          <w:p w14:paraId="40AA3E51" w14:textId="6EA337E1" w:rsidR="00BA2055" w:rsidRPr="00BA2055" w:rsidRDefault="00BA2055" w:rsidP="00BA2055">
            <w:pPr>
              <w:pStyle w:val="Tablehead"/>
            </w:pPr>
            <w:r w:rsidRPr="00BA2055">
              <w:t>Título</w:t>
            </w:r>
          </w:p>
        </w:tc>
        <w:tc>
          <w:tcPr>
            <w:tcW w:w="4058" w:type="dxa"/>
          </w:tcPr>
          <w:p w14:paraId="5E258151" w14:textId="77777777" w:rsidR="00BA2055" w:rsidRPr="00BA2055" w:rsidRDefault="00BA2055" w:rsidP="00BA2055">
            <w:pPr>
              <w:pStyle w:val="Tablehead"/>
            </w:pPr>
            <w:r w:rsidRPr="00BA2055">
              <w:t>Observaciones</w:t>
            </w:r>
          </w:p>
        </w:tc>
      </w:tr>
      <w:tr w:rsidR="00BA2055" w:rsidRPr="00281045" w14:paraId="34519F64" w14:textId="77777777" w:rsidTr="00B25193">
        <w:trPr>
          <w:jc w:val="center"/>
        </w:trPr>
        <w:tc>
          <w:tcPr>
            <w:tcW w:w="1701" w:type="dxa"/>
          </w:tcPr>
          <w:p w14:paraId="03C7101C" w14:textId="77777777" w:rsidR="00BA2055" w:rsidRPr="00BA2055" w:rsidRDefault="00BA2055" w:rsidP="00BA2055">
            <w:pPr>
              <w:pStyle w:val="Tabletext"/>
              <w:jc w:val="left"/>
            </w:pPr>
            <w:r w:rsidRPr="00BA2055">
              <w:t>Título 47 CFR 15.212</w:t>
            </w:r>
          </w:p>
        </w:tc>
        <w:tc>
          <w:tcPr>
            <w:tcW w:w="3880" w:type="dxa"/>
          </w:tcPr>
          <w:p w14:paraId="06C1C6A9" w14:textId="11D04984" w:rsidR="00BA2055" w:rsidRPr="00BA2055" w:rsidRDefault="00BA2055" w:rsidP="00BA2055">
            <w:pPr>
              <w:pStyle w:val="Tabletext"/>
              <w:jc w:val="left"/>
              <w:rPr>
                <w:lang w:val="en-GB"/>
              </w:rPr>
            </w:pPr>
            <w:r w:rsidRPr="00BA2055">
              <w:rPr>
                <w:lang w:val="en-GB"/>
              </w:rPr>
              <w:t>FCC Rules Subpart C – Intentional Radiators</w:t>
            </w:r>
            <w:r w:rsidRPr="00BA2055">
              <w:rPr>
                <w:lang w:val="en-GB"/>
              </w:rPr>
              <w:br/>
              <w:t>Section</w:t>
            </w:r>
            <w:r w:rsidR="009A310C">
              <w:rPr>
                <w:lang w:val="en-GB"/>
              </w:rPr>
              <w:t> </w:t>
            </w:r>
            <w:r w:rsidRPr="00BA2055">
              <w:rPr>
                <w:lang w:val="en-GB"/>
              </w:rPr>
              <w:t>15.212 – Modular Transmitters</w:t>
            </w:r>
          </w:p>
        </w:tc>
        <w:tc>
          <w:tcPr>
            <w:tcW w:w="4058" w:type="dxa"/>
          </w:tcPr>
          <w:p w14:paraId="52EEF59E" w14:textId="55EEF5F4" w:rsidR="00BA2055" w:rsidRPr="00BA2055" w:rsidRDefault="00BA2055" w:rsidP="00BA2055">
            <w:pPr>
              <w:pStyle w:val="Tabletext"/>
              <w:jc w:val="left"/>
              <w:rPr>
                <w:lang w:val="en-GB"/>
              </w:rPr>
            </w:pPr>
            <w:hyperlink r:id="rId31" w:history="1">
              <w:r w:rsidRPr="00BA2055">
                <w:rPr>
                  <w:rStyle w:val="Hyperlink"/>
                  <w:lang w:val="en-GB"/>
                </w:rPr>
                <w:t>https://www.ecfr.gov/current/title-47/chapter-I/subchapter-A/part-15/subpart-C/section-15.212</w:t>
              </w:r>
            </w:hyperlink>
          </w:p>
        </w:tc>
      </w:tr>
      <w:tr w:rsidR="00BA2055" w:rsidRPr="00281045" w14:paraId="02F90886" w14:textId="77777777" w:rsidTr="00B25193">
        <w:trPr>
          <w:jc w:val="center"/>
        </w:trPr>
        <w:tc>
          <w:tcPr>
            <w:tcW w:w="1701" w:type="dxa"/>
          </w:tcPr>
          <w:p w14:paraId="3A5C95DF" w14:textId="3D71D9E4" w:rsidR="00BA2055" w:rsidRPr="00BA2055" w:rsidRDefault="00BA2055" w:rsidP="00BA2055">
            <w:pPr>
              <w:pStyle w:val="Tabletext"/>
              <w:jc w:val="left"/>
            </w:pPr>
            <w:r w:rsidRPr="00BA2055">
              <w:t>Publicación KDB</w:t>
            </w:r>
            <w:r w:rsidRPr="00BA2055">
              <w:br/>
              <w:t>N</w:t>
            </w:r>
            <w:r w:rsidR="00B25193">
              <w:t>.</w:t>
            </w:r>
            <w:r w:rsidRPr="00BA2055">
              <w:t>º</w:t>
            </w:r>
            <w:r w:rsidR="00B25193">
              <w:t> </w:t>
            </w:r>
            <w:r w:rsidRPr="00BA2055">
              <w:t>996369</w:t>
            </w:r>
          </w:p>
        </w:tc>
        <w:tc>
          <w:tcPr>
            <w:tcW w:w="3880" w:type="dxa"/>
          </w:tcPr>
          <w:p w14:paraId="0CEE5DFD" w14:textId="6D000043" w:rsidR="00BA2055" w:rsidRPr="00BA2055" w:rsidRDefault="00BA2055" w:rsidP="00BA2055">
            <w:pPr>
              <w:pStyle w:val="Tabletext"/>
              <w:jc w:val="left"/>
              <w:rPr>
                <w:lang w:val="en-GB"/>
              </w:rPr>
            </w:pPr>
            <w:r w:rsidRPr="00BA2055">
              <w:rPr>
                <w:lang w:val="en-GB"/>
              </w:rPr>
              <w:t>Transmitter Module Equipment Authorization Guide</w:t>
            </w:r>
          </w:p>
        </w:tc>
        <w:tc>
          <w:tcPr>
            <w:tcW w:w="4058" w:type="dxa"/>
          </w:tcPr>
          <w:p w14:paraId="2F985B73" w14:textId="7B4A6BF1" w:rsidR="00BA2055" w:rsidRPr="00BA2055" w:rsidRDefault="00BA2055" w:rsidP="00BA2055">
            <w:pPr>
              <w:pStyle w:val="Tabletext"/>
              <w:jc w:val="left"/>
              <w:rPr>
                <w:lang w:val="en-GB"/>
              </w:rPr>
            </w:pPr>
            <w:hyperlink w:history="1"/>
            <w:hyperlink r:id="rId32" w:history="1">
              <w:r w:rsidR="00B25193" w:rsidRPr="002314D1">
                <w:rPr>
                  <w:rStyle w:val="Hyperlink"/>
                  <w:lang w:val="en-GB"/>
                </w:rPr>
                <w:t>https://apps.fcc.gov/oetcf/kdb/forms/FTSSearchResultPage.cfm?switch=P&amp;id=44637</w:t>
              </w:r>
            </w:hyperlink>
          </w:p>
        </w:tc>
      </w:tr>
    </w:tbl>
    <w:p w14:paraId="26C8A392" w14:textId="77777777" w:rsidR="00BA2055" w:rsidRPr="00BA2055" w:rsidRDefault="00BA2055" w:rsidP="00BA2055">
      <w:pPr>
        <w:pStyle w:val="Tablefin"/>
      </w:pPr>
    </w:p>
    <w:p w14:paraId="4B16FDA7" w14:textId="545ACF49" w:rsidR="00BA2055" w:rsidRPr="00BA2055" w:rsidRDefault="00BA2055" w:rsidP="00BA2055">
      <w:pPr>
        <w:pStyle w:val="Headingb"/>
        <w:spacing w:after="120"/>
      </w:pPr>
      <w:r w:rsidRPr="00BA2055">
        <w:t>Infraestructura de la información nacional sobre dispositivos sin licencia (UNII)</w:t>
      </w:r>
      <w:r w:rsidR="009A310C">
        <w:t xml:space="preserve"> </w:t>
      </w:r>
      <w:r w:rsidRPr="00BA2055">
        <w:t>– Parte</w:t>
      </w:r>
      <w:r w:rsidR="000516EA">
        <w:t> </w:t>
      </w:r>
      <w:r w:rsidRPr="00BA2055">
        <w:t>15 Subparte</w:t>
      </w:r>
      <w:r w:rsidR="000516EA">
        <w:t> </w:t>
      </w:r>
      <w:r w:rsidRPr="00BA2055">
        <w:t>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880"/>
        <w:gridCol w:w="4058"/>
      </w:tblGrid>
      <w:tr w:rsidR="00BA2055" w:rsidRPr="00BA2055" w14:paraId="031BB9E3" w14:textId="77777777" w:rsidTr="00B25193">
        <w:trPr>
          <w:jc w:val="center"/>
        </w:trPr>
        <w:tc>
          <w:tcPr>
            <w:tcW w:w="1701" w:type="dxa"/>
          </w:tcPr>
          <w:p w14:paraId="46EFDDCC" w14:textId="77777777" w:rsidR="00BA2055" w:rsidRPr="00BA2055" w:rsidRDefault="00BA2055" w:rsidP="00BA2055">
            <w:pPr>
              <w:pStyle w:val="Tablehead"/>
            </w:pPr>
            <w:r w:rsidRPr="00BA2055">
              <w:t>Norma</w:t>
            </w:r>
          </w:p>
        </w:tc>
        <w:tc>
          <w:tcPr>
            <w:tcW w:w="3880" w:type="dxa"/>
          </w:tcPr>
          <w:p w14:paraId="7B1CB000" w14:textId="2E4966AD" w:rsidR="00BA2055" w:rsidRPr="00BA2055" w:rsidRDefault="00BA2055" w:rsidP="00BA2055">
            <w:pPr>
              <w:pStyle w:val="Tablehead"/>
            </w:pPr>
            <w:r w:rsidRPr="00BA2055">
              <w:t>Título</w:t>
            </w:r>
          </w:p>
        </w:tc>
        <w:tc>
          <w:tcPr>
            <w:tcW w:w="4058" w:type="dxa"/>
          </w:tcPr>
          <w:p w14:paraId="1698E87D" w14:textId="77777777" w:rsidR="00BA2055" w:rsidRPr="00BA2055" w:rsidRDefault="00BA2055" w:rsidP="00BA2055">
            <w:pPr>
              <w:pStyle w:val="Tablehead"/>
            </w:pPr>
            <w:r w:rsidRPr="00BA2055">
              <w:t>Observaciones</w:t>
            </w:r>
          </w:p>
        </w:tc>
      </w:tr>
      <w:tr w:rsidR="00BA2055" w:rsidRPr="00281045" w14:paraId="72FE1213" w14:textId="77777777" w:rsidTr="00B25193">
        <w:trPr>
          <w:jc w:val="center"/>
        </w:trPr>
        <w:tc>
          <w:tcPr>
            <w:tcW w:w="1701" w:type="dxa"/>
          </w:tcPr>
          <w:p w14:paraId="59B6EEF6" w14:textId="7BE3DA0C" w:rsidR="00BA2055" w:rsidRPr="00BA2055" w:rsidRDefault="00BA2055" w:rsidP="00BA2055">
            <w:pPr>
              <w:pStyle w:val="Tabletext"/>
              <w:jc w:val="left"/>
            </w:pPr>
            <w:r w:rsidRPr="00BA2055">
              <w:t>FCC Order</w:t>
            </w:r>
            <w:r w:rsidRPr="00BA2055">
              <w:br/>
              <w:t>ET Docket</w:t>
            </w:r>
            <w:r w:rsidRPr="00BA2055">
              <w:br/>
              <w:t>N</w:t>
            </w:r>
            <w:r w:rsidR="00B25193">
              <w:t>.</w:t>
            </w:r>
            <w:r w:rsidRPr="00BA2055">
              <w:t>º</w:t>
            </w:r>
            <w:r w:rsidR="00B25193">
              <w:t> </w:t>
            </w:r>
            <w:r w:rsidRPr="00BA2055">
              <w:t>03-122</w:t>
            </w:r>
            <w:r w:rsidRPr="00BA2055">
              <w:br/>
              <w:t>(FCC 06-96)</w:t>
            </w:r>
          </w:p>
        </w:tc>
        <w:tc>
          <w:tcPr>
            <w:tcW w:w="3880" w:type="dxa"/>
          </w:tcPr>
          <w:p w14:paraId="59FA47BB" w14:textId="3D8202F2" w:rsidR="00BA2055" w:rsidRPr="00BA2055" w:rsidRDefault="00BA2055" w:rsidP="00BA2055">
            <w:pPr>
              <w:pStyle w:val="Tabletext"/>
              <w:jc w:val="left"/>
              <w:rPr>
                <w:lang w:val="en-GB"/>
              </w:rPr>
            </w:pPr>
            <w:r w:rsidRPr="00BA2055">
              <w:rPr>
                <w:lang w:val="en-GB"/>
              </w:rPr>
              <w:t>Compliance Measurement Procedures for Unlicensed-National Information Infrastructure Devices Operating in the 5.25</w:t>
            </w:r>
            <w:r w:rsidRPr="00BA2055">
              <w:rPr>
                <w:lang w:val="en-GB"/>
              </w:rPr>
              <w:noBreakHyphen/>
              <w:t>5.35 GHz and 5.47-5.725</w:t>
            </w:r>
            <w:r w:rsidR="009A310C">
              <w:rPr>
                <w:lang w:val="en-GB"/>
              </w:rPr>
              <w:t> </w:t>
            </w:r>
            <w:r w:rsidRPr="00BA2055">
              <w:rPr>
                <w:lang w:val="en-GB"/>
              </w:rPr>
              <w:t>GHz Bands Incorporating Dynamic Frequency Selection</w:t>
            </w:r>
          </w:p>
        </w:tc>
        <w:tc>
          <w:tcPr>
            <w:tcW w:w="4058" w:type="dxa"/>
          </w:tcPr>
          <w:p w14:paraId="719EC525" w14:textId="0A0EF998" w:rsidR="00BA2055" w:rsidRPr="00BA2055" w:rsidRDefault="00BA2055" w:rsidP="00BA2055">
            <w:pPr>
              <w:pStyle w:val="Tabletext"/>
              <w:jc w:val="left"/>
              <w:rPr>
                <w:lang w:val="en-GB"/>
              </w:rPr>
            </w:pPr>
            <w:hyperlink r:id="rId33" w:history="1">
              <w:r w:rsidRPr="00BA2055">
                <w:rPr>
                  <w:rStyle w:val="Hyperlink"/>
                  <w:lang w:val="en-GB"/>
                </w:rPr>
                <w:t>https://docs.fcc.gov/public/attachments/FCC-06-96A1.pdf</w:t>
              </w:r>
            </w:hyperlink>
          </w:p>
        </w:tc>
      </w:tr>
      <w:tr w:rsidR="00BA2055" w:rsidRPr="00281045" w14:paraId="6CB87FAC" w14:textId="77777777" w:rsidTr="00B25193">
        <w:trPr>
          <w:jc w:val="center"/>
        </w:trPr>
        <w:tc>
          <w:tcPr>
            <w:tcW w:w="1701" w:type="dxa"/>
          </w:tcPr>
          <w:p w14:paraId="18086A00" w14:textId="68D8495E" w:rsidR="00BA2055" w:rsidRPr="00BA2055" w:rsidRDefault="00BA2055" w:rsidP="00BA2055">
            <w:pPr>
              <w:pStyle w:val="Tabletext"/>
              <w:jc w:val="left"/>
            </w:pPr>
            <w:r w:rsidRPr="00BA2055">
              <w:t>Notificación pública de la FCC DA 02</w:t>
            </w:r>
            <w:r w:rsidR="000516EA">
              <w:noBreakHyphen/>
            </w:r>
            <w:r w:rsidRPr="00BA2055">
              <w:t>2138</w:t>
            </w:r>
          </w:p>
        </w:tc>
        <w:tc>
          <w:tcPr>
            <w:tcW w:w="3880" w:type="dxa"/>
          </w:tcPr>
          <w:p w14:paraId="15D748A9" w14:textId="1DEEE47A" w:rsidR="00BA2055" w:rsidRPr="00BA2055" w:rsidRDefault="00BA2055" w:rsidP="00BA2055">
            <w:pPr>
              <w:pStyle w:val="Tabletext"/>
              <w:jc w:val="left"/>
              <w:rPr>
                <w:lang w:val="en-GB"/>
              </w:rPr>
            </w:pPr>
            <w:r w:rsidRPr="00BA2055">
              <w:rPr>
                <w:lang w:val="en-GB"/>
              </w:rPr>
              <w:t>Measurement Procedure Updated for Peak Transmit Power in the Unlicensed National Information Infrastructure (U</w:t>
            </w:r>
            <w:r w:rsidR="009A310C">
              <w:rPr>
                <w:lang w:val="en-GB"/>
              </w:rPr>
              <w:noBreakHyphen/>
            </w:r>
            <w:r w:rsidRPr="00BA2055">
              <w:rPr>
                <w:lang w:val="en-GB"/>
              </w:rPr>
              <w:t xml:space="preserve">NII) Bands </w:t>
            </w:r>
          </w:p>
        </w:tc>
        <w:tc>
          <w:tcPr>
            <w:tcW w:w="4058" w:type="dxa"/>
          </w:tcPr>
          <w:p w14:paraId="7F0B39E2" w14:textId="04623D45" w:rsidR="00BA2055" w:rsidRPr="00BA2055" w:rsidRDefault="00BA2055" w:rsidP="00BA2055">
            <w:pPr>
              <w:pStyle w:val="Tabletext"/>
              <w:jc w:val="left"/>
              <w:rPr>
                <w:lang w:val="en-GB"/>
              </w:rPr>
            </w:pPr>
            <w:hyperlink r:id="rId34" w:history="1">
              <w:r w:rsidRPr="00BA2055">
                <w:rPr>
                  <w:rStyle w:val="Hyperlink"/>
                  <w:lang w:val="en-GB"/>
                </w:rPr>
                <w:t>https://docs.fcc.gov/public/attachments/DA-02-2138A1.pdf</w:t>
              </w:r>
            </w:hyperlink>
          </w:p>
        </w:tc>
      </w:tr>
    </w:tbl>
    <w:p w14:paraId="7D06CAF6" w14:textId="77777777" w:rsidR="00BA2055" w:rsidRPr="00BA2055" w:rsidRDefault="00BA2055" w:rsidP="00BA2055">
      <w:pPr>
        <w:pStyle w:val="Tablefin"/>
      </w:pPr>
    </w:p>
    <w:p w14:paraId="08A54BB6" w14:textId="15E24077" w:rsidR="00BA2055" w:rsidRPr="00BA2055" w:rsidRDefault="00BA2055" w:rsidP="00BA2055">
      <w:pPr>
        <w:pStyle w:val="Headingb"/>
        <w:spacing w:after="120"/>
      </w:pPr>
      <w:r w:rsidRPr="00BA2055">
        <w:t>Banda Ultraamplia (UWB) – Parte</w:t>
      </w:r>
      <w:r w:rsidR="000516EA">
        <w:t> </w:t>
      </w:r>
      <w:r w:rsidRPr="00BA2055">
        <w:t>15 Subparte</w:t>
      </w:r>
      <w:r w:rsidR="000516EA">
        <w:t> </w:t>
      </w:r>
      <w:r w:rsidRPr="00BA2055">
        <w:t>F</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880"/>
        <w:gridCol w:w="4058"/>
      </w:tblGrid>
      <w:tr w:rsidR="00BA2055" w:rsidRPr="00BA2055" w14:paraId="579A3561" w14:textId="77777777" w:rsidTr="00B25193">
        <w:trPr>
          <w:jc w:val="center"/>
        </w:trPr>
        <w:tc>
          <w:tcPr>
            <w:tcW w:w="1701" w:type="dxa"/>
          </w:tcPr>
          <w:p w14:paraId="300222AB" w14:textId="77777777" w:rsidR="00BA2055" w:rsidRPr="00BA2055" w:rsidRDefault="00BA2055" w:rsidP="00BA2055">
            <w:pPr>
              <w:pStyle w:val="Tablehead"/>
            </w:pPr>
            <w:r w:rsidRPr="00BA2055">
              <w:t>Norma</w:t>
            </w:r>
          </w:p>
        </w:tc>
        <w:tc>
          <w:tcPr>
            <w:tcW w:w="3880" w:type="dxa"/>
          </w:tcPr>
          <w:p w14:paraId="5CF8B430" w14:textId="6DB2C6F2" w:rsidR="00BA2055" w:rsidRPr="00BA2055" w:rsidRDefault="00BA2055" w:rsidP="00BA2055">
            <w:pPr>
              <w:pStyle w:val="Tablehead"/>
            </w:pPr>
            <w:r w:rsidRPr="00BA2055">
              <w:t>Título</w:t>
            </w:r>
          </w:p>
        </w:tc>
        <w:tc>
          <w:tcPr>
            <w:tcW w:w="4058" w:type="dxa"/>
          </w:tcPr>
          <w:p w14:paraId="4C258CDF" w14:textId="77777777" w:rsidR="00BA2055" w:rsidRPr="00BA2055" w:rsidRDefault="00BA2055" w:rsidP="00BA2055">
            <w:pPr>
              <w:pStyle w:val="Tablehead"/>
            </w:pPr>
            <w:r w:rsidRPr="00BA2055">
              <w:t>Observaciones</w:t>
            </w:r>
          </w:p>
        </w:tc>
      </w:tr>
      <w:tr w:rsidR="00BA2055" w:rsidRPr="00BA2055" w14:paraId="38C759C8" w14:textId="77777777" w:rsidTr="00B25193">
        <w:trPr>
          <w:jc w:val="center"/>
        </w:trPr>
        <w:tc>
          <w:tcPr>
            <w:tcW w:w="1701" w:type="dxa"/>
          </w:tcPr>
          <w:p w14:paraId="51FEB96E" w14:textId="1A86F719" w:rsidR="00BA2055" w:rsidRPr="00BA2055" w:rsidRDefault="00BA2055" w:rsidP="00BA2055">
            <w:pPr>
              <w:pStyle w:val="Tabletext"/>
              <w:jc w:val="left"/>
            </w:pPr>
            <w:r w:rsidRPr="00BA2055">
              <w:t>FCC Order, ET Docket N</w:t>
            </w:r>
            <w:r w:rsidR="00B25193">
              <w:t>.</w:t>
            </w:r>
            <w:r w:rsidRPr="00BA2055">
              <w:t>º 98</w:t>
            </w:r>
            <w:r w:rsidRPr="00BA2055">
              <w:noBreakHyphen/>
              <w:t>153</w:t>
            </w:r>
            <w:r w:rsidRPr="00BA2055">
              <w:br/>
              <w:t>(FCC 02</w:t>
            </w:r>
            <w:r w:rsidR="009A310C">
              <w:noBreakHyphen/>
            </w:r>
            <w:r w:rsidRPr="00BA2055">
              <w:t>48)</w:t>
            </w:r>
          </w:p>
        </w:tc>
        <w:tc>
          <w:tcPr>
            <w:tcW w:w="3880" w:type="dxa"/>
          </w:tcPr>
          <w:p w14:paraId="341CA015" w14:textId="77777777" w:rsidR="00BA2055" w:rsidRPr="00BA2055" w:rsidRDefault="00BA2055" w:rsidP="00BA2055">
            <w:pPr>
              <w:pStyle w:val="Tabletext"/>
              <w:jc w:val="left"/>
            </w:pPr>
            <w:r w:rsidRPr="00BA2055">
              <w:t>Ultra Wideband Transmission Systems</w:t>
            </w:r>
          </w:p>
        </w:tc>
        <w:tc>
          <w:tcPr>
            <w:tcW w:w="4058" w:type="dxa"/>
          </w:tcPr>
          <w:p w14:paraId="4936076A" w14:textId="6748D809" w:rsidR="00BA2055" w:rsidRPr="00BA2055" w:rsidRDefault="00BA2055" w:rsidP="00BA2055">
            <w:pPr>
              <w:pStyle w:val="Tabletext"/>
              <w:jc w:val="left"/>
            </w:pPr>
            <w:hyperlink w:history="1"/>
            <w:hyperlink r:id="rId35" w:history="1">
              <w:r w:rsidR="00B25193" w:rsidRPr="002314D1">
                <w:rPr>
                  <w:rStyle w:val="Hyperlink"/>
                </w:rPr>
                <w:t>https://docs.fcc.gov/public/attachments/FCC-02-48A1.pdf</w:t>
              </w:r>
            </w:hyperlink>
          </w:p>
        </w:tc>
      </w:tr>
      <w:tr w:rsidR="00BA2055" w:rsidRPr="00281045" w14:paraId="76E95247" w14:textId="77777777" w:rsidTr="00B25193">
        <w:trPr>
          <w:jc w:val="center"/>
        </w:trPr>
        <w:tc>
          <w:tcPr>
            <w:tcW w:w="1701" w:type="dxa"/>
          </w:tcPr>
          <w:p w14:paraId="52CC1330" w14:textId="0C3C0B4B" w:rsidR="00BA2055" w:rsidRPr="00BA2055" w:rsidRDefault="00BA2055" w:rsidP="00BA2055">
            <w:pPr>
              <w:pStyle w:val="Tabletext"/>
              <w:jc w:val="left"/>
            </w:pPr>
            <w:r w:rsidRPr="00BA2055">
              <w:t xml:space="preserve">Publicación KDB </w:t>
            </w:r>
            <w:r w:rsidRPr="00BA2055">
              <w:br/>
              <w:t>N</w:t>
            </w:r>
            <w:r w:rsidR="00B25193">
              <w:t>.</w:t>
            </w:r>
            <w:r w:rsidRPr="00BA2055">
              <w:t>º</w:t>
            </w:r>
            <w:r w:rsidR="00B25193">
              <w:t> </w:t>
            </w:r>
            <w:r w:rsidRPr="00BA2055">
              <w:t>393764</w:t>
            </w:r>
          </w:p>
        </w:tc>
        <w:tc>
          <w:tcPr>
            <w:tcW w:w="3880" w:type="dxa"/>
          </w:tcPr>
          <w:p w14:paraId="7A0907DA" w14:textId="4256B1E0" w:rsidR="00BA2055" w:rsidRPr="00BA2055" w:rsidRDefault="00BA2055" w:rsidP="00BA2055">
            <w:pPr>
              <w:pStyle w:val="Tabletext"/>
              <w:jc w:val="left"/>
              <w:rPr>
                <w:lang w:val="en-GB"/>
              </w:rPr>
            </w:pPr>
            <w:r w:rsidRPr="00BA2055">
              <w:rPr>
                <w:lang w:val="en-GB"/>
              </w:rPr>
              <w:t>Ultra-wideband (UWB) Devices Frequently Asked Questions</w:t>
            </w:r>
          </w:p>
        </w:tc>
        <w:tc>
          <w:tcPr>
            <w:tcW w:w="4058" w:type="dxa"/>
          </w:tcPr>
          <w:p w14:paraId="477F3A38" w14:textId="4BBF1EEA" w:rsidR="00BA2055" w:rsidRPr="00BA2055" w:rsidRDefault="00BA2055" w:rsidP="00BA2055">
            <w:pPr>
              <w:pStyle w:val="Tabletext"/>
              <w:jc w:val="left"/>
              <w:rPr>
                <w:lang w:val="en-GB"/>
              </w:rPr>
            </w:pPr>
            <w:hyperlink w:history="1"/>
            <w:hyperlink r:id="rId36" w:history="1">
              <w:r w:rsidR="00B25193" w:rsidRPr="002314D1">
                <w:rPr>
                  <w:rStyle w:val="Hyperlink"/>
                  <w:lang w:val="en-GB"/>
                </w:rPr>
                <w:t>https://apps.fcc.gov/oetcf/kdb/forms/FTSSearchResultPage.cfm?switch=P&amp;id=20253</w:t>
              </w:r>
            </w:hyperlink>
          </w:p>
        </w:tc>
      </w:tr>
    </w:tbl>
    <w:p w14:paraId="7006691F" w14:textId="77777777" w:rsidR="00BA2055" w:rsidRPr="00BA2055" w:rsidRDefault="00BA2055" w:rsidP="00BA2055">
      <w:pPr>
        <w:pStyle w:val="Tablefin"/>
      </w:pPr>
    </w:p>
    <w:p w14:paraId="167C0A04" w14:textId="77777777" w:rsidR="00BA2055" w:rsidRPr="00BA2055" w:rsidRDefault="00BA2055" w:rsidP="00BA2055">
      <w:pPr>
        <w:pStyle w:val="Headingb"/>
        <w:spacing w:after="120"/>
      </w:pPr>
      <w:r w:rsidRPr="00BA2055">
        <w:lastRenderedPageBreak/>
        <w:t>Evaluación de las mediciones sobre la tasa de absorción específica para la aprobación de los dispositivos de corto alcance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880"/>
        <w:gridCol w:w="4058"/>
      </w:tblGrid>
      <w:tr w:rsidR="00BA2055" w:rsidRPr="00BA2055" w14:paraId="0C7DBF9E" w14:textId="77777777" w:rsidTr="00B25193">
        <w:trPr>
          <w:jc w:val="center"/>
        </w:trPr>
        <w:tc>
          <w:tcPr>
            <w:tcW w:w="1701" w:type="dxa"/>
          </w:tcPr>
          <w:p w14:paraId="193E1032" w14:textId="77777777" w:rsidR="00BA2055" w:rsidRPr="00BA2055" w:rsidRDefault="00BA2055" w:rsidP="00BA2055">
            <w:pPr>
              <w:pStyle w:val="Tablehead"/>
            </w:pPr>
            <w:r w:rsidRPr="00BA2055">
              <w:t>Norma</w:t>
            </w:r>
          </w:p>
        </w:tc>
        <w:tc>
          <w:tcPr>
            <w:tcW w:w="3880" w:type="dxa"/>
          </w:tcPr>
          <w:p w14:paraId="7D001019" w14:textId="4E04DFF3" w:rsidR="00BA2055" w:rsidRPr="00BA2055" w:rsidRDefault="00BA2055" w:rsidP="00BA2055">
            <w:pPr>
              <w:pStyle w:val="Tablehead"/>
            </w:pPr>
            <w:r w:rsidRPr="00BA2055">
              <w:t>Título</w:t>
            </w:r>
          </w:p>
        </w:tc>
        <w:tc>
          <w:tcPr>
            <w:tcW w:w="4058" w:type="dxa"/>
          </w:tcPr>
          <w:p w14:paraId="0676894B" w14:textId="77777777" w:rsidR="00BA2055" w:rsidRPr="00BA2055" w:rsidRDefault="00BA2055" w:rsidP="00BA2055">
            <w:pPr>
              <w:pStyle w:val="Tablehead"/>
            </w:pPr>
            <w:r w:rsidRPr="00BA2055">
              <w:t>Observaciones</w:t>
            </w:r>
          </w:p>
        </w:tc>
      </w:tr>
      <w:tr w:rsidR="00BA2055" w:rsidRPr="00281045" w14:paraId="3DA22671" w14:textId="77777777" w:rsidTr="00B25193">
        <w:trPr>
          <w:jc w:val="center"/>
        </w:trPr>
        <w:tc>
          <w:tcPr>
            <w:tcW w:w="1701" w:type="dxa"/>
          </w:tcPr>
          <w:p w14:paraId="4F2CBACF" w14:textId="7CB58F6B" w:rsidR="00BA2055" w:rsidRPr="00BA2055" w:rsidRDefault="00BA2055" w:rsidP="00BA2055">
            <w:pPr>
              <w:pStyle w:val="Tabletext"/>
              <w:jc w:val="left"/>
            </w:pPr>
            <w:r w:rsidRPr="00BA2055">
              <w:t xml:space="preserve">Publicación KDB </w:t>
            </w:r>
            <w:r w:rsidRPr="00BA2055">
              <w:br/>
              <w:t>N</w:t>
            </w:r>
            <w:r w:rsidR="00B25193">
              <w:t>.</w:t>
            </w:r>
            <w:r w:rsidRPr="00BA2055">
              <w:t>º</w:t>
            </w:r>
            <w:r w:rsidR="00B25193">
              <w:t> </w:t>
            </w:r>
            <w:r w:rsidRPr="00BA2055">
              <w:t>447498</w:t>
            </w:r>
          </w:p>
        </w:tc>
        <w:tc>
          <w:tcPr>
            <w:tcW w:w="3880" w:type="dxa"/>
          </w:tcPr>
          <w:p w14:paraId="020769B3" w14:textId="14D17A2E" w:rsidR="00BA2055" w:rsidRPr="00BA2055" w:rsidRDefault="00BA2055" w:rsidP="00BA2055">
            <w:pPr>
              <w:pStyle w:val="Tabletext"/>
              <w:jc w:val="left"/>
              <w:rPr>
                <w:lang w:val="en-GB"/>
              </w:rPr>
            </w:pPr>
            <w:r w:rsidRPr="00BA2055">
              <w:rPr>
                <w:lang w:val="en-GB"/>
              </w:rPr>
              <w:t>RF Exposure Procedures and Equipment Authorization Policies for Mobile and Portable Devices</w:t>
            </w:r>
          </w:p>
        </w:tc>
        <w:tc>
          <w:tcPr>
            <w:tcW w:w="4058" w:type="dxa"/>
          </w:tcPr>
          <w:p w14:paraId="716EAAFA" w14:textId="0FCA8DB3" w:rsidR="00BA2055" w:rsidRPr="00BA2055" w:rsidRDefault="00BA2055" w:rsidP="00BA2055">
            <w:pPr>
              <w:pStyle w:val="Tabletext"/>
              <w:jc w:val="left"/>
              <w:rPr>
                <w:lang w:val="en-GB"/>
              </w:rPr>
            </w:pPr>
            <w:hyperlink r:id="rId37" w:history="1">
              <w:r w:rsidRPr="00BA2055">
                <w:rPr>
                  <w:rStyle w:val="Hyperlink"/>
                  <w:lang w:val="en-GB"/>
                </w:rPr>
                <w:t>https://apps.fcc.gov/oetcf/kdb/forms/FTSSearchResultPage.cfm?switch=P&amp;id=20676</w:t>
              </w:r>
            </w:hyperlink>
          </w:p>
        </w:tc>
      </w:tr>
      <w:tr w:rsidR="00BA2055" w:rsidRPr="00281045" w14:paraId="7329D155" w14:textId="77777777" w:rsidTr="00B25193">
        <w:trPr>
          <w:jc w:val="center"/>
        </w:trPr>
        <w:tc>
          <w:tcPr>
            <w:tcW w:w="1701" w:type="dxa"/>
          </w:tcPr>
          <w:p w14:paraId="10A9A3EE" w14:textId="05D1D5F5" w:rsidR="00BA2055" w:rsidRPr="00BA2055" w:rsidRDefault="00BA2055" w:rsidP="00BA2055">
            <w:pPr>
              <w:pStyle w:val="Tabletext"/>
              <w:jc w:val="left"/>
            </w:pPr>
            <w:r w:rsidRPr="00BA2055">
              <w:t xml:space="preserve">Publicación KDB </w:t>
            </w:r>
            <w:r w:rsidRPr="00BA2055">
              <w:br/>
              <w:t>N</w:t>
            </w:r>
            <w:r w:rsidR="00B25193">
              <w:t>.</w:t>
            </w:r>
            <w:r w:rsidRPr="00BA2055">
              <w:t>º</w:t>
            </w:r>
            <w:r w:rsidR="00B25193">
              <w:t> </w:t>
            </w:r>
            <w:r w:rsidRPr="00BA2055">
              <w:t>616217</w:t>
            </w:r>
          </w:p>
        </w:tc>
        <w:tc>
          <w:tcPr>
            <w:tcW w:w="3880" w:type="dxa"/>
          </w:tcPr>
          <w:p w14:paraId="5702A3FF" w14:textId="36A297C8" w:rsidR="00BA2055" w:rsidRPr="00BA2055" w:rsidRDefault="00BA2055" w:rsidP="00BA2055">
            <w:pPr>
              <w:pStyle w:val="Tabletext"/>
              <w:jc w:val="left"/>
              <w:rPr>
                <w:lang w:val="en-GB"/>
              </w:rPr>
            </w:pPr>
            <w:r w:rsidRPr="00BA2055">
              <w:rPr>
                <w:lang w:val="en-GB"/>
              </w:rPr>
              <w:t>SAR Evaluation Considerations for Laptop, Notebook, Netbook and Tablet Computers</w:t>
            </w:r>
          </w:p>
        </w:tc>
        <w:tc>
          <w:tcPr>
            <w:tcW w:w="4058" w:type="dxa"/>
          </w:tcPr>
          <w:p w14:paraId="1B5A52DE" w14:textId="7F369AAB" w:rsidR="00BA2055" w:rsidRPr="00BA2055" w:rsidRDefault="00BA2055" w:rsidP="00BA2055">
            <w:pPr>
              <w:pStyle w:val="Tabletext"/>
              <w:jc w:val="left"/>
              <w:rPr>
                <w:lang w:val="en-GB"/>
              </w:rPr>
            </w:pPr>
            <w:hyperlink r:id="rId38" w:history="1">
              <w:r w:rsidRPr="00BA2055">
                <w:rPr>
                  <w:rStyle w:val="Hyperlink"/>
                  <w:lang w:val="en-GB"/>
                </w:rPr>
                <w:t>https://apps.fcc.gov/oetcf/kdb/forms/FTSSearchResultPage.cfm?switch=P&amp;id=33240</w:t>
              </w:r>
            </w:hyperlink>
          </w:p>
        </w:tc>
      </w:tr>
      <w:tr w:rsidR="00BA2055" w:rsidRPr="00281045" w14:paraId="7657DC9E" w14:textId="77777777" w:rsidTr="00B25193">
        <w:trPr>
          <w:jc w:val="center"/>
        </w:trPr>
        <w:tc>
          <w:tcPr>
            <w:tcW w:w="1701" w:type="dxa"/>
          </w:tcPr>
          <w:p w14:paraId="26509D0C" w14:textId="5BE9C879" w:rsidR="00BA2055" w:rsidRPr="00BA2055" w:rsidRDefault="00BA2055" w:rsidP="00BA2055">
            <w:pPr>
              <w:pStyle w:val="Tabletext"/>
              <w:jc w:val="left"/>
            </w:pPr>
            <w:r w:rsidRPr="00BA2055">
              <w:t xml:space="preserve">Publicación KDB </w:t>
            </w:r>
            <w:r w:rsidRPr="00BA2055">
              <w:br/>
              <w:t>N</w:t>
            </w:r>
            <w:r w:rsidR="00B25193">
              <w:t>.</w:t>
            </w:r>
            <w:r w:rsidRPr="00BA2055">
              <w:t>º</w:t>
            </w:r>
            <w:r w:rsidR="00B25193">
              <w:t> </w:t>
            </w:r>
            <w:r w:rsidRPr="00BA2055">
              <w:t>248227</w:t>
            </w:r>
          </w:p>
        </w:tc>
        <w:tc>
          <w:tcPr>
            <w:tcW w:w="3880" w:type="dxa"/>
          </w:tcPr>
          <w:p w14:paraId="7DA58FE0" w14:textId="4067441E" w:rsidR="00BA2055" w:rsidRPr="00BA2055" w:rsidRDefault="00BA2055" w:rsidP="00BA2055">
            <w:pPr>
              <w:pStyle w:val="Tabletext"/>
              <w:jc w:val="left"/>
              <w:rPr>
                <w:lang w:val="en-GB"/>
              </w:rPr>
            </w:pPr>
            <w:r w:rsidRPr="00BA2055">
              <w:rPr>
                <w:lang w:val="en-GB"/>
              </w:rPr>
              <w:t>SAR Guidance for IEEE 802.11 (Wi-Fi) Transmitters</w:t>
            </w:r>
          </w:p>
        </w:tc>
        <w:tc>
          <w:tcPr>
            <w:tcW w:w="4058" w:type="dxa"/>
          </w:tcPr>
          <w:p w14:paraId="538D7F42" w14:textId="52ACF92F" w:rsidR="00BA2055" w:rsidRPr="00BA2055" w:rsidRDefault="00BA2055" w:rsidP="00BA2055">
            <w:pPr>
              <w:pStyle w:val="Tabletext"/>
              <w:jc w:val="left"/>
              <w:rPr>
                <w:lang w:val="en-GB"/>
              </w:rPr>
            </w:pPr>
            <w:hyperlink r:id="rId39" w:history="1">
              <w:r w:rsidRPr="00BA2055">
                <w:rPr>
                  <w:rStyle w:val="Hyperlink"/>
                  <w:lang w:val="en-GB"/>
                </w:rPr>
                <w:t>https://apps.fcc.gov/oetcf/kdb/forms/FTSSearchResultPage.cfm?switch=P&amp;id=28238</w:t>
              </w:r>
            </w:hyperlink>
          </w:p>
        </w:tc>
      </w:tr>
      <w:tr w:rsidR="00BA2055" w:rsidRPr="00281045" w14:paraId="1D84A772" w14:textId="77777777" w:rsidTr="00B25193">
        <w:trPr>
          <w:jc w:val="center"/>
        </w:trPr>
        <w:tc>
          <w:tcPr>
            <w:tcW w:w="1701" w:type="dxa"/>
          </w:tcPr>
          <w:p w14:paraId="23B78AD8" w14:textId="63FDA66A" w:rsidR="00BA2055" w:rsidRPr="00BA2055" w:rsidRDefault="00BA2055" w:rsidP="00BA2055">
            <w:pPr>
              <w:pStyle w:val="Tabletext"/>
              <w:jc w:val="left"/>
            </w:pPr>
            <w:r w:rsidRPr="00BA2055">
              <w:t xml:space="preserve">Publicación KDB </w:t>
            </w:r>
            <w:r w:rsidRPr="00BA2055">
              <w:br/>
              <w:t>N</w:t>
            </w:r>
            <w:r w:rsidR="00B25193">
              <w:t>.</w:t>
            </w:r>
            <w:r w:rsidRPr="00BA2055">
              <w:t>º</w:t>
            </w:r>
            <w:r w:rsidR="00B25193">
              <w:t> </w:t>
            </w:r>
            <w:r w:rsidRPr="00BA2055">
              <w:t>615223</w:t>
            </w:r>
          </w:p>
        </w:tc>
        <w:tc>
          <w:tcPr>
            <w:tcW w:w="3880" w:type="dxa"/>
          </w:tcPr>
          <w:p w14:paraId="5356343E" w14:textId="29C7E80A" w:rsidR="00BA2055" w:rsidRPr="00BA2055" w:rsidRDefault="00BA2055" w:rsidP="00BA2055">
            <w:pPr>
              <w:pStyle w:val="Tabletext"/>
              <w:jc w:val="left"/>
              <w:rPr>
                <w:lang w:val="en-GB"/>
              </w:rPr>
            </w:pPr>
            <w:r w:rsidRPr="00BA2055">
              <w:rPr>
                <w:lang w:val="en-GB"/>
              </w:rPr>
              <w:t>802.16e/WiMax Specific Absorption Rate (SAR) Measurement Guidance</w:t>
            </w:r>
          </w:p>
        </w:tc>
        <w:tc>
          <w:tcPr>
            <w:tcW w:w="4058" w:type="dxa"/>
          </w:tcPr>
          <w:p w14:paraId="2D1F1C12" w14:textId="72323DD9" w:rsidR="00BA2055" w:rsidRPr="00BA2055" w:rsidRDefault="00BA2055" w:rsidP="00BA2055">
            <w:pPr>
              <w:pStyle w:val="Tabletext"/>
              <w:jc w:val="left"/>
              <w:rPr>
                <w:lang w:val="en-GB"/>
              </w:rPr>
            </w:pPr>
            <w:hyperlink w:history="1"/>
            <w:hyperlink r:id="rId40" w:history="1">
              <w:r w:rsidR="00B25193" w:rsidRPr="002314D1">
                <w:rPr>
                  <w:rStyle w:val="Hyperlink"/>
                  <w:lang w:val="en-GB"/>
                </w:rPr>
                <w:t>https://apps.fcc.gov/oetcf/kdb/forms/FTSSearchResultPage.cfm?switch=P&amp;id=41734</w:t>
              </w:r>
            </w:hyperlink>
          </w:p>
        </w:tc>
      </w:tr>
    </w:tbl>
    <w:p w14:paraId="05189024" w14:textId="77777777" w:rsidR="00BA2055" w:rsidRPr="00BA2055" w:rsidRDefault="00BA2055" w:rsidP="00BA2055">
      <w:pPr>
        <w:pStyle w:val="Tablefin"/>
      </w:pPr>
    </w:p>
    <w:p w14:paraId="3148D1F3" w14:textId="77777777" w:rsidR="00BA2055" w:rsidRPr="00BA2055" w:rsidRDefault="00BA2055" w:rsidP="00BA2055">
      <w:pPr>
        <w:pStyle w:val="AppendixNoTitle"/>
        <w:rPr>
          <w:lang w:val="pt-BR"/>
        </w:rPr>
      </w:pPr>
      <w:r w:rsidRPr="00BA2055">
        <w:rPr>
          <w:lang w:val="pt-BR"/>
        </w:rPr>
        <w:t>Referencias</w:t>
      </w:r>
    </w:p>
    <w:p w14:paraId="306293BE" w14:textId="11DBFE99" w:rsidR="00BA2055" w:rsidRPr="00BA2055" w:rsidRDefault="00BA2055" w:rsidP="00B25193">
      <w:pPr>
        <w:pStyle w:val="Reftext"/>
        <w:spacing w:before="360"/>
        <w:rPr>
          <w:lang w:val="pt-BR"/>
        </w:rPr>
      </w:pPr>
      <w:r w:rsidRPr="00BA2055">
        <w:rPr>
          <w:lang w:val="pt-BR"/>
        </w:rPr>
        <w:t>FCC Parte</w:t>
      </w:r>
      <w:r w:rsidR="000516EA">
        <w:rPr>
          <w:lang w:val="pt-BR"/>
        </w:rPr>
        <w:t> </w:t>
      </w:r>
      <w:r w:rsidRPr="00BA2055">
        <w:rPr>
          <w:lang w:val="pt-BR"/>
        </w:rPr>
        <w:t>15 –</w:t>
      </w:r>
      <w:r w:rsidR="000516EA">
        <w:rPr>
          <w:lang w:val="pt-BR"/>
        </w:rPr>
        <w:t xml:space="preserve"> </w:t>
      </w:r>
      <w:hyperlink w:history="1"/>
      <w:hyperlink r:id="rId41" w:history="1">
        <w:r w:rsidRPr="00BA2055">
          <w:rPr>
            <w:rStyle w:val="Hyperlink"/>
            <w:lang w:val="pt-BR"/>
          </w:rPr>
          <w:t>https://www.ecfr.gov/current/title-47/chapter-I/subchapter-A/part-15?toc=1</w:t>
        </w:r>
      </w:hyperlink>
    </w:p>
    <w:p w14:paraId="50CAB31E" w14:textId="6F43583C" w:rsidR="00BA2055" w:rsidRPr="00BA2055" w:rsidRDefault="00BA2055" w:rsidP="00B25193">
      <w:pPr>
        <w:pStyle w:val="Reftext"/>
        <w:rPr>
          <w:lang w:val="pt-BR"/>
        </w:rPr>
      </w:pPr>
      <w:r w:rsidRPr="00BA2055">
        <w:rPr>
          <w:lang w:val="pt-BR"/>
        </w:rPr>
        <w:t xml:space="preserve">Documentos ANSI – </w:t>
      </w:r>
      <w:hyperlink r:id="rId42" w:history="1">
        <w:r w:rsidRPr="00BA2055">
          <w:rPr>
            <w:rStyle w:val="Hyperlink"/>
            <w:lang w:val="pt-BR"/>
          </w:rPr>
          <w:t>http://shop.ieee.org/ieeestore/</w:t>
        </w:r>
      </w:hyperlink>
      <w:r w:rsidRPr="00BA2055">
        <w:rPr>
          <w:lang w:val="pt-BR"/>
        </w:rPr>
        <w:t xml:space="preserve"> o </w:t>
      </w:r>
      <w:hyperlink r:id="rId43" w:history="1">
        <w:r w:rsidRPr="00BA2055">
          <w:rPr>
            <w:rStyle w:val="Hyperlink"/>
            <w:lang w:val="pt-BR"/>
          </w:rPr>
          <w:t>http://www.ansi.org/</w:t>
        </w:r>
      </w:hyperlink>
    </w:p>
    <w:p w14:paraId="0B46709A" w14:textId="2AFF6839" w:rsidR="00BA2055" w:rsidRPr="00BA2055" w:rsidRDefault="00BA2055" w:rsidP="00B25193">
      <w:pPr>
        <w:pStyle w:val="Reftext"/>
      </w:pPr>
      <w:r w:rsidRPr="00BA2055">
        <w:t>(NOTA 1 – Los documentos ANSI pueden adquirirse a través de los anteriores enlaces)</w:t>
      </w:r>
    </w:p>
    <w:p w14:paraId="285A6A3C" w14:textId="62E1FAD2" w:rsidR="00BA2055" w:rsidRPr="00BA2055" w:rsidRDefault="00BA2055" w:rsidP="00B25193">
      <w:pPr>
        <w:pStyle w:val="Reftext"/>
        <w:rPr>
          <w:lang w:val="en-GB"/>
        </w:rPr>
      </w:pPr>
      <w:r w:rsidRPr="00BA2055">
        <w:rPr>
          <w:lang w:val="en-GB"/>
        </w:rPr>
        <w:t>FCC Office of Engineering and Technology</w:t>
      </w:r>
    </w:p>
    <w:p w14:paraId="2FAA52AB" w14:textId="5433158C" w:rsidR="00BA2055" w:rsidRPr="00BA2055" w:rsidRDefault="00BA2055" w:rsidP="00B25193">
      <w:pPr>
        <w:pStyle w:val="Reftext"/>
        <w:rPr>
          <w:lang w:val="en-GB"/>
        </w:rPr>
      </w:pPr>
      <w:r w:rsidRPr="00BA2055">
        <w:rPr>
          <w:lang w:val="en-GB"/>
        </w:rPr>
        <w:t xml:space="preserve">Laboratory Knowledge Database (KDB) – </w:t>
      </w:r>
      <w:hyperlink r:id="rId44" w:history="1">
        <w:r w:rsidRPr="00BA2055">
          <w:rPr>
            <w:rStyle w:val="Hyperlink"/>
            <w:lang w:val="en-GB"/>
          </w:rPr>
          <w:t>http://www.fcc.gov/labhelp</w:t>
        </w:r>
      </w:hyperlink>
    </w:p>
    <w:p w14:paraId="34323FEA" w14:textId="12996FD8" w:rsidR="00BA2055" w:rsidRPr="00BA2055" w:rsidRDefault="00BA2055" w:rsidP="00B25193">
      <w:pPr>
        <w:pStyle w:val="Reftext"/>
        <w:rPr>
          <w:lang w:val="en-GB"/>
        </w:rPr>
      </w:pPr>
      <w:r w:rsidRPr="00BA2055">
        <w:rPr>
          <w:lang w:val="en-GB"/>
        </w:rPr>
        <w:t xml:space="preserve">FCC Orders and Dockets – </w:t>
      </w:r>
      <w:hyperlink r:id="rId45" w:history="1">
        <w:r w:rsidRPr="00BA2055">
          <w:rPr>
            <w:rStyle w:val="Hyperlink"/>
            <w:lang w:val="en-GB"/>
          </w:rPr>
          <w:t>https://www.fcc.gov/edocs</w:t>
        </w:r>
      </w:hyperlink>
    </w:p>
    <w:p w14:paraId="06CACD07" w14:textId="77777777" w:rsidR="00BA2055" w:rsidRPr="00BA2055" w:rsidRDefault="00BA2055" w:rsidP="00B25193">
      <w:pPr>
        <w:rPr>
          <w:lang w:val="en-GB"/>
        </w:rPr>
      </w:pPr>
      <w:bookmarkStart w:id="31" w:name="_Toc276991218"/>
      <w:bookmarkStart w:id="32" w:name="_Toc287532511"/>
      <w:r w:rsidRPr="00BA2055">
        <w:rPr>
          <w:lang w:val="en-GB"/>
        </w:rPr>
        <w:br w:type="page"/>
      </w:r>
    </w:p>
    <w:p w14:paraId="2D2830EE" w14:textId="77777777" w:rsidR="00BA2055" w:rsidRPr="00BA2055" w:rsidRDefault="00BA2055" w:rsidP="00BA2055">
      <w:pPr>
        <w:pStyle w:val="AnnexNoTitle"/>
      </w:pPr>
      <w:bookmarkStart w:id="33" w:name="_Toc184129882"/>
      <w:bookmarkStart w:id="34" w:name="_Toc184136399"/>
      <w:r w:rsidRPr="00BA2055">
        <w:lastRenderedPageBreak/>
        <w:t>Anexo 3</w:t>
      </w:r>
      <w:r w:rsidRPr="00BA2055">
        <w:br/>
      </w:r>
      <w:r w:rsidRPr="00BA2055">
        <w:br/>
      </w:r>
      <w:bookmarkEnd w:id="31"/>
      <w:r w:rsidRPr="00BA2055">
        <w:t>Normas canadienses que contienen métodos de medición</w:t>
      </w:r>
      <w:bookmarkEnd w:id="32"/>
      <w:bookmarkEnd w:id="33"/>
      <w:bookmarkEnd w:id="34"/>
    </w:p>
    <w:p w14:paraId="79E9D474" w14:textId="77777777" w:rsidR="00BA2055" w:rsidRPr="00BA2055" w:rsidRDefault="00BA2055" w:rsidP="00BA2055">
      <w:pPr>
        <w:pStyle w:val="Normalaftertitle"/>
        <w:spacing w:after="120"/>
      </w:pPr>
      <w:r w:rsidRPr="00BA2055">
        <w:t>Este Anexo contiene las normas utilizadas en Canadá para los RCA.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969"/>
        <w:gridCol w:w="3969"/>
      </w:tblGrid>
      <w:tr w:rsidR="00BA2055" w:rsidRPr="00BA2055" w14:paraId="7538E954" w14:textId="77777777" w:rsidTr="00B25193">
        <w:trPr>
          <w:tblHeader/>
          <w:jc w:val="center"/>
        </w:trPr>
        <w:tc>
          <w:tcPr>
            <w:tcW w:w="1701" w:type="dxa"/>
            <w:shd w:val="clear" w:color="auto" w:fill="FFFFFF" w:themeFill="background1"/>
          </w:tcPr>
          <w:p w14:paraId="7B6F6ADF" w14:textId="77777777" w:rsidR="00BA2055" w:rsidRPr="00BA2055" w:rsidRDefault="00BA2055" w:rsidP="00B25193">
            <w:pPr>
              <w:pStyle w:val="Tablehead"/>
            </w:pPr>
            <w:r w:rsidRPr="00BA2055">
              <w:t>Norma</w:t>
            </w:r>
          </w:p>
        </w:tc>
        <w:tc>
          <w:tcPr>
            <w:tcW w:w="3969" w:type="dxa"/>
            <w:shd w:val="clear" w:color="auto" w:fill="FFFFFF" w:themeFill="background1"/>
          </w:tcPr>
          <w:p w14:paraId="7C63E2CC" w14:textId="24ABDE98" w:rsidR="00BA2055" w:rsidRPr="00BA2055" w:rsidRDefault="00BA2055" w:rsidP="00B25193">
            <w:pPr>
              <w:pStyle w:val="Tablehead"/>
            </w:pPr>
            <w:r w:rsidRPr="00BA2055">
              <w:t>Título</w:t>
            </w:r>
          </w:p>
        </w:tc>
        <w:tc>
          <w:tcPr>
            <w:tcW w:w="3969" w:type="dxa"/>
            <w:shd w:val="clear" w:color="auto" w:fill="FFFFFF" w:themeFill="background1"/>
          </w:tcPr>
          <w:p w14:paraId="1F009AA2" w14:textId="77777777" w:rsidR="00BA2055" w:rsidRPr="00BA2055" w:rsidRDefault="00BA2055" w:rsidP="00B25193">
            <w:pPr>
              <w:pStyle w:val="Tablehead"/>
            </w:pPr>
            <w:r w:rsidRPr="00BA2055">
              <w:t>Notas</w:t>
            </w:r>
          </w:p>
        </w:tc>
      </w:tr>
      <w:tr w:rsidR="00BA2055" w:rsidRPr="008015FB" w14:paraId="22CE384D" w14:textId="77777777" w:rsidTr="0011594C">
        <w:trPr>
          <w:jc w:val="center"/>
        </w:trPr>
        <w:tc>
          <w:tcPr>
            <w:tcW w:w="1701" w:type="dxa"/>
          </w:tcPr>
          <w:p w14:paraId="235C295D" w14:textId="77777777" w:rsidR="00BA2055" w:rsidRPr="00BA2055" w:rsidRDefault="00BA2055" w:rsidP="00BA2055">
            <w:pPr>
              <w:pStyle w:val="Tabletext"/>
              <w:jc w:val="left"/>
            </w:pPr>
            <w:r w:rsidRPr="00BA2055">
              <w:t>RSS-Gen</w:t>
            </w:r>
          </w:p>
        </w:tc>
        <w:tc>
          <w:tcPr>
            <w:tcW w:w="3969" w:type="dxa"/>
          </w:tcPr>
          <w:p w14:paraId="21AB935A" w14:textId="77777777" w:rsidR="00BA2055" w:rsidRPr="00BA2055" w:rsidRDefault="00BA2055" w:rsidP="00BA2055">
            <w:pPr>
              <w:pStyle w:val="Tabletext"/>
              <w:jc w:val="left"/>
              <w:rPr>
                <w:lang w:val="en-GB"/>
              </w:rPr>
            </w:pPr>
            <w:r w:rsidRPr="00BA2055">
              <w:rPr>
                <w:lang w:val="en-GB"/>
              </w:rPr>
              <w:t>General Requirements and Information for the Certification of Radiocommunication Equipment</w:t>
            </w:r>
          </w:p>
        </w:tc>
        <w:tc>
          <w:tcPr>
            <w:tcW w:w="3969" w:type="dxa"/>
          </w:tcPr>
          <w:p w14:paraId="4E40B0DF" w14:textId="77777777" w:rsidR="00BA2055" w:rsidRPr="00BA2055" w:rsidRDefault="00BA2055" w:rsidP="00BA2055">
            <w:pPr>
              <w:pStyle w:val="Tabletext"/>
              <w:jc w:val="left"/>
              <w:rPr>
                <w:lang w:val="it-IT"/>
              </w:rPr>
            </w:pPr>
            <w:r w:rsidRPr="00BA2055">
              <w:rPr>
                <w:lang w:val="it-IT"/>
              </w:rPr>
              <w:t>ANSI C63.4-2009</w:t>
            </w:r>
            <w:r w:rsidRPr="00BA2055">
              <w:rPr>
                <w:lang w:val="it-IT"/>
              </w:rPr>
              <w:br/>
              <w:t>IEEE C63.4-2009</w:t>
            </w:r>
            <w:r w:rsidRPr="00BA2055">
              <w:rPr>
                <w:lang w:val="it-IT"/>
              </w:rPr>
              <w:br/>
              <w:t>IEEE C63.10-2009</w:t>
            </w:r>
          </w:p>
        </w:tc>
      </w:tr>
      <w:tr w:rsidR="00BA2055" w:rsidRPr="008015FB" w14:paraId="2B17DDA6" w14:textId="77777777" w:rsidTr="0011594C">
        <w:trPr>
          <w:jc w:val="center"/>
        </w:trPr>
        <w:tc>
          <w:tcPr>
            <w:tcW w:w="1701" w:type="dxa"/>
          </w:tcPr>
          <w:p w14:paraId="5C529AEB" w14:textId="77777777" w:rsidR="00BA2055" w:rsidRPr="00BA2055" w:rsidRDefault="00BA2055" w:rsidP="00BA2055">
            <w:pPr>
              <w:pStyle w:val="Tabletext"/>
              <w:jc w:val="left"/>
            </w:pPr>
            <w:r w:rsidRPr="00BA2055">
              <w:t>RSS-102</w:t>
            </w:r>
          </w:p>
        </w:tc>
        <w:tc>
          <w:tcPr>
            <w:tcW w:w="3969" w:type="dxa"/>
          </w:tcPr>
          <w:p w14:paraId="680E0502" w14:textId="015417A9" w:rsidR="00BA2055" w:rsidRPr="00BA2055" w:rsidRDefault="00BA2055" w:rsidP="00BA2055">
            <w:pPr>
              <w:pStyle w:val="Tabletext"/>
              <w:jc w:val="left"/>
              <w:rPr>
                <w:lang w:val="en-GB"/>
              </w:rPr>
            </w:pPr>
            <w:r w:rsidRPr="00BA2055">
              <w:rPr>
                <w:lang w:val="en-GB"/>
              </w:rPr>
              <w:t>Radio Frequency (RF) Exposure Compliance of Radiocommunication Apparatus (All Frequency Bands) (Issue</w:t>
            </w:r>
            <w:r w:rsidR="009A310C">
              <w:rPr>
                <w:lang w:val="en-GB"/>
              </w:rPr>
              <w:t> </w:t>
            </w:r>
            <w:r w:rsidRPr="00BA2055">
              <w:rPr>
                <w:lang w:val="en-GB"/>
              </w:rPr>
              <w:t>4, March</w:t>
            </w:r>
            <w:r w:rsidR="009A310C">
              <w:rPr>
                <w:lang w:val="en-GB"/>
              </w:rPr>
              <w:t> </w:t>
            </w:r>
            <w:r w:rsidRPr="00BA2055">
              <w:rPr>
                <w:lang w:val="en-GB"/>
              </w:rPr>
              <w:t>2010)</w:t>
            </w:r>
          </w:p>
        </w:tc>
        <w:tc>
          <w:tcPr>
            <w:tcW w:w="3969" w:type="dxa"/>
          </w:tcPr>
          <w:p w14:paraId="7CE2FD2F" w14:textId="2A362C9E" w:rsidR="00BA2055" w:rsidRPr="00281045" w:rsidRDefault="00BA2055" w:rsidP="00BA2055">
            <w:pPr>
              <w:pStyle w:val="Tabletext"/>
              <w:jc w:val="left"/>
            </w:pPr>
            <w:r w:rsidRPr="00281045">
              <w:t xml:space="preserve">Industry Canada </w:t>
            </w:r>
            <w:r w:rsidR="0010209B" w:rsidRPr="00281045">
              <w:t xml:space="preserve">aceptó los procedimientos de las </w:t>
            </w:r>
            <w:r w:rsidRPr="00281045">
              <w:t xml:space="preserve">KDB (FCC) </w:t>
            </w:r>
            <w:r w:rsidR="0010209B" w:rsidRPr="00281045">
              <w:t xml:space="preserve">para las mediciones </w:t>
            </w:r>
            <w:r w:rsidRPr="00281045">
              <w:t>SAR</w:t>
            </w:r>
            <w:r w:rsidRPr="00281045">
              <w:br/>
              <w:t>Health Canada Safety Code 6</w:t>
            </w:r>
            <w:r w:rsidRPr="00281045">
              <w:br/>
              <w:t>FCC Bulletin OET 65, Supplement C</w:t>
            </w:r>
            <w:r w:rsidRPr="00281045">
              <w:br/>
              <w:t>IEEE Std. 1528a-2005</w:t>
            </w:r>
            <w:r w:rsidRPr="00281045">
              <w:br/>
              <w:t>IEC 62209-1:2005</w:t>
            </w:r>
            <w:r w:rsidRPr="00281045">
              <w:br/>
              <w:t>IEC 62209-2:2010</w:t>
            </w:r>
            <w:r w:rsidRPr="00281045">
              <w:br/>
              <w:t>IEEE Std. C95.3-2002</w:t>
            </w:r>
          </w:p>
        </w:tc>
      </w:tr>
      <w:tr w:rsidR="00BA2055" w:rsidRPr="00281045" w14:paraId="78198C6D" w14:textId="77777777" w:rsidTr="0011594C">
        <w:trPr>
          <w:jc w:val="center"/>
        </w:trPr>
        <w:tc>
          <w:tcPr>
            <w:tcW w:w="1701" w:type="dxa"/>
          </w:tcPr>
          <w:p w14:paraId="4D9F0098" w14:textId="77777777" w:rsidR="00BA2055" w:rsidRPr="00BA2055" w:rsidRDefault="00BA2055" w:rsidP="00BA2055">
            <w:pPr>
              <w:pStyle w:val="Tabletext"/>
              <w:jc w:val="left"/>
            </w:pPr>
            <w:r w:rsidRPr="00BA2055">
              <w:t>RSS-125</w:t>
            </w:r>
          </w:p>
        </w:tc>
        <w:tc>
          <w:tcPr>
            <w:tcW w:w="3969" w:type="dxa"/>
          </w:tcPr>
          <w:p w14:paraId="67E6B882" w14:textId="26871071" w:rsidR="00BA2055" w:rsidRPr="00BA2055" w:rsidRDefault="00BA2055" w:rsidP="00BA2055">
            <w:pPr>
              <w:pStyle w:val="Tabletext"/>
              <w:jc w:val="left"/>
              <w:rPr>
                <w:lang w:val="en-GB"/>
              </w:rPr>
            </w:pPr>
            <w:r w:rsidRPr="00BA2055">
              <w:rPr>
                <w:lang w:val="en-GB"/>
              </w:rPr>
              <w:t>Land Mobile and Fixed Radio Transmitters and Receivers, 1.705 to 50</w:t>
            </w:r>
            <w:r w:rsidR="009A310C">
              <w:rPr>
                <w:lang w:val="en-GB"/>
              </w:rPr>
              <w:t> </w:t>
            </w:r>
            <w:r w:rsidRPr="00BA2055">
              <w:rPr>
                <w:lang w:val="en-GB"/>
              </w:rPr>
              <w:t>MHz, Primarily Amplitude Modulated</w:t>
            </w:r>
            <w:r w:rsidRPr="00BA2055">
              <w:rPr>
                <w:lang w:val="en-GB"/>
              </w:rPr>
              <w:br/>
              <w:t>(Issue</w:t>
            </w:r>
            <w:r w:rsidR="009A310C">
              <w:rPr>
                <w:lang w:val="en-GB"/>
              </w:rPr>
              <w:t> </w:t>
            </w:r>
            <w:r w:rsidRPr="00BA2055">
              <w:rPr>
                <w:lang w:val="en-GB"/>
              </w:rPr>
              <w:t>2, Revision 1, 25 March 2000)</w:t>
            </w:r>
          </w:p>
        </w:tc>
        <w:tc>
          <w:tcPr>
            <w:tcW w:w="3969" w:type="dxa"/>
          </w:tcPr>
          <w:p w14:paraId="194145A5" w14:textId="77777777" w:rsidR="00BA2055" w:rsidRPr="00BA2055" w:rsidRDefault="00BA2055" w:rsidP="00BA2055">
            <w:pPr>
              <w:pStyle w:val="Tabletext"/>
              <w:jc w:val="left"/>
              <w:rPr>
                <w:lang w:val="en-GB"/>
              </w:rPr>
            </w:pPr>
            <w:r w:rsidRPr="00BA2055">
              <w:rPr>
                <w:lang w:val="en-GB"/>
              </w:rPr>
              <w:t>RSP-100</w:t>
            </w:r>
            <w:r w:rsidRPr="00BA2055">
              <w:rPr>
                <w:lang w:val="en-GB"/>
              </w:rPr>
              <w:br/>
              <w:t>TRC-49</w:t>
            </w:r>
            <w:r w:rsidRPr="00BA2055">
              <w:rPr>
                <w:lang w:val="en-GB"/>
              </w:rPr>
              <w:br/>
              <w:t>CP-01</w:t>
            </w:r>
            <w:r w:rsidRPr="00BA2055">
              <w:rPr>
                <w:lang w:val="en-GB"/>
              </w:rPr>
              <w:br/>
              <w:t>CS-03</w:t>
            </w:r>
            <w:r w:rsidRPr="00BA2055">
              <w:rPr>
                <w:lang w:val="en-GB"/>
              </w:rPr>
              <w:br/>
              <w:t>RSS-102</w:t>
            </w:r>
          </w:p>
        </w:tc>
      </w:tr>
      <w:tr w:rsidR="00BA2055" w:rsidRPr="00BA2055" w14:paraId="3FA54CF2" w14:textId="77777777" w:rsidTr="0011594C">
        <w:trPr>
          <w:jc w:val="center"/>
        </w:trPr>
        <w:tc>
          <w:tcPr>
            <w:tcW w:w="1701" w:type="dxa"/>
          </w:tcPr>
          <w:p w14:paraId="072D285D" w14:textId="77777777" w:rsidR="00BA2055" w:rsidRPr="00BA2055" w:rsidRDefault="00BA2055" w:rsidP="00BA2055">
            <w:pPr>
              <w:pStyle w:val="Tabletext"/>
              <w:jc w:val="left"/>
            </w:pPr>
            <w:r w:rsidRPr="00BA2055">
              <w:t>RSS-136</w:t>
            </w:r>
          </w:p>
        </w:tc>
        <w:tc>
          <w:tcPr>
            <w:tcW w:w="3969" w:type="dxa"/>
          </w:tcPr>
          <w:p w14:paraId="6A722783" w14:textId="53FA07D9" w:rsidR="00BA2055" w:rsidRPr="00BA2055" w:rsidRDefault="00BA2055" w:rsidP="00BA2055">
            <w:pPr>
              <w:pStyle w:val="Tabletext"/>
              <w:jc w:val="left"/>
              <w:rPr>
                <w:lang w:val="en-GB"/>
              </w:rPr>
            </w:pPr>
            <w:r w:rsidRPr="00BA2055">
              <w:rPr>
                <w:lang w:val="en-GB"/>
              </w:rPr>
              <w:t>Land and Mobile Station Radiotelephone Transmitters and Receivers Operating in the 26.960</w:t>
            </w:r>
            <w:r w:rsidR="009A310C">
              <w:rPr>
                <w:lang w:val="en-GB"/>
              </w:rPr>
              <w:noBreakHyphen/>
            </w:r>
            <w:r w:rsidRPr="00BA2055">
              <w:rPr>
                <w:lang w:val="en-GB"/>
              </w:rPr>
              <w:t>27.410</w:t>
            </w:r>
            <w:r w:rsidR="009A310C">
              <w:rPr>
                <w:lang w:val="en-GB"/>
              </w:rPr>
              <w:t> </w:t>
            </w:r>
            <w:r w:rsidRPr="00BA2055">
              <w:rPr>
                <w:lang w:val="en-GB"/>
              </w:rPr>
              <w:t>MHz General Radio Service Band (Issue 5, October 2002)</w:t>
            </w:r>
          </w:p>
        </w:tc>
        <w:tc>
          <w:tcPr>
            <w:tcW w:w="3969" w:type="dxa"/>
          </w:tcPr>
          <w:p w14:paraId="3862C17B" w14:textId="77777777" w:rsidR="00BA2055" w:rsidRPr="00BA2055" w:rsidRDefault="00BA2055" w:rsidP="00BA2055">
            <w:pPr>
              <w:pStyle w:val="Tabletext"/>
              <w:jc w:val="left"/>
            </w:pPr>
            <w:r w:rsidRPr="00BA2055">
              <w:t>Radio Standards Procedure 100</w:t>
            </w:r>
          </w:p>
        </w:tc>
      </w:tr>
      <w:tr w:rsidR="00BA2055" w:rsidRPr="0010209B" w14:paraId="27E12A11" w14:textId="77777777" w:rsidTr="0011594C">
        <w:trPr>
          <w:jc w:val="center"/>
        </w:trPr>
        <w:tc>
          <w:tcPr>
            <w:tcW w:w="1701" w:type="dxa"/>
          </w:tcPr>
          <w:p w14:paraId="4385C1C5" w14:textId="77777777" w:rsidR="00BA2055" w:rsidRPr="00BA2055" w:rsidRDefault="00BA2055" w:rsidP="00BA2055">
            <w:pPr>
              <w:pStyle w:val="Tabletext"/>
              <w:jc w:val="left"/>
            </w:pPr>
            <w:r w:rsidRPr="00BA2055">
              <w:t>RSS-137</w:t>
            </w:r>
          </w:p>
        </w:tc>
        <w:tc>
          <w:tcPr>
            <w:tcW w:w="3969" w:type="dxa"/>
          </w:tcPr>
          <w:p w14:paraId="7D6784F2" w14:textId="77777777" w:rsidR="00BA2055" w:rsidRPr="00BA2055" w:rsidRDefault="00BA2055" w:rsidP="00BA2055">
            <w:pPr>
              <w:pStyle w:val="Tabletext"/>
              <w:jc w:val="left"/>
              <w:rPr>
                <w:lang w:val="en-GB"/>
              </w:rPr>
            </w:pPr>
            <w:r w:rsidRPr="00BA2055">
              <w:rPr>
                <w:lang w:val="en-GB"/>
              </w:rPr>
              <w:t>Location and Monitoring Service in the Band 902</w:t>
            </w:r>
            <w:r w:rsidRPr="00BA2055">
              <w:rPr>
                <w:lang w:val="en-GB"/>
              </w:rPr>
              <w:noBreakHyphen/>
              <w:t>928 MHz</w:t>
            </w:r>
          </w:p>
        </w:tc>
        <w:tc>
          <w:tcPr>
            <w:tcW w:w="3969" w:type="dxa"/>
          </w:tcPr>
          <w:p w14:paraId="076424B7" w14:textId="00416F91" w:rsidR="00BA2055" w:rsidRPr="008015FB" w:rsidRDefault="00BA2055" w:rsidP="00BA2055">
            <w:pPr>
              <w:pStyle w:val="Tabletext"/>
              <w:jc w:val="left"/>
            </w:pPr>
            <w:r w:rsidRPr="008015FB">
              <w:t>RSS-Gen</w:t>
            </w:r>
            <w:r w:rsidRPr="008015FB">
              <w:br/>
              <w:t xml:space="preserve">RSS-210 </w:t>
            </w:r>
            <w:r w:rsidR="0010209B" w:rsidRPr="008015FB">
              <w:t>(Anexos</w:t>
            </w:r>
            <w:r w:rsidRPr="008015FB">
              <w:t xml:space="preserve"> 7 </w:t>
            </w:r>
            <w:r w:rsidR="0010209B" w:rsidRPr="008015FB">
              <w:t xml:space="preserve">y </w:t>
            </w:r>
            <w:r w:rsidRPr="008015FB">
              <w:t>8</w:t>
            </w:r>
            <w:r w:rsidR="0010209B" w:rsidRPr="008015FB">
              <w:t>)</w:t>
            </w:r>
          </w:p>
        </w:tc>
      </w:tr>
      <w:tr w:rsidR="00BA2055" w:rsidRPr="00281045" w14:paraId="51484002" w14:textId="77777777" w:rsidTr="0011594C">
        <w:trPr>
          <w:jc w:val="center"/>
        </w:trPr>
        <w:tc>
          <w:tcPr>
            <w:tcW w:w="1701" w:type="dxa"/>
          </w:tcPr>
          <w:p w14:paraId="0417A0C0" w14:textId="77777777" w:rsidR="00BA2055" w:rsidRPr="00BA2055" w:rsidRDefault="00BA2055" w:rsidP="00BA2055">
            <w:pPr>
              <w:pStyle w:val="Tabletext"/>
              <w:jc w:val="left"/>
            </w:pPr>
            <w:r w:rsidRPr="00BA2055">
              <w:t>RSS-181</w:t>
            </w:r>
          </w:p>
        </w:tc>
        <w:tc>
          <w:tcPr>
            <w:tcW w:w="3969" w:type="dxa"/>
          </w:tcPr>
          <w:p w14:paraId="197E9FAC" w14:textId="5690B35B" w:rsidR="00BA2055" w:rsidRPr="00BA2055" w:rsidRDefault="00BA2055" w:rsidP="00BA2055">
            <w:pPr>
              <w:pStyle w:val="Tabletext"/>
              <w:jc w:val="left"/>
              <w:rPr>
                <w:lang w:val="en-GB"/>
              </w:rPr>
            </w:pPr>
            <w:r w:rsidRPr="00BA2055">
              <w:rPr>
                <w:lang w:val="en-GB"/>
              </w:rPr>
              <w:t>Coast and Ship Station Single Sideband Radiotelephone Transmitters and Receivers Operating in the 1.605</w:t>
            </w:r>
            <w:r w:rsidR="009A310C">
              <w:rPr>
                <w:lang w:val="en-GB"/>
              </w:rPr>
              <w:noBreakHyphen/>
            </w:r>
            <w:r w:rsidRPr="00BA2055">
              <w:rPr>
                <w:lang w:val="en-GB"/>
              </w:rPr>
              <w:t>28.000</w:t>
            </w:r>
            <w:r w:rsidR="009A310C">
              <w:rPr>
                <w:lang w:val="en-GB"/>
              </w:rPr>
              <w:t> </w:t>
            </w:r>
            <w:r w:rsidRPr="00BA2055">
              <w:rPr>
                <w:lang w:val="en-GB"/>
              </w:rPr>
              <w:t>kHz Band (Issue</w:t>
            </w:r>
            <w:r w:rsidR="009A310C">
              <w:rPr>
                <w:lang w:val="en-GB"/>
              </w:rPr>
              <w:t> </w:t>
            </w:r>
            <w:r w:rsidRPr="00BA2055">
              <w:rPr>
                <w:lang w:val="en-GB"/>
              </w:rPr>
              <w:t>1, 1 April</w:t>
            </w:r>
            <w:r w:rsidR="009A310C">
              <w:rPr>
                <w:lang w:val="en-GB"/>
              </w:rPr>
              <w:t> </w:t>
            </w:r>
            <w:r w:rsidRPr="00BA2055">
              <w:rPr>
                <w:lang w:val="en-GB"/>
              </w:rPr>
              <w:t>1971)</w:t>
            </w:r>
          </w:p>
        </w:tc>
        <w:tc>
          <w:tcPr>
            <w:tcW w:w="3969" w:type="dxa"/>
          </w:tcPr>
          <w:p w14:paraId="29C04C9F" w14:textId="77777777" w:rsidR="00BA2055" w:rsidRPr="008015FB" w:rsidRDefault="00BA2055" w:rsidP="00BA2055">
            <w:pPr>
              <w:pStyle w:val="Tabletext"/>
              <w:jc w:val="left"/>
              <w:rPr>
                <w:lang w:val="en-GB"/>
              </w:rPr>
            </w:pPr>
            <w:r w:rsidRPr="008015FB">
              <w:rPr>
                <w:lang w:val="en-GB"/>
              </w:rPr>
              <w:t>Radio Standards Procedure 100</w:t>
            </w:r>
            <w:r w:rsidRPr="008015FB">
              <w:rPr>
                <w:lang w:val="en-GB"/>
              </w:rPr>
              <w:br/>
              <w:t>Radio Standards Specification 111</w:t>
            </w:r>
          </w:p>
        </w:tc>
      </w:tr>
      <w:tr w:rsidR="00BA2055" w:rsidRPr="00281045" w14:paraId="31C9AC32" w14:textId="77777777" w:rsidTr="0011594C">
        <w:trPr>
          <w:jc w:val="center"/>
        </w:trPr>
        <w:tc>
          <w:tcPr>
            <w:tcW w:w="1701" w:type="dxa"/>
          </w:tcPr>
          <w:p w14:paraId="5BCC7B2B" w14:textId="77777777" w:rsidR="00BA2055" w:rsidRPr="00BA2055" w:rsidRDefault="00BA2055" w:rsidP="00BA2055">
            <w:pPr>
              <w:pStyle w:val="Tabletext"/>
              <w:jc w:val="left"/>
            </w:pPr>
            <w:r w:rsidRPr="00BA2055">
              <w:t>RSS-210</w:t>
            </w:r>
          </w:p>
        </w:tc>
        <w:tc>
          <w:tcPr>
            <w:tcW w:w="3969" w:type="dxa"/>
          </w:tcPr>
          <w:p w14:paraId="4E9E16C8" w14:textId="4810BC1F" w:rsidR="00BA2055" w:rsidRPr="00BA2055" w:rsidRDefault="00BA2055" w:rsidP="00BA2055">
            <w:pPr>
              <w:pStyle w:val="Tabletext"/>
              <w:jc w:val="left"/>
              <w:rPr>
                <w:lang w:val="en-GB"/>
              </w:rPr>
            </w:pPr>
            <w:r w:rsidRPr="00BA2055">
              <w:rPr>
                <w:lang w:val="en-GB"/>
              </w:rPr>
              <w:t>Low-power Licence-exempt Radiocommunication Devices (All Frequency Bands) Category I Equipment</w:t>
            </w:r>
            <w:r w:rsidRPr="00BA2055">
              <w:rPr>
                <w:lang w:val="en-GB"/>
              </w:rPr>
              <w:br/>
              <w:t>(Issue</w:t>
            </w:r>
            <w:r w:rsidR="009A310C">
              <w:rPr>
                <w:lang w:val="en-GB"/>
              </w:rPr>
              <w:t> </w:t>
            </w:r>
            <w:r w:rsidRPr="00BA2055">
              <w:rPr>
                <w:lang w:val="en-GB"/>
              </w:rPr>
              <w:t>7 June 2007)</w:t>
            </w:r>
          </w:p>
        </w:tc>
        <w:tc>
          <w:tcPr>
            <w:tcW w:w="3969" w:type="dxa"/>
          </w:tcPr>
          <w:p w14:paraId="21DCE1A8" w14:textId="77777777" w:rsidR="00BA2055" w:rsidRPr="00BA2055" w:rsidRDefault="00BA2055" w:rsidP="00BA2055">
            <w:pPr>
              <w:pStyle w:val="Tabletext"/>
              <w:jc w:val="left"/>
              <w:rPr>
                <w:lang w:val="en-GB"/>
              </w:rPr>
            </w:pPr>
          </w:p>
        </w:tc>
      </w:tr>
      <w:tr w:rsidR="00BA2055" w:rsidRPr="00BA2055" w14:paraId="18B21828" w14:textId="77777777" w:rsidTr="0011594C">
        <w:trPr>
          <w:jc w:val="center"/>
        </w:trPr>
        <w:tc>
          <w:tcPr>
            <w:tcW w:w="1701" w:type="dxa"/>
          </w:tcPr>
          <w:p w14:paraId="20DFBC8E" w14:textId="77777777" w:rsidR="00BA2055" w:rsidRPr="00BA2055" w:rsidRDefault="00BA2055" w:rsidP="00BA2055">
            <w:pPr>
              <w:pStyle w:val="Tabletext"/>
              <w:jc w:val="left"/>
            </w:pPr>
            <w:r w:rsidRPr="00BA2055">
              <w:t>RSS-220</w:t>
            </w:r>
          </w:p>
        </w:tc>
        <w:tc>
          <w:tcPr>
            <w:tcW w:w="3969" w:type="dxa"/>
          </w:tcPr>
          <w:p w14:paraId="42514484" w14:textId="77777777" w:rsidR="00BA2055" w:rsidRPr="00BA2055" w:rsidRDefault="00BA2055" w:rsidP="00BA2055">
            <w:pPr>
              <w:pStyle w:val="Tabletext"/>
              <w:jc w:val="left"/>
              <w:rPr>
                <w:lang w:val="en-GB"/>
              </w:rPr>
            </w:pPr>
            <w:r w:rsidRPr="00BA2055">
              <w:rPr>
                <w:lang w:val="en-GB"/>
              </w:rPr>
              <w:t>Devices Using Ultra – Wideband (UWB)Technology (Issue 1, March 2009)</w:t>
            </w:r>
          </w:p>
        </w:tc>
        <w:tc>
          <w:tcPr>
            <w:tcW w:w="3969" w:type="dxa"/>
          </w:tcPr>
          <w:p w14:paraId="42BE46E2" w14:textId="77777777" w:rsidR="00BA2055" w:rsidRPr="00BA2055" w:rsidRDefault="00BA2055" w:rsidP="00BA2055">
            <w:pPr>
              <w:pStyle w:val="Tabletext"/>
              <w:jc w:val="left"/>
            </w:pPr>
            <w:r w:rsidRPr="00BA2055">
              <w:t>RSS-Gen</w:t>
            </w:r>
          </w:p>
        </w:tc>
      </w:tr>
      <w:tr w:rsidR="00BA2055" w:rsidRPr="00281045" w14:paraId="020E7390" w14:textId="77777777" w:rsidTr="0011594C">
        <w:trPr>
          <w:jc w:val="center"/>
        </w:trPr>
        <w:tc>
          <w:tcPr>
            <w:tcW w:w="1701" w:type="dxa"/>
          </w:tcPr>
          <w:p w14:paraId="03557806" w14:textId="77777777" w:rsidR="00BA2055" w:rsidRPr="00BA2055" w:rsidRDefault="00BA2055" w:rsidP="00BA2055">
            <w:pPr>
              <w:pStyle w:val="Tabletext"/>
              <w:jc w:val="left"/>
            </w:pPr>
            <w:r w:rsidRPr="00BA2055">
              <w:t>RSS-243</w:t>
            </w:r>
          </w:p>
        </w:tc>
        <w:tc>
          <w:tcPr>
            <w:tcW w:w="3969" w:type="dxa"/>
          </w:tcPr>
          <w:p w14:paraId="00EA2838" w14:textId="77777777" w:rsidR="00BA2055" w:rsidRPr="00BA2055" w:rsidRDefault="00BA2055" w:rsidP="00BA2055">
            <w:pPr>
              <w:pStyle w:val="Tabletext"/>
              <w:jc w:val="left"/>
              <w:rPr>
                <w:lang w:val="en-GB"/>
              </w:rPr>
            </w:pPr>
            <w:r w:rsidRPr="00BA2055">
              <w:rPr>
                <w:lang w:val="en-GB"/>
              </w:rPr>
              <w:t>Medical Devices Operating in the</w:t>
            </w:r>
            <w:r w:rsidRPr="00BA2055">
              <w:rPr>
                <w:lang w:val="en-GB"/>
              </w:rPr>
              <w:br/>
              <w:t>401</w:t>
            </w:r>
            <w:r w:rsidRPr="00BA2055">
              <w:rPr>
                <w:lang w:val="en-GB"/>
              </w:rPr>
              <w:noBreakHyphen/>
              <w:t>406 MHz Frequency Band</w:t>
            </w:r>
            <w:r w:rsidRPr="00BA2055">
              <w:rPr>
                <w:lang w:val="en-GB"/>
              </w:rPr>
              <w:br/>
              <w:t>(Issue 3, February 2010)</w:t>
            </w:r>
          </w:p>
        </w:tc>
        <w:tc>
          <w:tcPr>
            <w:tcW w:w="3969" w:type="dxa"/>
          </w:tcPr>
          <w:p w14:paraId="32159C00" w14:textId="77777777" w:rsidR="00BA2055" w:rsidRPr="00BA2055" w:rsidRDefault="00BA2055" w:rsidP="00BA2055">
            <w:pPr>
              <w:pStyle w:val="Tabletext"/>
              <w:jc w:val="left"/>
              <w:rPr>
                <w:lang w:val="fr-FR"/>
              </w:rPr>
            </w:pPr>
            <w:r w:rsidRPr="00BA2055">
              <w:rPr>
                <w:lang w:val="fr-FR"/>
              </w:rPr>
              <w:t>ETSI EN 301 839-1</w:t>
            </w:r>
            <w:r w:rsidRPr="00BA2055">
              <w:rPr>
                <w:lang w:val="fr-FR"/>
              </w:rPr>
              <w:br/>
              <w:t>ETSI EN 302 537-1</w:t>
            </w:r>
            <w:r w:rsidRPr="00BA2055">
              <w:rPr>
                <w:lang w:val="fr-FR"/>
              </w:rPr>
              <w:br/>
              <w:t>UIT-R RS.1346</w:t>
            </w:r>
          </w:p>
        </w:tc>
      </w:tr>
      <w:tr w:rsidR="00BA2055" w:rsidRPr="00281045" w14:paraId="60D1CD8C" w14:textId="77777777" w:rsidTr="0011594C">
        <w:trPr>
          <w:jc w:val="center"/>
        </w:trPr>
        <w:tc>
          <w:tcPr>
            <w:tcW w:w="1701" w:type="dxa"/>
          </w:tcPr>
          <w:p w14:paraId="7F7405D5" w14:textId="77777777" w:rsidR="00BA2055" w:rsidRPr="00BA2055" w:rsidRDefault="00BA2055" w:rsidP="00BA2055">
            <w:pPr>
              <w:pStyle w:val="Tabletext"/>
              <w:jc w:val="left"/>
            </w:pPr>
            <w:r w:rsidRPr="00BA2055">
              <w:t>RSS-310</w:t>
            </w:r>
          </w:p>
        </w:tc>
        <w:tc>
          <w:tcPr>
            <w:tcW w:w="3969" w:type="dxa"/>
          </w:tcPr>
          <w:p w14:paraId="2110AC83" w14:textId="086A1A28" w:rsidR="00BA2055" w:rsidRPr="00BA2055" w:rsidRDefault="00BA2055" w:rsidP="00BA2055">
            <w:pPr>
              <w:pStyle w:val="Tabletext"/>
              <w:jc w:val="left"/>
              <w:rPr>
                <w:lang w:val="en-GB"/>
              </w:rPr>
            </w:pPr>
            <w:r w:rsidRPr="00BA2055">
              <w:rPr>
                <w:lang w:val="en-GB"/>
              </w:rPr>
              <w:t>Low-power Licence-exempt Radiocommunication Devices (All frequency Bands) Category</w:t>
            </w:r>
            <w:r w:rsidR="009A310C">
              <w:rPr>
                <w:lang w:val="en-GB"/>
              </w:rPr>
              <w:t> </w:t>
            </w:r>
            <w:r w:rsidRPr="00BA2055">
              <w:rPr>
                <w:lang w:val="en-GB"/>
              </w:rPr>
              <w:t>II Equipment (Issue 2 June 2007)</w:t>
            </w:r>
          </w:p>
        </w:tc>
        <w:tc>
          <w:tcPr>
            <w:tcW w:w="3969" w:type="dxa"/>
          </w:tcPr>
          <w:p w14:paraId="17B6F496" w14:textId="77777777" w:rsidR="00BA2055" w:rsidRPr="00BA2055" w:rsidRDefault="00BA2055" w:rsidP="00BA2055">
            <w:pPr>
              <w:pStyle w:val="Tabletext"/>
              <w:jc w:val="left"/>
              <w:rPr>
                <w:lang w:val="en-GB"/>
              </w:rPr>
            </w:pPr>
          </w:p>
        </w:tc>
      </w:tr>
      <w:tr w:rsidR="00BA2055" w:rsidRPr="00BA2055" w14:paraId="0B0F9F24" w14:textId="77777777" w:rsidTr="0011594C">
        <w:trPr>
          <w:jc w:val="center"/>
        </w:trPr>
        <w:tc>
          <w:tcPr>
            <w:tcW w:w="1701" w:type="dxa"/>
          </w:tcPr>
          <w:p w14:paraId="6BC75065" w14:textId="77777777" w:rsidR="00BA2055" w:rsidRPr="00BA2055" w:rsidRDefault="00BA2055" w:rsidP="00BA2055">
            <w:pPr>
              <w:pStyle w:val="Tabletext"/>
              <w:jc w:val="left"/>
            </w:pPr>
            <w:r w:rsidRPr="00BA2055">
              <w:t>ICES-001</w:t>
            </w:r>
          </w:p>
        </w:tc>
        <w:tc>
          <w:tcPr>
            <w:tcW w:w="3969" w:type="dxa"/>
          </w:tcPr>
          <w:p w14:paraId="5864190B" w14:textId="755234FD" w:rsidR="00BA2055" w:rsidRPr="00BA2055" w:rsidRDefault="00BA2055" w:rsidP="00BA2055">
            <w:pPr>
              <w:pStyle w:val="Tabletext"/>
              <w:jc w:val="left"/>
              <w:rPr>
                <w:lang w:val="en-GB"/>
              </w:rPr>
            </w:pPr>
            <w:r w:rsidRPr="00BA2055">
              <w:rPr>
                <w:lang w:val="en-GB"/>
              </w:rPr>
              <w:t>Industrial, Scientific and Medical (ISM) Radio Frequency Generators (Issue</w:t>
            </w:r>
            <w:r w:rsidR="009A310C">
              <w:rPr>
                <w:lang w:val="en-GB"/>
              </w:rPr>
              <w:t> </w:t>
            </w:r>
            <w:r w:rsidRPr="00BA2055">
              <w:rPr>
                <w:lang w:val="en-GB"/>
              </w:rPr>
              <w:t>4, June</w:t>
            </w:r>
            <w:r w:rsidR="009A310C">
              <w:rPr>
                <w:lang w:val="en-GB"/>
              </w:rPr>
              <w:t> </w:t>
            </w:r>
            <w:r w:rsidRPr="00BA2055">
              <w:rPr>
                <w:lang w:val="en-GB"/>
              </w:rPr>
              <w:t>2006)</w:t>
            </w:r>
          </w:p>
        </w:tc>
        <w:tc>
          <w:tcPr>
            <w:tcW w:w="3969" w:type="dxa"/>
          </w:tcPr>
          <w:p w14:paraId="132199A2" w14:textId="77777777" w:rsidR="00BA2055" w:rsidRPr="00BA2055" w:rsidRDefault="00BA2055" w:rsidP="00BA2055">
            <w:pPr>
              <w:pStyle w:val="Tabletext"/>
              <w:jc w:val="left"/>
            </w:pPr>
            <w:r w:rsidRPr="00BA2055">
              <w:t>CAN/CSA-CEI /IEC CISPR 11-04</w:t>
            </w:r>
            <w:r w:rsidRPr="00BA2055">
              <w:br/>
              <w:t>IEC Publication No. 50(161) (1990)</w:t>
            </w:r>
          </w:p>
        </w:tc>
      </w:tr>
      <w:tr w:rsidR="00BA2055" w:rsidRPr="00281045" w14:paraId="55C4A135" w14:textId="77777777" w:rsidTr="0011594C">
        <w:trPr>
          <w:jc w:val="center"/>
        </w:trPr>
        <w:tc>
          <w:tcPr>
            <w:tcW w:w="1701" w:type="dxa"/>
          </w:tcPr>
          <w:p w14:paraId="7158DFE6" w14:textId="77777777" w:rsidR="00BA2055" w:rsidRPr="00BA2055" w:rsidRDefault="00BA2055" w:rsidP="00BA2055">
            <w:pPr>
              <w:pStyle w:val="Tabletext"/>
              <w:jc w:val="left"/>
            </w:pPr>
            <w:r w:rsidRPr="00BA2055">
              <w:lastRenderedPageBreak/>
              <w:t>ICES-002</w:t>
            </w:r>
          </w:p>
        </w:tc>
        <w:tc>
          <w:tcPr>
            <w:tcW w:w="3969" w:type="dxa"/>
          </w:tcPr>
          <w:p w14:paraId="799260C1" w14:textId="1FB38F53" w:rsidR="00BA2055" w:rsidRPr="00BA2055" w:rsidRDefault="00BA2055" w:rsidP="00BA2055">
            <w:pPr>
              <w:pStyle w:val="Tabletext"/>
              <w:jc w:val="left"/>
              <w:rPr>
                <w:lang w:val="en-GB"/>
              </w:rPr>
            </w:pPr>
            <w:r w:rsidRPr="00BA2055">
              <w:rPr>
                <w:bCs/>
                <w:lang w:val="en-GB"/>
              </w:rPr>
              <w:t>Spark Ignition Systems of Vehicles and</w:t>
            </w:r>
            <w:r w:rsidRPr="00BA2055">
              <w:rPr>
                <w:bCs/>
                <w:lang w:val="en-GB"/>
              </w:rPr>
              <w:br/>
              <w:t>Other Devices Equipped with Internal</w:t>
            </w:r>
            <w:r w:rsidRPr="00BA2055">
              <w:rPr>
                <w:bCs/>
                <w:lang w:val="en-GB"/>
              </w:rPr>
              <w:br/>
              <w:t>Combustion Engines (Issue</w:t>
            </w:r>
            <w:r w:rsidR="009A310C" w:rsidRPr="009A310C">
              <w:rPr>
                <w:bCs/>
                <w:lang w:val="en-GB"/>
              </w:rPr>
              <w:t> </w:t>
            </w:r>
            <w:r w:rsidRPr="00BA2055">
              <w:rPr>
                <w:bCs/>
                <w:lang w:val="en-GB"/>
              </w:rPr>
              <w:t>5, August</w:t>
            </w:r>
            <w:r w:rsidR="009A310C">
              <w:rPr>
                <w:bCs/>
                <w:lang w:val="en-GB"/>
              </w:rPr>
              <w:t> </w:t>
            </w:r>
            <w:r w:rsidRPr="00BA2055">
              <w:rPr>
                <w:bCs/>
                <w:lang w:val="en-GB"/>
              </w:rPr>
              <w:t>2009)</w:t>
            </w:r>
          </w:p>
        </w:tc>
        <w:tc>
          <w:tcPr>
            <w:tcW w:w="3969" w:type="dxa"/>
          </w:tcPr>
          <w:p w14:paraId="7F96C305" w14:textId="77777777" w:rsidR="00BA2055" w:rsidRPr="00BA2055" w:rsidRDefault="00BA2055" w:rsidP="00BA2055">
            <w:pPr>
              <w:pStyle w:val="Tabletext"/>
              <w:jc w:val="left"/>
              <w:rPr>
                <w:lang w:val="en-GB"/>
              </w:rPr>
            </w:pPr>
            <w:r w:rsidRPr="00BA2055">
              <w:rPr>
                <w:lang w:val="en-GB"/>
              </w:rPr>
              <w:t xml:space="preserve">Canadian Standards Association Standard CAN/CSA-C108.4-06, </w:t>
            </w:r>
            <w:r w:rsidRPr="00BA2055">
              <w:rPr>
                <w:i/>
                <w:iCs/>
                <w:lang w:val="en-GB"/>
              </w:rPr>
              <w:t>Limits and Methods of Measurement</w:t>
            </w:r>
          </w:p>
        </w:tc>
      </w:tr>
      <w:tr w:rsidR="00BA2055" w:rsidRPr="00281045" w14:paraId="227B16E9" w14:textId="77777777" w:rsidTr="0011594C">
        <w:trPr>
          <w:jc w:val="center"/>
        </w:trPr>
        <w:tc>
          <w:tcPr>
            <w:tcW w:w="1701" w:type="dxa"/>
          </w:tcPr>
          <w:p w14:paraId="73695AF9" w14:textId="77777777" w:rsidR="00BA2055" w:rsidRPr="00BA2055" w:rsidRDefault="00BA2055" w:rsidP="00BA2055">
            <w:pPr>
              <w:pStyle w:val="Tabletext"/>
              <w:jc w:val="left"/>
            </w:pPr>
            <w:r w:rsidRPr="00BA2055">
              <w:t>ICES-003</w:t>
            </w:r>
          </w:p>
        </w:tc>
        <w:tc>
          <w:tcPr>
            <w:tcW w:w="3969" w:type="dxa"/>
          </w:tcPr>
          <w:p w14:paraId="2BD3F1CD" w14:textId="1FD5BC98" w:rsidR="00BA2055" w:rsidRPr="00BA2055" w:rsidRDefault="00BA2055" w:rsidP="00BA2055">
            <w:pPr>
              <w:pStyle w:val="Tabletext"/>
              <w:jc w:val="left"/>
            </w:pPr>
            <w:r w:rsidRPr="00BA2055">
              <w:rPr>
                <w:bCs/>
              </w:rPr>
              <w:t>Digital Apparatus (Issue</w:t>
            </w:r>
            <w:r w:rsidR="009A310C">
              <w:rPr>
                <w:bCs/>
              </w:rPr>
              <w:t> </w:t>
            </w:r>
            <w:r w:rsidRPr="00BA2055">
              <w:rPr>
                <w:bCs/>
              </w:rPr>
              <w:t>4, February</w:t>
            </w:r>
            <w:r w:rsidR="009A310C">
              <w:rPr>
                <w:bCs/>
              </w:rPr>
              <w:t> </w:t>
            </w:r>
            <w:r w:rsidRPr="00BA2055">
              <w:rPr>
                <w:bCs/>
              </w:rPr>
              <w:t>2004)</w:t>
            </w:r>
          </w:p>
        </w:tc>
        <w:tc>
          <w:tcPr>
            <w:tcW w:w="3969" w:type="dxa"/>
          </w:tcPr>
          <w:p w14:paraId="7CF01C50" w14:textId="3044E183" w:rsidR="00BA2055" w:rsidRPr="00BA2055" w:rsidRDefault="00BA2055" w:rsidP="00BA2055">
            <w:pPr>
              <w:pStyle w:val="Tabletext"/>
              <w:jc w:val="left"/>
              <w:rPr>
                <w:lang w:val="en-GB"/>
              </w:rPr>
            </w:pPr>
            <w:r w:rsidRPr="00BA2055">
              <w:rPr>
                <w:lang w:val="en-GB"/>
              </w:rPr>
              <w:t xml:space="preserve">Canadian Standards Association Standard CAN/CSA-CEI/IEC CISPR 22:02, </w:t>
            </w:r>
            <w:r w:rsidR="000516EA">
              <w:rPr>
                <w:lang w:val="en-GB"/>
              </w:rPr>
              <w:t>«</w:t>
            </w:r>
            <w:r w:rsidRPr="00BA2055">
              <w:rPr>
                <w:lang w:val="en-GB"/>
              </w:rPr>
              <w:t>Limits and Methods of Measurement of Radio Disturbance Characteristics of Information Technology Equipment</w:t>
            </w:r>
            <w:r w:rsidR="000516EA">
              <w:rPr>
                <w:lang w:val="en-GB"/>
              </w:rPr>
              <w:t>»</w:t>
            </w:r>
          </w:p>
        </w:tc>
      </w:tr>
      <w:tr w:rsidR="00BA2055" w:rsidRPr="0010209B" w14:paraId="2DA5DE37" w14:textId="77777777" w:rsidTr="0011594C">
        <w:trPr>
          <w:jc w:val="center"/>
        </w:trPr>
        <w:tc>
          <w:tcPr>
            <w:tcW w:w="1701" w:type="dxa"/>
          </w:tcPr>
          <w:p w14:paraId="672AA735" w14:textId="77777777" w:rsidR="00BA2055" w:rsidRPr="00BA2055" w:rsidRDefault="00BA2055" w:rsidP="00BA2055">
            <w:pPr>
              <w:pStyle w:val="Tabletext"/>
              <w:jc w:val="left"/>
            </w:pPr>
            <w:r w:rsidRPr="00BA2055">
              <w:t>ICES-004</w:t>
            </w:r>
          </w:p>
        </w:tc>
        <w:tc>
          <w:tcPr>
            <w:tcW w:w="3969" w:type="dxa"/>
          </w:tcPr>
          <w:p w14:paraId="6A5D8FCB" w14:textId="69251AF5" w:rsidR="00BA2055" w:rsidRPr="00BA2055" w:rsidRDefault="00BA2055" w:rsidP="00BA2055">
            <w:pPr>
              <w:pStyle w:val="Tabletext"/>
              <w:jc w:val="left"/>
              <w:rPr>
                <w:bCs/>
                <w:lang w:val="en-GB"/>
              </w:rPr>
            </w:pPr>
            <w:r w:rsidRPr="00BA2055">
              <w:rPr>
                <w:bCs/>
                <w:lang w:val="en-GB"/>
              </w:rPr>
              <w:t>Alternating Current High Voltage Power Systems (Issue</w:t>
            </w:r>
            <w:r w:rsidR="009A310C" w:rsidRPr="009A310C">
              <w:rPr>
                <w:bCs/>
                <w:lang w:val="en-GB"/>
              </w:rPr>
              <w:t> </w:t>
            </w:r>
            <w:r w:rsidRPr="00BA2055">
              <w:rPr>
                <w:bCs/>
                <w:lang w:val="en-GB"/>
              </w:rPr>
              <w:t>3, December</w:t>
            </w:r>
            <w:r w:rsidR="009A310C">
              <w:rPr>
                <w:lang w:val="en-GB"/>
              </w:rPr>
              <w:t> </w:t>
            </w:r>
            <w:r w:rsidRPr="00BA2055">
              <w:rPr>
                <w:bCs/>
                <w:lang w:val="en-GB"/>
              </w:rPr>
              <w:t>2001)</w:t>
            </w:r>
          </w:p>
        </w:tc>
        <w:tc>
          <w:tcPr>
            <w:tcW w:w="3969" w:type="dxa"/>
          </w:tcPr>
          <w:p w14:paraId="22623C09" w14:textId="69987513" w:rsidR="00BA2055" w:rsidRPr="008015FB" w:rsidRDefault="00BA2055" w:rsidP="00BA2055">
            <w:pPr>
              <w:pStyle w:val="Tabletext"/>
              <w:jc w:val="left"/>
            </w:pPr>
            <w:r w:rsidRPr="00BA2055">
              <w:rPr>
                <w:lang w:val="en-GB"/>
              </w:rPr>
              <w:t>CSA Standard C108.1.1-1977</w:t>
            </w:r>
            <w:r w:rsidR="0010209B">
              <w:rPr>
                <w:lang w:val="en-GB"/>
              </w:rPr>
              <w:t>,</w:t>
            </w:r>
            <w:r w:rsidRPr="00BA2055">
              <w:rPr>
                <w:lang w:val="en-GB"/>
              </w:rPr>
              <w:t xml:space="preserve"> </w:t>
            </w:r>
            <w:r w:rsidRPr="00BA2055">
              <w:rPr>
                <w:i/>
                <w:iCs/>
                <w:lang w:val="en-GB"/>
              </w:rPr>
              <w:t>Electromagnetic Interference Measuring Instrument </w:t>
            </w:r>
            <w:r w:rsidRPr="00BA2055">
              <w:rPr>
                <w:lang w:val="en-GB"/>
              </w:rPr>
              <w:t xml:space="preserve">– C.I.S.P.R. </w:t>
            </w:r>
            <w:r w:rsidR="008015FB">
              <w:t>p</w:t>
            </w:r>
            <w:r w:rsidR="0010209B" w:rsidRPr="008015FB">
              <w:t>ublicado en febrero de</w:t>
            </w:r>
            <w:r w:rsidRPr="008015FB">
              <w:t xml:space="preserve"> 1977</w:t>
            </w:r>
            <w:r w:rsidR="0010209B" w:rsidRPr="008015FB">
              <w:t xml:space="preserve"> en inglés</w:t>
            </w:r>
          </w:p>
        </w:tc>
      </w:tr>
      <w:tr w:rsidR="00BA2055" w:rsidRPr="00281045" w14:paraId="622C8591" w14:textId="77777777" w:rsidTr="0011594C">
        <w:trPr>
          <w:jc w:val="center"/>
        </w:trPr>
        <w:tc>
          <w:tcPr>
            <w:tcW w:w="1701" w:type="dxa"/>
          </w:tcPr>
          <w:p w14:paraId="4F4ABF9E" w14:textId="77777777" w:rsidR="00BA2055" w:rsidRPr="00BA2055" w:rsidRDefault="00BA2055" w:rsidP="00BA2055">
            <w:pPr>
              <w:pStyle w:val="Tabletext"/>
              <w:jc w:val="left"/>
            </w:pPr>
            <w:r w:rsidRPr="00BA2055">
              <w:t>ICES-005</w:t>
            </w:r>
          </w:p>
        </w:tc>
        <w:tc>
          <w:tcPr>
            <w:tcW w:w="3969" w:type="dxa"/>
          </w:tcPr>
          <w:p w14:paraId="01A5EFDC" w14:textId="77777777" w:rsidR="00BA2055" w:rsidRPr="00BA2055" w:rsidRDefault="00BA2055" w:rsidP="00BA2055">
            <w:pPr>
              <w:pStyle w:val="Tabletext"/>
              <w:jc w:val="left"/>
              <w:rPr>
                <w:lang w:val="en-GB"/>
              </w:rPr>
            </w:pPr>
            <w:r w:rsidRPr="00BA2055">
              <w:rPr>
                <w:bCs/>
                <w:lang w:val="en-GB"/>
              </w:rPr>
              <w:t>Radio Frequency Lighting Devices (RFLDs) (Issue 3, May 2009)</w:t>
            </w:r>
          </w:p>
        </w:tc>
        <w:tc>
          <w:tcPr>
            <w:tcW w:w="3969" w:type="dxa"/>
          </w:tcPr>
          <w:p w14:paraId="55EF8E22" w14:textId="77777777" w:rsidR="00BA2055" w:rsidRPr="00BA2055" w:rsidRDefault="00BA2055" w:rsidP="00BA2055">
            <w:pPr>
              <w:pStyle w:val="Tabletext"/>
              <w:jc w:val="left"/>
              <w:rPr>
                <w:lang w:val="en-GB"/>
              </w:rPr>
            </w:pPr>
            <w:r w:rsidRPr="00BA2055">
              <w:rPr>
                <w:lang w:val="en-GB"/>
              </w:rPr>
              <w:t xml:space="preserve">Canadian Standards Association Standard C108.1.1-1977, </w:t>
            </w:r>
            <w:r w:rsidRPr="00BA2055">
              <w:rPr>
                <w:i/>
                <w:iCs/>
                <w:lang w:val="en-GB"/>
              </w:rPr>
              <w:t>Electromagnetic Interference Measuring Instrument – C.I.S.P.R. Type</w:t>
            </w:r>
            <w:r w:rsidRPr="00BA2055">
              <w:rPr>
                <w:lang w:val="en-GB"/>
              </w:rPr>
              <w:br/>
              <w:t xml:space="preserve">Canadian Standards Association Standard C108.1.5-M85-CAN3, </w:t>
            </w:r>
            <w:r w:rsidRPr="00BA2055">
              <w:rPr>
                <w:i/>
                <w:iCs/>
                <w:lang w:val="en-GB"/>
              </w:rPr>
              <w:t>Line Impedance Stabilization Network (LISN)</w:t>
            </w:r>
          </w:p>
        </w:tc>
      </w:tr>
      <w:tr w:rsidR="00BA2055" w:rsidRPr="00281045" w14:paraId="78B9B2CF" w14:textId="77777777" w:rsidTr="0011594C">
        <w:trPr>
          <w:jc w:val="center"/>
        </w:trPr>
        <w:tc>
          <w:tcPr>
            <w:tcW w:w="1701" w:type="dxa"/>
          </w:tcPr>
          <w:p w14:paraId="610D0176" w14:textId="77777777" w:rsidR="00BA2055" w:rsidRPr="00BA2055" w:rsidRDefault="00BA2055" w:rsidP="00BA2055">
            <w:pPr>
              <w:pStyle w:val="Tabletext"/>
              <w:jc w:val="left"/>
            </w:pPr>
            <w:r w:rsidRPr="00BA2055">
              <w:t>ICES-006</w:t>
            </w:r>
          </w:p>
        </w:tc>
        <w:tc>
          <w:tcPr>
            <w:tcW w:w="3969" w:type="dxa"/>
          </w:tcPr>
          <w:p w14:paraId="4AFDFA63" w14:textId="2B9665E6" w:rsidR="00BA2055" w:rsidRPr="00BA2055" w:rsidRDefault="00BA2055" w:rsidP="00BA2055">
            <w:pPr>
              <w:pStyle w:val="Tabletext"/>
              <w:jc w:val="left"/>
              <w:rPr>
                <w:bCs/>
              </w:rPr>
            </w:pPr>
            <w:r w:rsidRPr="00BA2055">
              <w:rPr>
                <w:bCs/>
              </w:rPr>
              <w:t>AC Wire Carrier Current Devices</w:t>
            </w:r>
            <w:r w:rsidRPr="00BA2055">
              <w:rPr>
                <w:bCs/>
              </w:rPr>
              <w:br/>
              <w:t>(Unintentional Radiators) (Issue</w:t>
            </w:r>
            <w:r w:rsidR="009A310C">
              <w:rPr>
                <w:lang w:val="en-GB"/>
              </w:rPr>
              <w:t> </w:t>
            </w:r>
            <w:r w:rsidRPr="00BA2055">
              <w:rPr>
                <w:bCs/>
              </w:rPr>
              <w:t>2, June</w:t>
            </w:r>
            <w:r w:rsidR="009A310C">
              <w:rPr>
                <w:bCs/>
              </w:rPr>
              <w:t> </w:t>
            </w:r>
            <w:r w:rsidRPr="00BA2055">
              <w:rPr>
                <w:bCs/>
              </w:rPr>
              <w:t>2009)</w:t>
            </w:r>
          </w:p>
        </w:tc>
        <w:tc>
          <w:tcPr>
            <w:tcW w:w="3969" w:type="dxa"/>
          </w:tcPr>
          <w:p w14:paraId="0C7B7EBC" w14:textId="77777777" w:rsidR="00BA2055" w:rsidRPr="00BA2055" w:rsidRDefault="00BA2055" w:rsidP="00BA2055">
            <w:pPr>
              <w:pStyle w:val="Tabletext"/>
              <w:jc w:val="left"/>
              <w:rPr>
                <w:lang w:val="en-GB"/>
              </w:rPr>
            </w:pPr>
            <w:r w:rsidRPr="00BA2055">
              <w:rPr>
                <w:lang w:val="en-GB"/>
              </w:rPr>
              <w:t xml:space="preserve">CSA Standard C108.1.5 M-85, </w:t>
            </w:r>
            <w:r w:rsidRPr="00BA2055">
              <w:rPr>
                <w:i/>
                <w:iCs/>
                <w:lang w:val="en-GB"/>
              </w:rPr>
              <w:t>Line Impedance Stabilization Network (LISN)</w:t>
            </w:r>
            <w:r w:rsidRPr="00BA2055">
              <w:rPr>
                <w:lang w:val="en-GB"/>
              </w:rPr>
              <w:br/>
              <w:t xml:space="preserve">CSA Standard C108.1.1-1977, </w:t>
            </w:r>
            <w:r w:rsidRPr="00BA2055">
              <w:rPr>
                <w:i/>
                <w:iCs/>
                <w:lang w:val="en-GB"/>
              </w:rPr>
              <w:t>Electromagnetic Interference Measuring Instrument-C.I.S.P.R. Type</w:t>
            </w:r>
            <w:r w:rsidRPr="00BA2055">
              <w:rPr>
                <w:lang w:val="en-GB"/>
              </w:rPr>
              <w:br/>
              <w:t xml:space="preserve">Industry Canada Radio Standards Specification 210 (RSS-210), </w:t>
            </w:r>
            <w:r w:rsidRPr="00BA2055">
              <w:rPr>
                <w:i/>
                <w:iCs/>
                <w:lang w:val="en-GB"/>
              </w:rPr>
              <w:t>Low Power Licence-Exempt Radiocommunication Devices (All Frequency Bands)</w:t>
            </w:r>
            <w:r w:rsidRPr="00BA2055">
              <w:rPr>
                <w:lang w:val="en-GB"/>
              </w:rPr>
              <w:br/>
              <w:t xml:space="preserve">Industry Canada Radio Standards Specification Gen (RSS-Gen), </w:t>
            </w:r>
            <w:r w:rsidRPr="00BA2055">
              <w:rPr>
                <w:i/>
                <w:iCs/>
                <w:lang w:val="en-GB"/>
              </w:rPr>
              <w:t>General Requirements and Information for the Certification of Radiocommunication Equipment</w:t>
            </w:r>
            <w:r w:rsidRPr="00BA2055">
              <w:rPr>
                <w:lang w:val="en-GB"/>
              </w:rPr>
              <w:br/>
              <w:t xml:space="preserve">ANSI C63.4.-2003, </w:t>
            </w:r>
            <w:r w:rsidRPr="00BA2055">
              <w:rPr>
                <w:i/>
                <w:iCs/>
                <w:lang w:val="en-GB"/>
              </w:rPr>
              <w:t>American National Standard for Methods of Measurement of Radio-Noise Emissions from Low-Voltage Electrical and Electronic Equipment in the Range of 9 kHz to 40 GHz</w:t>
            </w:r>
          </w:p>
        </w:tc>
      </w:tr>
    </w:tbl>
    <w:p w14:paraId="070D981A" w14:textId="77777777" w:rsidR="00BA2055" w:rsidRPr="00BA2055" w:rsidRDefault="00BA2055" w:rsidP="00BA2055">
      <w:pPr>
        <w:rPr>
          <w:lang w:val="en-GB"/>
        </w:rPr>
      </w:pPr>
    </w:p>
    <w:p w14:paraId="2F90DC50" w14:textId="77777777" w:rsidR="00BA2055" w:rsidRPr="00BA2055" w:rsidRDefault="00BA2055" w:rsidP="00BA2055">
      <w:pPr>
        <w:rPr>
          <w:lang w:val="en-GB"/>
        </w:rPr>
      </w:pPr>
    </w:p>
    <w:p w14:paraId="6360ABBF" w14:textId="77777777" w:rsidR="00BA2055" w:rsidRPr="00BA2055" w:rsidRDefault="00BA2055" w:rsidP="00BA2055">
      <w:pPr>
        <w:pStyle w:val="AnnexNoTitle"/>
      </w:pPr>
      <w:bookmarkStart w:id="35" w:name="_Toc276991219"/>
      <w:bookmarkStart w:id="36" w:name="_Toc287532512"/>
      <w:bookmarkStart w:id="37" w:name="_Toc184129883"/>
      <w:bookmarkStart w:id="38" w:name="_Toc184136400"/>
      <w:r w:rsidRPr="00BA2055">
        <w:lastRenderedPageBreak/>
        <w:t>Anexo 4</w:t>
      </w:r>
      <w:r w:rsidRPr="00BA2055">
        <w:br/>
      </w:r>
      <w:r w:rsidRPr="00BA2055">
        <w:br/>
        <w:t>Normas que contienen los métodos de medición utilizados en la CEI/ISO</w:t>
      </w:r>
      <w:bookmarkEnd w:id="35"/>
      <w:bookmarkEnd w:id="36"/>
      <w:bookmarkEnd w:id="37"/>
      <w:bookmarkEnd w:id="38"/>
    </w:p>
    <w:p w14:paraId="0EA9B18E" w14:textId="77777777" w:rsidR="00BA2055" w:rsidRPr="00BA2055" w:rsidRDefault="00BA2055" w:rsidP="00B25193">
      <w:pPr>
        <w:pStyle w:val="Normalaftertitle"/>
        <w:keepNext/>
        <w:keepLines/>
        <w:spacing w:after="120"/>
      </w:pPr>
      <w:r w:rsidRPr="00BA2055">
        <w:t>Este Anexo contiene las normas CEI/ISO para los RCA.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5387"/>
        <w:gridCol w:w="2126"/>
      </w:tblGrid>
      <w:tr w:rsidR="00BA2055" w:rsidRPr="00BA2055" w14:paraId="4498D114" w14:textId="77777777" w:rsidTr="00B25193">
        <w:trPr>
          <w:tblHeader/>
          <w:jc w:val="center"/>
        </w:trPr>
        <w:tc>
          <w:tcPr>
            <w:tcW w:w="2126" w:type="dxa"/>
            <w:shd w:val="clear" w:color="auto" w:fill="FFFFFF" w:themeFill="background1"/>
          </w:tcPr>
          <w:p w14:paraId="5C9DB375" w14:textId="77777777" w:rsidR="00BA2055" w:rsidRPr="00BA2055" w:rsidRDefault="00BA2055" w:rsidP="00BA2055">
            <w:pPr>
              <w:pStyle w:val="Tablehead"/>
            </w:pPr>
            <w:r w:rsidRPr="00BA2055">
              <w:t>Norma</w:t>
            </w:r>
          </w:p>
        </w:tc>
        <w:tc>
          <w:tcPr>
            <w:tcW w:w="5387" w:type="dxa"/>
            <w:shd w:val="clear" w:color="auto" w:fill="FFFFFF" w:themeFill="background1"/>
          </w:tcPr>
          <w:p w14:paraId="28FA6945" w14:textId="6322BCBE" w:rsidR="00BA2055" w:rsidRPr="00BA2055" w:rsidRDefault="00BA2055" w:rsidP="00BA2055">
            <w:pPr>
              <w:pStyle w:val="Tablehead"/>
            </w:pPr>
            <w:r w:rsidRPr="00BA2055">
              <w:t>Título</w:t>
            </w:r>
          </w:p>
        </w:tc>
        <w:tc>
          <w:tcPr>
            <w:tcW w:w="2126" w:type="dxa"/>
            <w:shd w:val="clear" w:color="auto" w:fill="FFFFFF" w:themeFill="background1"/>
          </w:tcPr>
          <w:p w14:paraId="29A546C6" w14:textId="77777777" w:rsidR="00BA2055" w:rsidRPr="00BA2055" w:rsidRDefault="00BA2055" w:rsidP="00BA2055">
            <w:pPr>
              <w:pStyle w:val="Tablehead"/>
            </w:pPr>
            <w:r w:rsidRPr="00BA2055">
              <w:t>Notas</w:t>
            </w:r>
          </w:p>
        </w:tc>
      </w:tr>
      <w:tr w:rsidR="00BA2055" w:rsidRPr="00281045" w14:paraId="018211B0" w14:textId="77777777" w:rsidTr="0011594C">
        <w:trPr>
          <w:jc w:val="center"/>
        </w:trPr>
        <w:tc>
          <w:tcPr>
            <w:tcW w:w="2126" w:type="dxa"/>
          </w:tcPr>
          <w:p w14:paraId="3599BA1E" w14:textId="77777777" w:rsidR="00BA2055" w:rsidRPr="00BA2055" w:rsidRDefault="00BA2055" w:rsidP="00BA2055">
            <w:pPr>
              <w:pStyle w:val="Tabletext"/>
              <w:jc w:val="left"/>
            </w:pPr>
            <w:r w:rsidRPr="00BA2055">
              <w:t>ISO/IEC 18046-1</w:t>
            </w:r>
          </w:p>
        </w:tc>
        <w:tc>
          <w:tcPr>
            <w:tcW w:w="5387" w:type="dxa"/>
          </w:tcPr>
          <w:p w14:paraId="6585E02C" w14:textId="77777777" w:rsidR="00BA2055" w:rsidRPr="00BA2055" w:rsidRDefault="00BA2055" w:rsidP="00BA2055">
            <w:pPr>
              <w:pStyle w:val="Tabletext"/>
              <w:jc w:val="left"/>
              <w:rPr>
                <w:lang w:val="en-GB"/>
              </w:rPr>
            </w:pPr>
            <w:r w:rsidRPr="00BA2055">
              <w:rPr>
                <w:lang w:val="en-GB"/>
              </w:rPr>
              <w:t>Information technology – Radio frequency identification device performance test methods – Part 1: Test methods for system performance</w:t>
            </w:r>
          </w:p>
        </w:tc>
        <w:tc>
          <w:tcPr>
            <w:tcW w:w="2126" w:type="dxa"/>
          </w:tcPr>
          <w:p w14:paraId="5BF5D891" w14:textId="6237CE1D" w:rsidR="00BA2055" w:rsidRPr="00BA2055" w:rsidRDefault="00BA2055" w:rsidP="00B25193">
            <w:pPr>
              <w:pStyle w:val="Tabletext"/>
              <w:jc w:val="left"/>
              <w:rPr>
                <w:lang w:val="en-GB"/>
              </w:rPr>
            </w:pPr>
          </w:p>
        </w:tc>
      </w:tr>
      <w:tr w:rsidR="00BA2055" w:rsidRPr="00281045" w14:paraId="2C1E5B02" w14:textId="77777777" w:rsidTr="0011594C">
        <w:trPr>
          <w:jc w:val="center"/>
        </w:trPr>
        <w:tc>
          <w:tcPr>
            <w:tcW w:w="2126" w:type="dxa"/>
          </w:tcPr>
          <w:p w14:paraId="75ED4CB3" w14:textId="77777777" w:rsidR="00BA2055" w:rsidRPr="00BA2055" w:rsidRDefault="00BA2055" w:rsidP="00BA2055">
            <w:pPr>
              <w:pStyle w:val="Tabletext"/>
              <w:jc w:val="left"/>
            </w:pPr>
            <w:r w:rsidRPr="00BA2055">
              <w:t>ISO/IEC 18046-2</w:t>
            </w:r>
          </w:p>
        </w:tc>
        <w:tc>
          <w:tcPr>
            <w:tcW w:w="5387" w:type="dxa"/>
          </w:tcPr>
          <w:p w14:paraId="2BA45EF9" w14:textId="77777777" w:rsidR="00BA2055" w:rsidRPr="00BA2055" w:rsidRDefault="00BA2055" w:rsidP="00BA2055">
            <w:pPr>
              <w:pStyle w:val="Tabletext"/>
              <w:jc w:val="left"/>
              <w:rPr>
                <w:lang w:val="en-GB"/>
              </w:rPr>
            </w:pPr>
            <w:r w:rsidRPr="00BA2055">
              <w:rPr>
                <w:lang w:val="en-GB"/>
              </w:rPr>
              <w:t>Information technology – Radio frequency identification device performance test methods – Part 2: Test methods for interrogator performance</w:t>
            </w:r>
          </w:p>
        </w:tc>
        <w:tc>
          <w:tcPr>
            <w:tcW w:w="2126" w:type="dxa"/>
          </w:tcPr>
          <w:p w14:paraId="5BDC43B5" w14:textId="5E933FF1" w:rsidR="00BA2055" w:rsidRPr="00BA2055" w:rsidRDefault="00BA2055" w:rsidP="00B25193">
            <w:pPr>
              <w:pStyle w:val="Tabletext"/>
              <w:jc w:val="left"/>
              <w:rPr>
                <w:lang w:val="en-GB"/>
              </w:rPr>
            </w:pPr>
          </w:p>
        </w:tc>
      </w:tr>
      <w:tr w:rsidR="00BA2055" w:rsidRPr="00281045" w14:paraId="0FD63316" w14:textId="77777777" w:rsidTr="0011594C">
        <w:trPr>
          <w:jc w:val="center"/>
        </w:trPr>
        <w:tc>
          <w:tcPr>
            <w:tcW w:w="2126" w:type="dxa"/>
          </w:tcPr>
          <w:p w14:paraId="239636EB" w14:textId="77777777" w:rsidR="00BA2055" w:rsidRPr="00BA2055" w:rsidRDefault="00BA2055" w:rsidP="00BA2055">
            <w:pPr>
              <w:pStyle w:val="Tabletext"/>
              <w:jc w:val="left"/>
            </w:pPr>
            <w:r w:rsidRPr="00BA2055">
              <w:t>ISO/IEC 18046-3</w:t>
            </w:r>
          </w:p>
        </w:tc>
        <w:tc>
          <w:tcPr>
            <w:tcW w:w="5387" w:type="dxa"/>
          </w:tcPr>
          <w:p w14:paraId="54C58B05" w14:textId="77777777" w:rsidR="00BA2055" w:rsidRPr="00BA2055" w:rsidRDefault="00BA2055" w:rsidP="00BA2055">
            <w:pPr>
              <w:pStyle w:val="Tabletext"/>
              <w:jc w:val="left"/>
              <w:rPr>
                <w:lang w:val="en-GB"/>
              </w:rPr>
            </w:pPr>
            <w:r w:rsidRPr="00BA2055">
              <w:rPr>
                <w:lang w:val="en-GB"/>
              </w:rPr>
              <w:t>Information technology – Radio frequency identification device performance test methods – Part 3: Test methods for tag performance</w:t>
            </w:r>
          </w:p>
        </w:tc>
        <w:tc>
          <w:tcPr>
            <w:tcW w:w="2126" w:type="dxa"/>
          </w:tcPr>
          <w:p w14:paraId="39731AC1" w14:textId="4FEC46FA" w:rsidR="00BA2055" w:rsidRPr="00BA2055" w:rsidRDefault="00BA2055" w:rsidP="00B25193">
            <w:pPr>
              <w:pStyle w:val="Tabletext"/>
              <w:jc w:val="left"/>
              <w:rPr>
                <w:lang w:val="en-GB"/>
              </w:rPr>
            </w:pPr>
          </w:p>
        </w:tc>
      </w:tr>
      <w:tr w:rsidR="00BA2055" w:rsidRPr="00281045" w14:paraId="686479FD" w14:textId="77777777" w:rsidTr="0011594C">
        <w:trPr>
          <w:jc w:val="center"/>
        </w:trPr>
        <w:tc>
          <w:tcPr>
            <w:tcW w:w="2126" w:type="dxa"/>
          </w:tcPr>
          <w:p w14:paraId="277285B8" w14:textId="77777777" w:rsidR="00BA2055" w:rsidRPr="00BA2055" w:rsidRDefault="00BA2055" w:rsidP="00BA2055">
            <w:pPr>
              <w:pStyle w:val="Tabletext"/>
              <w:jc w:val="left"/>
            </w:pPr>
            <w:r w:rsidRPr="00BA2055">
              <w:t>ISO/IEC TR 18047-2</w:t>
            </w:r>
          </w:p>
        </w:tc>
        <w:tc>
          <w:tcPr>
            <w:tcW w:w="5387" w:type="dxa"/>
          </w:tcPr>
          <w:p w14:paraId="6F80BC8E" w14:textId="77777777" w:rsidR="00BA2055" w:rsidRPr="00BA2055" w:rsidRDefault="00BA2055" w:rsidP="00BA2055">
            <w:pPr>
              <w:pStyle w:val="Tabletext"/>
              <w:jc w:val="left"/>
              <w:rPr>
                <w:lang w:val="en-GB"/>
              </w:rPr>
            </w:pPr>
            <w:r w:rsidRPr="00BA2055">
              <w:rPr>
                <w:lang w:val="en-GB"/>
              </w:rPr>
              <w:t>Information technology – Radio frequency identification device conformance test methods – Part 2: Test methods for air interface communications below 135 kHz</w:t>
            </w:r>
          </w:p>
        </w:tc>
        <w:tc>
          <w:tcPr>
            <w:tcW w:w="2126" w:type="dxa"/>
          </w:tcPr>
          <w:p w14:paraId="38CE9630" w14:textId="51D797E8" w:rsidR="00BA2055" w:rsidRPr="00BA2055" w:rsidRDefault="00BA2055" w:rsidP="00B25193">
            <w:pPr>
              <w:pStyle w:val="Tabletext"/>
              <w:jc w:val="left"/>
              <w:rPr>
                <w:lang w:val="en-GB"/>
              </w:rPr>
            </w:pPr>
          </w:p>
        </w:tc>
      </w:tr>
      <w:tr w:rsidR="00BA2055" w:rsidRPr="00281045" w14:paraId="79DB3354" w14:textId="77777777" w:rsidTr="0011594C">
        <w:trPr>
          <w:jc w:val="center"/>
        </w:trPr>
        <w:tc>
          <w:tcPr>
            <w:tcW w:w="2126" w:type="dxa"/>
          </w:tcPr>
          <w:p w14:paraId="71A8D4D8" w14:textId="77777777" w:rsidR="00BA2055" w:rsidRPr="00BA2055" w:rsidRDefault="00BA2055" w:rsidP="00BA2055">
            <w:pPr>
              <w:pStyle w:val="Tabletext"/>
              <w:jc w:val="left"/>
            </w:pPr>
            <w:r w:rsidRPr="00BA2055">
              <w:t>ISO/IEC TR 18047-3</w:t>
            </w:r>
          </w:p>
        </w:tc>
        <w:tc>
          <w:tcPr>
            <w:tcW w:w="5387" w:type="dxa"/>
          </w:tcPr>
          <w:p w14:paraId="74FA5EEC" w14:textId="77777777" w:rsidR="00BA2055" w:rsidRPr="00BA2055" w:rsidRDefault="00BA2055" w:rsidP="00BA2055">
            <w:pPr>
              <w:pStyle w:val="Tabletext"/>
              <w:jc w:val="left"/>
              <w:rPr>
                <w:lang w:val="en-GB"/>
              </w:rPr>
            </w:pPr>
            <w:r w:rsidRPr="00BA2055">
              <w:rPr>
                <w:lang w:val="en-GB"/>
              </w:rPr>
              <w:t>Information technology – Radio frequency identification device conformance test methods – Part 3: Test methods for air interface communications at 13.56 MHz</w:t>
            </w:r>
          </w:p>
        </w:tc>
        <w:tc>
          <w:tcPr>
            <w:tcW w:w="2126" w:type="dxa"/>
          </w:tcPr>
          <w:p w14:paraId="441878B3" w14:textId="51F2CE4D" w:rsidR="00BA2055" w:rsidRPr="00BA2055" w:rsidRDefault="00BA2055" w:rsidP="00B25193">
            <w:pPr>
              <w:pStyle w:val="Tabletext"/>
              <w:jc w:val="left"/>
              <w:rPr>
                <w:lang w:val="en-GB"/>
              </w:rPr>
            </w:pPr>
          </w:p>
        </w:tc>
      </w:tr>
      <w:tr w:rsidR="00BA2055" w:rsidRPr="00281045" w14:paraId="20C7FD99" w14:textId="77777777" w:rsidTr="0011594C">
        <w:trPr>
          <w:jc w:val="center"/>
        </w:trPr>
        <w:tc>
          <w:tcPr>
            <w:tcW w:w="2126" w:type="dxa"/>
          </w:tcPr>
          <w:p w14:paraId="694D2895" w14:textId="77777777" w:rsidR="00BA2055" w:rsidRPr="00BA2055" w:rsidRDefault="00BA2055" w:rsidP="00BA2055">
            <w:pPr>
              <w:pStyle w:val="Tabletext"/>
              <w:jc w:val="left"/>
            </w:pPr>
            <w:r w:rsidRPr="00BA2055">
              <w:t>ISO/IEC TR 18047-4</w:t>
            </w:r>
          </w:p>
        </w:tc>
        <w:tc>
          <w:tcPr>
            <w:tcW w:w="5387" w:type="dxa"/>
          </w:tcPr>
          <w:p w14:paraId="501ABAC3" w14:textId="77777777" w:rsidR="00BA2055" w:rsidRPr="00BA2055" w:rsidRDefault="00BA2055" w:rsidP="00BA2055">
            <w:pPr>
              <w:pStyle w:val="Tabletext"/>
              <w:jc w:val="left"/>
              <w:rPr>
                <w:lang w:val="en-GB"/>
              </w:rPr>
            </w:pPr>
            <w:r w:rsidRPr="00BA2055">
              <w:rPr>
                <w:lang w:val="en-GB"/>
              </w:rPr>
              <w:t>Information technology – Radio frequency identification device conformance test methods – Part 4: Test methods for air interface communications at 2.45 GHz</w:t>
            </w:r>
          </w:p>
        </w:tc>
        <w:tc>
          <w:tcPr>
            <w:tcW w:w="2126" w:type="dxa"/>
          </w:tcPr>
          <w:p w14:paraId="2C7BB47E" w14:textId="55D60EEA" w:rsidR="00BA2055" w:rsidRPr="00BA2055" w:rsidRDefault="00BA2055" w:rsidP="00B25193">
            <w:pPr>
              <w:pStyle w:val="Tabletext"/>
              <w:jc w:val="left"/>
              <w:rPr>
                <w:lang w:val="en-GB"/>
              </w:rPr>
            </w:pPr>
          </w:p>
        </w:tc>
      </w:tr>
      <w:tr w:rsidR="00BA2055" w:rsidRPr="00281045" w14:paraId="2150575A" w14:textId="77777777" w:rsidTr="0011594C">
        <w:trPr>
          <w:jc w:val="center"/>
        </w:trPr>
        <w:tc>
          <w:tcPr>
            <w:tcW w:w="2126" w:type="dxa"/>
          </w:tcPr>
          <w:p w14:paraId="3358966C" w14:textId="77777777" w:rsidR="00BA2055" w:rsidRPr="00BA2055" w:rsidRDefault="00BA2055" w:rsidP="00BA2055">
            <w:pPr>
              <w:pStyle w:val="Tabletext"/>
              <w:jc w:val="left"/>
            </w:pPr>
            <w:r w:rsidRPr="00BA2055">
              <w:t>ISO/IEC TR 18047-6</w:t>
            </w:r>
          </w:p>
        </w:tc>
        <w:tc>
          <w:tcPr>
            <w:tcW w:w="5387" w:type="dxa"/>
          </w:tcPr>
          <w:p w14:paraId="688F7DC8" w14:textId="77777777" w:rsidR="00BA2055" w:rsidRPr="00BA2055" w:rsidRDefault="00BA2055" w:rsidP="00BA2055">
            <w:pPr>
              <w:pStyle w:val="Tabletext"/>
              <w:jc w:val="left"/>
              <w:rPr>
                <w:lang w:val="en-GB"/>
              </w:rPr>
            </w:pPr>
            <w:r w:rsidRPr="00BA2055">
              <w:rPr>
                <w:lang w:val="en-GB"/>
              </w:rPr>
              <w:t>Information technology – Radio frequency identification device conformance test methods – Part 6: Test methods for air interface communications at 860 MHz to 960 MHz</w:t>
            </w:r>
          </w:p>
        </w:tc>
        <w:tc>
          <w:tcPr>
            <w:tcW w:w="2126" w:type="dxa"/>
          </w:tcPr>
          <w:p w14:paraId="63D9459C" w14:textId="6288F5E1" w:rsidR="00BA2055" w:rsidRPr="00BA2055" w:rsidRDefault="00BA2055" w:rsidP="00B25193">
            <w:pPr>
              <w:pStyle w:val="Tabletext"/>
              <w:jc w:val="left"/>
              <w:rPr>
                <w:lang w:val="en-GB"/>
              </w:rPr>
            </w:pPr>
          </w:p>
        </w:tc>
      </w:tr>
      <w:tr w:rsidR="00BA2055" w:rsidRPr="00281045" w14:paraId="326895F3" w14:textId="77777777" w:rsidTr="0011594C">
        <w:trPr>
          <w:jc w:val="center"/>
        </w:trPr>
        <w:tc>
          <w:tcPr>
            <w:tcW w:w="2126" w:type="dxa"/>
          </w:tcPr>
          <w:p w14:paraId="2233DDD5" w14:textId="77777777" w:rsidR="00BA2055" w:rsidRPr="00BA2055" w:rsidRDefault="00BA2055" w:rsidP="00BA2055">
            <w:pPr>
              <w:pStyle w:val="Tabletext"/>
              <w:jc w:val="left"/>
            </w:pPr>
            <w:r w:rsidRPr="00BA2055">
              <w:t>ISO/IEC TR 18047-7</w:t>
            </w:r>
          </w:p>
        </w:tc>
        <w:tc>
          <w:tcPr>
            <w:tcW w:w="5387" w:type="dxa"/>
          </w:tcPr>
          <w:p w14:paraId="3AD1E874" w14:textId="77777777" w:rsidR="00BA2055" w:rsidRPr="00BA2055" w:rsidRDefault="00BA2055" w:rsidP="00BA2055">
            <w:pPr>
              <w:pStyle w:val="Tabletext"/>
              <w:jc w:val="left"/>
              <w:rPr>
                <w:lang w:val="en-GB"/>
              </w:rPr>
            </w:pPr>
            <w:r w:rsidRPr="00BA2055">
              <w:rPr>
                <w:lang w:val="en-GB"/>
              </w:rPr>
              <w:t>Information technology – Radio frequency identification device conformance test methods – Part 7: Test methods for active air interface communications at 433 MHz</w:t>
            </w:r>
          </w:p>
        </w:tc>
        <w:tc>
          <w:tcPr>
            <w:tcW w:w="2126" w:type="dxa"/>
            <w:vAlign w:val="center"/>
          </w:tcPr>
          <w:p w14:paraId="21CF8D33" w14:textId="77777777" w:rsidR="00BA2055" w:rsidRPr="00BA2055" w:rsidRDefault="00BA2055" w:rsidP="00B25193">
            <w:pPr>
              <w:pStyle w:val="Tabletext"/>
              <w:jc w:val="left"/>
              <w:rPr>
                <w:lang w:val="en-GB"/>
              </w:rPr>
            </w:pPr>
          </w:p>
        </w:tc>
      </w:tr>
      <w:tr w:rsidR="00BA2055" w:rsidRPr="00BA2055" w14:paraId="48247DBD" w14:textId="77777777" w:rsidTr="0011594C">
        <w:trPr>
          <w:jc w:val="center"/>
        </w:trPr>
        <w:tc>
          <w:tcPr>
            <w:tcW w:w="2126" w:type="dxa"/>
          </w:tcPr>
          <w:p w14:paraId="714D5C7F" w14:textId="77777777" w:rsidR="00BA2055" w:rsidRPr="00BA2055" w:rsidRDefault="00BA2055" w:rsidP="00BA2055">
            <w:pPr>
              <w:pStyle w:val="Tabletext"/>
              <w:jc w:val="left"/>
            </w:pPr>
            <w:r w:rsidRPr="00BA2055">
              <w:t xml:space="preserve">ISO 18000-2 </w:t>
            </w:r>
          </w:p>
        </w:tc>
        <w:tc>
          <w:tcPr>
            <w:tcW w:w="5387" w:type="dxa"/>
          </w:tcPr>
          <w:p w14:paraId="3FE27071" w14:textId="77777777" w:rsidR="00BA2055" w:rsidRPr="00BA2055" w:rsidRDefault="00BA2055" w:rsidP="00BA2055">
            <w:pPr>
              <w:pStyle w:val="Tabletext"/>
              <w:jc w:val="left"/>
              <w:rPr>
                <w:lang w:val="en-GB"/>
              </w:rPr>
            </w:pPr>
            <w:r w:rsidRPr="00BA2055">
              <w:rPr>
                <w:lang w:val="en-GB"/>
              </w:rPr>
              <w:t>Air interface for &lt; 135 kHz – Type A (FDX), Type B (HDX) – Optional anti-collision, Tags &amp; System provides interoperability</w:t>
            </w:r>
          </w:p>
        </w:tc>
        <w:tc>
          <w:tcPr>
            <w:tcW w:w="2126" w:type="dxa"/>
          </w:tcPr>
          <w:p w14:paraId="6D008613" w14:textId="5B2FBF70" w:rsidR="00BA2055" w:rsidRPr="00BA2055" w:rsidRDefault="0010209B" w:rsidP="00B25193">
            <w:pPr>
              <w:pStyle w:val="Tabletext"/>
              <w:jc w:val="left"/>
            </w:pPr>
            <w:r>
              <w:t>Publicado</w:t>
            </w:r>
          </w:p>
        </w:tc>
      </w:tr>
      <w:tr w:rsidR="00BA2055" w:rsidRPr="00BA2055" w14:paraId="7B71F018" w14:textId="77777777" w:rsidTr="0011594C">
        <w:trPr>
          <w:jc w:val="center"/>
        </w:trPr>
        <w:tc>
          <w:tcPr>
            <w:tcW w:w="2126" w:type="dxa"/>
            <w:tcBorders>
              <w:bottom w:val="single" w:sz="4" w:space="0" w:color="auto"/>
            </w:tcBorders>
          </w:tcPr>
          <w:p w14:paraId="3AF898CC" w14:textId="26F6249F" w:rsidR="00BA2055" w:rsidRPr="00BA2055" w:rsidRDefault="00BA2055" w:rsidP="00BA2055">
            <w:pPr>
              <w:pStyle w:val="Tabletext"/>
              <w:jc w:val="left"/>
            </w:pPr>
            <w:r w:rsidRPr="00BA2055">
              <w:t>ISO 18000-3</w:t>
            </w:r>
          </w:p>
        </w:tc>
        <w:tc>
          <w:tcPr>
            <w:tcW w:w="5387" w:type="dxa"/>
            <w:tcBorders>
              <w:bottom w:val="single" w:sz="4" w:space="0" w:color="auto"/>
            </w:tcBorders>
          </w:tcPr>
          <w:p w14:paraId="6E0A9B7B" w14:textId="77777777" w:rsidR="00BA2055" w:rsidRPr="00BA2055" w:rsidRDefault="00BA2055" w:rsidP="00BA2055">
            <w:pPr>
              <w:pStyle w:val="Tabletext"/>
              <w:jc w:val="left"/>
              <w:rPr>
                <w:lang w:val="en-GB"/>
              </w:rPr>
            </w:pPr>
            <w:r w:rsidRPr="00BA2055">
              <w:rPr>
                <w:lang w:val="en-GB"/>
              </w:rPr>
              <w:t xml:space="preserve">Air interface at 13,56 MHz – Mode 1 based on ISO 15693, 2 speeds 26 &amp; 52 kB – Mode 2 high speed interface, 424 kB, 8 return channels </w:t>
            </w:r>
          </w:p>
        </w:tc>
        <w:tc>
          <w:tcPr>
            <w:tcW w:w="2126" w:type="dxa"/>
            <w:tcBorders>
              <w:bottom w:val="single" w:sz="4" w:space="0" w:color="auto"/>
            </w:tcBorders>
          </w:tcPr>
          <w:p w14:paraId="27FBA191" w14:textId="361996AA" w:rsidR="00BA2055" w:rsidRPr="00BA2055" w:rsidRDefault="0010209B" w:rsidP="00B25193">
            <w:pPr>
              <w:pStyle w:val="Tabletext"/>
              <w:jc w:val="left"/>
            </w:pPr>
            <w:r>
              <w:t>Publicado</w:t>
            </w:r>
          </w:p>
        </w:tc>
      </w:tr>
      <w:tr w:rsidR="00BA2055" w:rsidRPr="00BA2055" w14:paraId="13C980E5" w14:textId="77777777" w:rsidTr="0011594C">
        <w:trPr>
          <w:jc w:val="center"/>
        </w:trPr>
        <w:tc>
          <w:tcPr>
            <w:tcW w:w="2126" w:type="dxa"/>
            <w:tcBorders>
              <w:bottom w:val="single" w:sz="4" w:space="0" w:color="auto"/>
            </w:tcBorders>
          </w:tcPr>
          <w:p w14:paraId="5D14C04E" w14:textId="55FB7262" w:rsidR="00BA2055" w:rsidRPr="00BA2055" w:rsidRDefault="00BA2055" w:rsidP="00BA2055">
            <w:pPr>
              <w:pStyle w:val="Tabletext"/>
              <w:jc w:val="left"/>
            </w:pPr>
            <w:r w:rsidRPr="00BA2055">
              <w:t>ISO 18000-4</w:t>
            </w:r>
          </w:p>
        </w:tc>
        <w:tc>
          <w:tcPr>
            <w:tcW w:w="5387" w:type="dxa"/>
            <w:tcBorders>
              <w:bottom w:val="single" w:sz="4" w:space="0" w:color="auto"/>
            </w:tcBorders>
          </w:tcPr>
          <w:p w14:paraId="00224648" w14:textId="77777777" w:rsidR="00BA2055" w:rsidRPr="00BA2055" w:rsidRDefault="00BA2055" w:rsidP="00BA2055">
            <w:pPr>
              <w:pStyle w:val="Tabletext"/>
              <w:jc w:val="left"/>
              <w:rPr>
                <w:lang w:val="en-GB"/>
              </w:rPr>
            </w:pPr>
            <w:r w:rsidRPr="00BA2055">
              <w:rPr>
                <w:lang w:val="en-GB"/>
              </w:rPr>
              <w:t xml:space="preserve">Air Interface at 2,45 GHz – Mode 1 passive tag – Mode 2 battery assisted &amp; long range, High speed 384 kB or R/O at 76 kB </w:t>
            </w:r>
          </w:p>
        </w:tc>
        <w:tc>
          <w:tcPr>
            <w:tcW w:w="2126" w:type="dxa"/>
            <w:tcBorders>
              <w:bottom w:val="single" w:sz="4" w:space="0" w:color="auto"/>
            </w:tcBorders>
          </w:tcPr>
          <w:p w14:paraId="3DEEF8BF" w14:textId="1539718B" w:rsidR="00BA2055" w:rsidRPr="00BA2055" w:rsidRDefault="0010209B" w:rsidP="00B25193">
            <w:pPr>
              <w:pStyle w:val="Tabletext"/>
              <w:jc w:val="left"/>
            </w:pPr>
            <w:r>
              <w:t>Publicado</w:t>
            </w:r>
          </w:p>
        </w:tc>
      </w:tr>
      <w:tr w:rsidR="00BA2055" w:rsidRPr="00BA2055" w14:paraId="69D6F58A" w14:textId="77777777" w:rsidTr="0011594C">
        <w:trPr>
          <w:jc w:val="center"/>
        </w:trPr>
        <w:tc>
          <w:tcPr>
            <w:tcW w:w="2126" w:type="dxa"/>
            <w:tcBorders>
              <w:top w:val="nil"/>
            </w:tcBorders>
          </w:tcPr>
          <w:p w14:paraId="34629A53" w14:textId="77777777" w:rsidR="00BA2055" w:rsidRPr="00BA2055" w:rsidRDefault="00BA2055" w:rsidP="00BA2055">
            <w:pPr>
              <w:pStyle w:val="Tabletext"/>
              <w:jc w:val="left"/>
            </w:pPr>
            <w:r w:rsidRPr="00BA2055">
              <w:t>ISO 18000-6</w:t>
            </w:r>
          </w:p>
        </w:tc>
        <w:tc>
          <w:tcPr>
            <w:tcW w:w="5387" w:type="dxa"/>
            <w:tcBorders>
              <w:top w:val="nil"/>
            </w:tcBorders>
          </w:tcPr>
          <w:p w14:paraId="45C7206B" w14:textId="77777777" w:rsidR="00BA2055" w:rsidRPr="00281045" w:rsidRDefault="00BA2055" w:rsidP="00BA2055">
            <w:pPr>
              <w:pStyle w:val="Tabletext"/>
              <w:jc w:val="left"/>
              <w:rPr>
                <w:lang w:val="en-GB"/>
              </w:rPr>
            </w:pPr>
            <w:r w:rsidRPr="00281045">
              <w:rPr>
                <w:lang w:val="en-GB"/>
              </w:rPr>
              <w:t>Air Interface at 860-960 MHz – Type A, pulse interval encoding &amp; adaptive Aloha anti-collision algorithm – Type B, Manchester encoding &amp; adaptive binary-tree anti</w:t>
            </w:r>
            <w:r w:rsidRPr="00281045">
              <w:rPr>
                <w:lang w:val="en-GB"/>
              </w:rPr>
              <w:noBreakHyphen/>
              <w:t>collision algorithm – Type C, pulse interval Encoding, EPC Global Gen2</w:t>
            </w:r>
          </w:p>
        </w:tc>
        <w:tc>
          <w:tcPr>
            <w:tcW w:w="2126" w:type="dxa"/>
            <w:tcBorders>
              <w:top w:val="nil"/>
            </w:tcBorders>
          </w:tcPr>
          <w:p w14:paraId="0333808B" w14:textId="0EE989FB" w:rsidR="00BA2055" w:rsidRPr="00BA2055" w:rsidRDefault="0010209B" w:rsidP="00B25193">
            <w:pPr>
              <w:pStyle w:val="Tabletext"/>
              <w:jc w:val="left"/>
            </w:pPr>
            <w:r>
              <w:t>Publicado</w:t>
            </w:r>
          </w:p>
        </w:tc>
      </w:tr>
      <w:tr w:rsidR="00BA2055" w:rsidRPr="00BA2055" w14:paraId="409EC763" w14:textId="77777777" w:rsidTr="0011594C">
        <w:trPr>
          <w:jc w:val="center"/>
        </w:trPr>
        <w:tc>
          <w:tcPr>
            <w:tcW w:w="2126" w:type="dxa"/>
          </w:tcPr>
          <w:p w14:paraId="76968CF1" w14:textId="0266FE7C" w:rsidR="00BA2055" w:rsidRPr="00BA2055" w:rsidRDefault="00BA2055" w:rsidP="00BA2055">
            <w:pPr>
              <w:pStyle w:val="Tabletext"/>
              <w:jc w:val="left"/>
            </w:pPr>
            <w:r w:rsidRPr="00BA2055">
              <w:t>ISO 18000-6 A1</w:t>
            </w:r>
          </w:p>
        </w:tc>
        <w:tc>
          <w:tcPr>
            <w:tcW w:w="5387" w:type="dxa"/>
          </w:tcPr>
          <w:p w14:paraId="08A9FA48" w14:textId="562D7E4D" w:rsidR="00BA2055" w:rsidRPr="00BA2055" w:rsidRDefault="00BA2055" w:rsidP="00BA2055">
            <w:pPr>
              <w:pStyle w:val="Tabletext"/>
              <w:jc w:val="left"/>
            </w:pPr>
            <w:r w:rsidRPr="00BA2055">
              <w:t>Amendment 1 – Mode C</w:t>
            </w:r>
          </w:p>
        </w:tc>
        <w:tc>
          <w:tcPr>
            <w:tcW w:w="2126" w:type="dxa"/>
          </w:tcPr>
          <w:p w14:paraId="7BF35207" w14:textId="6AB04DCE" w:rsidR="00BA2055" w:rsidRPr="00BA2055" w:rsidRDefault="0010209B" w:rsidP="00B25193">
            <w:pPr>
              <w:pStyle w:val="Tabletext"/>
              <w:jc w:val="left"/>
            </w:pPr>
            <w:r>
              <w:t>Publicado como</w:t>
            </w:r>
            <w:r w:rsidR="00BA2055" w:rsidRPr="00BA2055">
              <w:br/>
              <w:t>AMD1 2006</w:t>
            </w:r>
          </w:p>
        </w:tc>
      </w:tr>
      <w:tr w:rsidR="00BA2055" w:rsidRPr="00BA2055" w14:paraId="2194A378" w14:textId="77777777" w:rsidTr="0011594C">
        <w:trPr>
          <w:jc w:val="center"/>
        </w:trPr>
        <w:tc>
          <w:tcPr>
            <w:tcW w:w="2126" w:type="dxa"/>
          </w:tcPr>
          <w:p w14:paraId="2653E9B9" w14:textId="6B2CA99E" w:rsidR="00BA2055" w:rsidRPr="00BA2055" w:rsidRDefault="00BA2055" w:rsidP="00BA2055">
            <w:pPr>
              <w:pStyle w:val="Tabletext"/>
              <w:jc w:val="left"/>
            </w:pPr>
            <w:r w:rsidRPr="00BA2055">
              <w:t>ISO 18000-7</w:t>
            </w:r>
          </w:p>
        </w:tc>
        <w:tc>
          <w:tcPr>
            <w:tcW w:w="5387" w:type="dxa"/>
          </w:tcPr>
          <w:p w14:paraId="7C3A1FFE" w14:textId="77777777" w:rsidR="00BA2055" w:rsidRPr="00BA2055" w:rsidRDefault="00BA2055" w:rsidP="00BA2055">
            <w:pPr>
              <w:pStyle w:val="Tabletext"/>
              <w:jc w:val="left"/>
              <w:rPr>
                <w:lang w:val="en-GB"/>
              </w:rPr>
            </w:pPr>
            <w:r w:rsidRPr="00BA2055">
              <w:rPr>
                <w:lang w:val="en-GB"/>
              </w:rPr>
              <w:t>Air interface at 433 MHz – only applicable for active tags because of max 10 mW emission level</w:t>
            </w:r>
          </w:p>
        </w:tc>
        <w:tc>
          <w:tcPr>
            <w:tcW w:w="2126" w:type="dxa"/>
          </w:tcPr>
          <w:p w14:paraId="5CEA3F8B" w14:textId="19C53DE7" w:rsidR="00BA2055" w:rsidRPr="00BA2055" w:rsidRDefault="0010209B" w:rsidP="00B25193">
            <w:pPr>
              <w:pStyle w:val="Tabletext"/>
              <w:jc w:val="left"/>
            </w:pPr>
            <w:r>
              <w:t>Publicado</w:t>
            </w:r>
          </w:p>
        </w:tc>
      </w:tr>
      <w:tr w:rsidR="00BA2055" w:rsidRPr="00BA2055" w14:paraId="7AE42734" w14:textId="77777777" w:rsidTr="0011594C">
        <w:trPr>
          <w:jc w:val="center"/>
        </w:trPr>
        <w:tc>
          <w:tcPr>
            <w:tcW w:w="2126" w:type="dxa"/>
          </w:tcPr>
          <w:p w14:paraId="5E50029E" w14:textId="1B074F81" w:rsidR="00BA2055" w:rsidRPr="00BA2055" w:rsidRDefault="00BA2055" w:rsidP="00BA2055">
            <w:pPr>
              <w:pStyle w:val="Tabletext"/>
              <w:jc w:val="left"/>
            </w:pPr>
            <w:r w:rsidRPr="00BA2055">
              <w:lastRenderedPageBreak/>
              <w:t>ISO 18000-7 R1</w:t>
            </w:r>
          </w:p>
        </w:tc>
        <w:tc>
          <w:tcPr>
            <w:tcW w:w="5387" w:type="dxa"/>
          </w:tcPr>
          <w:p w14:paraId="3E8140F0" w14:textId="77777777" w:rsidR="00BA2055" w:rsidRPr="00BA2055" w:rsidRDefault="00BA2055" w:rsidP="00BA2055">
            <w:pPr>
              <w:pStyle w:val="Tabletext"/>
              <w:jc w:val="left"/>
            </w:pPr>
            <w:r w:rsidRPr="00BA2055">
              <w:t>Revision 1</w:t>
            </w:r>
          </w:p>
        </w:tc>
        <w:tc>
          <w:tcPr>
            <w:tcW w:w="2126" w:type="dxa"/>
          </w:tcPr>
          <w:p w14:paraId="7FA51359" w14:textId="3D6B5535" w:rsidR="00BA2055" w:rsidRPr="00BA2055" w:rsidRDefault="0010209B" w:rsidP="00B25193">
            <w:pPr>
              <w:pStyle w:val="Tabletext"/>
              <w:jc w:val="left"/>
            </w:pPr>
            <w:r>
              <w:t>Publicado</w:t>
            </w:r>
          </w:p>
        </w:tc>
      </w:tr>
      <w:tr w:rsidR="00BA2055" w:rsidRPr="00BA2055" w14:paraId="5164B0AD" w14:textId="77777777" w:rsidTr="0011594C">
        <w:trPr>
          <w:jc w:val="center"/>
        </w:trPr>
        <w:tc>
          <w:tcPr>
            <w:tcW w:w="2126" w:type="dxa"/>
          </w:tcPr>
          <w:p w14:paraId="1DC0E90F" w14:textId="77777777" w:rsidR="00BA2055" w:rsidRPr="00BA2055" w:rsidRDefault="00BA2055" w:rsidP="00BA2055">
            <w:pPr>
              <w:pStyle w:val="Tabletext"/>
              <w:jc w:val="left"/>
            </w:pPr>
            <w:r w:rsidRPr="00BA2055">
              <w:t>ISO 24730-1</w:t>
            </w:r>
          </w:p>
        </w:tc>
        <w:tc>
          <w:tcPr>
            <w:tcW w:w="5387" w:type="dxa"/>
          </w:tcPr>
          <w:p w14:paraId="0CB99EF9" w14:textId="137431AE" w:rsidR="00BA2055" w:rsidRPr="00BA2055" w:rsidRDefault="00BA2055" w:rsidP="00BA2055">
            <w:pPr>
              <w:pStyle w:val="Tabletext"/>
              <w:jc w:val="left"/>
              <w:rPr>
                <w:lang w:val="en-GB"/>
              </w:rPr>
            </w:pPr>
            <w:r w:rsidRPr="00BA2055">
              <w:rPr>
                <w:lang w:val="en-GB"/>
              </w:rPr>
              <w:t>Real Time Locating Systems (RTLS) – Part 1: Application Program Interface (API)</w:t>
            </w:r>
          </w:p>
        </w:tc>
        <w:tc>
          <w:tcPr>
            <w:tcW w:w="2126" w:type="dxa"/>
          </w:tcPr>
          <w:p w14:paraId="4814649D" w14:textId="4E5A9ABF" w:rsidR="00BA2055" w:rsidRPr="00BA2055" w:rsidRDefault="0010209B" w:rsidP="00B25193">
            <w:pPr>
              <w:pStyle w:val="Tabletext"/>
              <w:jc w:val="left"/>
            </w:pPr>
            <w:r>
              <w:t>Publicado</w:t>
            </w:r>
          </w:p>
        </w:tc>
      </w:tr>
      <w:tr w:rsidR="00BA2055" w:rsidRPr="00BA2055" w14:paraId="3122FCE9" w14:textId="77777777" w:rsidTr="0011594C">
        <w:trPr>
          <w:jc w:val="center"/>
        </w:trPr>
        <w:tc>
          <w:tcPr>
            <w:tcW w:w="2126" w:type="dxa"/>
          </w:tcPr>
          <w:p w14:paraId="1EDACE4B" w14:textId="77777777" w:rsidR="00BA2055" w:rsidRPr="00BA2055" w:rsidRDefault="00BA2055" w:rsidP="00BA2055">
            <w:pPr>
              <w:pStyle w:val="Tabletext"/>
              <w:jc w:val="left"/>
            </w:pPr>
            <w:r w:rsidRPr="00BA2055">
              <w:t>ISO 24730-2</w:t>
            </w:r>
          </w:p>
        </w:tc>
        <w:tc>
          <w:tcPr>
            <w:tcW w:w="5387" w:type="dxa"/>
          </w:tcPr>
          <w:p w14:paraId="4B28C6DF" w14:textId="77777777" w:rsidR="00BA2055" w:rsidRPr="00BA2055" w:rsidRDefault="00BA2055" w:rsidP="00BA2055">
            <w:pPr>
              <w:pStyle w:val="Tabletext"/>
              <w:jc w:val="left"/>
              <w:rPr>
                <w:lang w:val="en-GB"/>
              </w:rPr>
            </w:pPr>
            <w:r w:rsidRPr="00BA2055">
              <w:rPr>
                <w:lang w:val="en-GB"/>
              </w:rPr>
              <w:t>Real Time Locating Systems (RTLS) – Part 2: 2,4 GHz – Direct sequence Spread spectrum (DSSS)</w:t>
            </w:r>
          </w:p>
        </w:tc>
        <w:tc>
          <w:tcPr>
            <w:tcW w:w="2126" w:type="dxa"/>
          </w:tcPr>
          <w:p w14:paraId="7662389E" w14:textId="6F7BE35D" w:rsidR="00BA2055" w:rsidRPr="00BA2055" w:rsidRDefault="0010209B" w:rsidP="00B25193">
            <w:pPr>
              <w:pStyle w:val="Tabletext"/>
              <w:jc w:val="left"/>
            </w:pPr>
            <w:r>
              <w:t>Publicado</w:t>
            </w:r>
          </w:p>
        </w:tc>
      </w:tr>
      <w:tr w:rsidR="00BA2055" w:rsidRPr="00281045" w14:paraId="47D790E6" w14:textId="77777777" w:rsidTr="0011594C">
        <w:trPr>
          <w:jc w:val="center"/>
        </w:trPr>
        <w:tc>
          <w:tcPr>
            <w:tcW w:w="2126" w:type="dxa"/>
          </w:tcPr>
          <w:p w14:paraId="264D45B2" w14:textId="770C2117" w:rsidR="00BA2055" w:rsidRPr="00BA2055" w:rsidRDefault="00BA2055" w:rsidP="00BA2055">
            <w:pPr>
              <w:pStyle w:val="Tabletext"/>
              <w:jc w:val="left"/>
            </w:pPr>
            <w:r w:rsidRPr="00BA2055">
              <w:t>ISO 11785</w:t>
            </w:r>
          </w:p>
        </w:tc>
        <w:tc>
          <w:tcPr>
            <w:tcW w:w="5387" w:type="dxa"/>
          </w:tcPr>
          <w:p w14:paraId="7D778957" w14:textId="77777777" w:rsidR="00BA2055" w:rsidRPr="00BA2055" w:rsidRDefault="00BA2055" w:rsidP="00BA2055">
            <w:pPr>
              <w:pStyle w:val="Tabletext"/>
              <w:jc w:val="left"/>
              <w:rPr>
                <w:lang w:val="en-GB"/>
              </w:rPr>
            </w:pPr>
            <w:r w:rsidRPr="00BA2055">
              <w:rPr>
                <w:lang w:val="en-GB"/>
              </w:rPr>
              <w:t>Radio Frequency Identification of Animals</w:t>
            </w:r>
            <w:r w:rsidRPr="00BA2055">
              <w:rPr>
                <w:lang w:val="en-GB"/>
              </w:rPr>
              <w:br/>
              <w:t>Technical concept ace</w:t>
            </w:r>
          </w:p>
        </w:tc>
        <w:tc>
          <w:tcPr>
            <w:tcW w:w="2126" w:type="dxa"/>
          </w:tcPr>
          <w:p w14:paraId="6DDCB9FA" w14:textId="77777777" w:rsidR="00BA2055" w:rsidRPr="00BA2055" w:rsidRDefault="00BA2055" w:rsidP="00B25193">
            <w:pPr>
              <w:pStyle w:val="Tabletext"/>
              <w:jc w:val="left"/>
              <w:rPr>
                <w:lang w:val="en-GB"/>
              </w:rPr>
            </w:pPr>
          </w:p>
        </w:tc>
      </w:tr>
      <w:tr w:rsidR="00BA2055" w:rsidRPr="00BA2055" w14:paraId="4539EE4C" w14:textId="77777777" w:rsidTr="0011594C">
        <w:trPr>
          <w:jc w:val="center"/>
        </w:trPr>
        <w:tc>
          <w:tcPr>
            <w:tcW w:w="2126" w:type="dxa"/>
          </w:tcPr>
          <w:p w14:paraId="33DEA2BE" w14:textId="2B7848FE" w:rsidR="00BA2055" w:rsidRPr="00BA2055" w:rsidRDefault="00BA2055" w:rsidP="00BA2055">
            <w:pPr>
              <w:pStyle w:val="Tabletext"/>
              <w:jc w:val="left"/>
            </w:pPr>
            <w:r w:rsidRPr="00BA2055">
              <w:t>ISO 14223</w:t>
            </w:r>
          </w:p>
        </w:tc>
        <w:tc>
          <w:tcPr>
            <w:tcW w:w="5387" w:type="dxa"/>
          </w:tcPr>
          <w:p w14:paraId="7F162F08" w14:textId="77777777" w:rsidR="00BA2055" w:rsidRPr="00BA2055" w:rsidRDefault="00BA2055" w:rsidP="00BA2055">
            <w:pPr>
              <w:pStyle w:val="Tabletext"/>
              <w:jc w:val="left"/>
              <w:rPr>
                <w:lang w:val="en-GB"/>
              </w:rPr>
            </w:pPr>
            <w:r w:rsidRPr="00BA2055">
              <w:rPr>
                <w:lang w:val="en-GB"/>
              </w:rPr>
              <w:t>Radio Frequency Identification of Animals</w:t>
            </w:r>
            <w:r w:rsidRPr="00BA2055">
              <w:rPr>
                <w:lang w:val="en-GB"/>
              </w:rPr>
              <w:br/>
              <w:t>Advanced Transponders</w:t>
            </w:r>
            <w:r w:rsidRPr="00BA2055">
              <w:rPr>
                <w:lang w:val="en-GB"/>
              </w:rPr>
              <w:br/>
              <w:t>Part 1: Air Interface</w:t>
            </w:r>
          </w:p>
        </w:tc>
        <w:tc>
          <w:tcPr>
            <w:tcW w:w="2126" w:type="dxa"/>
          </w:tcPr>
          <w:p w14:paraId="11174836" w14:textId="27E31B41" w:rsidR="00BA2055" w:rsidRPr="00BA2055" w:rsidRDefault="0010209B" w:rsidP="00B25193">
            <w:pPr>
              <w:pStyle w:val="Tabletext"/>
              <w:jc w:val="left"/>
            </w:pPr>
            <w:r>
              <w:t>Publicado</w:t>
            </w:r>
          </w:p>
        </w:tc>
      </w:tr>
      <w:tr w:rsidR="00BA2055" w:rsidRPr="00BA2055" w14:paraId="7C3C95AC" w14:textId="77777777" w:rsidTr="0011594C">
        <w:trPr>
          <w:jc w:val="center"/>
        </w:trPr>
        <w:tc>
          <w:tcPr>
            <w:tcW w:w="2126" w:type="dxa"/>
          </w:tcPr>
          <w:p w14:paraId="5A77B9AB" w14:textId="3596EFBF" w:rsidR="00BA2055" w:rsidRPr="00BA2055" w:rsidRDefault="00BA2055" w:rsidP="00BA2055">
            <w:pPr>
              <w:pStyle w:val="Tabletext"/>
              <w:jc w:val="left"/>
            </w:pPr>
            <w:r w:rsidRPr="00BA2055">
              <w:t>ISO 15693</w:t>
            </w:r>
          </w:p>
        </w:tc>
        <w:tc>
          <w:tcPr>
            <w:tcW w:w="5387" w:type="dxa"/>
          </w:tcPr>
          <w:p w14:paraId="3E1AA9B7" w14:textId="77777777" w:rsidR="00BA2055" w:rsidRPr="00BA2055" w:rsidRDefault="00BA2055" w:rsidP="00BA2055">
            <w:pPr>
              <w:pStyle w:val="Tabletext"/>
              <w:jc w:val="left"/>
              <w:rPr>
                <w:lang w:val="en-GB"/>
              </w:rPr>
            </w:pPr>
            <w:r w:rsidRPr="00BA2055">
              <w:rPr>
                <w:lang w:val="en-GB"/>
              </w:rPr>
              <w:t>Identification cards – Contactless integrated circuit(s) cards; Vicinity Integrated Circuit(s) Card; Part 2: Radio frequency power and signal interface</w:t>
            </w:r>
          </w:p>
        </w:tc>
        <w:tc>
          <w:tcPr>
            <w:tcW w:w="2126" w:type="dxa"/>
          </w:tcPr>
          <w:p w14:paraId="1FEDAE18" w14:textId="4E845465" w:rsidR="00BA2055" w:rsidRPr="00BA2055" w:rsidRDefault="0010209B" w:rsidP="00B25193">
            <w:pPr>
              <w:pStyle w:val="Tabletext"/>
              <w:jc w:val="left"/>
            </w:pPr>
            <w:r>
              <w:t>Publicado</w:t>
            </w:r>
          </w:p>
        </w:tc>
      </w:tr>
      <w:tr w:rsidR="00BA2055" w:rsidRPr="00BA2055" w14:paraId="0D44473E" w14:textId="77777777" w:rsidTr="0011594C">
        <w:trPr>
          <w:jc w:val="center"/>
        </w:trPr>
        <w:tc>
          <w:tcPr>
            <w:tcW w:w="2126" w:type="dxa"/>
          </w:tcPr>
          <w:p w14:paraId="3B46E836" w14:textId="77777777" w:rsidR="00BA2055" w:rsidRPr="00BA2055" w:rsidRDefault="00BA2055" w:rsidP="00BA2055">
            <w:pPr>
              <w:pStyle w:val="Tabletext"/>
              <w:jc w:val="left"/>
            </w:pPr>
            <w:r w:rsidRPr="00BA2055">
              <w:t>ISO 14443</w:t>
            </w:r>
          </w:p>
        </w:tc>
        <w:tc>
          <w:tcPr>
            <w:tcW w:w="5387" w:type="dxa"/>
          </w:tcPr>
          <w:p w14:paraId="2A473BDB" w14:textId="77777777" w:rsidR="00BA2055" w:rsidRPr="00BA2055" w:rsidRDefault="00BA2055" w:rsidP="00BA2055">
            <w:pPr>
              <w:pStyle w:val="Tabletext"/>
              <w:jc w:val="left"/>
              <w:rPr>
                <w:lang w:val="en-GB"/>
              </w:rPr>
            </w:pPr>
            <w:r w:rsidRPr="00BA2055">
              <w:rPr>
                <w:lang w:val="en-GB"/>
              </w:rPr>
              <w:t>Identification cards</w:t>
            </w:r>
            <w:r w:rsidRPr="00BA2055">
              <w:rPr>
                <w:lang w:val="en-GB"/>
              </w:rPr>
              <w:br/>
              <w:t>Contactless integrated circuit cards</w:t>
            </w:r>
            <w:r w:rsidRPr="00BA2055">
              <w:rPr>
                <w:lang w:val="en-GB"/>
              </w:rPr>
              <w:br/>
              <w:t>Proximity cards</w:t>
            </w:r>
            <w:r w:rsidRPr="00BA2055">
              <w:rPr>
                <w:lang w:val="en-GB"/>
              </w:rPr>
              <w:br/>
              <w:t>Part 1: Physical characteristics</w:t>
            </w:r>
          </w:p>
        </w:tc>
        <w:tc>
          <w:tcPr>
            <w:tcW w:w="2126" w:type="dxa"/>
          </w:tcPr>
          <w:p w14:paraId="09D00B0A" w14:textId="61B7F407" w:rsidR="00BA2055" w:rsidRPr="00BA2055" w:rsidRDefault="0010209B" w:rsidP="00B25193">
            <w:pPr>
              <w:pStyle w:val="Tabletext"/>
              <w:jc w:val="left"/>
            </w:pPr>
            <w:r>
              <w:t>Publicado</w:t>
            </w:r>
          </w:p>
        </w:tc>
      </w:tr>
    </w:tbl>
    <w:p w14:paraId="0F6DC961" w14:textId="77777777" w:rsidR="00BA2055" w:rsidRPr="00BA2055" w:rsidRDefault="00BA2055" w:rsidP="00BA2055">
      <w:pPr>
        <w:pStyle w:val="Tablefin"/>
      </w:pPr>
    </w:p>
    <w:p w14:paraId="01D33608" w14:textId="77777777" w:rsidR="00BA2055" w:rsidRPr="00BA2055" w:rsidRDefault="00BA2055" w:rsidP="00BA2055"/>
    <w:p w14:paraId="1ECC6F54" w14:textId="77777777" w:rsidR="00BA2055" w:rsidRPr="00BA2055" w:rsidRDefault="00BA2055" w:rsidP="00BA2055">
      <w:pPr>
        <w:pStyle w:val="AnnexNoTitle"/>
      </w:pPr>
      <w:bookmarkStart w:id="39" w:name="_Toc184129884"/>
      <w:bookmarkStart w:id="40" w:name="_Toc184136401"/>
      <w:r w:rsidRPr="00BA2055">
        <w:t>Anexo 5</w:t>
      </w:r>
      <w:r w:rsidRPr="00BA2055">
        <w:br/>
      </w:r>
      <w:r w:rsidRPr="00BA2055">
        <w:br/>
        <w:t>Reglamentación de los dispositivos de corto alcance en Brasil</w:t>
      </w:r>
      <w:bookmarkEnd w:id="39"/>
      <w:bookmarkEnd w:id="40"/>
    </w:p>
    <w:p w14:paraId="23D7B99E" w14:textId="77777777" w:rsidR="00BA2055" w:rsidRPr="00BA2055" w:rsidRDefault="00BA2055" w:rsidP="00414725">
      <w:pPr>
        <w:pStyle w:val="Heading1"/>
      </w:pPr>
      <w:bookmarkStart w:id="41" w:name="_Toc111188967"/>
      <w:bookmarkStart w:id="42" w:name="_Toc139967871"/>
      <w:bookmarkStart w:id="43" w:name="_Toc184129885"/>
      <w:bookmarkStart w:id="44" w:name="_Toc184136402"/>
      <w:r w:rsidRPr="00BA2055">
        <w:t>1</w:t>
      </w:r>
      <w:r w:rsidRPr="00BA2055">
        <w:tab/>
      </w:r>
      <w:bookmarkEnd w:id="41"/>
      <w:bookmarkEnd w:id="42"/>
      <w:r w:rsidRPr="00BA2055">
        <w:t>Reglamentación de los dispositivos de corto alcance en Brasil</w:t>
      </w:r>
      <w:bookmarkEnd w:id="43"/>
      <w:bookmarkEnd w:id="44"/>
    </w:p>
    <w:p w14:paraId="25F8B38C" w14:textId="262209A7" w:rsidR="00BA2055" w:rsidRPr="00BA2055" w:rsidRDefault="00BA2055" w:rsidP="00BA2055">
      <w:r w:rsidRPr="00BA2055">
        <w:t xml:space="preserve">En Brasil, las disposiciones relativas a los dispositivos de corto alcance forman parte del Reglamento sobre equipos de radiocomunicaciones de radiación restringida, categoría a la que pertenece cualquier dispositivo de radiocomunicaciones definido por Anatel que utilice radiofrecuencias exentas de licencia o que pueda explotar un servicio de radiocomunicaciones exento de licencia. En Brasil, todos los dispositivos de radiocomunicación que se hayan de comercializar o utilizar de forma permanente, incluidos los dispositivos de corto alcance, deben estar certificados de acuerdo con la Ley General de Telecomunicaciones </w:t>
      </w:r>
      <w:r w:rsidR="00B25193">
        <w:t>N.º </w:t>
      </w:r>
      <w:r w:rsidRPr="00BA2055">
        <w:t>9.742.</w:t>
      </w:r>
    </w:p>
    <w:p w14:paraId="510CD0D5" w14:textId="535D1192" w:rsidR="00BA2055" w:rsidRPr="00BA2055" w:rsidRDefault="00BA2055" w:rsidP="00B25193">
      <w:r w:rsidRPr="00BA2055">
        <w:t>Mientras que la Resolución</w:t>
      </w:r>
      <w:r w:rsidR="00B25193">
        <w:t> </w:t>
      </w:r>
      <w:r w:rsidRPr="00BA2055">
        <w:t>680 establece normas de funcionamiento a nivel de gestión del espectro, el Reglamento sobre evaluación de la conformidad y aprobación de los productos de telecomunicaciones, aprobado en virtud de la Resolución</w:t>
      </w:r>
      <w:r w:rsidR="00B25193">
        <w:t> </w:t>
      </w:r>
      <w:r w:rsidRPr="00BA2055">
        <w:t>715, establece los principios generales y los procedimientos y normas relacionados con la evaluación de la conformidad y la aprobación de los productos de telecomunicaciones.</w:t>
      </w:r>
    </w:p>
    <w:p w14:paraId="73B46673" w14:textId="77777777" w:rsidR="00BA2055" w:rsidRPr="00BA2055" w:rsidRDefault="00BA2055" w:rsidP="00BA2055">
      <w:pPr>
        <w:pStyle w:val="Heading1"/>
      </w:pPr>
      <w:bookmarkStart w:id="45" w:name="_Toc111188968"/>
      <w:bookmarkStart w:id="46" w:name="_Toc139967872"/>
      <w:bookmarkStart w:id="47" w:name="_Toc184129886"/>
      <w:bookmarkStart w:id="48" w:name="_Toc184136403"/>
      <w:r w:rsidRPr="00BA2055">
        <w:t>2</w:t>
      </w:r>
      <w:r w:rsidRPr="00BA2055">
        <w:tab/>
      </w:r>
      <w:bookmarkEnd w:id="45"/>
      <w:bookmarkEnd w:id="46"/>
      <w:r w:rsidRPr="00BA2055">
        <w:t>Normas brasileñas que contienen métodos de medición</w:t>
      </w:r>
      <w:bookmarkEnd w:id="47"/>
      <w:bookmarkEnd w:id="48"/>
    </w:p>
    <w:p w14:paraId="6ACB3945" w14:textId="11B481D3" w:rsidR="00BA2055" w:rsidRPr="00BA2055" w:rsidRDefault="00BA2055" w:rsidP="00BA2055">
      <w:pPr>
        <w:spacing w:after="120"/>
      </w:pPr>
      <w:r w:rsidRPr="00BA2055">
        <w:t>Con el objetivo de simplificar los procedimientos reglamentarios y las correspondientes actualizaciones, Anatel ha incluido todos los requisitos técnicos relacionados con el Reglamento sobre equipos de radiocomunicaciones de radiación restringida, dispositivos de corto alcance incluidos, en las Leyes enumeradas en el siguiente Cuadro.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285"/>
        <w:gridCol w:w="4228"/>
      </w:tblGrid>
      <w:tr w:rsidR="00BA2055" w:rsidRPr="00BA2055" w14:paraId="7BB5CE70" w14:textId="77777777" w:rsidTr="0011594C">
        <w:trPr>
          <w:tblHeader/>
          <w:jc w:val="center"/>
        </w:trPr>
        <w:tc>
          <w:tcPr>
            <w:tcW w:w="2126" w:type="dxa"/>
            <w:shd w:val="clear" w:color="auto" w:fill="auto"/>
          </w:tcPr>
          <w:p w14:paraId="4EFEB468" w14:textId="77777777" w:rsidR="00BA2055" w:rsidRPr="00BA2055" w:rsidRDefault="00BA2055" w:rsidP="00BA2055">
            <w:pPr>
              <w:pStyle w:val="Tablehead"/>
            </w:pPr>
            <w:r w:rsidRPr="00BA2055">
              <w:lastRenderedPageBreak/>
              <w:t>Norma</w:t>
            </w:r>
          </w:p>
        </w:tc>
        <w:tc>
          <w:tcPr>
            <w:tcW w:w="3285" w:type="dxa"/>
            <w:shd w:val="clear" w:color="auto" w:fill="auto"/>
          </w:tcPr>
          <w:p w14:paraId="1C5BC829" w14:textId="77777777" w:rsidR="00BA2055" w:rsidRPr="00BA2055" w:rsidRDefault="00BA2055" w:rsidP="00BA2055">
            <w:pPr>
              <w:pStyle w:val="Tablehead"/>
            </w:pPr>
            <w:r w:rsidRPr="00BA2055">
              <w:t>Título</w:t>
            </w:r>
          </w:p>
        </w:tc>
        <w:tc>
          <w:tcPr>
            <w:tcW w:w="4228" w:type="dxa"/>
            <w:shd w:val="clear" w:color="auto" w:fill="auto"/>
          </w:tcPr>
          <w:p w14:paraId="081A8039" w14:textId="77777777" w:rsidR="00BA2055" w:rsidRPr="00BA2055" w:rsidRDefault="00BA2055" w:rsidP="00BA2055">
            <w:pPr>
              <w:pStyle w:val="Tablehead"/>
            </w:pPr>
            <w:r w:rsidRPr="00BA2055">
              <w:t>Observaciones</w:t>
            </w:r>
          </w:p>
        </w:tc>
      </w:tr>
      <w:tr w:rsidR="00BA2055" w:rsidRPr="00BA2055" w14:paraId="4E747175" w14:textId="77777777" w:rsidTr="0011594C">
        <w:trPr>
          <w:jc w:val="center"/>
        </w:trPr>
        <w:tc>
          <w:tcPr>
            <w:tcW w:w="2126" w:type="dxa"/>
          </w:tcPr>
          <w:p w14:paraId="08BDA6B0" w14:textId="372F3CD0" w:rsidR="00BA2055" w:rsidRPr="00BA2055" w:rsidRDefault="00BA2055" w:rsidP="00BA2055">
            <w:pPr>
              <w:pStyle w:val="Tabletext"/>
              <w:jc w:val="left"/>
            </w:pPr>
            <w:r w:rsidRPr="00BA2055">
              <w:t xml:space="preserve">Ley </w:t>
            </w:r>
            <w:r w:rsidR="00B25193">
              <w:t>N.º </w:t>
            </w:r>
            <w:r w:rsidRPr="00BA2055">
              <w:t>14 448/2017</w:t>
            </w:r>
          </w:p>
        </w:tc>
        <w:tc>
          <w:tcPr>
            <w:tcW w:w="3285" w:type="dxa"/>
          </w:tcPr>
          <w:p w14:paraId="6EB0551F" w14:textId="77777777" w:rsidR="00BA2055" w:rsidRPr="00BA2055" w:rsidRDefault="00BA2055" w:rsidP="00BA2055">
            <w:pPr>
              <w:pStyle w:val="Tabletext"/>
              <w:jc w:val="left"/>
            </w:pPr>
            <w:r w:rsidRPr="00BA2055">
              <w:t>Requisitos técnicos para la evaluación de la conformidad de los equipos de radiocomunicaciones de radiación restringida</w:t>
            </w:r>
          </w:p>
        </w:tc>
        <w:tc>
          <w:tcPr>
            <w:tcW w:w="4228" w:type="dxa"/>
          </w:tcPr>
          <w:p w14:paraId="7DBE8663" w14:textId="77777777" w:rsidR="00BA2055" w:rsidRPr="00281045" w:rsidRDefault="00BA2055" w:rsidP="00BA2055">
            <w:pPr>
              <w:pStyle w:val="Tabletext"/>
              <w:jc w:val="left"/>
            </w:pPr>
            <w:r w:rsidRPr="00281045">
              <w:t>Referencias internacionales:</w:t>
            </w:r>
          </w:p>
          <w:p w14:paraId="1136752F" w14:textId="77777777" w:rsidR="00BA2055" w:rsidRPr="00281045" w:rsidRDefault="00BA2055" w:rsidP="00BA2055">
            <w:pPr>
              <w:pStyle w:val="Tabletext"/>
              <w:jc w:val="left"/>
            </w:pPr>
            <w:r w:rsidRPr="00281045">
              <w:t>3GPP TR 36.785 V14.0.0 (2016-10)</w:t>
            </w:r>
          </w:p>
          <w:p w14:paraId="713A513B" w14:textId="77777777" w:rsidR="00BA2055" w:rsidRPr="00BA2055" w:rsidRDefault="00BA2055" w:rsidP="00BA2055">
            <w:pPr>
              <w:pStyle w:val="Tabletext"/>
              <w:jc w:val="left"/>
              <w:rPr>
                <w:lang w:val="fr-FR"/>
              </w:rPr>
            </w:pPr>
            <w:r w:rsidRPr="00BA2055">
              <w:rPr>
                <w:lang w:val="fr-FR"/>
              </w:rPr>
              <w:t>3GPP TR 36.889 V1.0.1 (2015-06)</w:t>
            </w:r>
          </w:p>
          <w:p w14:paraId="654B375F" w14:textId="2D36FC15" w:rsidR="00BA2055" w:rsidRPr="00BA2055" w:rsidRDefault="00BA2055" w:rsidP="00BA2055">
            <w:pPr>
              <w:pStyle w:val="Tabletext"/>
              <w:jc w:val="left"/>
              <w:rPr>
                <w:lang w:val="fr-FR"/>
              </w:rPr>
            </w:pPr>
            <w:r w:rsidRPr="00BA2055">
              <w:rPr>
                <w:lang w:val="fr-FR"/>
              </w:rPr>
              <w:t>CEPT ERC Recommendation</w:t>
            </w:r>
            <w:r w:rsidR="00B25193">
              <w:rPr>
                <w:lang w:val="fr-FR"/>
              </w:rPr>
              <w:t> </w:t>
            </w:r>
            <w:r w:rsidRPr="00BA2055">
              <w:rPr>
                <w:lang w:val="fr-FR"/>
              </w:rPr>
              <w:t>70</w:t>
            </w:r>
            <w:r w:rsidR="009A310C">
              <w:rPr>
                <w:lang w:val="fr-FR"/>
              </w:rPr>
              <w:noBreakHyphen/>
            </w:r>
            <w:r w:rsidRPr="00BA2055">
              <w:rPr>
                <w:lang w:val="fr-FR"/>
              </w:rPr>
              <w:t>03 (2020</w:t>
            </w:r>
            <w:r w:rsidRPr="00BA2055">
              <w:rPr>
                <w:lang w:val="fr-FR"/>
              </w:rPr>
              <w:noBreakHyphen/>
              <w:t>06)</w:t>
            </w:r>
          </w:p>
          <w:p w14:paraId="119829EE" w14:textId="77777777" w:rsidR="00BA2055" w:rsidRPr="00BA2055" w:rsidRDefault="00BA2055" w:rsidP="00BA2055">
            <w:pPr>
              <w:pStyle w:val="Tabletext"/>
              <w:jc w:val="left"/>
              <w:rPr>
                <w:lang w:val="fr-FR"/>
              </w:rPr>
            </w:pPr>
            <w:r w:rsidRPr="00BA2055">
              <w:rPr>
                <w:lang w:val="fr-FR"/>
              </w:rPr>
              <w:t>CISPR 16-1-1:2019 (2019-05)</w:t>
            </w:r>
          </w:p>
          <w:p w14:paraId="158D50F4" w14:textId="77777777" w:rsidR="00BA2055" w:rsidRPr="00BA2055" w:rsidRDefault="00BA2055" w:rsidP="00BA2055">
            <w:pPr>
              <w:pStyle w:val="Tabletext"/>
              <w:jc w:val="left"/>
              <w:rPr>
                <w:lang w:val="fr-FR"/>
              </w:rPr>
            </w:pPr>
            <w:r w:rsidRPr="00BA2055">
              <w:rPr>
                <w:lang w:val="fr-FR"/>
              </w:rPr>
              <w:t>ETSI EN 301 893 V2.1.1 (2017-05)</w:t>
            </w:r>
          </w:p>
          <w:p w14:paraId="69674AAC" w14:textId="77777777" w:rsidR="00BA2055" w:rsidRPr="00BA2055" w:rsidRDefault="00BA2055" w:rsidP="00BA2055">
            <w:pPr>
              <w:pStyle w:val="Tabletext"/>
              <w:jc w:val="left"/>
              <w:rPr>
                <w:lang w:val="fr-FR"/>
              </w:rPr>
            </w:pPr>
            <w:r w:rsidRPr="00BA2055">
              <w:rPr>
                <w:lang w:val="fr-FR"/>
              </w:rPr>
              <w:t>ETSI EN 302 372 V2.1.1 (2016-12)</w:t>
            </w:r>
          </w:p>
          <w:p w14:paraId="3AA8A4DE" w14:textId="77777777" w:rsidR="00BA2055" w:rsidRPr="00BA2055" w:rsidRDefault="00BA2055" w:rsidP="00BA2055">
            <w:pPr>
              <w:pStyle w:val="Tabletext"/>
              <w:jc w:val="left"/>
              <w:rPr>
                <w:lang w:val="fr-FR"/>
              </w:rPr>
            </w:pPr>
            <w:r w:rsidRPr="00BA2055">
              <w:rPr>
                <w:lang w:val="fr-FR"/>
              </w:rPr>
              <w:t>ETSI EN 302 567 V2.1.1 (2017-07)</w:t>
            </w:r>
          </w:p>
          <w:p w14:paraId="72C9A034" w14:textId="77777777" w:rsidR="00BA2055" w:rsidRPr="00BA2055" w:rsidRDefault="00BA2055" w:rsidP="00BA2055">
            <w:pPr>
              <w:pStyle w:val="Tabletext"/>
              <w:jc w:val="left"/>
              <w:rPr>
                <w:lang w:val="fr-FR"/>
              </w:rPr>
            </w:pPr>
            <w:r w:rsidRPr="00BA2055">
              <w:rPr>
                <w:lang w:val="fr-FR"/>
              </w:rPr>
              <w:t>ETSI EN 302 571 V2.1.1 (2017-02)</w:t>
            </w:r>
          </w:p>
          <w:p w14:paraId="3C13D6A3" w14:textId="77777777" w:rsidR="00BA2055" w:rsidRPr="00BA2055" w:rsidRDefault="00BA2055" w:rsidP="00BA2055">
            <w:pPr>
              <w:pStyle w:val="Tabletext"/>
              <w:jc w:val="left"/>
              <w:rPr>
                <w:lang w:val="fr-FR"/>
              </w:rPr>
            </w:pPr>
            <w:r w:rsidRPr="00BA2055">
              <w:rPr>
                <w:lang w:val="fr-FR"/>
              </w:rPr>
              <w:t>ETSI EN 302 729-1 V1.1.2 (2011-03)</w:t>
            </w:r>
          </w:p>
          <w:p w14:paraId="601E0CD8" w14:textId="77777777" w:rsidR="00BA2055" w:rsidRPr="00BA2055" w:rsidRDefault="00BA2055" w:rsidP="00BA2055">
            <w:pPr>
              <w:pStyle w:val="Tabletext"/>
              <w:jc w:val="left"/>
              <w:rPr>
                <w:lang w:val="fr-FR"/>
              </w:rPr>
            </w:pPr>
            <w:r w:rsidRPr="00BA2055">
              <w:rPr>
                <w:lang w:val="fr-FR"/>
              </w:rPr>
              <w:t>ETSI TR 103 103 V1.1.1 (2012-09)</w:t>
            </w:r>
          </w:p>
          <w:p w14:paraId="7BDFAE4E" w14:textId="77777777" w:rsidR="00BA2055" w:rsidRPr="00BA2055" w:rsidRDefault="00BA2055" w:rsidP="00BA2055">
            <w:pPr>
              <w:pStyle w:val="Tabletext"/>
              <w:jc w:val="left"/>
              <w:rPr>
                <w:lang w:val="fr-FR"/>
              </w:rPr>
            </w:pPr>
            <w:r w:rsidRPr="00BA2055">
              <w:rPr>
                <w:lang w:val="fr-FR"/>
              </w:rPr>
              <w:t>ETSI TS 125 141 V12.6.0 (2015-01)</w:t>
            </w:r>
          </w:p>
          <w:p w14:paraId="4F2EDF7F" w14:textId="77777777" w:rsidR="00BA2055" w:rsidRPr="00BA2055" w:rsidRDefault="00BA2055" w:rsidP="00BA2055">
            <w:pPr>
              <w:pStyle w:val="Tabletext"/>
              <w:jc w:val="left"/>
              <w:rPr>
                <w:lang w:val="fr-FR"/>
              </w:rPr>
            </w:pPr>
            <w:r w:rsidRPr="00BA2055">
              <w:rPr>
                <w:lang w:val="fr-FR"/>
              </w:rPr>
              <w:t>ETSI TS 136 141 V15.4.0 (2018-10)</w:t>
            </w:r>
          </w:p>
          <w:p w14:paraId="5440DA09" w14:textId="77777777" w:rsidR="00BA2055" w:rsidRPr="00BA2055" w:rsidRDefault="00BA2055" w:rsidP="00BA2055">
            <w:pPr>
              <w:pStyle w:val="Tabletext"/>
              <w:jc w:val="left"/>
              <w:rPr>
                <w:lang w:val="fr-FR"/>
              </w:rPr>
            </w:pPr>
            <w:r w:rsidRPr="00BA2055">
              <w:rPr>
                <w:lang w:val="fr-FR"/>
              </w:rPr>
              <w:t>FCC 13-112 (2013-08)</w:t>
            </w:r>
          </w:p>
          <w:p w14:paraId="56F96F5F" w14:textId="77777777" w:rsidR="00BA2055" w:rsidRPr="00BA2055" w:rsidRDefault="00BA2055" w:rsidP="00BA2055">
            <w:pPr>
              <w:pStyle w:val="Tabletext"/>
              <w:jc w:val="left"/>
              <w:rPr>
                <w:lang w:val="fr-FR"/>
              </w:rPr>
            </w:pPr>
            <w:r w:rsidRPr="00BA2055">
              <w:rPr>
                <w:lang w:val="fr-FR"/>
              </w:rPr>
              <w:t>FCC 14-2 (2014-01)</w:t>
            </w:r>
          </w:p>
          <w:p w14:paraId="3A328320" w14:textId="77777777" w:rsidR="00BA2055" w:rsidRPr="00BA2055" w:rsidRDefault="00BA2055" w:rsidP="00BA2055">
            <w:pPr>
              <w:pStyle w:val="Tabletext"/>
              <w:jc w:val="left"/>
              <w:rPr>
                <w:lang w:val="fr-FR"/>
              </w:rPr>
            </w:pPr>
            <w:r w:rsidRPr="00BA2055">
              <w:rPr>
                <w:lang w:val="fr-FR"/>
              </w:rPr>
              <w:t>FCC 17-94 (2017-06)</w:t>
            </w:r>
          </w:p>
          <w:p w14:paraId="3EDD46E1" w14:textId="77777777" w:rsidR="00BA2055" w:rsidRPr="00BA2055" w:rsidRDefault="00BA2055" w:rsidP="00BA2055">
            <w:pPr>
              <w:pStyle w:val="Tabletext"/>
              <w:jc w:val="left"/>
              <w:rPr>
                <w:lang w:val="fr-FR"/>
              </w:rPr>
            </w:pPr>
            <w:r w:rsidRPr="00BA2055">
              <w:rPr>
                <w:lang w:val="fr-FR"/>
              </w:rPr>
              <w:t>FCC ET Docket No. 17-183 (2020-04)</w:t>
            </w:r>
          </w:p>
          <w:p w14:paraId="49F500ED" w14:textId="77777777" w:rsidR="00BA2055" w:rsidRPr="00BA2055" w:rsidRDefault="00BA2055" w:rsidP="00BA2055">
            <w:pPr>
              <w:pStyle w:val="Tabletext"/>
              <w:jc w:val="left"/>
              <w:rPr>
                <w:lang w:val="en-GB"/>
              </w:rPr>
            </w:pPr>
            <w:r w:rsidRPr="00BA2055">
              <w:rPr>
                <w:lang w:val="en-GB"/>
              </w:rPr>
              <w:t>FCC-CIRC1711-02 (2017-10)</w:t>
            </w:r>
          </w:p>
          <w:p w14:paraId="5731601C" w14:textId="77777777" w:rsidR="00BA2055" w:rsidRPr="00BA2055" w:rsidRDefault="00BA2055" w:rsidP="00BA2055">
            <w:pPr>
              <w:pStyle w:val="Tabletext"/>
              <w:jc w:val="left"/>
              <w:rPr>
                <w:lang w:val="en-GB"/>
              </w:rPr>
            </w:pPr>
            <w:r w:rsidRPr="00BA2055">
              <w:rPr>
                <w:lang w:val="en-GB"/>
              </w:rPr>
              <w:t>IEEE Std 802.11-2020</w:t>
            </w:r>
          </w:p>
          <w:p w14:paraId="1C40EE1D" w14:textId="77777777" w:rsidR="00BA2055" w:rsidRPr="00BA2055" w:rsidRDefault="00BA2055" w:rsidP="00BA2055">
            <w:pPr>
              <w:pStyle w:val="Tabletext"/>
              <w:jc w:val="left"/>
              <w:rPr>
                <w:lang w:val="en-GB"/>
              </w:rPr>
            </w:pPr>
            <w:r w:rsidRPr="00BA2055">
              <w:rPr>
                <w:lang w:val="en-GB"/>
              </w:rPr>
              <w:t>ISED – Radio Standards Specification RSS</w:t>
            </w:r>
            <w:r w:rsidRPr="00BA2055">
              <w:rPr>
                <w:lang w:val="en-GB"/>
              </w:rPr>
              <w:noBreakHyphen/>
              <w:t>247 (2017-05), Issue 2</w:t>
            </w:r>
          </w:p>
          <w:p w14:paraId="01FB7D25" w14:textId="0C9BE48E" w:rsidR="00BA2055" w:rsidRPr="00F40084" w:rsidRDefault="00BA2055" w:rsidP="00BA2055">
            <w:pPr>
              <w:pStyle w:val="Tabletext"/>
              <w:jc w:val="left"/>
            </w:pPr>
            <w:r w:rsidRPr="00BA2055">
              <w:t>Recomendación</w:t>
            </w:r>
            <w:r w:rsidR="009A310C">
              <w:t> </w:t>
            </w:r>
            <w:r w:rsidRPr="00BA2055">
              <w:t>UIT</w:t>
            </w:r>
            <w:r w:rsidR="009A310C">
              <w:noBreakHyphen/>
            </w:r>
            <w:r w:rsidRPr="00F40084">
              <w:t>R</w:t>
            </w:r>
            <w:r w:rsidR="009A310C" w:rsidRPr="00F40084">
              <w:t> </w:t>
            </w:r>
            <w:hyperlink r:id="rId46" w:history="1">
              <w:r w:rsidRPr="00F40084">
                <w:rPr>
                  <w:rStyle w:val="Hyperlink"/>
                  <w:color w:val="auto"/>
                  <w:u w:val="none"/>
                </w:rPr>
                <w:t>M.1652</w:t>
              </w:r>
              <w:r w:rsidR="009A310C" w:rsidRPr="00F40084">
                <w:rPr>
                  <w:rStyle w:val="Hyperlink"/>
                  <w:color w:val="auto"/>
                  <w:u w:val="none"/>
                </w:rPr>
                <w:noBreakHyphen/>
              </w:r>
              <w:r w:rsidRPr="00F40084">
                <w:rPr>
                  <w:rStyle w:val="Hyperlink"/>
                  <w:color w:val="auto"/>
                  <w:u w:val="none"/>
                </w:rPr>
                <w:t>1</w:t>
              </w:r>
            </w:hyperlink>
            <w:r w:rsidRPr="00F40084">
              <w:t xml:space="preserve"> (2011</w:t>
            </w:r>
            <w:r w:rsidRPr="00F40084">
              <w:noBreakHyphen/>
              <w:t>05)</w:t>
            </w:r>
          </w:p>
          <w:p w14:paraId="27FCA72B" w14:textId="4FE7E985" w:rsidR="00BA2055" w:rsidRPr="00BA2055" w:rsidRDefault="00BA2055" w:rsidP="00BA2055">
            <w:pPr>
              <w:pStyle w:val="Tabletext"/>
              <w:jc w:val="left"/>
            </w:pPr>
            <w:r w:rsidRPr="00F40084">
              <w:t>Recomendación</w:t>
            </w:r>
            <w:r w:rsidR="009A310C" w:rsidRPr="00F40084">
              <w:t> </w:t>
            </w:r>
            <w:r w:rsidRPr="00F40084">
              <w:t>UIT</w:t>
            </w:r>
            <w:r w:rsidR="009A310C" w:rsidRPr="00F40084">
              <w:noBreakHyphen/>
            </w:r>
            <w:r w:rsidRPr="00F40084">
              <w:t>R</w:t>
            </w:r>
            <w:r w:rsidR="009A310C" w:rsidRPr="00F40084">
              <w:t> </w:t>
            </w:r>
            <w:hyperlink r:id="rId47" w:history="1">
              <w:r w:rsidRPr="00F40084">
                <w:rPr>
                  <w:rStyle w:val="Hyperlink"/>
                  <w:color w:val="auto"/>
                  <w:u w:val="none"/>
                </w:rPr>
                <w:t>M.2003</w:t>
              </w:r>
              <w:r w:rsidR="009A310C" w:rsidRPr="00F40084">
                <w:rPr>
                  <w:rStyle w:val="Hyperlink"/>
                  <w:color w:val="auto"/>
                  <w:u w:val="none"/>
                </w:rPr>
                <w:noBreakHyphen/>
              </w:r>
              <w:r w:rsidRPr="00F40084">
                <w:rPr>
                  <w:rStyle w:val="Hyperlink"/>
                  <w:color w:val="auto"/>
                  <w:u w:val="none"/>
                </w:rPr>
                <w:t>2</w:t>
              </w:r>
            </w:hyperlink>
            <w:r w:rsidRPr="00F40084">
              <w:t xml:space="preserve"> (</w:t>
            </w:r>
            <w:r w:rsidRPr="00BA2055">
              <w:t>2018</w:t>
            </w:r>
            <w:r w:rsidRPr="00BA2055">
              <w:noBreakHyphen/>
              <w:t>01)</w:t>
            </w:r>
          </w:p>
          <w:p w14:paraId="22A5F557" w14:textId="337E57E9" w:rsidR="00BA2055" w:rsidRPr="00BA2055" w:rsidRDefault="00BA2055" w:rsidP="00BA2055">
            <w:pPr>
              <w:pStyle w:val="Tabletext"/>
              <w:jc w:val="left"/>
            </w:pPr>
            <w:r w:rsidRPr="00BA2055">
              <w:t>Resolución</w:t>
            </w:r>
            <w:r w:rsidR="009A310C">
              <w:t> </w:t>
            </w:r>
            <w:r w:rsidRPr="00BA2055">
              <w:rPr>
                <w:b/>
                <w:bCs/>
              </w:rPr>
              <w:t>229 (Rev.CMR-19)</w:t>
            </w:r>
            <w:r w:rsidRPr="00BA2055">
              <w:t xml:space="preserve"> de la UIT</w:t>
            </w:r>
          </w:p>
          <w:p w14:paraId="53C1D77B" w14:textId="77777777" w:rsidR="00BA2055" w:rsidRPr="00BA2055" w:rsidRDefault="00BA2055" w:rsidP="00BA2055">
            <w:pPr>
              <w:pStyle w:val="Tabletext"/>
              <w:jc w:val="left"/>
            </w:pPr>
            <w:hyperlink r:id="rId48" w:history="1">
              <w:r w:rsidRPr="00BA2055">
                <w:rPr>
                  <w:rStyle w:val="Hyperlink"/>
                </w:rPr>
                <w:t>https://informacoes.anatel.gov.br/legislacao/atos-de-certificacao-de-produtos/2017/1139-ato-14448</w:t>
              </w:r>
            </w:hyperlink>
            <w:r w:rsidRPr="00BA2055">
              <w:t xml:space="preserve"> </w:t>
            </w:r>
          </w:p>
        </w:tc>
      </w:tr>
      <w:tr w:rsidR="00BA2055" w:rsidRPr="00281045" w14:paraId="4825EE65" w14:textId="77777777" w:rsidTr="0011594C">
        <w:trPr>
          <w:jc w:val="center"/>
        </w:trPr>
        <w:tc>
          <w:tcPr>
            <w:tcW w:w="2126" w:type="dxa"/>
          </w:tcPr>
          <w:p w14:paraId="6431854C" w14:textId="5A066249" w:rsidR="00BA2055" w:rsidRPr="00BA2055" w:rsidRDefault="00BA2055" w:rsidP="00BA2055">
            <w:pPr>
              <w:pStyle w:val="Tabletext"/>
              <w:jc w:val="left"/>
            </w:pPr>
            <w:r w:rsidRPr="00BA2055">
              <w:t xml:space="preserve">Ley </w:t>
            </w:r>
            <w:r w:rsidR="00B25193">
              <w:t>N.º </w:t>
            </w:r>
            <w:r w:rsidRPr="00BA2055">
              <w:t>3 153/2020</w:t>
            </w:r>
          </w:p>
        </w:tc>
        <w:tc>
          <w:tcPr>
            <w:tcW w:w="3285" w:type="dxa"/>
          </w:tcPr>
          <w:p w14:paraId="5AD38EBF" w14:textId="77777777" w:rsidR="00BA2055" w:rsidRPr="00BA2055" w:rsidRDefault="00BA2055" w:rsidP="00BA2055">
            <w:pPr>
              <w:pStyle w:val="Tabletext"/>
              <w:jc w:val="left"/>
            </w:pPr>
            <w:r w:rsidRPr="00BA2055">
              <w:t>Requisitos técnicos para la evaluación de la conformidad de los transceptores para estaciones base de radiocomunicaciones</w:t>
            </w:r>
          </w:p>
        </w:tc>
        <w:tc>
          <w:tcPr>
            <w:tcW w:w="4228" w:type="dxa"/>
          </w:tcPr>
          <w:p w14:paraId="011822F0" w14:textId="77777777" w:rsidR="00BA2055" w:rsidRPr="00BA2055" w:rsidRDefault="00BA2055" w:rsidP="00BA2055">
            <w:pPr>
              <w:pStyle w:val="Tabletext"/>
              <w:jc w:val="left"/>
            </w:pPr>
            <w:r w:rsidRPr="00BA2055">
              <w:t>Referencias internacionales:</w:t>
            </w:r>
          </w:p>
          <w:p w14:paraId="1600F3BB" w14:textId="77777777" w:rsidR="00BA2055" w:rsidRPr="00BA2055" w:rsidRDefault="00BA2055" w:rsidP="00BA2055">
            <w:pPr>
              <w:pStyle w:val="Tabletext"/>
              <w:jc w:val="left"/>
            </w:pPr>
            <w:r w:rsidRPr="00BA2055">
              <w:t>ETSI EN 301 502 V9.2.1 (2010-10)</w:t>
            </w:r>
          </w:p>
          <w:p w14:paraId="3D931CA9" w14:textId="77777777" w:rsidR="00BA2055" w:rsidRPr="00BA2055" w:rsidRDefault="00BA2055" w:rsidP="00BA2055">
            <w:pPr>
              <w:pStyle w:val="Tabletext"/>
              <w:jc w:val="left"/>
              <w:rPr>
                <w:lang w:val="fr-FR"/>
              </w:rPr>
            </w:pPr>
            <w:r w:rsidRPr="00BA2055">
              <w:rPr>
                <w:lang w:val="fr-FR"/>
              </w:rPr>
              <w:t>ETSI TS 136 141 V15.3.0 (2018-07)</w:t>
            </w:r>
          </w:p>
          <w:p w14:paraId="4FBF4890" w14:textId="77777777" w:rsidR="00BA2055" w:rsidRPr="00BA2055" w:rsidRDefault="00BA2055" w:rsidP="00BA2055">
            <w:pPr>
              <w:pStyle w:val="Tabletext"/>
              <w:jc w:val="left"/>
              <w:rPr>
                <w:lang w:val="fr-FR"/>
              </w:rPr>
            </w:pPr>
            <w:r w:rsidRPr="00BA2055">
              <w:rPr>
                <w:lang w:val="fr-FR"/>
              </w:rPr>
              <w:t>ETSI TS 137 141 V16.8.0 (2021-01)</w:t>
            </w:r>
          </w:p>
          <w:p w14:paraId="784F9147" w14:textId="77777777" w:rsidR="00BA2055" w:rsidRPr="00BA2055" w:rsidRDefault="00BA2055" w:rsidP="00BA2055">
            <w:pPr>
              <w:pStyle w:val="Tabletext"/>
              <w:jc w:val="left"/>
              <w:rPr>
                <w:lang w:val="fr-FR"/>
              </w:rPr>
            </w:pPr>
            <w:r w:rsidRPr="00BA2055">
              <w:rPr>
                <w:lang w:val="fr-FR"/>
              </w:rPr>
              <w:t>ETSI TS 137 145-1 V15.2.0 (2019-04)</w:t>
            </w:r>
          </w:p>
          <w:p w14:paraId="1F855040" w14:textId="77777777" w:rsidR="00BA2055" w:rsidRPr="00BA2055" w:rsidRDefault="00BA2055" w:rsidP="00BA2055">
            <w:pPr>
              <w:pStyle w:val="Tabletext"/>
              <w:jc w:val="left"/>
              <w:rPr>
                <w:lang w:val="fr-FR"/>
              </w:rPr>
            </w:pPr>
            <w:r w:rsidRPr="00BA2055">
              <w:rPr>
                <w:lang w:val="fr-FR"/>
              </w:rPr>
              <w:t>ETSI TS 137 145-2 V15.2.0 (2019-04)</w:t>
            </w:r>
          </w:p>
          <w:p w14:paraId="586459AD" w14:textId="77777777" w:rsidR="00BA2055" w:rsidRPr="00BA2055" w:rsidRDefault="00BA2055" w:rsidP="00BA2055">
            <w:pPr>
              <w:pStyle w:val="Tabletext"/>
              <w:jc w:val="left"/>
              <w:rPr>
                <w:lang w:val="fr-FR"/>
              </w:rPr>
            </w:pPr>
            <w:r w:rsidRPr="00BA2055">
              <w:rPr>
                <w:lang w:val="fr-FR"/>
              </w:rPr>
              <w:t>ETSI TS 138 141-1 V16.6.0 (2021-01)</w:t>
            </w:r>
          </w:p>
          <w:p w14:paraId="1CD1250E" w14:textId="77777777" w:rsidR="00BA2055" w:rsidRPr="00BA2055" w:rsidRDefault="00BA2055" w:rsidP="00BA2055">
            <w:pPr>
              <w:pStyle w:val="Tabletext"/>
              <w:jc w:val="left"/>
              <w:rPr>
                <w:lang w:val="fr-FR"/>
              </w:rPr>
            </w:pPr>
            <w:r w:rsidRPr="00BA2055">
              <w:rPr>
                <w:lang w:val="fr-FR"/>
              </w:rPr>
              <w:t>ETSI TS 138 141-2 V16.6.0 (2021-01)</w:t>
            </w:r>
          </w:p>
          <w:p w14:paraId="1E875072" w14:textId="77777777" w:rsidR="00BA2055" w:rsidRPr="00BA2055" w:rsidRDefault="00BA2055" w:rsidP="00BA2055">
            <w:pPr>
              <w:pStyle w:val="Tabletext"/>
              <w:jc w:val="left"/>
              <w:rPr>
                <w:lang w:val="fr-FR"/>
              </w:rPr>
            </w:pPr>
            <w:hyperlink r:id="rId49" w:history="1">
              <w:r w:rsidRPr="00BA2055">
                <w:rPr>
                  <w:rStyle w:val="Hyperlink"/>
                  <w:lang w:val="fr-FR"/>
                </w:rPr>
                <w:t>https://informacoes.anatel.gov.br/legislacao/atos-de-certificacao-de-produtos/2020/1431-ato-3153</w:t>
              </w:r>
            </w:hyperlink>
          </w:p>
        </w:tc>
      </w:tr>
      <w:tr w:rsidR="00BA2055" w:rsidRPr="00281045" w14:paraId="5CEC4827" w14:textId="77777777" w:rsidTr="0011594C">
        <w:trPr>
          <w:jc w:val="center"/>
        </w:trPr>
        <w:tc>
          <w:tcPr>
            <w:tcW w:w="2126" w:type="dxa"/>
          </w:tcPr>
          <w:p w14:paraId="72376F61" w14:textId="071F0FEA" w:rsidR="00BA2055" w:rsidRPr="00BA2055" w:rsidRDefault="00BA2055" w:rsidP="00BA2055">
            <w:pPr>
              <w:pStyle w:val="Tabletext"/>
              <w:jc w:val="left"/>
            </w:pPr>
            <w:r w:rsidRPr="00BA2055">
              <w:t xml:space="preserve">Ley </w:t>
            </w:r>
            <w:r w:rsidR="00B25193">
              <w:t>N.º </w:t>
            </w:r>
            <w:r w:rsidRPr="00BA2055">
              <w:t>237/2022</w:t>
            </w:r>
          </w:p>
        </w:tc>
        <w:tc>
          <w:tcPr>
            <w:tcW w:w="3285" w:type="dxa"/>
          </w:tcPr>
          <w:p w14:paraId="53B8E282" w14:textId="77777777" w:rsidR="00BA2055" w:rsidRPr="00BA2055" w:rsidRDefault="00BA2055" w:rsidP="00BA2055">
            <w:pPr>
              <w:pStyle w:val="Tabletext"/>
              <w:jc w:val="left"/>
            </w:pPr>
            <w:r w:rsidRPr="00BA2055">
              <w:t>Procedimientos de prueba para la evaluación de la conformidad de los equipos de radiocomunicaciones de radiación restringida</w:t>
            </w:r>
          </w:p>
        </w:tc>
        <w:tc>
          <w:tcPr>
            <w:tcW w:w="4228" w:type="dxa"/>
          </w:tcPr>
          <w:p w14:paraId="76D6823F" w14:textId="77777777" w:rsidR="00BA2055" w:rsidRPr="00BA2055" w:rsidRDefault="00BA2055" w:rsidP="00BA2055">
            <w:pPr>
              <w:pStyle w:val="Tabletext"/>
              <w:jc w:val="left"/>
            </w:pPr>
            <w:r w:rsidRPr="00BA2055">
              <w:t>Referencias internacionales:</w:t>
            </w:r>
          </w:p>
          <w:p w14:paraId="1E4F8FBE" w14:textId="77777777" w:rsidR="00BA2055" w:rsidRPr="00BA2055" w:rsidRDefault="00BA2055" w:rsidP="00BA2055">
            <w:pPr>
              <w:pStyle w:val="Tabletext"/>
              <w:jc w:val="left"/>
            </w:pPr>
            <w:r w:rsidRPr="00BA2055">
              <w:t>ANSI C63.10: 2013</w:t>
            </w:r>
          </w:p>
          <w:p w14:paraId="6D4A3261" w14:textId="77777777" w:rsidR="00BA2055" w:rsidRPr="00BA2055" w:rsidRDefault="00BA2055" w:rsidP="00BA2055">
            <w:pPr>
              <w:pStyle w:val="Tabletext"/>
              <w:jc w:val="left"/>
            </w:pPr>
            <w:r w:rsidRPr="00BA2055">
              <w:t>ANSI C63.17: 2006</w:t>
            </w:r>
          </w:p>
          <w:p w14:paraId="527BA295" w14:textId="77777777" w:rsidR="00BA2055" w:rsidRPr="00281045" w:rsidRDefault="00BA2055" w:rsidP="00BA2055">
            <w:pPr>
              <w:pStyle w:val="Tabletext"/>
              <w:jc w:val="left"/>
              <w:rPr>
                <w:lang w:val="fr-FR"/>
              </w:rPr>
            </w:pPr>
            <w:r w:rsidRPr="00281045">
              <w:rPr>
                <w:lang w:val="fr-FR"/>
              </w:rPr>
              <w:t>ANSI C63.2: 1996</w:t>
            </w:r>
          </w:p>
          <w:p w14:paraId="6C1904F8" w14:textId="77777777" w:rsidR="00BA2055" w:rsidRPr="00281045" w:rsidRDefault="00BA2055" w:rsidP="00BA2055">
            <w:pPr>
              <w:pStyle w:val="Tabletext"/>
              <w:jc w:val="left"/>
              <w:rPr>
                <w:lang w:val="fr-FR"/>
              </w:rPr>
            </w:pPr>
            <w:r w:rsidRPr="00281045">
              <w:rPr>
                <w:lang w:val="fr-FR"/>
              </w:rPr>
              <w:t>ANSI C63.4: 2003</w:t>
            </w:r>
          </w:p>
          <w:p w14:paraId="16E08BF1" w14:textId="77777777" w:rsidR="00BA2055" w:rsidRPr="00281045" w:rsidRDefault="00BA2055" w:rsidP="00BA2055">
            <w:pPr>
              <w:pStyle w:val="Tabletext"/>
              <w:jc w:val="left"/>
              <w:rPr>
                <w:lang w:val="fr-FR"/>
              </w:rPr>
            </w:pPr>
            <w:r w:rsidRPr="00281045">
              <w:rPr>
                <w:lang w:val="fr-FR"/>
              </w:rPr>
              <w:t>CISPR 16-1-1</w:t>
            </w:r>
          </w:p>
          <w:p w14:paraId="3F655B1E" w14:textId="77777777" w:rsidR="00BA2055" w:rsidRPr="00281045" w:rsidRDefault="00BA2055" w:rsidP="00BA2055">
            <w:pPr>
              <w:pStyle w:val="Tabletext"/>
              <w:jc w:val="left"/>
              <w:rPr>
                <w:lang w:val="fr-FR"/>
              </w:rPr>
            </w:pPr>
            <w:r w:rsidRPr="00281045">
              <w:rPr>
                <w:lang w:val="fr-FR"/>
              </w:rPr>
              <w:t>ETSI EN 301 893 V2.1.1 (2017-05)</w:t>
            </w:r>
          </w:p>
          <w:p w14:paraId="2E655B13" w14:textId="77777777" w:rsidR="00BA2055" w:rsidRPr="00281045" w:rsidRDefault="00BA2055" w:rsidP="00BA2055">
            <w:pPr>
              <w:pStyle w:val="Tabletext"/>
              <w:jc w:val="left"/>
              <w:rPr>
                <w:lang w:val="fr-FR"/>
              </w:rPr>
            </w:pPr>
            <w:r w:rsidRPr="00281045">
              <w:rPr>
                <w:lang w:val="fr-FR"/>
              </w:rPr>
              <w:t>ETSI EN 302 372 V2.1.1 (2016-12)</w:t>
            </w:r>
          </w:p>
          <w:p w14:paraId="0163C531" w14:textId="77777777" w:rsidR="00BA2055" w:rsidRPr="00281045" w:rsidRDefault="00BA2055" w:rsidP="00BA2055">
            <w:pPr>
              <w:pStyle w:val="Tabletext"/>
              <w:jc w:val="left"/>
              <w:rPr>
                <w:lang w:val="fr-FR"/>
              </w:rPr>
            </w:pPr>
            <w:r w:rsidRPr="00281045">
              <w:rPr>
                <w:lang w:val="fr-FR"/>
              </w:rPr>
              <w:lastRenderedPageBreak/>
              <w:t>ETSI EN 302 567 V2.1.1 (2017-07)</w:t>
            </w:r>
          </w:p>
          <w:p w14:paraId="6B90A1BE" w14:textId="77777777" w:rsidR="00BA2055" w:rsidRPr="00BA2055" w:rsidRDefault="00BA2055" w:rsidP="00BA2055">
            <w:pPr>
              <w:pStyle w:val="Tabletext"/>
              <w:jc w:val="left"/>
              <w:rPr>
                <w:lang w:val="fr-FR"/>
              </w:rPr>
            </w:pPr>
            <w:r w:rsidRPr="00BA2055">
              <w:rPr>
                <w:lang w:val="fr-FR"/>
              </w:rPr>
              <w:t>ETSI EN 302 571 V2.1.1 (2017-02)</w:t>
            </w:r>
          </w:p>
          <w:p w14:paraId="2699F807" w14:textId="77777777" w:rsidR="00BA2055" w:rsidRPr="00BA2055" w:rsidRDefault="00BA2055" w:rsidP="00BA2055">
            <w:pPr>
              <w:pStyle w:val="Tabletext"/>
              <w:jc w:val="left"/>
              <w:rPr>
                <w:lang w:val="fr-FR"/>
              </w:rPr>
            </w:pPr>
            <w:r w:rsidRPr="00BA2055">
              <w:rPr>
                <w:lang w:val="fr-FR"/>
              </w:rPr>
              <w:t>ETSI EN 302 729 V2.1.1 (2016-12)</w:t>
            </w:r>
          </w:p>
          <w:p w14:paraId="7BCCE940" w14:textId="77777777" w:rsidR="00BA2055" w:rsidRPr="00281045" w:rsidRDefault="00BA2055" w:rsidP="00BA2055">
            <w:pPr>
              <w:pStyle w:val="Tabletext"/>
              <w:jc w:val="left"/>
              <w:rPr>
                <w:lang w:val="fr-FR"/>
              </w:rPr>
            </w:pPr>
            <w:r w:rsidRPr="00281045">
              <w:rPr>
                <w:lang w:val="fr-FR"/>
              </w:rPr>
              <w:t>FCC KDB 412172 D01</w:t>
            </w:r>
          </w:p>
          <w:p w14:paraId="7F1D2BBD" w14:textId="77777777" w:rsidR="00BA2055" w:rsidRPr="00BA2055" w:rsidRDefault="00BA2055" w:rsidP="00BA2055">
            <w:pPr>
              <w:pStyle w:val="Tabletext"/>
              <w:jc w:val="left"/>
              <w:rPr>
                <w:lang w:val="en-GB"/>
              </w:rPr>
            </w:pPr>
            <w:r w:rsidRPr="00BA2055">
              <w:rPr>
                <w:lang w:val="en-GB"/>
              </w:rPr>
              <w:t>FCC KDB 558074 D01 15.247</w:t>
            </w:r>
          </w:p>
          <w:p w14:paraId="1D23FCA8" w14:textId="77777777" w:rsidR="00BA2055" w:rsidRPr="00BA2055" w:rsidRDefault="00BA2055" w:rsidP="00BA2055">
            <w:pPr>
              <w:pStyle w:val="Tabletext"/>
              <w:jc w:val="left"/>
              <w:rPr>
                <w:lang w:val="en-GB"/>
              </w:rPr>
            </w:pPr>
            <w:r w:rsidRPr="00BA2055">
              <w:rPr>
                <w:lang w:val="en-GB"/>
              </w:rPr>
              <w:t>FCC KDB 644545 D01</w:t>
            </w:r>
          </w:p>
          <w:p w14:paraId="08A06A6A" w14:textId="77777777" w:rsidR="00BA2055" w:rsidRPr="00BA2055" w:rsidRDefault="00BA2055" w:rsidP="00BA2055">
            <w:pPr>
              <w:pStyle w:val="Tabletext"/>
              <w:jc w:val="left"/>
              <w:rPr>
                <w:lang w:val="en-GB"/>
              </w:rPr>
            </w:pPr>
            <w:r w:rsidRPr="00BA2055">
              <w:rPr>
                <w:lang w:val="en-GB"/>
              </w:rPr>
              <w:t>FCC KDB 662911 D01</w:t>
            </w:r>
          </w:p>
          <w:p w14:paraId="0D1F0C86" w14:textId="77777777" w:rsidR="00BA2055" w:rsidRPr="00BA2055" w:rsidRDefault="00BA2055" w:rsidP="00BA2055">
            <w:pPr>
              <w:pStyle w:val="Tabletext"/>
              <w:jc w:val="left"/>
              <w:rPr>
                <w:lang w:val="en-GB"/>
              </w:rPr>
            </w:pPr>
            <w:r w:rsidRPr="00BA2055">
              <w:rPr>
                <w:lang w:val="en-GB"/>
              </w:rPr>
              <w:t>FCC KDB 789033 D02</w:t>
            </w:r>
          </w:p>
          <w:p w14:paraId="7B302401" w14:textId="77777777" w:rsidR="00BA2055" w:rsidRPr="00BA2055" w:rsidRDefault="00BA2055" w:rsidP="00BA2055">
            <w:pPr>
              <w:pStyle w:val="Tabletext"/>
              <w:jc w:val="left"/>
              <w:rPr>
                <w:lang w:val="en-GB"/>
              </w:rPr>
            </w:pPr>
            <w:r w:rsidRPr="00BA2055">
              <w:rPr>
                <w:lang w:val="en-GB"/>
              </w:rPr>
              <w:t>FCC KDB 987594 D02</w:t>
            </w:r>
          </w:p>
          <w:p w14:paraId="00E22477" w14:textId="77777777" w:rsidR="00BA2055" w:rsidRPr="00BA2055" w:rsidRDefault="00BA2055" w:rsidP="00BA2055">
            <w:pPr>
              <w:pStyle w:val="Tabletext"/>
              <w:jc w:val="left"/>
              <w:rPr>
                <w:lang w:val="en-GB"/>
              </w:rPr>
            </w:pPr>
            <w:r w:rsidRPr="00BA2055">
              <w:rPr>
                <w:lang w:val="en-GB"/>
              </w:rPr>
              <w:t>ISED Radio Standards Specification RSS</w:t>
            </w:r>
            <w:r w:rsidRPr="00BA2055">
              <w:rPr>
                <w:lang w:val="en-GB"/>
              </w:rPr>
              <w:noBreakHyphen/>
              <w:t>Gen (2014-11)</w:t>
            </w:r>
          </w:p>
          <w:p w14:paraId="7E9DA47F" w14:textId="573D56C2" w:rsidR="00BA2055" w:rsidRPr="00281045" w:rsidRDefault="00BA2055" w:rsidP="00BA2055">
            <w:pPr>
              <w:pStyle w:val="Tabletext"/>
              <w:jc w:val="left"/>
              <w:rPr>
                <w:lang w:val="en-GB"/>
              </w:rPr>
            </w:pPr>
            <w:r w:rsidRPr="00281045">
              <w:rPr>
                <w:lang w:val="en-GB"/>
              </w:rPr>
              <w:t>Recomendación</w:t>
            </w:r>
            <w:r w:rsidR="009A310C" w:rsidRPr="00281045">
              <w:rPr>
                <w:lang w:val="en-GB"/>
              </w:rPr>
              <w:t> </w:t>
            </w:r>
            <w:r w:rsidRPr="00281045">
              <w:rPr>
                <w:lang w:val="en-GB"/>
              </w:rPr>
              <w:t>UIT</w:t>
            </w:r>
            <w:r w:rsidR="000516EA" w:rsidRPr="00281045">
              <w:rPr>
                <w:lang w:val="en-GB"/>
              </w:rPr>
              <w:noBreakHyphen/>
            </w:r>
            <w:r w:rsidRPr="00281045">
              <w:rPr>
                <w:lang w:val="en-GB"/>
              </w:rPr>
              <w:t>R</w:t>
            </w:r>
            <w:r w:rsidR="000516EA" w:rsidRPr="00281045">
              <w:rPr>
                <w:lang w:val="en-GB"/>
              </w:rPr>
              <w:t> </w:t>
            </w:r>
            <w:r w:rsidRPr="00281045">
              <w:rPr>
                <w:lang w:val="en-GB"/>
              </w:rPr>
              <w:t>SM.329-11</w:t>
            </w:r>
          </w:p>
          <w:p w14:paraId="00BC8FFB" w14:textId="77777777" w:rsidR="00BA2055" w:rsidRPr="00281045" w:rsidRDefault="00BA2055" w:rsidP="00BA2055">
            <w:pPr>
              <w:pStyle w:val="Tabletext"/>
              <w:jc w:val="left"/>
              <w:rPr>
                <w:lang w:val="en-GB"/>
              </w:rPr>
            </w:pPr>
            <w:hyperlink r:id="rId50" w:history="1">
              <w:r w:rsidRPr="00281045">
                <w:rPr>
                  <w:rStyle w:val="Hyperlink"/>
                  <w:lang w:val="en-GB"/>
                </w:rPr>
                <w:t>https://informacoes.anatel.gov.br/legislacao/atos-de-certificacao-de-produtos/2022/1629-ato-237</w:t>
              </w:r>
            </w:hyperlink>
          </w:p>
        </w:tc>
      </w:tr>
    </w:tbl>
    <w:p w14:paraId="6F98F44E" w14:textId="77777777" w:rsidR="00BA2055" w:rsidRPr="00281045" w:rsidRDefault="00BA2055" w:rsidP="00BA2055">
      <w:pPr>
        <w:pStyle w:val="Tablefin"/>
      </w:pPr>
    </w:p>
    <w:p w14:paraId="6CD92C52" w14:textId="77777777" w:rsidR="00BA2055" w:rsidRPr="00281045" w:rsidRDefault="00BA2055" w:rsidP="00411C49">
      <w:pPr>
        <w:pStyle w:val="Reasons"/>
        <w:rPr>
          <w:lang w:val="en-GB"/>
        </w:rPr>
      </w:pPr>
    </w:p>
    <w:p w14:paraId="62863668" w14:textId="77777777" w:rsidR="00BA2055" w:rsidRDefault="00BA2055">
      <w:pPr>
        <w:jc w:val="center"/>
      </w:pPr>
      <w:r>
        <w:t>______________</w:t>
      </w:r>
    </w:p>
    <w:sectPr w:rsidR="00BA2055" w:rsidSect="009A310C">
      <w:footerReference w:type="default" r:id="rId51"/>
      <w:pgSz w:w="11907" w:h="16834" w:code="9"/>
      <w:pgMar w:top="1418" w:right="1134" w:bottom="1134" w:left="1134" w:header="720" w:footer="48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CC476" w14:textId="77777777" w:rsidR="009F3B7C" w:rsidRDefault="009F3B7C">
      <w:r>
        <w:separator/>
      </w:r>
    </w:p>
  </w:endnote>
  <w:endnote w:type="continuationSeparator" w:id="0">
    <w:p w14:paraId="0F3BA52C" w14:textId="77777777" w:rsidR="009F3B7C" w:rsidRDefault="009F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175E6" w14:textId="77777777" w:rsidR="00301DB3" w:rsidRDefault="00301DB3">
    <w:pPr>
      <w:pStyle w:val="Footer"/>
    </w:pPr>
    <w:r>
      <w:drawing>
        <wp:anchor distT="0" distB="0" distL="0" distR="0" simplePos="0" relativeHeight="251656192" behindDoc="0" locked="0" layoutInCell="1" allowOverlap="1" wp14:anchorId="187C4EE6" wp14:editId="73EB829A">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56D0"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441A4" w14:textId="77777777" w:rsidR="009F3B7C" w:rsidRDefault="009F3B7C">
      <w:r>
        <w:separator/>
      </w:r>
    </w:p>
  </w:footnote>
  <w:footnote w:type="continuationSeparator" w:id="0">
    <w:p w14:paraId="2FAC9466" w14:textId="77777777" w:rsidR="009F3B7C" w:rsidRDefault="009F3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10F4B"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5937"/>
    </w:tblGrid>
    <w:tr w:rsidR="005B0371" w:rsidRPr="00A239D1" w14:paraId="3A108B6F" w14:textId="77777777" w:rsidTr="00EF01E2">
      <w:tc>
        <w:tcPr>
          <w:tcW w:w="4634" w:type="dxa"/>
          <w:vAlign w:val="center"/>
        </w:tcPr>
        <w:p w14:paraId="67E30CE9"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0C73304C"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B20F3A">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B20F3A">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00753ACB" w14:textId="77777777" w:rsidTr="00EF01E2">
      <w:tc>
        <w:tcPr>
          <w:tcW w:w="4634" w:type="dxa"/>
          <w:vAlign w:val="center"/>
        </w:tcPr>
        <w:p w14:paraId="27C1E12A" w14:textId="77777777" w:rsidR="00EE47C4" w:rsidRPr="00260B24" w:rsidRDefault="00EE47C4" w:rsidP="00744F8B">
          <w:pPr>
            <w:pStyle w:val="Header"/>
            <w:jc w:val="left"/>
            <w:rPr>
              <w:rFonts w:asciiTheme="minorBidi" w:hAnsiTheme="minorBidi"/>
              <w:spacing w:val="4"/>
              <w:sz w:val="21"/>
              <w:szCs w:val="21"/>
            </w:rPr>
          </w:pPr>
        </w:p>
      </w:tc>
      <w:tc>
        <w:tcPr>
          <w:tcW w:w="5998" w:type="dxa"/>
          <w:vAlign w:val="center"/>
        </w:tcPr>
        <w:p w14:paraId="53E7D8CE"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2C5D3D10" w14:textId="77777777" w:rsidR="00282E86" w:rsidRDefault="00EF01E2"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29B6313D" wp14:editId="4D8BB7E4">
          <wp:simplePos x="0" y="0"/>
          <wp:positionH relativeFrom="column">
            <wp:posOffset>-252095</wp:posOffset>
          </wp:positionH>
          <wp:positionV relativeFrom="paragraph">
            <wp:posOffset>-539115</wp:posOffset>
          </wp:positionV>
          <wp:extent cx="1781175" cy="383540"/>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C54F3" w14:textId="77777777" w:rsidR="00EE47C4" w:rsidRDefault="00194A37" w:rsidP="004A6FEB">
    <w:pPr>
      <w:pStyle w:val="Header"/>
    </w:pPr>
    <w:r>
      <w:rPr>
        <w:noProof/>
      </w:rPr>
      <mc:AlternateContent>
        <mc:Choice Requires="wpg">
          <w:drawing>
            <wp:anchor distT="0" distB="0" distL="114300" distR="114300" simplePos="0" relativeHeight="251662336" behindDoc="0" locked="0" layoutInCell="1" allowOverlap="1" wp14:anchorId="041A91A7" wp14:editId="0A5275C2">
              <wp:simplePos x="0" y="0"/>
              <wp:positionH relativeFrom="page">
                <wp:posOffset>-13335</wp:posOffset>
              </wp:positionH>
              <wp:positionV relativeFrom="page">
                <wp:posOffset>1162050</wp:posOffset>
              </wp:positionV>
              <wp:extent cx="7560310" cy="236220"/>
              <wp:effectExtent l="0" t="0" r="2540" b="0"/>
              <wp:wrapNone/>
              <wp:docPr id="13" name="Group 13" descr="Header separat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14" name="docshape4"/>
                      <wps:cNvSpPr>
                        <a:spLocks noChangeArrowheads="1"/>
                      </wps:cNvSpPr>
                      <wps:spPr bwMode="auto">
                        <a:xfrm>
                          <a:off x="0" y="1944"/>
                          <a:ext cx="11906" cy="312"/>
                        </a:xfrm>
                        <a:prstGeom prst="rect">
                          <a:avLst/>
                        </a:prstGeom>
                        <a:solidFill>
                          <a:srgbClr val="52BA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5" descr="Header separation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18F9A" id="Group 13" o:spid="_x0000_s1026" alt="Header separation line" style="position:absolute;margin-left:-1.05pt;margin-top:91.5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">
              <v:rect id="docshape4"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" fillcolor="#52ba6c" stroked="f"/>
              <v:shape id="docshape5" o:spid="_x0000_s1028" alt="Header separation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" path="m627,l,,314,313,627,xe" stroked="f">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4552F" w14:textId="33A6CE73" w:rsidR="001B164E" w:rsidRPr="00584D1C" w:rsidRDefault="00D72623" w:rsidP="00D72623">
    <w:pPr>
      <w:pStyle w:val="Header"/>
      <w:jc w:val="left"/>
      <w:rPr>
        <w:lang w:val="pt-BR"/>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B20F3A">
      <w:rPr>
        <w:rStyle w:val="PageNumber"/>
        <w:b/>
        <w:bCs/>
        <w:lang w:val="en-GB"/>
      </w:rPr>
      <w:t>i</w:t>
    </w:r>
    <w:r w:rsidRPr="00584D1C">
      <w:rPr>
        <w:rStyle w:val="PageNumber"/>
        <w:b/>
        <w:bCs/>
        <w:lang w:val="pt-BR"/>
      </w:rPr>
      <w:t>i</w:t>
    </w:r>
    <w:r>
      <w:rPr>
        <w:rStyle w:val="PageNumber"/>
        <w:b/>
        <w:bCs/>
      </w:rPr>
      <w:fldChar w:fldCharType="end"/>
    </w:r>
    <w:r w:rsidRPr="00584D1C">
      <w:rPr>
        <w:lang w:val="pt-BR"/>
      </w:rPr>
      <w:tab/>
    </w:r>
    <w:r w:rsidR="009F5368">
      <w:rPr>
        <w:b/>
        <w:bCs/>
        <w:lang w:val="en-US"/>
      </w:rPr>
      <w:fldChar w:fldCharType="begin"/>
    </w:r>
    <w:r w:rsidR="009F5368" w:rsidRPr="00584D1C">
      <w:rPr>
        <w:b/>
        <w:bCs/>
        <w:lang w:val="pt-BR"/>
      </w:rPr>
      <w:instrText xml:space="preserve"> DOCPROPERTY  "Header 3"  \* MERGEFORMAT </w:instrText>
    </w:r>
    <w:r w:rsidR="009F5368">
      <w:rPr>
        <w:b/>
        <w:bCs/>
        <w:lang w:val="en-US"/>
      </w:rPr>
      <w:fldChar w:fldCharType="separate"/>
    </w:r>
    <w:r w:rsidR="00051090">
      <w:rPr>
        <w:b/>
        <w:bCs/>
        <w:lang w:val="pt-BR"/>
      </w:rPr>
      <w:t xml:space="preserve">I. </w:t>
    </w:r>
    <w:r w:rsidR="009F5368">
      <w:rPr>
        <w:b/>
        <w:bCs/>
        <w:lang w:val="en-US"/>
      </w:rPr>
      <w:fldChar w:fldCharType="end"/>
    </w:r>
    <w:r w:rsidRPr="00584D1C">
      <w:rPr>
        <w:b/>
        <w:bCs/>
        <w:lang w:val="pt-BR"/>
      </w:rPr>
      <w:t xml:space="preserve"> </w:t>
    </w:r>
    <w:r>
      <w:rPr>
        <w:b/>
        <w:bCs/>
      </w:rPr>
      <w:fldChar w:fldCharType="begin"/>
    </w:r>
    <w:r w:rsidRPr="00584D1C">
      <w:rPr>
        <w:b/>
        <w:bCs/>
        <w:lang w:val="pt-BR"/>
      </w:rPr>
      <w:instrText>styleref href</w:instrText>
    </w:r>
    <w:r>
      <w:rPr>
        <w:b/>
        <w:bCs/>
      </w:rPr>
      <w:fldChar w:fldCharType="separate"/>
    </w:r>
    <w:r w:rsidR="00051090">
      <w:rPr>
        <w:b/>
        <w:bCs/>
        <w:noProof/>
        <w:lang w:val="pt-BR"/>
      </w:rPr>
      <w:t>UIT-R  SM.2179-2</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D7DF7" w14:textId="6B26E2C4" w:rsidR="001B164E" w:rsidRDefault="001B164E">
    <w:pPr>
      <w:pStyle w:val="Header"/>
    </w:pPr>
    <w:r>
      <w:tab/>
    </w:r>
    <w:r w:rsidR="009F5368">
      <w:rPr>
        <w:b/>
        <w:bCs/>
      </w:rPr>
      <w:fldChar w:fldCharType="begin"/>
    </w:r>
    <w:r w:rsidR="009F5368">
      <w:rPr>
        <w:b/>
        <w:bCs/>
      </w:rPr>
      <w:instrText xml:space="preserve"> DOCPROPERTY  "Header 3"  \* MERGEFORMAT </w:instrText>
    </w:r>
    <w:r w:rsidR="009F5368">
      <w:rPr>
        <w:b/>
        <w:bCs/>
      </w:rPr>
      <w:fldChar w:fldCharType="separate"/>
    </w:r>
    <w:r w:rsidR="00051090">
      <w:rPr>
        <w:b/>
        <w:bCs/>
      </w:rPr>
      <w:t xml:space="preserve">I. </w:t>
    </w:r>
    <w:r w:rsidR="009F5368">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051090">
      <w:rPr>
        <w:b/>
        <w:bCs/>
        <w:noProof/>
      </w:rPr>
      <w:t>UIT-R  SM.2179-2</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64D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4A51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0C1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C09B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A2CB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DE5F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421C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5A10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8C62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5042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10"/>
  </w:num>
  <w:num w:numId="2" w16cid:durableId="185335909">
    <w:abstractNumId w:val="9"/>
  </w:num>
  <w:num w:numId="3" w16cid:durableId="1560629279">
    <w:abstractNumId w:val="7"/>
  </w:num>
  <w:num w:numId="4" w16cid:durableId="185028558">
    <w:abstractNumId w:val="6"/>
  </w:num>
  <w:num w:numId="5" w16cid:durableId="1663509582">
    <w:abstractNumId w:val="5"/>
  </w:num>
  <w:num w:numId="6" w16cid:durableId="1147429187">
    <w:abstractNumId w:val="4"/>
  </w:num>
  <w:num w:numId="7" w16cid:durableId="1017577564">
    <w:abstractNumId w:val="8"/>
  </w:num>
  <w:num w:numId="8" w16cid:durableId="1177236332">
    <w:abstractNumId w:val="3"/>
  </w:num>
  <w:num w:numId="9" w16cid:durableId="11339987">
    <w:abstractNumId w:val="2"/>
  </w:num>
  <w:num w:numId="10" w16cid:durableId="629093556">
    <w:abstractNumId w:val="1"/>
  </w:num>
  <w:num w:numId="11" w16cid:durableId="1144853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1C"/>
    <w:rsid w:val="00013002"/>
    <w:rsid w:val="00036EE3"/>
    <w:rsid w:val="00051090"/>
    <w:rsid w:val="000516EA"/>
    <w:rsid w:val="00072484"/>
    <w:rsid w:val="00095530"/>
    <w:rsid w:val="00096612"/>
    <w:rsid w:val="000A4A32"/>
    <w:rsid w:val="000B1B2B"/>
    <w:rsid w:val="000B7683"/>
    <w:rsid w:val="000C72FA"/>
    <w:rsid w:val="000D0677"/>
    <w:rsid w:val="000E0548"/>
    <w:rsid w:val="000E151D"/>
    <w:rsid w:val="000E6A6E"/>
    <w:rsid w:val="0010209B"/>
    <w:rsid w:val="00102934"/>
    <w:rsid w:val="00134A8F"/>
    <w:rsid w:val="00142484"/>
    <w:rsid w:val="00147110"/>
    <w:rsid w:val="001511A6"/>
    <w:rsid w:val="00171C4D"/>
    <w:rsid w:val="0017562F"/>
    <w:rsid w:val="0019307B"/>
    <w:rsid w:val="00194A37"/>
    <w:rsid w:val="001B0927"/>
    <w:rsid w:val="001B164E"/>
    <w:rsid w:val="001B7886"/>
    <w:rsid w:val="001C44AA"/>
    <w:rsid w:val="001F38BB"/>
    <w:rsid w:val="002058CE"/>
    <w:rsid w:val="002165F1"/>
    <w:rsid w:val="00224A49"/>
    <w:rsid w:val="00233211"/>
    <w:rsid w:val="00260B24"/>
    <w:rsid w:val="0027411A"/>
    <w:rsid w:val="00276D21"/>
    <w:rsid w:val="00281045"/>
    <w:rsid w:val="00282DCF"/>
    <w:rsid w:val="00282E86"/>
    <w:rsid w:val="00296D7F"/>
    <w:rsid w:val="002A3BC7"/>
    <w:rsid w:val="002A5D45"/>
    <w:rsid w:val="002B3CF6"/>
    <w:rsid w:val="002B3E59"/>
    <w:rsid w:val="002C768A"/>
    <w:rsid w:val="002D0BD7"/>
    <w:rsid w:val="002D76C4"/>
    <w:rsid w:val="002F5199"/>
    <w:rsid w:val="00301DB3"/>
    <w:rsid w:val="00305119"/>
    <w:rsid w:val="003157F1"/>
    <w:rsid w:val="00346EC2"/>
    <w:rsid w:val="00356B5D"/>
    <w:rsid w:val="00357707"/>
    <w:rsid w:val="0036627C"/>
    <w:rsid w:val="003E5516"/>
    <w:rsid w:val="003E7316"/>
    <w:rsid w:val="003F4B75"/>
    <w:rsid w:val="00414725"/>
    <w:rsid w:val="00420DFD"/>
    <w:rsid w:val="00425BC7"/>
    <w:rsid w:val="00437A76"/>
    <w:rsid w:val="004604B2"/>
    <w:rsid w:val="00470E28"/>
    <w:rsid w:val="0047379B"/>
    <w:rsid w:val="00474170"/>
    <w:rsid w:val="00477729"/>
    <w:rsid w:val="004842E2"/>
    <w:rsid w:val="00486EB3"/>
    <w:rsid w:val="004934C5"/>
    <w:rsid w:val="004A6FEB"/>
    <w:rsid w:val="004E61FF"/>
    <w:rsid w:val="00502D96"/>
    <w:rsid w:val="005373E0"/>
    <w:rsid w:val="00556548"/>
    <w:rsid w:val="00571B1C"/>
    <w:rsid w:val="00576D47"/>
    <w:rsid w:val="00584D1C"/>
    <w:rsid w:val="00586EF8"/>
    <w:rsid w:val="005B0371"/>
    <w:rsid w:val="005B49AB"/>
    <w:rsid w:val="005B50E7"/>
    <w:rsid w:val="005C4BAB"/>
    <w:rsid w:val="005E12A5"/>
    <w:rsid w:val="005E69F0"/>
    <w:rsid w:val="005E7B4F"/>
    <w:rsid w:val="005F003B"/>
    <w:rsid w:val="005F2E73"/>
    <w:rsid w:val="00601882"/>
    <w:rsid w:val="00607D68"/>
    <w:rsid w:val="00613212"/>
    <w:rsid w:val="006149B1"/>
    <w:rsid w:val="00640332"/>
    <w:rsid w:val="00680D2B"/>
    <w:rsid w:val="00681B32"/>
    <w:rsid w:val="0069322D"/>
    <w:rsid w:val="00697887"/>
    <w:rsid w:val="006B1D2B"/>
    <w:rsid w:val="006B6590"/>
    <w:rsid w:val="006C37D5"/>
    <w:rsid w:val="006E1131"/>
    <w:rsid w:val="006E2037"/>
    <w:rsid w:val="006E6199"/>
    <w:rsid w:val="00711149"/>
    <w:rsid w:val="00712870"/>
    <w:rsid w:val="00714AC0"/>
    <w:rsid w:val="0074147D"/>
    <w:rsid w:val="00743D85"/>
    <w:rsid w:val="00744F8B"/>
    <w:rsid w:val="00747D6E"/>
    <w:rsid w:val="007529DF"/>
    <w:rsid w:val="00753CF4"/>
    <w:rsid w:val="007565CC"/>
    <w:rsid w:val="007624B1"/>
    <w:rsid w:val="00763B9A"/>
    <w:rsid w:val="007A6AA8"/>
    <w:rsid w:val="007B1357"/>
    <w:rsid w:val="007B3343"/>
    <w:rsid w:val="008015FB"/>
    <w:rsid w:val="008310C9"/>
    <w:rsid w:val="008335F0"/>
    <w:rsid w:val="00834306"/>
    <w:rsid w:val="00851ECB"/>
    <w:rsid w:val="00853CC5"/>
    <w:rsid w:val="00866966"/>
    <w:rsid w:val="00877E6E"/>
    <w:rsid w:val="008B083A"/>
    <w:rsid w:val="008C7848"/>
    <w:rsid w:val="008F5EAD"/>
    <w:rsid w:val="00906589"/>
    <w:rsid w:val="00906AD6"/>
    <w:rsid w:val="00917AF2"/>
    <w:rsid w:val="0092418A"/>
    <w:rsid w:val="0092713A"/>
    <w:rsid w:val="00934ED7"/>
    <w:rsid w:val="00940D16"/>
    <w:rsid w:val="009543C3"/>
    <w:rsid w:val="00966E1B"/>
    <w:rsid w:val="00972F51"/>
    <w:rsid w:val="00984A02"/>
    <w:rsid w:val="009947C0"/>
    <w:rsid w:val="009A310C"/>
    <w:rsid w:val="009A4039"/>
    <w:rsid w:val="009A41F9"/>
    <w:rsid w:val="009D4BBD"/>
    <w:rsid w:val="009F2D2C"/>
    <w:rsid w:val="009F3B7C"/>
    <w:rsid w:val="009F5368"/>
    <w:rsid w:val="009F5580"/>
    <w:rsid w:val="00A03C0E"/>
    <w:rsid w:val="00A03DAF"/>
    <w:rsid w:val="00A16BE1"/>
    <w:rsid w:val="00A239D1"/>
    <w:rsid w:val="00A25EE2"/>
    <w:rsid w:val="00A31928"/>
    <w:rsid w:val="00A357C3"/>
    <w:rsid w:val="00A35B27"/>
    <w:rsid w:val="00A507D4"/>
    <w:rsid w:val="00A5147A"/>
    <w:rsid w:val="00A62A14"/>
    <w:rsid w:val="00A6617B"/>
    <w:rsid w:val="00A669C2"/>
    <w:rsid w:val="00A71FE5"/>
    <w:rsid w:val="00A7534B"/>
    <w:rsid w:val="00A76007"/>
    <w:rsid w:val="00A86DD2"/>
    <w:rsid w:val="00A936CB"/>
    <w:rsid w:val="00A971A1"/>
    <w:rsid w:val="00AA3AD8"/>
    <w:rsid w:val="00AB0DC8"/>
    <w:rsid w:val="00AB405C"/>
    <w:rsid w:val="00AC015D"/>
    <w:rsid w:val="00AC61BB"/>
    <w:rsid w:val="00AD0CEB"/>
    <w:rsid w:val="00AE698D"/>
    <w:rsid w:val="00AF0286"/>
    <w:rsid w:val="00AF5326"/>
    <w:rsid w:val="00B019A2"/>
    <w:rsid w:val="00B0286E"/>
    <w:rsid w:val="00B033C8"/>
    <w:rsid w:val="00B20F3A"/>
    <w:rsid w:val="00B25193"/>
    <w:rsid w:val="00B33425"/>
    <w:rsid w:val="00B42334"/>
    <w:rsid w:val="00B44E24"/>
    <w:rsid w:val="00B54ECC"/>
    <w:rsid w:val="00B60AC0"/>
    <w:rsid w:val="00B714F3"/>
    <w:rsid w:val="00B75A52"/>
    <w:rsid w:val="00B874C6"/>
    <w:rsid w:val="00B87B6B"/>
    <w:rsid w:val="00B9169E"/>
    <w:rsid w:val="00B96572"/>
    <w:rsid w:val="00BA2055"/>
    <w:rsid w:val="00BB663B"/>
    <w:rsid w:val="00BB7886"/>
    <w:rsid w:val="00BC5D77"/>
    <w:rsid w:val="00BD4283"/>
    <w:rsid w:val="00BF487A"/>
    <w:rsid w:val="00BF5544"/>
    <w:rsid w:val="00C15F3E"/>
    <w:rsid w:val="00C46BD9"/>
    <w:rsid w:val="00C55258"/>
    <w:rsid w:val="00C73560"/>
    <w:rsid w:val="00C84DB7"/>
    <w:rsid w:val="00C87A35"/>
    <w:rsid w:val="00C926CC"/>
    <w:rsid w:val="00C94F04"/>
    <w:rsid w:val="00CA236C"/>
    <w:rsid w:val="00CB0F14"/>
    <w:rsid w:val="00CC7888"/>
    <w:rsid w:val="00CD659B"/>
    <w:rsid w:val="00CE0A43"/>
    <w:rsid w:val="00CF130D"/>
    <w:rsid w:val="00D00118"/>
    <w:rsid w:val="00D0483A"/>
    <w:rsid w:val="00D16749"/>
    <w:rsid w:val="00D249D4"/>
    <w:rsid w:val="00D5024B"/>
    <w:rsid w:val="00D61962"/>
    <w:rsid w:val="00D72623"/>
    <w:rsid w:val="00D83556"/>
    <w:rsid w:val="00DB45D3"/>
    <w:rsid w:val="00DB5B38"/>
    <w:rsid w:val="00DE5556"/>
    <w:rsid w:val="00DF4176"/>
    <w:rsid w:val="00E0095C"/>
    <w:rsid w:val="00E17240"/>
    <w:rsid w:val="00E74595"/>
    <w:rsid w:val="00E77485"/>
    <w:rsid w:val="00EB1CB6"/>
    <w:rsid w:val="00EB7C57"/>
    <w:rsid w:val="00ED2695"/>
    <w:rsid w:val="00ED3CA8"/>
    <w:rsid w:val="00EE04BA"/>
    <w:rsid w:val="00EE22FF"/>
    <w:rsid w:val="00EE47C4"/>
    <w:rsid w:val="00EF01E2"/>
    <w:rsid w:val="00EF2D52"/>
    <w:rsid w:val="00F30C9B"/>
    <w:rsid w:val="00F354B1"/>
    <w:rsid w:val="00F354D7"/>
    <w:rsid w:val="00F40084"/>
    <w:rsid w:val="00F6343F"/>
    <w:rsid w:val="00F72776"/>
    <w:rsid w:val="00F77360"/>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30BE73EF"/>
  <w15:docId w15:val="{9FA3319C-DE59-4F7A-A9D6-388B1410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EAD"/>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134A8F"/>
    <w:pPr>
      <w:keepNext/>
      <w:keepLines/>
      <w:spacing w:before="480" w:after="80"/>
      <w:jc w:val="center"/>
      <w:outlineLvl w:val="0"/>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134A8F"/>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semiHidden/>
    <w:rsid w:val="00A936CB"/>
    <w:rPr>
      <w:position w:val="6"/>
      <w:sz w:val="18"/>
    </w:rPr>
  </w:style>
  <w:style w:type="paragraph" w:styleId="FootnoteText">
    <w:name w:val="footnote text"/>
    <w:basedOn w:val="Normal"/>
    <w:semiHidden/>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basedOn w:val="DefaultParagraphFont"/>
    <w:uiPriority w:val="99"/>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Reasons">
    <w:name w:val="Reasons"/>
    <w:basedOn w:val="Normal"/>
    <w:qFormat/>
    <w:rsid w:val="00BA2055"/>
    <w:pPr>
      <w:tabs>
        <w:tab w:val="clear" w:pos="794"/>
        <w:tab w:val="clear" w:pos="1191"/>
        <w:tab w:val="clear" w:pos="1588"/>
        <w:tab w:val="clear" w:pos="1985"/>
      </w:tabs>
      <w:overflowPunct/>
      <w:autoSpaceDE/>
      <w:autoSpaceDN/>
      <w:adjustRightInd/>
      <w:spacing w:before="0"/>
      <w:jc w:val="left"/>
      <w:textAlignment w:val="auto"/>
    </w:pPr>
    <w:rPr>
      <w:lang w:val="en-US"/>
    </w:rPr>
  </w:style>
  <w:style w:type="paragraph" w:styleId="Revision">
    <w:name w:val="Revision"/>
    <w:hidden/>
    <w:uiPriority w:val="99"/>
    <w:semiHidden/>
    <w:rsid w:val="000516EA"/>
    <w:rPr>
      <w:sz w:val="24"/>
      <w:lang w:val="es-ES" w:eastAsia="en-US"/>
    </w:rPr>
  </w:style>
  <w:style w:type="character" w:styleId="FollowedHyperlink">
    <w:name w:val="FollowedHyperlink"/>
    <w:basedOn w:val="DefaultParagraphFont"/>
    <w:semiHidden/>
    <w:unhideWhenUsed/>
    <w:rsid w:val="0010209B"/>
    <w:rPr>
      <w:color w:val="800080" w:themeColor="followedHyperlink"/>
      <w:u w:val="single"/>
    </w:rPr>
  </w:style>
  <w:style w:type="paragraph" w:customStyle="1" w:styleId="StyleRecNoBefore0pt">
    <w:name w:val="Style Rec_No + Before:  0 pt"/>
    <w:basedOn w:val="RecNo"/>
    <w:rsid w:val="00281045"/>
    <w:pPr>
      <w:spacing w:before="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eb.itu.int/dms_pub/itu-r/opb/rep/portal.etsi.org" TargetMode="External"/><Relationship Id="rId26" Type="http://schemas.openxmlformats.org/officeDocument/2006/relationships/hyperlink" Target="http://webstore.ansi.org/" TargetMode="External"/><Relationship Id="rId39" Type="http://schemas.openxmlformats.org/officeDocument/2006/relationships/hyperlink" Target="https://apps.fcc.gov/oetcf/kdb/forms/FTSSearchResultPage.cfm?switch=P&amp;id=28238" TargetMode="External"/><Relationship Id="rId21" Type="http://schemas.openxmlformats.org/officeDocument/2006/relationships/hyperlink" Target="http://standards.ieee.org/prod-serv/index.html" TargetMode="External"/><Relationship Id="rId34" Type="http://schemas.openxmlformats.org/officeDocument/2006/relationships/hyperlink" Target="https://docs.fcc.gov/public/attachments/DA-02-2138A1.pdf" TargetMode="External"/><Relationship Id="rId42" Type="http://schemas.openxmlformats.org/officeDocument/2006/relationships/hyperlink" Target="http://shop.ieee.org/ieeestore/" TargetMode="External"/><Relationship Id="rId47" Type="http://schemas.openxmlformats.org/officeDocument/2006/relationships/hyperlink" Target="https://www.itu.int/rec/R-REC-M.2003-2-201801-I/es" TargetMode="External"/><Relationship Id="rId50" Type="http://schemas.openxmlformats.org/officeDocument/2006/relationships/hyperlink" Target="https://informacoes.anatel.gov.br/legislacao/atos-de-certificacao-de-produtos/2022/1629-ato-23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pub/R-REP-SM.2154/es" TargetMode="External"/><Relationship Id="rId29" Type="http://schemas.openxmlformats.org/officeDocument/2006/relationships/hyperlink" Target="https://docs.fcc.gov/public/attachments/DA-00-705A1.pdf" TargetMode="External"/><Relationship Id="rId11" Type="http://schemas.openxmlformats.org/officeDocument/2006/relationships/hyperlink" Target="http://www.itu.int/ITU-R/go/patents/es" TargetMode="External"/><Relationship Id="rId24" Type="http://schemas.openxmlformats.org/officeDocument/2006/relationships/hyperlink" Target="http://webstore.ansi.org/" TargetMode="External"/><Relationship Id="rId32" Type="http://schemas.openxmlformats.org/officeDocument/2006/relationships/hyperlink" Target="https://apps.fcc.gov/oetcf/kdb/forms/FTSSearchResultPage.cfm?switch=P&amp;id=44637" TargetMode="External"/><Relationship Id="rId37" Type="http://schemas.openxmlformats.org/officeDocument/2006/relationships/hyperlink" Target="https://apps.fcc.gov/oetcf/kdb/forms/FTSSearchResultPage.cfm?switch=P&amp;id=20676" TargetMode="External"/><Relationship Id="rId40" Type="http://schemas.openxmlformats.org/officeDocument/2006/relationships/hyperlink" Target="https://apps.fcc.gov/oetcf/kdb/forms/FTSSearchResultPage.cfm?switch=P&amp;id=41734" TargetMode="External"/><Relationship Id="rId45" Type="http://schemas.openxmlformats.org/officeDocument/2006/relationships/hyperlink" Target="https://www.fcc.gov/edoc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itu.int/pub/R-REP-SM.2153/es" TargetMode="External"/><Relationship Id="rId31" Type="http://schemas.openxmlformats.org/officeDocument/2006/relationships/hyperlink" Target="https://www.ecfr.gov/current/title-47/chapter-I/subchapter-A/part-15/subpart-C/section-15.212" TargetMode="External"/><Relationship Id="rId44" Type="http://schemas.openxmlformats.org/officeDocument/2006/relationships/hyperlink" Target="http://www.fcc.gov/labhel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ebstore.ansi.org/" TargetMode="External"/><Relationship Id="rId27" Type="http://schemas.openxmlformats.org/officeDocument/2006/relationships/hyperlink" Target="https://docs.fcc.gov/public/attachments/DA-02-2850A1.pdf" TargetMode="External"/><Relationship Id="rId30" Type="http://schemas.openxmlformats.org/officeDocument/2006/relationships/hyperlink" Target="https://apps.fcc.gov/oetcf/kdb/forms/FTSSearchResultPage.cfm?switch=P&amp;id=21124" TargetMode="External"/><Relationship Id="rId35" Type="http://schemas.openxmlformats.org/officeDocument/2006/relationships/hyperlink" Target="https://docs.fcc.gov/public/attachments/FCC-02-48A1.pdf" TargetMode="External"/><Relationship Id="rId43" Type="http://schemas.openxmlformats.org/officeDocument/2006/relationships/hyperlink" Target="http://www.ansi.org/" TargetMode="External"/><Relationship Id="rId48" Type="http://schemas.openxmlformats.org/officeDocument/2006/relationships/hyperlink" Target="https://informacoes.anatel.gov.br/legislacao/atos-de-certificacao-de-produtos/2017/1139-ato-14448" TargetMode="External"/><Relationship Id="rId8" Type="http://schemas.openxmlformats.org/officeDocument/2006/relationships/header" Target="header1.xm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publ/R-REP/es" TargetMode="External"/><Relationship Id="rId17" Type="http://schemas.openxmlformats.org/officeDocument/2006/relationships/hyperlink" Target="https://www.itu.int/pub/R-REP-SM.2154/es" TargetMode="External"/><Relationship Id="rId25" Type="http://schemas.openxmlformats.org/officeDocument/2006/relationships/hyperlink" Target="http://standards.ieee.org/prod-serv/index.html" TargetMode="External"/><Relationship Id="rId33" Type="http://schemas.openxmlformats.org/officeDocument/2006/relationships/hyperlink" Target="https://docs.fcc.gov/public/attachments/FCC-06-96A1.pdf" TargetMode="External"/><Relationship Id="rId38" Type="http://schemas.openxmlformats.org/officeDocument/2006/relationships/hyperlink" Target="https://apps.fcc.gov/oetcf/kdb/forms/FTSSearchResultPage.cfm?switch=P&amp;id=33240" TargetMode="External"/><Relationship Id="rId46" Type="http://schemas.openxmlformats.org/officeDocument/2006/relationships/hyperlink" Target="https://www.itu.int/rec/R-REC-M.1652-1-201105-I/es" TargetMode="External"/><Relationship Id="rId20" Type="http://schemas.openxmlformats.org/officeDocument/2006/relationships/hyperlink" Target="https://www.ecfr.gov/current/title-47/chapter-I/subchapter-A/part-15/subpart-A/section-15.31" TargetMode="External"/><Relationship Id="rId41" Type="http://schemas.openxmlformats.org/officeDocument/2006/relationships/hyperlink" Target="https://www.ecfr.gov/current/title-47/chapter-I/subchapter-A/part-15?toc=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pub/R-REP-SM.2153/es" TargetMode="External"/><Relationship Id="rId23" Type="http://schemas.openxmlformats.org/officeDocument/2006/relationships/hyperlink" Target="http://standards.ieee.org/prod-serv/index.html" TargetMode="External"/><Relationship Id="rId28" Type="http://schemas.openxmlformats.org/officeDocument/2006/relationships/hyperlink" Target="https://docs.fcc.gov/public/attachments/DA-04-3946A1.pdf" TargetMode="External"/><Relationship Id="rId36" Type="http://schemas.openxmlformats.org/officeDocument/2006/relationships/hyperlink" Target="https://apps.fcc.gov/oetcf/kdb/forms/FTSSearchResultPage.cfm?switch=P&amp;id=20253" TargetMode="External"/><Relationship Id="rId49" Type="http://schemas.openxmlformats.org/officeDocument/2006/relationships/hyperlink" Target="https://informacoes.anatel.gov.br/legislacao/atos-de-certificacao-de-produtos/2020/1431-ato-315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Desktop\Mis%20plantillas\Recomendaciones\BR\RepS\2023-ITU-R-REP-S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FC0F1-30C5-45BC-AC33-929D6D69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2023-ITU-R-REP-SM-S.dotx</Template>
  <TotalTime>39</TotalTime>
  <Pages>17</Pages>
  <Words>5183</Words>
  <Characters>35411</Characters>
  <Application>Microsoft Office Word</Application>
  <DocSecurity>0</DocSecurity>
  <Lines>295</Lines>
  <Paragraphs>81</Paragraphs>
  <ScaleCrop>false</ScaleCrop>
  <HeadingPairs>
    <vt:vector size="2" baseType="variant">
      <vt:variant>
        <vt:lpstr>Title</vt:lpstr>
      </vt:variant>
      <vt:variant>
        <vt:i4>1</vt:i4>
      </vt:variant>
    </vt:vector>
  </HeadingPairs>
  <TitlesOfParts>
    <vt:vector size="1" baseType="lpstr">
      <vt:lpstr>Informe UIT-R SM.2179-2 (06/2023) –</vt:lpstr>
    </vt:vector>
  </TitlesOfParts>
  <Manager/>
  <Company>ITU</Company>
  <LinksUpToDate>false</LinksUpToDate>
  <CharactersWithSpaces>40513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UIT-R SM.2179-2 (06/2023) – Mediciones de dispositivos de radiocomunicaciones de corto alcance</dc:title>
  <dc:subject/>
  <dc:creator>Spanish83</dc:creator>
  <cp:keywords/>
  <dc:description>2023-03-17 Version 1</dc:description>
  <cp:lastModifiedBy>Catalano Moreira, Rossana</cp:lastModifiedBy>
  <cp:revision>15</cp:revision>
  <cp:lastPrinted>2024-12-06T13:02:00Z</cp:lastPrinted>
  <dcterms:created xsi:type="dcterms:W3CDTF">2024-12-03T15:38:00Z</dcterms:created>
  <dcterms:modified xsi:type="dcterms:W3CDTF">2024-12-06T13:08:00Z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