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52AC" w14:textId="77777777" w:rsidR="00FE79FE" w:rsidRDefault="00FE79FE"/>
    <w:p w14:paraId="47AD42B0" w14:textId="77777777" w:rsidR="00013002" w:rsidRDefault="00013002" w:rsidP="00DE5556">
      <w:pPr>
        <w:tabs>
          <w:tab w:val="clear" w:pos="794"/>
          <w:tab w:val="clear" w:pos="1191"/>
          <w:tab w:val="clear" w:pos="1588"/>
          <w:tab w:val="clear" w:pos="1985"/>
        </w:tabs>
      </w:pPr>
    </w:p>
    <w:p w14:paraId="5CE4283C" w14:textId="35D5B853" w:rsidR="00D5024B" w:rsidRPr="004A6FEB" w:rsidRDefault="00E97A57" w:rsidP="00D5024B">
      <w:pPr>
        <w:pStyle w:val="CoverNumber"/>
      </w:pPr>
      <w:r w:rsidRPr="00E97A57">
        <w:t xml:space="preserve">Report ITU-R </w:t>
      </w:r>
      <w:r w:rsidR="00422C27">
        <w:t>S</w:t>
      </w:r>
      <w:r w:rsidR="00E67DC9">
        <w:t>M</w:t>
      </w:r>
      <w:r w:rsidRPr="00E97A57">
        <w:t>.</w:t>
      </w:r>
      <w:r w:rsidR="006C0064" w:rsidRPr="0048590B">
        <w:t>2179-2</w:t>
      </w:r>
    </w:p>
    <w:p w14:paraId="37E87EE2" w14:textId="68499A94" w:rsidR="00D5024B" w:rsidRPr="004A6FEB" w:rsidRDefault="00D5024B" w:rsidP="00D5024B">
      <w:pPr>
        <w:pStyle w:val="CoverDate"/>
      </w:pPr>
      <w:r w:rsidRPr="004A6FEB">
        <w:t>(</w:t>
      </w:r>
      <w:r w:rsidR="00710FE8">
        <w:t>06</w:t>
      </w:r>
      <w:r w:rsidRPr="004A6FEB">
        <w:t>/</w:t>
      </w:r>
      <w:r w:rsidR="00710FE8">
        <w:t>2023</w:t>
      </w:r>
      <w:r w:rsidRPr="004A6FEB">
        <w:t>)</w:t>
      </w:r>
    </w:p>
    <w:p w14:paraId="6D586BF5" w14:textId="77777777" w:rsidR="00D5024B" w:rsidRPr="004A6FEB" w:rsidRDefault="00422C27" w:rsidP="00D5024B">
      <w:pPr>
        <w:pStyle w:val="CoverSeries"/>
      </w:pPr>
      <w:r>
        <w:t>S</w:t>
      </w:r>
      <w:r w:rsidR="00E67DC9">
        <w:t>M</w:t>
      </w:r>
      <w:r w:rsidR="00E97A57" w:rsidRPr="00E97A57">
        <w:t xml:space="preserve"> Series: </w:t>
      </w:r>
      <w:r w:rsidR="00E67DC9" w:rsidRPr="004E0A87">
        <w:rPr>
          <w:iCs/>
          <w:lang w:val="en-GB"/>
        </w:rPr>
        <w:t>Spectrum management</w:t>
      </w:r>
    </w:p>
    <w:p w14:paraId="74327742" w14:textId="5EAEB0CC" w:rsidR="00D5024B" w:rsidRPr="004A6FEB" w:rsidRDefault="00710FE8" w:rsidP="00E97A57">
      <w:pPr>
        <w:pStyle w:val="CoverTitle"/>
      </w:pPr>
      <w:r w:rsidRPr="0048590B">
        <w:t>Short-range radiocommunication devices measurements</w:t>
      </w:r>
    </w:p>
    <w:p w14:paraId="4F16167D" w14:textId="77777777" w:rsidR="00FE79FE" w:rsidRPr="005373E0" w:rsidRDefault="00FE79FE" w:rsidP="005373E0">
      <w:pPr>
        <w:rPr>
          <w:lang w:val="en-US"/>
        </w:rPr>
      </w:pPr>
    </w:p>
    <w:p w14:paraId="1D698876" w14:textId="77777777" w:rsidR="00A71FE5" w:rsidRPr="005373E0" w:rsidRDefault="00A71FE5" w:rsidP="005373E0"/>
    <w:p w14:paraId="74A4E28B" w14:textId="77777777" w:rsidR="00EE47C4" w:rsidRPr="005373E0" w:rsidRDefault="00EE47C4" w:rsidP="005373E0">
      <w:p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7493D9DE"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0" w:name="c2tope"/>
      <w:bookmarkEnd w:id="0"/>
      <w:r>
        <w:rPr>
          <w:bCs/>
          <w:sz w:val="24"/>
          <w:szCs w:val="24"/>
          <w:lang w:val="en-US"/>
        </w:rPr>
        <w:lastRenderedPageBreak/>
        <w:t>Foreword</w:t>
      </w:r>
    </w:p>
    <w:p w14:paraId="6719FEBA" w14:textId="77777777" w:rsidR="00B975C4" w:rsidRDefault="00B975C4" w:rsidP="00B975C4">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6B4E00C1" w14:textId="77777777" w:rsidR="00B975C4" w:rsidRDefault="00B975C4" w:rsidP="00B975C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A7FEE7D" w14:textId="77777777" w:rsidR="00B975C4" w:rsidRDefault="00B975C4" w:rsidP="00B975C4">
      <w:pPr>
        <w:pStyle w:val="Heading1"/>
        <w:spacing w:before="400"/>
        <w:jc w:val="center"/>
        <w:rPr>
          <w:szCs w:val="24"/>
          <w:lang w:val="en-US"/>
        </w:rPr>
      </w:pPr>
    </w:p>
    <w:p w14:paraId="08ED0D5A" w14:textId="77777777" w:rsidR="00B975C4" w:rsidRDefault="00B975C4" w:rsidP="00B975C4">
      <w:pPr>
        <w:pStyle w:val="Heading1"/>
        <w:spacing w:before="540"/>
        <w:jc w:val="center"/>
        <w:rPr>
          <w:szCs w:val="24"/>
          <w:lang w:val="en-US"/>
        </w:rPr>
      </w:pPr>
      <w:bookmarkStart w:id="1" w:name="_Toc139967858"/>
      <w:r>
        <w:rPr>
          <w:szCs w:val="24"/>
          <w:lang w:val="en-US"/>
        </w:rPr>
        <w:t>Policy on Intellectual Property Right (IPR)</w:t>
      </w:r>
      <w:bookmarkEnd w:id="1"/>
    </w:p>
    <w:p w14:paraId="0925E44E" w14:textId="77777777" w:rsidR="00B975C4" w:rsidRDefault="00B975C4" w:rsidP="00B975C4">
      <w:pPr>
        <w:tabs>
          <w:tab w:val="left" w:pos="720"/>
        </w:tabs>
        <w:spacing w:before="240"/>
        <w:rPr>
          <w:sz w:val="20"/>
          <w:lang w:val="en-US"/>
        </w:rPr>
      </w:pPr>
      <w:r>
        <w:rPr>
          <w:sz w:val="20"/>
          <w:lang w:val="en-US"/>
        </w:rPr>
        <w:t>ITU-R policy on IPR is described in the Common Patent Policy for ITU-T/ITU-R/ISO/IEC referenced in Resolution ITU</w:t>
      </w:r>
      <w:r w:rsidR="006F003F">
        <w:rPr>
          <w:sz w:val="20"/>
          <w:lang w:val="en-US"/>
        </w:rPr>
        <w:noBreakHyphen/>
      </w:r>
      <w:r>
        <w:rPr>
          <w:sz w:val="20"/>
          <w:lang w:val="en-US"/>
        </w:rPr>
        <w:t xml:space="preserve">R 1. Forms to be used for the submission of patent statements and licensing declarations by patent holders are available from </w:t>
      </w:r>
      <w:hyperlink r:id="rId11"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14:paraId="0DB43711" w14:textId="77777777" w:rsidR="00B975C4" w:rsidRDefault="00B975C4" w:rsidP="00B975C4">
      <w:pPr>
        <w:jc w:val="center"/>
        <w:rPr>
          <w:sz w:val="22"/>
          <w:lang w:val="en-US"/>
        </w:rPr>
      </w:pPr>
    </w:p>
    <w:p w14:paraId="55B13987" w14:textId="77777777" w:rsidR="00B975C4" w:rsidRDefault="00B975C4" w:rsidP="00B975C4">
      <w:pPr>
        <w:jc w:val="center"/>
        <w:rPr>
          <w:sz w:val="22"/>
          <w:lang w:val="en-US"/>
        </w:rPr>
      </w:pPr>
    </w:p>
    <w:p w14:paraId="0AF8CC49" w14:textId="77777777" w:rsidR="00B975C4" w:rsidRDefault="00B975C4" w:rsidP="00B975C4">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3C6718" w14:paraId="5191C381" w14:textId="77777777" w:rsidTr="00B975C4">
        <w:tc>
          <w:tcPr>
            <w:tcW w:w="9360" w:type="dxa"/>
            <w:gridSpan w:val="2"/>
            <w:tcBorders>
              <w:top w:val="single" w:sz="12" w:space="0" w:color="000080"/>
              <w:left w:val="single" w:sz="12" w:space="0" w:color="000080"/>
              <w:bottom w:val="nil"/>
              <w:right w:val="single" w:sz="12" w:space="0" w:color="000080"/>
            </w:tcBorders>
          </w:tcPr>
          <w:p w14:paraId="05C1B0A4" w14:textId="77777777" w:rsidR="00B975C4" w:rsidRPr="00C7761D" w:rsidRDefault="00B975C4" w:rsidP="000B4BD9">
            <w:pPr>
              <w:pStyle w:val="ChapNo"/>
              <w:spacing w:before="240"/>
              <w:rPr>
                <w:sz w:val="22"/>
                <w:szCs w:val="22"/>
                <w:lang w:val="en-US"/>
              </w:rPr>
            </w:pPr>
            <w:r w:rsidRPr="00C7761D">
              <w:rPr>
                <w:sz w:val="22"/>
                <w:szCs w:val="22"/>
                <w:lang w:val="en-US"/>
              </w:rPr>
              <w:t xml:space="preserve">Series of ITU-R Reports </w:t>
            </w:r>
          </w:p>
          <w:p w14:paraId="72A225D1" w14:textId="77777777" w:rsidR="00B975C4"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2" w:history="1">
              <w:r w:rsidR="00892092">
                <w:rPr>
                  <w:rStyle w:val="Hyperlink"/>
                  <w:b w:val="0"/>
                  <w:bCs/>
                  <w:sz w:val="18"/>
                  <w:szCs w:val="18"/>
                  <w:lang w:val="en-US"/>
                </w:rPr>
                <w:t>https://www.itu.int/publ/R-REP/en</w:t>
              </w:r>
            </w:hyperlink>
            <w:r w:rsidRPr="00F103A9">
              <w:rPr>
                <w:b w:val="0"/>
                <w:sz w:val="18"/>
                <w:szCs w:val="18"/>
                <w:lang w:val="en-US"/>
              </w:rPr>
              <w:t>)</w:t>
            </w:r>
          </w:p>
        </w:tc>
      </w:tr>
      <w:tr w:rsidR="00B975C4" w14:paraId="3F286442" w14:textId="77777777" w:rsidTr="00B975C4">
        <w:tc>
          <w:tcPr>
            <w:tcW w:w="1140" w:type="dxa"/>
            <w:tcBorders>
              <w:top w:val="nil"/>
              <w:left w:val="single" w:sz="12" w:space="0" w:color="000080"/>
              <w:bottom w:val="nil"/>
              <w:right w:val="nil"/>
            </w:tcBorders>
            <w:vAlign w:val="bottom"/>
          </w:tcPr>
          <w:p w14:paraId="6005FA03" w14:textId="77777777" w:rsidR="00B975C4" w:rsidRDefault="00B975C4" w:rsidP="00B975C4">
            <w:pPr>
              <w:spacing w:before="200" w:after="100"/>
              <w:ind w:left="57"/>
              <w:jc w:val="left"/>
              <w:rPr>
                <w:b/>
                <w:bCs/>
                <w:sz w:val="20"/>
                <w:lang w:val="en-US"/>
              </w:rPr>
            </w:pPr>
            <w:r>
              <w:rPr>
                <w:b/>
                <w:bCs/>
                <w:sz w:val="20"/>
                <w:lang w:val="en-US"/>
              </w:rPr>
              <w:t>Series</w:t>
            </w:r>
          </w:p>
        </w:tc>
        <w:tc>
          <w:tcPr>
            <w:tcW w:w="8220" w:type="dxa"/>
            <w:tcBorders>
              <w:top w:val="nil"/>
              <w:left w:val="nil"/>
              <w:bottom w:val="nil"/>
              <w:right w:val="single" w:sz="12" w:space="0" w:color="000080"/>
            </w:tcBorders>
            <w:vAlign w:val="bottom"/>
          </w:tcPr>
          <w:p w14:paraId="6055303C"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B975C4" w14:paraId="2526A73E" w14:textId="77777777" w:rsidTr="00BD3887">
        <w:tc>
          <w:tcPr>
            <w:tcW w:w="1140" w:type="dxa"/>
            <w:tcBorders>
              <w:top w:val="nil"/>
              <w:left w:val="single" w:sz="12" w:space="0" w:color="000080"/>
              <w:bottom w:val="nil"/>
              <w:right w:val="nil"/>
            </w:tcBorders>
            <w:shd w:val="clear" w:color="auto" w:fill="F2F2F2" w:themeFill="background1" w:themeFillShade="F2"/>
          </w:tcPr>
          <w:p w14:paraId="0B9B187D" w14:textId="77777777" w:rsidR="00B975C4" w:rsidRPr="00BD3887" w:rsidRDefault="00B975C4" w:rsidP="000B4BD9">
            <w:pPr>
              <w:spacing w:before="30" w:after="30"/>
              <w:ind w:left="57"/>
              <w:jc w:val="left"/>
              <w:rPr>
                <w:rFonts w:ascii="Times New Roman Bold" w:hAnsi="Times New Roman Bold" w:cs="Times New Roman Bold"/>
                <w:b/>
                <w:bCs/>
                <w:sz w:val="20"/>
                <w:lang w:val="en-US"/>
              </w:rPr>
            </w:pPr>
            <w:r w:rsidRPr="00BD388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F2F2F2" w:themeFill="background1" w:themeFillShade="F2"/>
          </w:tcPr>
          <w:p w14:paraId="58072516" w14:textId="77777777" w:rsidR="00B975C4" w:rsidRPr="00BD3887"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887">
              <w:rPr>
                <w:b w:val="0"/>
                <w:sz w:val="20"/>
                <w:lang w:val="en-US"/>
              </w:rPr>
              <w:t>Satellite delivery</w:t>
            </w:r>
          </w:p>
        </w:tc>
      </w:tr>
      <w:tr w:rsidR="00B975C4" w:rsidRPr="003C6718" w14:paraId="559C322A" w14:textId="77777777" w:rsidTr="00D606E1">
        <w:tc>
          <w:tcPr>
            <w:tcW w:w="1140" w:type="dxa"/>
            <w:tcBorders>
              <w:top w:val="nil"/>
              <w:left w:val="single" w:sz="12" w:space="0" w:color="000080"/>
              <w:bottom w:val="nil"/>
              <w:right w:val="nil"/>
            </w:tcBorders>
            <w:shd w:val="clear" w:color="auto" w:fill="FFFFFF" w:themeFill="background1"/>
          </w:tcPr>
          <w:p w14:paraId="56EABEBA" w14:textId="77777777" w:rsidR="00B975C4" w:rsidRPr="00BD3887" w:rsidRDefault="00B975C4" w:rsidP="000B4BD9">
            <w:pPr>
              <w:spacing w:before="30" w:after="30"/>
              <w:ind w:left="57"/>
              <w:jc w:val="left"/>
              <w:rPr>
                <w:b/>
                <w:bCs/>
                <w:color w:val="000080"/>
                <w:sz w:val="20"/>
                <w:lang w:val="en-US"/>
              </w:rPr>
            </w:pPr>
            <w:r w:rsidRPr="00D606E1">
              <w:rPr>
                <w:rFonts w:ascii="Times New Roman Bold" w:hAnsi="Times New Roman Bold" w:cs="Times New Roman Bold"/>
                <w:b/>
                <w:bCs/>
                <w:sz w:val="20"/>
                <w:lang w:val="en-US"/>
              </w:rPr>
              <w:t>BR</w:t>
            </w:r>
          </w:p>
        </w:tc>
        <w:tc>
          <w:tcPr>
            <w:tcW w:w="8220" w:type="dxa"/>
            <w:tcBorders>
              <w:top w:val="nil"/>
              <w:left w:val="nil"/>
              <w:bottom w:val="nil"/>
              <w:right w:val="single" w:sz="12" w:space="0" w:color="000080"/>
            </w:tcBorders>
            <w:shd w:val="clear" w:color="auto" w:fill="FFFFFF" w:themeFill="background1"/>
          </w:tcPr>
          <w:p w14:paraId="06A3D12C" w14:textId="77777777" w:rsidR="00B975C4" w:rsidRPr="00BD3887"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sidRPr="00D606E1">
              <w:rPr>
                <w:b w:val="0"/>
                <w:sz w:val="20"/>
                <w:lang w:val="en-US"/>
              </w:rPr>
              <w:t>Recording for production, archival and play-out; film for television</w:t>
            </w:r>
          </w:p>
        </w:tc>
      </w:tr>
      <w:tr w:rsidR="00B975C4" w:rsidRPr="00D55B55" w14:paraId="0A8E34E0" w14:textId="77777777" w:rsidTr="00F06F93">
        <w:tc>
          <w:tcPr>
            <w:tcW w:w="1140" w:type="dxa"/>
            <w:tcBorders>
              <w:top w:val="nil"/>
              <w:left w:val="single" w:sz="12" w:space="0" w:color="000080"/>
              <w:bottom w:val="nil"/>
              <w:right w:val="nil"/>
            </w:tcBorders>
            <w:shd w:val="clear" w:color="auto" w:fill="FFFFFF" w:themeFill="background1"/>
          </w:tcPr>
          <w:p w14:paraId="643D6367" w14:textId="77777777" w:rsidR="00B975C4" w:rsidRPr="00F06F93" w:rsidRDefault="00B975C4" w:rsidP="000B4BD9">
            <w:pPr>
              <w:spacing w:before="30" w:after="30"/>
              <w:ind w:left="57"/>
              <w:jc w:val="left"/>
              <w:rPr>
                <w:rFonts w:ascii="Times New Roman Bold" w:hAnsi="Times New Roman Bold" w:cs="Times New Roman Bold"/>
                <w:b/>
                <w:bCs/>
                <w:sz w:val="20"/>
                <w:lang w:val="en-US"/>
              </w:rPr>
            </w:pPr>
            <w:r w:rsidRPr="00F06F93">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FFFFFF" w:themeFill="background1"/>
          </w:tcPr>
          <w:p w14:paraId="221B40B5" w14:textId="77777777" w:rsidR="00B975C4" w:rsidRPr="00D606E1" w:rsidRDefault="00B975C4" w:rsidP="00D606E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F06F93">
              <w:rPr>
                <w:sz w:val="20"/>
                <w:lang w:val="fr-CH"/>
              </w:rPr>
              <w:t>Broadcasting service (sound)</w:t>
            </w:r>
          </w:p>
        </w:tc>
      </w:tr>
      <w:tr w:rsidR="00B975C4" w:rsidRPr="00BD3F5C" w14:paraId="70735ECB" w14:textId="77777777" w:rsidTr="000C0798">
        <w:tc>
          <w:tcPr>
            <w:tcW w:w="1140" w:type="dxa"/>
            <w:tcBorders>
              <w:top w:val="nil"/>
              <w:left w:val="single" w:sz="12" w:space="0" w:color="000080"/>
              <w:bottom w:val="nil"/>
              <w:right w:val="nil"/>
            </w:tcBorders>
            <w:shd w:val="clear" w:color="auto" w:fill="FFFFFF" w:themeFill="background1"/>
          </w:tcPr>
          <w:p w14:paraId="0C8F360B" w14:textId="77777777" w:rsidR="00B975C4" w:rsidRPr="000C0798" w:rsidRDefault="00B975C4" w:rsidP="006B56A3">
            <w:pPr>
              <w:spacing w:before="30" w:after="30"/>
              <w:ind w:left="57"/>
              <w:jc w:val="left"/>
              <w:rPr>
                <w:sz w:val="20"/>
                <w:lang w:val="fr-CH"/>
              </w:rPr>
            </w:pPr>
            <w:r w:rsidRPr="006B56A3">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FFFFFF" w:themeFill="background1"/>
          </w:tcPr>
          <w:p w14:paraId="6D18EE1A" w14:textId="77777777" w:rsidR="00B975C4" w:rsidRPr="000C0798" w:rsidRDefault="00B975C4" w:rsidP="000C0798">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0C0798">
              <w:rPr>
                <w:sz w:val="20"/>
                <w:lang w:val="fr-CH"/>
              </w:rPr>
              <w:t>Broadcasting service (television)</w:t>
            </w:r>
          </w:p>
        </w:tc>
      </w:tr>
      <w:tr w:rsidR="00B975C4" w:rsidRPr="00D069F2" w14:paraId="72A8281E" w14:textId="77777777" w:rsidTr="006B56A3">
        <w:tc>
          <w:tcPr>
            <w:tcW w:w="1140" w:type="dxa"/>
            <w:tcBorders>
              <w:top w:val="nil"/>
              <w:left w:val="single" w:sz="12" w:space="0" w:color="000080"/>
              <w:bottom w:val="nil"/>
              <w:right w:val="nil"/>
            </w:tcBorders>
            <w:shd w:val="clear" w:color="auto" w:fill="FFFFFF" w:themeFill="background1"/>
          </w:tcPr>
          <w:p w14:paraId="15087B9F" w14:textId="77777777" w:rsidR="00B975C4" w:rsidRPr="006B56A3" w:rsidRDefault="00B975C4" w:rsidP="000B4BD9">
            <w:pPr>
              <w:spacing w:before="30" w:after="30"/>
              <w:ind w:left="57"/>
              <w:jc w:val="left"/>
              <w:rPr>
                <w:b/>
                <w:bCs/>
                <w:sz w:val="20"/>
                <w:lang w:val="fr-CH"/>
              </w:rPr>
            </w:pPr>
            <w:r w:rsidRPr="006B56A3">
              <w:rPr>
                <w:b/>
                <w:bCs/>
                <w:sz w:val="20"/>
                <w:lang w:val="fr-CH"/>
              </w:rPr>
              <w:t>F</w:t>
            </w:r>
          </w:p>
        </w:tc>
        <w:tc>
          <w:tcPr>
            <w:tcW w:w="8220" w:type="dxa"/>
            <w:tcBorders>
              <w:top w:val="nil"/>
              <w:left w:val="nil"/>
              <w:bottom w:val="nil"/>
              <w:right w:val="single" w:sz="12" w:space="0" w:color="000080"/>
            </w:tcBorders>
            <w:shd w:val="clear" w:color="auto" w:fill="FFFFFF" w:themeFill="background1"/>
          </w:tcPr>
          <w:p w14:paraId="017B4F91" w14:textId="77777777" w:rsidR="00B975C4" w:rsidRPr="00D069F2"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6B56A3">
              <w:rPr>
                <w:sz w:val="20"/>
                <w:lang w:val="fr-CH"/>
              </w:rPr>
              <w:t>Fixed service</w:t>
            </w:r>
          </w:p>
        </w:tc>
      </w:tr>
      <w:tr w:rsidR="00B975C4" w:rsidRPr="008D3D8D" w14:paraId="48F8082C" w14:textId="77777777" w:rsidTr="00684602">
        <w:tc>
          <w:tcPr>
            <w:tcW w:w="1140" w:type="dxa"/>
            <w:tcBorders>
              <w:top w:val="nil"/>
              <w:left w:val="single" w:sz="12" w:space="0" w:color="000080"/>
              <w:bottom w:val="nil"/>
              <w:right w:val="nil"/>
            </w:tcBorders>
            <w:shd w:val="clear" w:color="auto" w:fill="FFFFFF" w:themeFill="background1"/>
          </w:tcPr>
          <w:p w14:paraId="3817FAD1" w14:textId="77777777" w:rsidR="00B975C4" w:rsidRPr="008D3D8D" w:rsidRDefault="00B975C4" w:rsidP="000B4BD9">
            <w:pPr>
              <w:spacing w:before="30" w:after="30"/>
              <w:ind w:left="57"/>
              <w:jc w:val="left"/>
              <w:rPr>
                <w:b/>
                <w:bCs/>
                <w:sz w:val="20"/>
                <w:lang w:val="en-US"/>
              </w:rPr>
            </w:pPr>
            <w:r w:rsidRPr="00684602">
              <w:rPr>
                <w:b/>
                <w:bCs/>
                <w:sz w:val="20"/>
                <w:lang w:val="fr-CH"/>
              </w:rPr>
              <w:t>M</w:t>
            </w:r>
          </w:p>
        </w:tc>
        <w:tc>
          <w:tcPr>
            <w:tcW w:w="8220" w:type="dxa"/>
            <w:tcBorders>
              <w:top w:val="nil"/>
              <w:left w:val="nil"/>
              <w:bottom w:val="nil"/>
              <w:right w:val="single" w:sz="12" w:space="0" w:color="000080"/>
            </w:tcBorders>
            <w:shd w:val="clear" w:color="auto" w:fill="FFFFFF" w:themeFill="background1"/>
          </w:tcPr>
          <w:p w14:paraId="0AFDE2F2" w14:textId="77777777" w:rsidR="00B975C4" w:rsidRPr="008D3D8D" w:rsidRDefault="00B975C4" w:rsidP="006B56A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sz w:val="20"/>
                <w:lang w:val="en-US"/>
              </w:rPr>
            </w:pPr>
            <w:r w:rsidRPr="00684602">
              <w:rPr>
                <w:sz w:val="20"/>
                <w:lang w:val="fr-CH"/>
              </w:rPr>
              <w:t>Mobile, radiodetermination, amateur and related satellite services</w:t>
            </w:r>
          </w:p>
        </w:tc>
      </w:tr>
      <w:tr w:rsidR="00B975C4" w:rsidRPr="002D77AF" w14:paraId="005D29C4" w14:textId="77777777" w:rsidTr="00A314E2">
        <w:tc>
          <w:tcPr>
            <w:tcW w:w="1140" w:type="dxa"/>
            <w:tcBorders>
              <w:top w:val="nil"/>
              <w:left w:val="single" w:sz="12" w:space="0" w:color="000080"/>
              <w:bottom w:val="nil"/>
              <w:right w:val="nil"/>
            </w:tcBorders>
            <w:shd w:val="clear" w:color="auto" w:fill="FFFFFF" w:themeFill="background1"/>
          </w:tcPr>
          <w:p w14:paraId="6E5E6AE8" w14:textId="77777777" w:rsidR="00B975C4" w:rsidRPr="00A314E2" w:rsidRDefault="00B975C4" w:rsidP="000B4BD9">
            <w:pPr>
              <w:spacing w:before="30" w:after="30"/>
              <w:ind w:left="57"/>
              <w:jc w:val="left"/>
              <w:rPr>
                <w:rFonts w:ascii="Times New Roman Bold" w:hAnsi="Times New Roman Bold" w:cs="Times New Roman Bold"/>
                <w:b/>
                <w:bCs/>
                <w:sz w:val="20"/>
                <w:lang w:val="en-US"/>
              </w:rPr>
            </w:pPr>
            <w:r w:rsidRPr="00A314E2">
              <w:rPr>
                <w:rFonts w:ascii="Times New Roman Bold" w:hAnsi="Times New Roman Bold" w:cs="Times New Roman Bold"/>
                <w:b/>
                <w:bCs/>
                <w:sz w:val="20"/>
                <w:lang w:val="en-US"/>
              </w:rPr>
              <w:t>P</w:t>
            </w:r>
          </w:p>
        </w:tc>
        <w:tc>
          <w:tcPr>
            <w:tcW w:w="8220" w:type="dxa"/>
            <w:tcBorders>
              <w:top w:val="nil"/>
              <w:left w:val="nil"/>
              <w:bottom w:val="nil"/>
              <w:right w:val="single" w:sz="12" w:space="0" w:color="000080"/>
            </w:tcBorders>
            <w:shd w:val="clear" w:color="auto" w:fill="FFFFFF" w:themeFill="background1"/>
          </w:tcPr>
          <w:p w14:paraId="373827D7" w14:textId="77777777" w:rsidR="00B975C4" w:rsidRPr="00A314E2" w:rsidRDefault="00B975C4" w:rsidP="00A314E2">
            <w:pPr>
              <w:spacing w:before="30" w:after="30"/>
              <w:jc w:val="left"/>
              <w:rPr>
                <w:sz w:val="20"/>
                <w:lang w:val="en-US"/>
              </w:rPr>
            </w:pPr>
            <w:r w:rsidRPr="00A314E2">
              <w:rPr>
                <w:sz w:val="20"/>
                <w:lang w:val="en-US"/>
              </w:rPr>
              <w:t>Radiowave propagation</w:t>
            </w:r>
          </w:p>
        </w:tc>
      </w:tr>
      <w:tr w:rsidR="00B975C4" w:rsidRPr="003B4EE8" w14:paraId="76C256C8" w14:textId="77777777" w:rsidTr="00422C27">
        <w:tc>
          <w:tcPr>
            <w:tcW w:w="1140" w:type="dxa"/>
            <w:tcBorders>
              <w:top w:val="nil"/>
              <w:left w:val="single" w:sz="12" w:space="0" w:color="000080"/>
              <w:bottom w:val="nil"/>
              <w:right w:val="nil"/>
            </w:tcBorders>
            <w:shd w:val="clear" w:color="auto" w:fill="FFFFFF" w:themeFill="background1"/>
          </w:tcPr>
          <w:p w14:paraId="111802B2" w14:textId="77777777" w:rsidR="00B975C4" w:rsidRPr="00422C27" w:rsidRDefault="00B975C4" w:rsidP="000B4BD9">
            <w:pPr>
              <w:spacing w:before="30" w:after="30"/>
              <w:ind w:left="57"/>
              <w:jc w:val="left"/>
              <w:rPr>
                <w:rFonts w:ascii="Times New Roman Bold" w:hAnsi="Times New Roman Bold" w:cs="Times New Roman Bold"/>
                <w:b/>
                <w:bCs/>
                <w:sz w:val="20"/>
                <w:lang w:val="en-US"/>
              </w:rPr>
            </w:pPr>
            <w:r w:rsidRPr="00422C27">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FFFFFF" w:themeFill="background1"/>
          </w:tcPr>
          <w:p w14:paraId="612C2CDF" w14:textId="77777777" w:rsidR="00B975C4" w:rsidRPr="00422C27"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422C27">
              <w:rPr>
                <w:sz w:val="20"/>
                <w:lang w:val="fr-CH"/>
              </w:rPr>
              <w:t>Radio astronomy</w:t>
            </w:r>
          </w:p>
        </w:tc>
      </w:tr>
      <w:tr w:rsidR="00B975C4" w:rsidRPr="003B4EE8" w14:paraId="576721B0" w14:textId="77777777" w:rsidTr="006C5C63">
        <w:tc>
          <w:tcPr>
            <w:tcW w:w="1140" w:type="dxa"/>
            <w:tcBorders>
              <w:top w:val="nil"/>
              <w:left w:val="single" w:sz="12" w:space="0" w:color="000080"/>
              <w:bottom w:val="nil"/>
              <w:right w:val="nil"/>
            </w:tcBorders>
            <w:shd w:val="clear" w:color="auto" w:fill="FFFFFF" w:themeFill="background1"/>
          </w:tcPr>
          <w:p w14:paraId="18883F07" w14:textId="77777777" w:rsidR="00B975C4" w:rsidRPr="00422C27" w:rsidRDefault="00B975C4" w:rsidP="000B4BD9">
            <w:pPr>
              <w:spacing w:before="30" w:after="30"/>
              <w:ind w:left="57"/>
              <w:jc w:val="left"/>
              <w:rPr>
                <w:b/>
                <w:bCs/>
                <w:color w:val="000080"/>
                <w:sz w:val="20"/>
                <w:lang w:val="en-US"/>
              </w:rPr>
            </w:pPr>
            <w:r w:rsidRPr="006C5C63">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FFFFFF" w:themeFill="background1"/>
          </w:tcPr>
          <w:p w14:paraId="3DE6B97F" w14:textId="77777777" w:rsidR="00B975C4" w:rsidRPr="00422C27" w:rsidRDefault="00B975C4" w:rsidP="006C5C63">
            <w:pPr>
              <w:spacing w:before="30" w:after="30"/>
              <w:jc w:val="left"/>
              <w:rPr>
                <w:b/>
                <w:bCs/>
                <w:color w:val="000080"/>
                <w:sz w:val="20"/>
                <w:lang w:val="en-US"/>
              </w:rPr>
            </w:pPr>
            <w:r w:rsidRPr="006C5C63">
              <w:rPr>
                <w:sz w:val="20"/>
                <w:lang w:val="en-US"/>
              </w:rPr>
              <w:t>Remote sensing systems</w:t>
            </w:r>
          </w:p>
        </w:tc>
      </w:tr>
      <w:tr w:rsidR="00B975C4" w14:paraId="14D2CB7B" w14:textId="77777777" w:rsidTr="00506B70">
        <w:tc>
          <w:tcPr>
            <w:tcW w:w="1140" w:type="dxa"/>
            <w:tcBorders>
              <w:top w:val="nil"/>
              <w:left w:val="single" w:sz="12" w:space="0" w:color="000080"/>
              <w:bottom w:val="nil"/>
              <w:right w:val="nil"/>
            </w:tcBorders>
            <w:shd w:val="clear" w:color="auto" w:fill="FFFFFF" w:themeFill="background1"/>
          </w:tcPr>
          <w:p w14:paraId="2A845400" w14:textId="77777777" w:rsidR="00B975C4" w:rsidRPr="00506B70" w:rsidRDefault="00B975C4" w:rsidP="000B4BD9">
            <w:pPr>
              <w:spacing w:before="30" w:after="30"/>
              <w:ind w:left="57"/>
              <w:jc w:val="left"/>
              <w:rPr>
                <w:b/>
                <w:bCs/>
                <w:sz w:val="20"/>
                <w:lang w:val="en-US"/>
              </w:rPr>
            </w:pPr>
            <w:r w:rsidRPr="00506B70">
              <w:rPr>
                <w:b/>
                <w:bCs/>
                <w:sz w:val="20"/>
                <w:lang w:val="en-US"/>
              </w:rPr>
              <w:t>S</w:t>
            </w:r>
          </w:p>
        </w:tc>
        <w:tc>
          <w:tcPr>
            <w:tcW w:w="8220" w:type="dxa"/>
            <w:tcBorders>
              <w:top w:val="nil"/>
              <w:left w:val="nil"/>
              <w:bottom w:val="nil"/>
              <w:right w:val="single" w:sz="12" w:space="0" w:color="000080"/>
            </w:tcBorders>
            <w:shd w:val="clear" w:color="auto" w:fill="FFFFFF" w:themeFill="background1"/>
          </w:tcPr>
          <w:p w14:paraId="31974F87" w14:textId="77777777" w:rsidR="00B975C4" w:rsidRDefault="00B975C4" w:rsidP="00506B70">
            <w:pPr>
              <w:spacing w:before="30" w:after="30"/>
              <w:jc w:val="left"/>
              <w:rPr>
                <w:sz w:val="20"/>
                <w:lang w:val="en-US"/>
              </w:rPr>
            </w:pPr>
            <w:r w:rsidRPr="00506B70">
              <w:rPr>
                <w:sz w:val="20"/>
                <w:lang w:val="en-US"/>
              </w:rPr>
              <w:t>Fixed-satellite service</w:t>
            </w:r>
          </w:p>
        </w:tc>
      </w:tr>
      <w:tr w:rsidR="00B975C4" w14:paraId="6008BCD2" w14:textId="77777777" w:rsidTr="006736DB">
        <w:tc>
          <w:tcPr>
            <w:tcW w:w="1140" w:type="dxa"/>
            <w:tcBorders>
              <w:top w:val="nil"/>
              <w:left w:val="single" w:sz="12" w:space="0" w:color="000080"/>
              <w:bottom w:val="nil"/>
              <w:right w:val="nil"/>
            </w:tcBorders>
            <w:shd w:val="clear" w:color="auto" w:fill="FFFFFF" w:themeFill="background1"/>
          </w:tcPr>
          <w:p w14:paraId="75D4F490" w14:textId="77777777" w:rsidR="00B975C4" w:rsidRPr="00506B70" w:rsidRDefault="00B975C4" w:rsidP="000B4BD9">
            <w:pPr>
              <w:spacing w:before="30" w:after="30"/>
              <w:ind w:left="57"/>
              <w:jc w:val="left"/>
              <w:rPr>
                <w:b/>
                <w:bCs/>
                <w:color w:val="000080"/>
                <w:sz w:val="20"/>
                <w:lang w:val="en-US"/>
              </w:rPr>
            </w:pPr>
            <w:r w:rsidRPr="006736DB">
              <w:rPr>
                <w:b/>
                <w:bCs/>
                <w:sz w:val="20"/>
                <w:lang w:val="en-US"/>
              </w:rPr>
              <w:t>SA</w:t>
            </w:r>
          </w:p>
        </w:tc>
        <w:tc>
          <w:tcPr>
            <w:tcW w:w="8220" w:type="dxa"/>
            <w:tcBorders>
              <w:top w:val="nil"/>
              <w:left w:val="nil"/>
              <w:bottom w:val="nil"/>
              <w:right w:val="single" w:sz="12" w:space="0" w:color="000080"/>
            </w:tcBorders>
            <w:shd w:val="clear" w:color="auto" w:fill="FFFFFF" w:themeFill="background1"/>
          </w:tcPr>
          <w:p w14:paraId="05B73213" w14:textId="77777777" w:rsidR="00B975C4" w:rsidRDefault="00B975C4" w:rsidP="006736DB">
            <w:pPr>
              <w:spacing w:before="30" w:after="30"/>
              <w:jc w:val="left"/>
              <w:rPr>
                <w:sz w:val="20"/>
                <w:lang w:val="en-US"/>
              </w:rPr>
            </w:pPr>
            <w:r w:rsidRPr="006736DB">
              <w:rPr>
                <w:sz w:val="20"/>
                <w:lang w:val="en-US"/>
              </w:rPr>
              <w:t>Space applications and meteorology</w:t>
            </w:r>
          </w:p>
        </w:tc>
      </w:tr>
      <w:tr w:rsidR="00B975C4" w:rsidRPr="003C6718" w14:paraId="7E6A84EE" w14:textId="77777777" w:rsidTr="00E67DC9">
        <w:tc>
          <w:tcPr>
            <w:tcW w:w="1140" w:type="dxa"/>
            <w:tcBorders>
              <w:top w:val="nil"/>
              <w:left w:val="single" w:sz="12" w:space="0" w:color="000080"/>
              <w:bottom w:val="nil"/>
              <w:right w:val="nil"/>
            </w:tcBorders>
            <w:shd w:val="clear" w:color="auto" w:fill="FFFFFF" w:themeFill="background1"/>
          </w:tcPr>
          <w:p w14:paraId="4A40ADCA" w14:textId="77777777" w:rsidR="00B975C4" w:rsidRDefault="00B975C4" w:rsidP="000B4BD9">
            <w:pPr>
              <w:spacing w:before="30" w:after="30"/>
              <w:ind w:left="57"/>
              <w:jc w:val="left"/>
              <w:rPr>
                <w:b/>
                <w:bCs/>
                <w:sz w:val="20"/>
                <w:lang w:val="en-US"/>
              </w:rPr>
            </w:pPr>
            <w:r w:rsidRPr="006736DB">
              <w:rPr>
                <w:b/>
                <w:bCs/>
                <w:color w:val="000080"/>
                <w:sz w:val="20"/>
                <w:lang w:val="en-US"/>
              </w:rPr>
              <w:t>SF</w:t>
            </w:r>
          </w:p>
        </w:tc>
        <w:tc>
          <w:tcPr>
            <w:tcW w:w="8220" w:type="dxa"/>
            <w:tcBorders>
              <w:top w:val="nil"/>
              <w:left w:val="nil"/>
              <w:bottom w:val="nil"/>
              <w:right w:val="single" w:sz="12" w:space="0" w:color="000080"/>
            </w:tcBorders>
            <w:shd w:val="clear" w:color="auto" w:fill="FFFFFF" w:themeFill="background1"/>
          </w:tcPr>
          <w:p w14:paraId="2E57EEA2" w14:textId="77777777" w:rsidR="00B975C4" w:rsidRDefault="00B975C4" w:rsidP="00E67DC9">
            <w:pPr>
              <w:spacing w:before="30" w:after="30"/>
              <w:jc w:val="left"/>
              <w:rPr>
                <w:sz w:val="20"/>
                <w:lang w:val="en-US"/>
              </w:rPr>
            </w:pPr>
            <w:r w:rsidRPr="00E67DC9">
              <w:rPr>
                <w:sz w:val="20"/>
                <w:lang w:val="en-US"/>
              </w:rPr>
              <w:t>Frequency sharing and coordination between fixed-satellite and fixed service systems</w:t>
            </w:r>
          </w:p>
        </w:tc>
      </w:tr>
      <w:tr w:rsidR="00401347" w:rsidRPr="003C6718" w14:paraId="063C14E0" w14:textId="77777777" w:rsidTr="00E67DC9">
        <w:tc>
          <w:tcPr>
            <w:tcW w:w="1140" w:type="dxa"/>
            <w:tcBorders>
              <w:top w:val="nil"/>
              <w:left w:val="single" w:sz="12" w:space="0" w:color="000080"/>
              <w:bottom w:val="nil"/>
              <w:right w:val="nil"/>
            </w:tcBorders>
            <w:shd w:val="clear" w:color="auto" w:fill="D9D9D9" w:themeFill="background1" w:themeFillShade="D9"/>
          </w:tcPr>
          <w:p w14:paraId="577A949F" w14:textId="77777777" w:rsidR="00401347" w:rsidRPr="00E67DC9" w:rsidRDefault="00401347" w:rsidP="000B4BD9">
            <w:pPr>
              <w:spacing w:before="30" w:after="30"/>
              <w:ind w:left="57"/>
              <w:jc w:val="left"/>
              <w:rPr>
                <w:b/>
                <w:bCs/>
                <w:color w:val="000080"/>
                <w:sz w:val="20"/>
                <w:lang w:val="en-US"/>
              </w:rPr>
            </w:pPr>
            <w:r w:rsidRPr="00E67DC9">
              <w:rPr>
                <w:b/>
                <w:bCs/>
                <w:color w:val="000080"/>
                <w:sz w:val="20"/>
                <w:lang w:val="en-US"/>
              </w:rPr>
              <w:t>SM</w:t>
            </w:r>
          </w:p>
        </w:tc>
        <w:tc>
          <w:tcPr>
            <w:tcW w:w="8220" w:type="dxa"/>
            <w:tcBorders>
              <w:top w:val="nil"/>
              <w:left w:val="nil"/>
              <w:bottom w:val="nil"/>
              <w:right w:val="single" w:sz="12" w:space="0" w:color="000080"/>
            </w:tcBorders>
            <w:shd w:val="clear" w:color="auto" w:fill="D9D9D9" w:themeFill="background1" w:themeFillShade="D9"/>
          </w:tcPr>
          <w:p w14:paraId="14A482D6" w14:textId="77777777" w:rsidR="00401347" w:rsidRDefault="00401347" w:rsidP="00E67DC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E67DC9">
              <w:rPr>
                <w:b/>
                <w:bCs/>
                <w:color w:val="000080"/>
                <w:sz w:val="20"/>
                <w:lang w:val="en-US"/>
              </w:rPr>
              <w:t>Spectrum management</w:t>
            </w:r>
          </w:p>
        </w:tc>
      </w:tr>
      <w:tr w:rsidR="00B975C4" w14:paraId="090B824C" w14:textId="77777777" w:rsidTr="00B975C4">
        <w:tc>
          <w:tcPr>
            <w:tcW w:w="1140" w:type="dxa"/>
            <w:tcBorders>
              <w:top w:val="nil"/>
              <w:left w:val="single" w:sz="12" w:space="0" w:color="000080"/>
              <w:bottom w:val="single" w:sz="12" w:space="0" w:color="000080"/>
              <w:right w:val="nil"/>
            </w:tcBorders>
          </w:tcPr>
          <w:p w14:paraId="49F993A4" w14:textId="77777777" w:rsidR="00B975C4" w:rsidRDefault="00401347" w:rsidP="000B4BD9">
            <w:pPr>
              <w:spacing w:before="30" w:after="30"/>
              <w:ind w:left="57"/>
              <w:jc w:val="left"/>
              <w:rPr>
                <w:b/>
                <w:bCs/>
                <w:sz w:val="20"/>
                <w:lang w:val="en-US"/>
              </w:rPr>
            </w:pPr>
            <w:r>
              <w:rPr>
                <w:b/>
                <w:bCs/>
                <w:sz w:val="20"/>
                <w:lang w:val="en-US"/>
              </w:rPr>
              <w:t>TF</w:t>
            </w:r>
          </w:p>
        </w:tc>
        <w:tc>
          <w:tcPr>
            <w:tcW w:w="8220" w:type="dxa"/>
            <w:tcBorders>
              <w:top w:val="nil"/>
              <w:left w:val="nil"/>
              <w:bottom w:val="single" w:sz="12" w:space="0" w:color="000080"/>
              <w:right w:val="single" w:sz="12" w:space="0" w:color="000080"/>
            </w:tcBorders>
          </w:tcPr>
          <w:p w14:paraId="06A1D240" w14:textId="77777777" w:rsidR="00B975C4" w:rsidRDefault="00401347" w:rsidP="000B4BD9">
            <w:pPr>
              <w:spacing w:before="30" w:after="180"/>
              <w:jc w:val="left"/>
              <w:rPr>
                <w:sz w:val="20"/>
                <w:lang w:val="en-US"/>
              </w:rPr>
            </w:pPr>
            <w:r w:rsidRPr="000F1EC4">
              <w:rPr>
                <w:sz w:val="20"/>
                <w:lang w:val="en-US"/>
              </w:rPr>
              <w:t>Time signals and frequency standards emissions</w:t>
            </w:r>
          </w:p>
        </w:tc>
      </w:tr>
    </w:tbl>
    <w:p w14:paraId="1992550F" w14:textId="77777777" w:rsidR="00B975C4" w:rsidRDefault="00B975C4" w:rsidP="00B975C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B975C4" w14:paraId="3191615B" w14:textId="77777777" w:rsidTr="000B4BD9">
        <w:tc>
          <w:tcPr>
            <w:tcW w:w="720" w:type="dxa"/>
          </w:tcPr>
          <w:p w14:paraId="1DD5E3D0" w14:textId="77777777" w:rsidR="00B975C4" w:rsidRDefault="00B975C4" w:rsidP="000B4BD9">
            <w:pPr>
              <w:jc w:val="center"/>
              <w:rPr>
                <w:sz w:val="22"/>
                <w:lang w:val="en-US"/>
              </w:rPr>
            </w:pPr>
          </w:p>
        </w:tc>
      </w:tr>
    </w:tbl>
    <w:p w14:paraId="31509BC7" w14:textId="77777777" w:rsidR="00B975C4" w:rsidRDefault="00B975C4" w:rsidP="00B975C4">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3C6718" w14:paraId="2D7D086A"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7C74F236" w14:textId="77777777" w:rsidR="00B975C4" w:rsidRPr="00517190" w:rsidRDefault="00B975C4" w:rsidP="004941AC">
            <w:pPr>
              <w:spacing w:after="120"/>
              <w:rPr>
                <w:b/>
                <w:bCs/>
                <w:sz w:val="20"/>
                <w:lang w:val="en-US"/>
              </w:rPr>
            </w:pPr>
            <w:r w:rsidRPr="00517190">
              <w:rPr>
                <w:b/>
                <w:bCs/>
                <w:i/>
                <w:iCs/>
                <w:sz w:val="20"/>
                <w:lang w:val="en-US"/>
              </w:rPr>
              <w:t>Note</w:t>
            </w:r>
            <w:r w:rsidRPr="00517190">
              <w:rPr>
                <w:i/>
                <w:iCs/>
                <w:sz w:val="20"/>
                <w:lang w:val="en-US"/>
              </w:rPr>
              <w:t>: This ITU-R Report was approved in English by the Study Group under the procedure detailed in Resolution</w:t>
            </w:r>
            <w:r w:rsidR="004941AC">
              <w:rPr>
                <w:i/>
                <w:iCs/>
                <w:sz w:val="20"/>
                <w:lang w:val="en-US"/>
              </w:rPr>
              <w:t xml:space="preserve"> </w:t>
            </w:r>
            <w:r w:rsidRPr="00517190">
              <w:rPr>
                <w:i/>
                <w:iCs/>
                <w:sz w:val="20"/>
                <w:lang w:val="en-US"/>
              </w:rPr>
              <w:t>ITU</w:t>
            </w:r>
            <w:r w:rsidR="004941AC">
              <w:rPr>
                <w:i/>
                <w:iCs/>
                <w:sz w:val="20"/>
                <w:lang w:val="en-US"/>
              </w:rPr>
              <w:noBreakHyphen/>
            </w:r>
            <w:r w:rsidRPr="00517190">
              <w:rPr>
                <w:i/>
                <w:iCs/>
                <w:sz w:val="20"/>
                <w:lang w:val="en-US"/>
              </w:rPr>
              <w:t>R 1.</w:t>
            </w:r>
          </w:p>
        </w:tc>
      </w:tr>
    </w:tbl>
    <w:p w14:paraId="30B89BA8" w14:textId="77777777" w:rsidR="00B975C4" w:rsidRDefault="00B975C4" w:rsidP="00B975C4">
      <w:pPr>
        <w:spacing w:before="0"/>
        <w:jc w:val="center"/>
        <w:rPr>
          <w:sz w:val="22"/>
          <w:lang w:val="en-US"/>
        </w:rPr>
      </w:pPr>
    </w:p>
    <w:p w14:paraId="35384B02" w14:textId="77777777" w:rsidR="00B975C4" w:rsidRDefault="00B975C4" w:rsidP="00B975C4">
      <w:pPr>
        <w:spacing w:before="0"/>
        <w:jc w:val="right"/>
        <w:rPr>
          <w:i/>
          <w:iCs/>
          <w:sz w:val="20"/>
          <w:lang w:val="en-US"/>
        </w:rPr>
      </w:pPr>
      <w:r>
        <w:rPr>
          <w:i/>
          <w:iCs/>
          <w:sz w:val="20"/>
          <w:lang w:val="en-US"/>
        </w:rPr>
        <w:t>Electronic Publication</w:t>
      </w:r>
    </w:p>
    <w:p w14:paraId="4BA2506F" w14:textId="77777777" w:rsidR="00B975C4" w:rsidRDefault="00B975C4" w:rsidP="00B975C4">
      <w:pPr>
        <w:spacing w:before="0"/>
        <w:jc w:val="right"/>
        <w:rPr>
          <w:sz w:val="20"/>
          <w:lang w:val="en-US"/>
        </w:rPr>
      </w:pPr>
      <w:smartTag w:uri="urn:schemas-microsoft-com:office:smarttags" w:element="State">
        <w:smartTag w:uri="urn:schemas-microsoft-com:office:smarttags" w:element="place">
          <w:r>
            <w:rPr>
              <w:sz w:val="20"/>
              <w:lang w:val="en-US"/>
            </w:rPr>
            <w:t>Geneva</w:t>
          </w:r>
        </w:smartTag>
      </w:smartTag>
      <w:r>
        <w:rPr>
          <w:sz w:val="20"/>
          <w:lang w:val="en-US"/>
        </w:rPr>
        <w:t>, 2023</w:t>
      </w:r>
    </w:p>
    <w:p w14:paraId="2CF4A1D2" w14:textId="77777777" w:rsidR="00B975C4" w:rsidRDefault="00B975C4" w:rsidP="00B975C4">
      <w:pPr>
        <w:jc w:val="center"/>
        <w:rPr>
          <w:sz w:val="20"/>
          <w:lang w:val="en-US"/>
        </w:rPr>
      </w:pPr>
      <w:r>
        <w:rPr>
          <w:sz w:val="20"/>
          <w:lang w:val="en-US"/>
        </w:rPr>
        <w:sym w:font="Symbol" w:char="00E3"/>
      </w:r>
      <w:r>
        <w:rPr>
          <w:sz w:val="20"/>
          <w:lang w:val="en-US"/>
        </w:rPr>
        <w:t xml:space="preserve"> ITU </w:t>
      </w:r>
      <w:bookmarkStart w:id="2" w:name="iiannee"/>
      <w:bookmarkEnd w:id="2"/>
      <w:r>
        <w:rPr>
          <w:sz w:val="20"/>
          <w:lang w:val="en-US"/>
        </w:rPr>
        <w:t>2023</w:t>
      </w:r>
    </w:p>
    <w:p w14:paraId="3FF0B38E" w14:textId="77777777" w:rsidR="00D5024B" w:rsidRPr="00470E28" w:rsidRDefault="00B975C4" w:rsidP="00B975C4">
      <w:pPr>
        <w:rPr>
          <w:sz w:val="18"/>
          <w:szCs w:val="18"/>
          <w:lang w:val="en-US"/>
        </w:rPr>
      </w:pPr>
      <w:r>
        <w:rPr>
          <w:sz w:val="18"/>
          <w:szCs w:val="18"/>
          <w:lang w:val="en-US"/>
        </w:rPr>
        <w:t>All rights reserved. No part of this publication may be reproduced, by any means whatsoever, without written permission of ITU.</w:t>
      </w:r>
    </w:p>
    <w:p w14:paraId="10252641" w14:textId="77777777" w:rsidR="007565CC" w:rsidRDefault="007565CC" w:rsidP="00A971A1">
      <w:pPr>
        <w:spacing w:before="160"/>
        <w:rPr>
          <w:i/>
          <w:sz w:val="20"/>
          <w:lang w:val="en-US"/>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336AC2E6" w14:textId="648DED6B" w:rsidR="00883C59" w:rsidRPr="0048590B" w:rsidRDefault="00B874C6" w:rsidP="00883C59">
      <w:pPr>
        <w:pStyle w:val="RepNo"/>
        <w:spacing w:before="0"/>
      </w:pPr>
      <w:bookmarkStart w:id="3" w:name="irecnoe"/>
      <w:bookmarkEnd w:id="3"/>
      <w:r w:rsidRPr="00BF487A">
        <w:lastRenderedPageBreak/>
        <w:t>RE</w:t>
      </w:r>
      <w:r w:rsidR="00B975C4">
        <w:t>PORT</w:t>
      </w:r>
      <w:r w:rsidRPr="00BF487A">
        <w:t xml:space="preserve">  </w:t>
      </w:r>
      <w:r w:rsidRPr="00BF487A">
        <w:rPr>
          <w:rStyle w:val="href"/>
          <w:lang w:val="en-US"/>
        </w:rPr>
        <w:t xml:space="preserve">ITU-R  </w:t>
      </w:r>
      <w:r w:rsidR="00422C27">
        <w:rPr>
          <w:rStyle w:val="href"/>
          <w:lang w:val="en-US"/>
        </w:rPr>
        <w:t>S</w:t>
      </w:r>
      <w:r w:rsidR="00E67DC9">
        <w:rPr>
          <w:rStyle w:val="href"/>
          <w:lang w:val="en-US"/>
        </w:rPr>
        <w:t>M</w:t>
      </w:r>
      <w:r w:rsidRPr="00BF487A">
        <w:rPr>
          <w:rStyle w:val="href"/>
          <w:lang w:val="en-US"/>
        </w:rPr>
        <w:t>.</w:t>
      </w:r>
      <w:r w:rsidR="00883C59" w:rsidRPr="00883C59">
        <w:rPr>
          <w:rStyle w:val="href"/>
          <w:lang w:val="en-US"/>
        </w:rPr>
        <w:t>2179-2</w:t>
      </w:r>
    </w:p>
    <w:p w14:paraId="21C3BDD5" w14:textId="77777777" w:rsidR="00883C59" w:rsidRPr="0048590B" w:rsidRDefault="00883C59" w:rsidP="00883C59">
      <w:pPr>
        <w:pStyle w:val="Reptitle"/>
        <w:rPr>
          <w:lang w:eastAsia="zh-CN"/>
        </w:rPr>
      </w:pPr>
      <w:r w:rsidRPr="0048590B">
        <w:rPr>
          <w:lang w:eastAsia="zh-CN"/>
        </w:rPr>
        <w:t>Short-range radiocommunication devices measurements</w:t>
      </w:r>
    </w:p>
    <w:p w14:paraId="6D566AC5" w14:textId="77777777" w:rsidR="00883C59" w:rsidRPr="0048590B" w:rsidRDefault="00883C59" w:rsidP="00883C59">
      <w:pPr>
        <w:pStyle w:val="Repdate"/>
        <w:rPr>
          <w:lang w:eastAsia="zh-CN"/>
        </w:rPr>
      </w:pPr>
      <w:r w:rsidRPr="0048590B">
        <w:t>(2010-2022-2023)</w:t>
      </w:r>
    </w:p>
    <w:p w14:paraId="274AF1F7" w14:textId="77777777" w:rsidR="00883C59" w:rsidRPr="0048590B" w:rsidRDefault="00883C59" w:rsidP="00883C59">
      <w:pPr>
        <w:jc w:val="center"/>
      </w:pPr>
      <w:bookmarkStart w:id="4" w:name="_Toc107990993"/>
      <w:bookmarkStart w:id="5" w:name="_Toc108775411"/>
      <w:bookmarkStart w:id="6" w:name="_Toc111188955"/>
      <w:r w:rsidRPr="0048590B">
        <w:t>TABLE OF CONTENTS</w:t>
      </w:r>
    </w:p>
    <w:p w14:paraId="013167E0" w14:textId="77777777" w:rsidR="00883C59" w:rsidRPr="0048590B" w:rsidRDefault="00883C59" w:rsidP="00883C59">
      <w:pPr>
        <w:pStyle w:val="toc0"/>
      </w:pPr>
      <w:r w:rsidRPr="0048590B">
        <w:tab/>
        <w:t>Page</w:t>
      </w:r>
    </w:p>
    <w:p w14:paraId="1AD04F9A" w14:textId="5078BE10" w:rsidR="003A1E41" w:rsidRDefault="003A1E41">
      <w:pPr>
        <w:pStyle w:val="TOC1"/>
        <w:rPr>
          <w:rFonts w:asciiTheme="minorHAnsi" w:eastAsiaTheme="minorEastAsia" w:hAnsiTheme="minorHAnsi" w:cstheme="minorBidi"/>
          <w:noProof/>
          <w:sz w:val="22"/>
          <w:szCs w:val="22"/>
          <w:lang w:val="en-GB" w:eastAsia="en-GB"/>
        </w:rPr>
      </w:pPr>
      <w:r>
        <w:fldChar w:fldCharType="begin"/>
      </w:r>
      <w:r>
        <w:instrText xml:space="preserve"> TOC \o "2-2" \h \z \t "Heading 1,1,Heading_i,3,Annex_NoTitle,1,Appendix_NoTitle,1" </w:instrText>
      </w:r>
      <w:r>
        <w:fldChar w:fldCharType="separate"/>
      </w:r>
      <w:hyperlink w:anchor="_Toc139967858" w:history="1">
        <w:r w:rsidRPr="00456570">
          <w:rPr>
            <w:rStyle w:val="Hyperlink"/>
            <w:noProof/>
          </w:rPr>
          <w:t>Policy on Intellectual Property Right (IPR)</w:t>
        </w:r>
        <w:r>
          <w:rPr>
            <w:noProof/>
            <w:webHidden/>
          </w:rPr>
          <w:tab/>
        </w:r>
        <w:r>
          <w:rPr>
            <w:noProof/>
            <w:webHidden/>
          </w:rPr>
          <w:tab/>
        </w:r>
        <w:r>
          <w:rPr>
            <w:noProof/>
            <w:webHidden/>
          </w:rPr>
          <w:fldChar w:fldCharType="begin"/>
        </w:r>
        <w:r>
          <w:rPr>
            <w:noProof/>
            <w:webHidden/>
          </w:rPr>
          <w:instrText xml:space="preserve"> PAGEREF _Toc139967858 \h </w:instrText>
        </w:r>
        <w:r>
          <w:rPr>
            <w:noProof/>
            <w:webHidden/>
          </w:rPr>
        </w:r>
        <w:r>
          <w:rPr>
            <w:noProof/>
            <w:webHidden/>
          </w:rPr>
          <w:fldChar w:fldCharType="separate"/>
        </w:r>
        <w:r w:rsidR="00C23823">
          <w:rPr>
            <w:noProof/>
            <w:webHidden/>
          </w:rPr>
          <w:t>ii</w:t>
        </w:r>
        <w:r>
          <w:rPr>
            <w:noProof/>
            <w:webHidden/>
          </w:rPr>
          <w:fldChar w:fldCharType="end"/>
        </w:r>
      </w:hyperlink>
    </w:p>
    <w:p w14:paraId="448A98C5" w14:textId="7D91A055" w:rsidR="003A1E41" w:rsidRDefault="00C23823">
      <w:pPr>
        <w:pStyle w:val="TOC1"/>
        <w:rPr>
          <w:rFonts w:asciiTheme="minorHAnsi" w:eastAsiaTheme="minorEastAsia" w:hAnsiTheme="minorHAnsi" w:cstheme="minorBidi"/>
          <w:noProof/>
          <w:sz w:val="22"/>
          <w:szCs w:val="22"/>
          <w:lang w:val="en-GB" w:eastAsia="en-GB"/>
        </w:rPr>
      </w:pPr>
      <w:hyperlink w:anchor="_Toc139967859" w:history="1">
        <w:r w:rsidR="003A1E41" w:rsidRPr="00456570">
          <w:rPr>
            <w:rStyle w:val="Hyperlink"/>
            <w:noProof/>
          </w:rPr>
          <w:t>1</w:t>
        </w:r>
        <w:r w:rsidR="003A1E41">
          <w:rPr>
            <w:rFonts w:asciiTheme="minorHAnsi" w:eastAsiaTheme="minorEastAsia" w:hAnsiTheme="minorHAnsi" w:cstheme="minorBidi"/>
            <w:noProof/>
            <w:sz w:val="22"/>
            <w:szCs w:val="22"/>
            <w:lang w:val="en-GB" w:eastAsia="en-GB"/>
          </w:rPr>
          <w:tab/>
        </w:r>
        <w:r w:rsidR="003A1E41" w:rsidRPr="00456570">
          <w:rPr>
            <w:rStyle w:val="Hyperlink"/>
            <w:noProof/>
          </w:rPr>
          <w:t>Introduction</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_Toc139967859 \h </w:instrText>
        </w:r>
        <w:r w:rsidR="003A1E41">
          <w:rPr>
            <w:noProof/>
            <w:webHidden/>
          </w:rPr>
        </w:r>
        <w:r w:rsidR="003A1E41">
          <w:rPr>
            <w:noProof/>
            <w:webHidden/>
          </w:rPr>
          <w:fldChar w:fldCharType="separate"/>
        </w:r>
        <w:r>
          <w:rPr>
            <w:noProof/>
            <w:webHidden/>
          </w:rPr>
          <w:t>1</w:t>
        </w:r>
        <w:r w:rsidR="003A1E41">
          <w:rPr>
            <w:noProof/>
            <w:webHidden/>
          </w:rPr>
          <w:fldChar w:fldCharType="end"/>
        </w:r>
      </w:hyperlink>
    </w:p>
    <w:p w14:paraId="14139589" w14:textId="41B18BFF" w:rsidR="003A1E41" w:rsidRDefault="00C23823">
      <w:pPr>
        <w:pStyle w:val="TOC1"/>
        <w:rPr>
          <w:rFonts w:asciiTheme="minorHAnsi" w:eastAsiaTheme="minorEastAsia" w:hAnsiTheme="minorHAnsi" w:cstheme="minorBidi"/>
          <w:noProof/>
          <w:sz w:val="22"/>
          <w:szCs w:val="22"/>
          <w:lang w:val="en-GB" w:eastAsia="en-GB"/>
        </w:rPr>
      </w:pPr>
      <w:hyperlink w:anchor="_Toc139967860" w:history="1">
        <w:r w:rsidR="003A1E41" w:rsidRPr="00456570">
          <w:rPr>
            <w:rStyle w:val="Hyperlink"/>
            <w:noProof/>
          </w:rPr>
          <w:t>2</w:t>
        </w:r>
        <w:r w:rsidR="003A1E41">
          <w:rPr>
            <w:rFonts w:asciiTheme="minorHAnsi" w:eastAsiaTheme="minorEastAsia" w:hAnsiTheme="minorHAnsi" w:cstheme="minorBidi"/>
            <w:noProof/>
            <w:sz w:val="22"/>
            <w:szCs w:val="22"/>
            <w:lang w:val="en-GB" w:eastAsia="en-GB"/>
          </w:rPr>
          <w:tab/>
        </w:r>
        <w:r w:rsidR="003A1E41" w:rsidRPr="00456570">
          <w:rPr>
            <w:rStyle w:val="Hyperlink"/>
            <w:noProof/>
          </w:rPr>
          <w:t>The reasons for SRD measurements</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_Toc139967860 \h </w:instrText>
        </w:r>
        <w:r w:rsidR="003A1E41">
          <w:rPr>
            <w:noProof/>
            <w:webHidden/>
          </w:rPr>
        </w:r>
        <w:r w:rsidR="003A1E41">
          <w:rPr>
            <w:noProof/>
            <w:webHidden/>
          </w:rPr>
          <w:fldChar w:fldCharType="separate"/>
        </w:r>
        <w:r>
          <w:rPr>
            <w:noProof/>
            <w:webHidden/>
          </w:rPr>
          <w:t>2</w:t>
        </w:r>
        <w:r w:rsidR="003A1E41">
          <w:rPr>
            <w:noProof/>
            <w:webHidden/>
          </w:rPr>
          <w:fldChar w:fldCharType="end"/>
        </w:r>
      </w:hyperlink>
    </w:p>
    <w:p w14:paraId="4E5C65B0" w14:textId="6EC624D8" w:rsidR="003A1E41" w:rsidRDefault="00C23823">
      <w:pPr>
        <w:pStyle w:val="TOC1"/>
        <w:rPr>
          <w:rFonts w:asciiTheme="minorHAnsi" w:eastAsiaTheme="minorEastAsia" w:hAnsiTheme="minorHAnsi" w:cstheme="minorBidi"/>
          <w:noProof/>
          <w:sz w:val="22"/>
          <w:szCs w:val="22"/>
          <w:lang w:val="en-GB" w:eastAsia="en-GB"/>
        </w:rPr>
      </w:pPr>
      <w:hyperlink w:anchor="_Toc139967861" w:history="1">
        <w:r w:rsidR="003A1E41" w:rsidRPr="00456570">
          <w:rPr>
            <w:rStyle w:val="Hyperlink"/>
            <w:noProof/>
          </w:rPr>
          <w:t>3</w:t>
        </w:r>
        <w:r w:rsidR="003A1E41">
          <w:rPr>
            <w:rFonts w:asciiTheme="minorHAnsi" w:eastAsiaTheme="minorEastAsia" w:hAnsiTheme="minorHAnsi" w:cstheme="minorBidi"/>
            <w:noProof/>
            <w:sz w:val="22"/>
            <w:szCs w:val="22"/>
            <w:lang w:val="en-GB" w:eastAsia="en-GB"/>
          </w:rPr>
          <w:tab/>
        </w:r>
        <w:r w:rsidR="003A1E41" w:rsidRPr="00456570">
          <w:rPr>
            <w:rStyle w:val="Hyperlink"/>
            <w:noProof/>
          </w:rPr>
          <w:t>Selection of a measurement method</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_Toc139967861 \h </w:instrText>
        </w:r>
        <w:r w:rsidR="003A1E41">
          <w:rPr>
            <w:noProof/>
            <w:webHidden/>
          </w:rPr>
        </w:r>
        <w:r w:rsidR="003A1E41">
          <w:rPr>
            <w:noProof/>
            <w:webHidden/>
          </w:rPr>
          <w:fldChar w:fldCharType="separate"/>
        </w:r>
        <w:r>
          <w:rPr>
            <w:noProof/>
            <w:webHidden/>
          </w:rPr>
          <w:t>3</w:t>
        </w:r>
        <w:r w:rsidR="003A1E41">
          <w:rPr>
            <w:noProof/>
            <w:webHidden/>
          </w:rPr>
          <w:fldChar w:fldCharType="end"/>
        </w:r>
      </w:hyperlink>
    </w:p>
    <w:p w14:paraId="49B5DE43" w14:textId="504115C2" w:rsidR="003A1E41" w:rsidRDefault="00C23823">
      <w:pPr>
        <w:pStyle w:val="TOC1"/>
        <w:rPr>
          <w:rFonts w:asciiTheme="minorHAnsi" w:eastAsiaTheme="minorEastAsia" w:hAnsiTheme="minorHAnsi" w:cstheme="minorBidi"/>
          <w:noProof/>
          <w:sz w:val="22"/>
          <w:szCs w:val="22"/>
          <w:lang w:val="en-GB" w:eastAsia="en-GB"/>
        </w:rPr>
      </w:pPr>
      <w:hyperlink w:anchor="_Toc139967862" w:history="1">
        <w:r w:rsidR="003A1E41" w:rsidRPr="00456570">
          <w:rPr>
            <w:rStyle w:val="Hyperlink"/>
            <w:noProof/>
          </w:rPr>
          <w:t xml:space="preserve">Annex 1 </w:t>
        </w:r>
        <w:r w:rsidR="003A1E41" w:rsidRPr="003A1E41">
          <w:rPr>
            <w:rStyle w:val="Hyperlink"/>
            <w:noProof/>
          </w:rPr>
          <w:t>–</w:t>
        </w:r>
        <w:r w:rsidR="003A1E41" w:rsidRPr="00456570">
          <w:rPr>
            <w:rStyle w:val="Hyperlink"/>
            <w:noProof/>
          </w:rPr>
          <w:t xml:space="preserve"> Standards containing measurement methods within CEPT</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_Toc139967862 \h </w:instrText>
        </w:r>
        <w:r w:rsidR="003A1E41">
          <w:rPr>
            <w:noProof/>
            <w:webHidden/>
          </w:rPr>
        </w:r>
        <w:r w:rsidR="003A1E41">
          <w:rPr>
            <w:noProof/>
            <w:webHidden/>
          </w:rPr>
          <w:fldChar w:fldCharType="separate"/>
        </w:r>
        <w:r>
          <w:rPr>
            <w:noProof/>
            <w:webHidden/>
          </w:rPr>
          <w:t>3</w:t>
        </w:r>
        <w:r w:rsidR="003A1E41">
          <w:rPr>
            <w:noProof/>
            <w:webHidden/>
          </w:rPr>
          <w:fldChar w:fldCharType="end"/>
        </w:r>
      </w:hyperlink>
    </w:p>
    <w:p w14:paraId="611C9B8F" w14:textId="6C18D80E" w:rsidR="003A1E41" w:rsidRDefault="00C23823">
      <w:pPr>
        <w:pStyle w:val="TOC1"/>
        <w:rPr>
          <w:rFonts w:asciiTheme="minorHAnsi" w:eastAsiaTheme="minorEastAsia" w:hAnsiTheme="minorHAnsi" w:cstheme="minorBidi"/>
          <w:noProof/>
          <w:sz w:val="22"/>
          <w:szCs w:val="22"/>
          <w:lang w:val="en-GB" w:eastAsia="en-GB"/>
        </w:rPr>
      </w:pPr>
      <w:hyperlink w:anchor="_Toc139967863" w:history="1">
        <w:r w:rsidR="003A1E41" w:rsidRPr="00456570">
          <w:rPr>
            <w:rStyle w:val="Hyperlink"/>
            <w:noProof/>
          </w:rPr>
          <w:t>1</w:t>
        </w:r>
        <w:r w:rsidR="003A1E41">
          <w:rPr>
            <w:rFonts w:asciiTheme="minorHAnsi" w:eastAsiaTheme="minorEastAsia" w:hAnsiTheme="minorHAnsi" w:cstheme="minorBidi"/>
            <w:noProof/>
            <w:sz w:val="22"/>
            <w:szCs w:val="22"/>
            <w:lang w:val="en-GB" w:eastAsia="en-GB"/>
          </w:rPr>
          <w:tab/>
        </w:r>
        <w:r w:rsidR="003A1E41" w:rsidRPr="00456570">
          <w:rPr>
            <w:rStyle w:val="Hyperlink"/>
            <w:noProof/>
          </w:rPr>
          <w:t>Regulation of short-range devices in CEPT countries</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_Toc139967863 \h </w:instrText>
        </w:r>
        <w:r w:rsidR="003A1E41">
          <w:rPr>
            <w:noProof/>
            <w:webHidden/>
          </w:rPr>
        </w:r>
        <w:r w:rsidR="003A1E41">
          <w:rPr>
            <w:noProof/>
            <w:webHidden/>
          </w:rPr>
          <w:fldChar w:fldCharType="separate"/>
        </w:r>
        <w:r>
          <w:rPr>
            <w:noProof/>
            <w:webHidden/>
          </w:rPr>
          <w:t>3</w:t>
        </w:r>
        <w:r w:rsidR="003A1E41">
          <w:rPr>
            <w:noProof/>
            <w:webHidden/>
          </w:rPr>
          <w:fldChar w:fldCharType="end"/>
        </w:r>
      </w:hyperlink>
    </w:p>
    <w:p w14:paraId="2188BA62" w14:textId="08050685" w:rsidR="003A1E41" w:rsidRDefault="00C23823">
      <w:pPr>
        <w:pStyle w:val="TOC1"/>
        <w:rPr>
          <w:rFonts w:asciiTheme="minorHAnsi" w:eastAsiaTheme="minorEastAsia" w:hAnsiTheme="minorHAnsi" w:cstheme="minorBidi"/>
          <w:noProof/>
          <w:sz w:val="22"/>
          <w:szCs w:val="22"/>
          <w:lang w:val="en-GB" w:eastAsia="en-GB"/>
        </w:rPr>
      </w:pPr>
      <w:hyperlink w:anchor="_Toc139967864" w:history="1">
        <w:r w:rsidR="003A1E41" w:rsidRPr="00456570">
          <w:rPr>
            <w:rStyle w:val="Hyperlink"/>
            <w:noProof/>
          </w:rPr>
          <w:t>2</w:t>
        </w:r>
        <w:r w:rsidR="003A1E41">
          <w:rPr>
            <w:rFonts w:asciiTheme="minorHAnsi" w:eastAsiaTheme="minorEastAsia" w:hAnsiTheme="minorHAnsi" w:cstheme="minorBidi"/>
            <w:noProof/>
            <w:sz w:val="22"/>
            <w:szCs w:val="22"/>
            <w:lang w:val="en-GB" w:eastAsia="en-GB"/>
          </w:rPr>
          <w:tab/>
        </w:r>
        <w:r w:rsidR="003A1E41" w:rsidRPr="00456570">
          <w:rPr>
            <w:rStyle w:val="Hyperlink"/>
            <w:noProof/>
          </w:rPr>
          <w:t>Measurement procedures for short range devices in CEPT countries</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_Toc139967864 \h </w:instrText>
        </w:r>
        <w:r w:rsidR="003A1E41">
          <w:rPr>
            <w:noProof/>
            <w:webHidden/>
          </w:rPr>
        </w:r>
        <w:r w:rsidR="003A1E41">
          <w:rPr>
            <w:noProof/>
            <w:webHidden/>
          </w:rPr>
          <w:fldChar w:fldCharType="separate"/>
        </w:r>
        <w:r>
          <w:rPr>
            <w:noProof/>
            <w:webHidden/>
          </w:rPr>
          <w:t>4</w:t>
        </w:r>
        <w:r w:rsidR="003A1E41">
          <w:rPr>
            <w:noProof/>
            <w:webHidden/>
          </w:rPr>
          <w:fldChar w:fldCharType="end"/>
        </w:r>
      </w:hyperlink>
    </w:p>
    <w:p w14:paraId="1562F7A1" w14:textId="4800DF4A" w:rsidR="003A1E41" w:rsidRDefault="00C23823">
      <w:pPr>
        <w:pStyle w:val="TOC1"/>
        <w:rPr>
          <w:rFonts w:asciiTheme="minorHAnsi" w:eastAsiaTheme="minorEastAsia" w:hAnsiTheme="minorHAnsi" w:cstheme="minorBidi"/>
          <w:noProof/>
          <w:sz w:val="22"/>
          <w:szCs w:val="22"/>
          <w:lang w:val="en-GB" w:eastAsia="en-GB"/>
        </w:rPr>
      </w:pPr>
      <w:hyperlink w:anchor="_Toc139967865" w:history="1">
        <w:r w:rsidR="003A1E41" w:rsidRPr="00456570">
          <w:rPr>
            <w:rStyle w:val="Hyperlink"/>
            <w:noProof/>
          </w:rPr>
          <w:t xml:space="preserve">Annex 2 </w:t>
        </w:r>
        <w:r w:rsidR="003A1E41" w:rsidRPr="003A1E41">
          <w:rPr>
            <w:rStyle w:val="Hyperlink"/>
            <w:noProof/>
          </w:rPr>
          <w:t>–</w:t>
        </w:r>
        <w:r w:rsidR="003A1E41" w:rsidRPr="00456570">
          <w:rPr>
            <w:rStyle w:val="Hyperlink"/>
            <w:noProof/>
          </w:rPr>
          <w:t xml:space="preserve"> USA (FCC) SRD regulation containing accepted measurement methods</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_Toc139967865 \h </w:instrText>
        </w:r>
        <w:r w:rsidR="003A1E41">
          <w:rPr>
            <w:noProof/>
            <w:webHidden/>
          </w:rPr>
        </w:r>
        <w:r w:rsidR="003A1E41">
          <w:rPr>
            <w:noProof/>
            <w:webHidden/>
          </w:rPr>
          <w:fldChar w:fldCharType="separate"/>
        </w:r>
        <w:r>
          <w:rPr>
            <w:noProof/>
            <w:webHidden/>
          </w:rPr>
          <w:t>6</w:t>
        </w:r>
        <w:r w:rsidR="003A1E41">
          <w:rPr>
            <w:noProof/>
            <w:webHidden/>
          </w:rPr>
          <w:fldChar w:fldCharType="end"/>
        </w:r>
      </w:hyperlink>
    </w:p>
    <w:p w14:paraId="10C28D8B" w14:textId="10C3DB40" w:rsidR="003A1E41" w:rsidRDefault="00C23823">
      <w:pPr>
        <w:pStyle w:val="TOC1"/>
        <w:rPr>
          <w:rFonts w:asciiTheme="minorHAnsi" w:eastAsiaTheme="minorEastAsia" w:hAnsiTheme="minorHAnsi" w:cstheme="minorBidi"/>
          <w:noProof/>
          <w:sz w:val="22"/>
          <w:szCs w:val="22"/>
          <w:lang w:val="en-GB" w:eastAsia="en-GB"/>
        </w:rPr>
      </w:pPr>
      <w:hyperlink w:anchor="_Toc139967866" w:history="1">
        <w:r w:rsidR="003A1E41" w:rsidRPr="00456570">
          <w:rPr>
            <w:rStyle w:val="Hyperlink"/>
            <w:noProof/>
          </w:rPr>
          <w:t>1</w:t>
        </w:r>
        <w:r w:rsidR="003A1E41">
          <w:rPr>
            <w:rFonts w:asciiTheme="minorHAnsi" w:eastAsiaTheme="minorEastAsia" w:hAnsiTheme="minorHAnsi" w:cstheme="minorBidi"/>
            <w:noProof/>
            <w:sz w:val="22"/>
            <w:szCs w:val="22"/>
            <w:lang w:val="en-GB" w:eastAsia="en-GB"/>
          </w:rPr>
          <w:tab/>
        </w:r>
        <w:r w:rsidR="003A1E41" w:rsidRPr="00456570">
          <w:rPr>
            <w:rStyle w:val="Hyperlink"/>
            <w:noProof/>
          </w:rPr>
          <w:t>Regulation of short-range devices in the United States of America</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_Toc139967866 \h </w:instrText>
        </w:r>
        <w:r w:rsidR="003A1E41">
          <w:rPr>
            <w:noProof/>
            <w:webHidden/>
          </w:rPr>
        </w:r>
        <w:r w:rsidR="003A1E41">
          <w:rPr>
            <w:noProof/>
            <w:webHidden/>
          </w:rPr>
          <w:fldChar w:fldCharType="separate"/>
        </w:r>
        <w:r>
          <w:rPr>
            <w:noProof/>
            <w:webHidden/>
          </w:rPr>
          <w:t>6</w:t>
        </w:r>
        <w:r w:rsidR="003A1E41">
          <w:rPr>
            <w:noProof/>
            <w:webHidden/>
          </w:rPr>
          <w:fldChar w:fldCharType="end"/>
        </w:r>
      </w:hyperlink>
    </w:p>
    <w:p w14:paraId="12BCCDDD" w14:textId="69CA59B2" w:rsidR="003A1E41" w:rsidRDefault="00C23823">
      <w:pPr>
        <w:pStyle w:val="TOC1"/>
        <w:rPr>
          <w:rFonts w:asciiTheme="minorHAnsi" w:eastAsiaTheme="minorEastAsia" w:hAnsiTheme="minorHAnsi" w:cstheme="minorBidi"/>
          <w:noProof/>
          <w:sz w:val="22"/>
          <w:szCs w:val="22"/>
          <w:lang w:val="en-GB" w:eastAsia="en-GB"/>
        </w:rPr>
      </w:pPr>
      <w:hyperlink w:anchor="_Toc139967867" w:history="1">
        <w:r w:rsidR="003A1E41" w:rsidRPr="00456570">
          <w:rPr>
            <w:rStyle w:val="Hyperlink"/>
            <w:noProof/>
          </w:rPr>
          <w:t>2</w:t>
        </w:r>
        <w:r w:rsidR="003A1E41">
          <w:rPr>
            <w:rFonts w:asciiTheme="minorHAnsi" w:eastAsiaTheme="minorEastAsia" w:hAnsiTheme="minorHAnsi" w:cstheme="minorBidi"/>
            <w:noProof/>
            <w:sz w:val="22"/>
            <w:szCs w:val="22"/>
            <w:lang w:val="en-GB" w:eastAsia="en-GB"/>
          </w:rPr>
          <w:tab/>
        </w:r>
        <w:r w:rsidR="003A1E41" w:rsidRPr="00456570">
          <w:rPr>
            <w:rStyle w:val="Hyperlink"/>
            <w:noProof/>
          </w:rPr>
          <w:t>Measurement procedures for SRDs in the United States of America</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_Toc139967867 \h </w:instrText>
        </w:r>
        <w:r w:rsidR="003A1E41">
          <w:rPr>
            <w:noProof/>
            <w:webHidden/>
          </w:rPr>
        </w:r>
        <w:r w:rsidR="003A1E41">
          <w:rPr>
            <w:noProof/>
            <w:webHidden/>
          </w:rPr>
          <w:fldChar w:fldCharType="separate"/>
        </w:r>
        <w:r>
          <w:rPr>
            <w:noProof/>
            <w:webHidden/>
          </w:rPr>
          <w:t>6</w:t>
        </w:r>
        <w:r w:rsidR="003A1E41">
          <w:rPr>
            <w:noProof/>
            <w:webHidden/>
          </w:rPr>
          <w:fldChar w:fldCharType="end"/>
        </w:r>
      </w:hyperlink>
    </w:p>
    <w:p w14:paraId="70324BE2" w14:textId="34392FE7" w:rsidR="003A1E41" w:rsidRDefault="00C23823">
      <w:pPr>
        <w:pStyle w:val="TOC1"/>
        <w:rPr>
          <w:rFonts w:asciiTheme="minorHAnsi" w:eastAsiaTheme="minorEastAsia" w:hAnsiTheme="minorHAnsi" w:cstheme="minorBidi"/>
          <w:noProof/>
          <w:sz w:val="22"/>
          <w:szCs w:val="22"/>
          <w:lang w:val="en-GB" w:eastAsia="en-GB"/>
        </w:rPr>
      </w:pPr>
      <w:hyperlink w:anchor="_Toc139967868" w:history="1">
        <w:r w:rsidR="003A1E41" w:rsidRPr="00456570">
          <w:rPr>
            <w:rStyle w:val="Hyperlink"/>
            <w:noProof/>
          </w:rPr>
          <w:t xml:space="preserve">Annex 3 </w:t>
        </w:r>
        <w:r w:rsidR="003A1E41" w:rsidRPr="003A1E41">
          <w:rPr>
            <w:rStyle w:val="Hyperlink"/>
            <w:noProof/>
          </w:rPr>
          <w:t>–</w:t>
        </w:r>
        <w:r w:rsidR="003A1E41" w:rsidRPr="00456570">
          <w:rPr>
            <w:rStyle w:val="Hyperlink"/>
            <w:noProof/>
          </w:rPr>
          <w:t xml:space="preserve"> Canadian standards containing measurement methods</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_Toc139967868 \h </w:instrText>
        </w:r>
        <w:r w:rsidR="003A1E41">
          <w:rPr>
            <w:noProof/>
            <w:webHidden/>
          </w:rPr>
        </w:r>
        <w:r w:rsidR="003A1E41">
          <w:rPr>
            <w:noProof/>
            <w:webHidden/>
          </w:rPr>
          <w:fldChar w:fldCharType="separate"/>
        </w:r>
        <w:r>
          <w:rPr>
            <w:noProof/>
            <w:webHidden/>
          </w:rPr>
          <w:t>9</w:t>
        </w:r>
        <w:r w:rsidR="003A1E41">
          <w:rPr>
            <w:noProof/>
            <w:webHidden/>
          </w:rPr>
          <w:fldChar w:fldCharType="end"/>
        </w:r>
      </w:hyperlink>
    </w:p>
    <w:p w14:paraId="54960A92" w14:textId="4F1B7820" w:rsidR="003A1E41" w:rsidRDefault="00C23823">
      <w:pPr>
        <w:pStyle w:val="TOC1"/>
        <w:rPr>
          <w:rFonts w:asciiTheme="minorHAnsi" w:eastAsiaTheme="minorEastAsia" w:hAnsiTheme="minorHAnsi" w:cstheme="minorBidi"/>
          <w:noProof/>
          <w:sz w:val="22"/>
          <w:szCs w:val="22"/>
          <w:lang w:val="en-GB" w:eastAsia="en-GB"/>
        </w:rPr>
      </w:pPr>
      <w:hyperlink w:anchor="_Toc139967869" w:history="1">
        <w:r w:rsidR="003A1E41" w:rsidRPr="00456570">
          <w:rPr>
            <w:rStyle w:val="Hyperlink"/>
            <w:noProof/>
          </w:rPr>
          <w:t xml:space="preserve">Annex 4 </w:t>
        </w:r>
        <w:r w:rsidR="003A1E41" w:rsidRPr="003A1E41">
          <w:rPr>
            <w:rStyle w:val="Hyperlink"/>
            <w:noProof/>
          </w:rPr>
          <w:t>–</w:t>
        </w:r>
        <w:r w:rsidR="003A1E41" w:rsidRPr="00456570">
          <w:rPr>
            <w:rStyle w:val="Hyperlink"/>
            <w:noProof/>
          </w:rPr>
          <w:t xml:space="preserve"> Standards containing measurement methods used within IEC/ISO</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_Toc139967869 \h </w:instrText>
        </w:r>
        <w:r w:rsidR="003A1E41">
          <w:rPr>
            <w:noProof/>
            <w:webHidden/>
          </w:rPr>
        </w:r>
        <w:r w:rsidR="003A1E41">
          <w:rPr>
            <w:noProof/>
            <w:webHidden/>
          </w:rPr>
          <w:fldChar w:fldCharType="separate"/>
        </w:r>
        <w:r>
          <w:rPr>
            <w:noProof/>
            <w:webHidden/>
          </w:rPr>
          <w:t>11</w:t>
        </w:r>
        <w:r w:rsidR="003A1E41">
          <w:rPr>
            <w:noProof/>
            <w:webHidden/>
          </w:rPr>
          <w:fldChar w:fldCharType="end"/>
        </w:r>
      </w:hyperlink>
    </w:p>
    <w:p w14:paraId="1B206B6B" w14:textId="7AB8F534" w:rsidR="003A1E41" w:rsidRDefault="00C23823">
      <w:pPr>
        <w:pStyle w:val="TOC1"/>
        <w:rPr>
          <w:rFonts w:asciiTheme="minorHAnsi" w:eastAsiaTheme="minorEastAsia" w:hAnsiTheme="minorHAnsi" w:cstheme="minorBidi"/>
          <w:noProof/>
          <w:sz w:val="22"/>
          <w:szCs w:val="22"/>
          <w:lang w:val="en-GB" w:eastAsia="en-GB"/>
        </w:rPr>
      </w:pPr>
      <w:hyperlink w:anchor="_Toc139967870" w:history="1">
        <w:r w:rsidR="003A1E41" w:rsidRPr="00456570">
          <w:rPr>
            <w:rStyle w:val="Hyperlink"/>
            <w:noProof/>
          </w:rPr>
          <w:t xml:space="preserve">Annex 5 </w:t>
        </w:r>
        <w:r w:rsidR="003A1E41" w:rsidRPr="003A1E41">
          <w:rPr>
            <w:rStyle w:val="Hyperlink"/>
            <w:noProof/>
          </w:rPr>
          <w:t>–</w:t>
        </w:r>
        <w:r w:rsidR="003A1E41" w:rsidRPr="00456570">
          <w:rPr>
            <w:rStyle w:val="Hyperlink"/>
            <w:noProof/>
          </w:rPr>
          <w:t xml:space="preserve"> Regulation of short-range devices in Brazil</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_Toc139967870 \h </w:instrText>
        </w:r>
        <w:r w:rsidR="003A1E41">
          <w:rPr>
            <w:noProof/>
            <w:webHidden/>
          </w:rPr>
        </w:r>
        <w:r w:rsidR="003A1E41">
          <w:rPr>
            <w:noProof/>
            <w:webHidden/>
          </w:rPr>
          <w:fldChar w:fldCharType="separate"/>
        </w:r>
        <w:r>
          <w:rPr>
            <w:noProof/>
            <w:webHidden/>
          </w:rPr>
          <w:t>12</w:t>
        </w:r>
        <w:r w:rsidR="003A1E41">
          <w:rPr>
            <w:noProof/>
            <w:webHidden/>
          </w:rPr>
          <w:fldChar w:fldCharType="end"/>
        </w:r>
      </w:hyperlink>
    </w:p>
    <w:p w14:paraId="45C59C52" w14:textId="375E6E8F" w:rsidR="003A1E41" w:rsidRDefault="00C23823">
      <w:pPr>
        <w:pStyle w:val="TOC1"/>
        <w:rPr>
          <w:rFonts w:asciiTheme="minorHAnsi" w:eastAsiaTheme="minorEastAsia" w:hAnsiTheme="minorHAnsi" w:cstheme="minorBidi"/>
          <w:noProof/>
          <w:sz w:val="22"/>
          <w:szCs w:val="22"/>
          <w:lang w:val="en-GB" w:eastAsia="en-GB"/>
        </w:rPr>
      </w:pPr>
      <w:hyperlink w:anchor="_Toc139967871" w:history="1">
        <w:r w:rsidR="003A1E41" w:rsidRPr="00456570">
          <w:rPr>
            <w:rStyle w:val="Hyperlink"/>
            <w:noProof/>
          </w:rPr>
          <w:t>1</w:t>
        </w:r>
        <w:r w:rsidR="003A1E41">
          <w:rPr>
            <w:rFonts w:asciiTheme="minorHAnsi" w:eastAsiaTheme="minorEastAsia" w:hAnsiTheme="minorHAnsi" w:cstheme="minorBidi"/>
            <w:noProof/>
            <w:sz w:val="22"/>
            <w:szCs w:val="22"/>
            <w:lang w:val="en-GB" w:eastAsia="en-GB"/>
          </w:rPr>
          <w:tab/>
        </w:r>
        <w:r w:rsidR="003A1E41" w:rsidRPr="00456570">
          <w:rPr>
            <w:rStyle w:val="Hyperlink"/>
            <w:noProof/>
          </w:rPr>
          <w:t>Regulation of short-range devices in Brazil</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_Toc139967871 \h </w:instrText>
        </w:r>
        <w:r w:rsidR="003A1E41">
          <w:rPr>
            <w:noProof/>
            <w:webHidden/>
          </w:rPr>
        </w:r>
        <w:r w:rsidR="003A1E41">
          <w:rPr>
            <w:noProof/>
            <w:webHidden/>
          </w:rPr>
          <w:fldChar w:fldCharType="separate"/>
        </w:r>
        <w:r>
          <w:rPr>
            <w:noProof/>
            <w:webHidden/>
          </w:rPr>
          <w:t>12</w:t>
        </w:r>
        <w:r w:rsidR="003A1E41">
          <w:rPr>
            <w:noProof/>
            <w:webHidden/>
          </w:rPr>
          <w:fldChar w:fldCharType="end"/>
        </w:r>
      </w:hyperlink>
    </w:p>
    <w:p w14:paraId="1C561F72" w14:textId="4C78431A" w:rsidR="00883C59" w:rsidRDefault="00C23823" w:rsidP="003A1E41">
      <w:pPr>
        <w:pStyle w:val="TOC1"/>
      </w:pPr>
      <w:hyperlink w:anchor="_Toc139967872" w:history="1">
        <w:r w:rsidR="003A1E41" w:rsidRPr="00456570">
          <w:rPr>
            <w:rStyle w:val="Hyperlink"/>
            <w:noProof/>
          </w:rPr>
          <w:t>2</w:t>
        </w:r>
        <w:r w:rsidR="003A1E41">
          <w:rPr>
            <w:rFonts w:asciiTheme="minorHAnsi" w:eastAsiaTheme="minorEastAsia" w:hAnsiTheme="minorHAnsi" w:cstheme="minorBidi"/>
            <w:noProof/>
            <w:sz w:val="22"/>
            <w:szCs w:val="22"/>
            <w:lang w:val="en-GB" w:eastAsia="en-GB"/>
          </w:rPr>
          <w:tab/>
        </w:r>
        <w:r w:rsidR="003A1E41" w:rsidRPr="00456570">
          <w:rPr>
            <w:rStyle w:val="Hyperlink"/>
            <w:noProof/>
          </w:rPr>
          <w:t>Brazilian standards containing measurement methods</w:t>
        </w:r>
        <w:r w:rsidR="003A1E41">
          <w:rPr>
            <w:noProof/>
            <w:webHidden/>
          </w:rPr>
          <w:tab/>
        </w:r>
        <w:r w:rsidR="003A1E41">
          <w:rPr>
            <w:noProof/>
            <w:webHidden/>
          </w:rPr>
          <w:tab/>
        </w:r>
        <w:r w:rsidR="003A1E41">
          <w:rPr>
            <w:noProof/>
            <w:webHidden/>
          </w:rPr>
          <w:fldChar w:fldCharType="begin"/>
        </w:r>
        <w:r w:rsidR="003A1E41">
          <w:rPr>
            <w:noProof/>
            <w:webHidden/>
          </w:rPr>
          <w:instrText xml:space="preserve"> PAGEREF _Toc139967872 \h </w:instrText>
        </w:r>
        <w:r w:rsidR="003A1E41">
          <w:rPr>
            <w:noProof/>
            <w:webHidden/>
          </w:rPr>
        </w:r>
        <w:r w:rsidR="003A1E41">
          <w:rPr>
            <w:noProof/>
            <w:webHidden/>
          </w:rPr>
          <w:fldChar w:fldCharType="separate"/>
        </w:r>
        <w:r>
          <w:rPr>
            <w:noProof/>
            <w:webHidden/>
          </w:rPr>
          <w:t>12</w:t>
        </w:r>
        <w:r w:rsidR="003A1E41">
          <w:rPr>
            <w:noProof/>
            <w:webHidden/>
          </w:rPr>
          <w:fldChar w:fldCharType="end"/>
        </w:r>
      </w:hyperlink>
      <w:r w:rsidR="003A1E41">
        <w:fldChar w:fldCharType="end"/>
      </w:r>
    </w:p>
    <w:p w14:paraId="5361B8EF" w14:textId="4A361FBB" w:rsidR="00026DA7" w:rsidRDefault="00026DA7" w:rsidP="00026DA7"/>
    <w:p w14:paraId="2F01249E" w14:textId="77777777" w:rsidR="00883C59" w:rsidRPr="0048590B" w:rsidRDefault="00883C59" w:rsidP="00883C59">
      <w:pPr>
        <w:pStyle w:val="Heading1"/>
      </w:pPr>
      <w:bookmarkStart w:id="7" w:name="_Toc139967859"/>
      <w:r w:rsidRPr="0048590B">
        <w:t>1</w:t>
      </w:r>
      <w:r w:rsidRPr="0048590B">
        <w:tab/>
        <w:t>Introduction</w:t>
      </w:r>
      <w:bookmarkEnd w:id="4"/>
      <w:bookmarkEnd w:id="5"/>
      <w:bookmarkEnd w:id="6"/>
      <w:bookmarkEnd w:id="7"/>
    </w:p>
    <w:p w14:paraId="59E690D2" w14:textId="77777777" w:rsidR="00883C59" w:rsidRPr="0048590B" w:rsidRDefault="00883C59" w:rsidP="00883C59">
      <w:r w:rsidRPr="0048590B">
        <w:t xml:space="preserve">Short-range device (SRD) applications and their associated frequency bands are described in Report ITU-R </w:t>
      </w:r>
      <w:hyperlink r:id="rId15" w:history="1">
        <w:r w:rsidRPr="00E8283A">
          <w:rPr>
            <w:rStyle w:val="Hyperlink"/>
            <w:color w:val="auto"/>
            <w:u w:val="none"/>
          </w:rPr>
          <w:t>SM.2153</w:t>
        </w:r>
      </w:hyperlink>
      <w:r w:rsidRPr="0048590B">
        <w:t xml:space="preserve"> (former Recommendation ITU-R SM.1538).</w:t>
      </w:r>
    </w:p>
    <w:p w14:paraId="7D4EB6CE" w14:textId="77777777" w:rsidR="00883C59" w:rsidRPr="0048590B" w:rsidRDefault="00883C59" w:rsidP="00883C59">
      <w:r w:rsidRPr="0048590B">
        <w:t>Some SRD applications also could benefit from true worldwide harmonization.</w:t>
      </w:r>
    </w:p>
    <w:p w14:paraId="4FC7F9F7" w14:textId="77777777" w:rsidR="00883C59" w:rsidRPr="0048590B" w:rsidRDefault="00883C59" w:rsidP="00883C59">
      <w:r w:rsidRPr="0048590B">
        <w:t xml:space="preserve">Monitoring methods for SRD are described in Report ITU-R </w:t>
      </w:r>
      <w:hyperlink r:id="rId16" w:history="1">
        <w:r w:rsidRPr="00E8283A">
          <w:rPr>
            <w:rStyle w:val="Hyperlink"/>
            <w:color w:val="auto"/>
            <w:u w:val="none"/>
          </w:rPr>
          <w:t>SM.2154</w:t>
        </w:r>
      </w:hyperlink>
      <w:r w:rsidRPr="0048590B">
        <w:t>.</w:t>
      </w:r>
    </w:p>
    <w:p w14:paraId="45CD5FC2" w14:textId="77777777" w:rsidR="00883C59" w:rsidRPr="0048590B" w:rsidRDefault="00883C59" w:rsidP="00883C59">
      <w:r w:rsidRPr="0048590B">
        <w:t>This Report is meant to complete the set of Recommendations and Reports by documenting the measurement methods available for SRDs.</w:t>
      </w:r>
    </w:p>
    <w:p w14:paraId="72DF65F2" w14:textId="77777777" w:rsidR="00883C59" w:rsidRPr="0048590B" w:rsidRDefault="00883C59" w:rsidP="00883C59">
      <w:r w:rsidRPr="0048590B">
        <w:t>The Annexes provide information on national experiences and approaches and are for information only.</w:t>
      </w:r>
    </w:p>
    <w:p w14:paraId="7F56F843" w14:textId="77777777" w:rsidR="00883C59" w:rsidRPr="0048590B" w:rsidRDefault="00883C59" w:rsidP="00883C59">
      <w:pPr>
        <w:pStyle w:val="Heading1"/>
      </w:pPr>
      <w:bookmarkStart w:id="8" w:name="_Toc276991210"/>
      <w:bookmarkStart w:id="9" w:name="_Toc111188956"/>
      <w:bookmarkStart w:id="10" w:name="_Toc139967860"/>
      <w:r w:rsidRPr="0048590B">
        <w:lastRenderedPageBreak/>
        <w:t>2</w:t>
      </w:r>
      <w:r w:rsidRPr="0048590B">
        <w:tab/>
        <w:t>The reasons for SRD measurements</w:t>
      </w:r>
      <w:bookmarkEnd w:id="8"/>
      <w:bookmarkEnd w:id="9"/>
      <w:bookmarkEnd w:id="10"/>
    </w:p>
    <w:p w14:paraId="467F0C37" w14:textId="77777777" w:rsidR="00883C59" w:rsidRPr="0048590B" w:rsidRDefault="00883C59" w:rsidP="00883C59">
      <w:r w:rsidRPr="0048590B">
        <w:t>Technical SRD measurements performed in test laboratories and performing type approval procedures in addition to and/or supporting spectrum monitoring tasks can be performed for the following reasons:</w:t>
      </w:r>
    </w:p>
    <w:p w14:paraId="130466C9" w14:textId="77777777" w:rsidR="00883C59" w:rsidRPr="0048590B" w:rsidRDefault="00883C59" w:rsidP="00883C59">
      <w:r w:rsidRPr="0048590B">
        <w:rPr>
          <w:szCs w:val="24"/>
        </w:rPr>
        <w:t>–</w:t>
      </w:r>
      <w:r w:rsidRPr="0048590B">
        <w:tab/>
        <w:t>Type approval</w:t>
      </w:r>
    </w:p>
    <w:p w14:paraId="2AE7E777" w14:textId="77777777" w:rsidR="00883C59" w:rsidRPr="0048590B" w:rsidRDefault="00883C59" w:rsidP="00883C59">
      <w:r w:rsidRPr="0048590B">
        <w:t xml:space="preserve">Type approval is a condition granted to a product when a minimum set of regulatory, technical and/or safety requirements are met. The process of approval is performed on a specific item of a specific manufacturer using one or a set of standards and/or one or more national regulatory frameworks. Type approval is usually performed by governmental institutions and lost much of its popularity due to conformity/compliance testing against technical standards. Usually a product specific labelling and coding method is used to indicate that a product is approved. </w:t>
      </w:r>
    </w:p>
    <w:p w14:paraId="1DA78DC9" w14:textId="77777777" w:rsidR="00883C59" w:rsidRPr="0048590B" w:rsidRDefault="00883C59" w:rsidP="00883C59">
      <w:r w:rsidRPr="0048590B">
        <w:rPr>
          <w:szCs w:val="24"/>
        </w:rPr>
        <w:t>–</w:t>
      </w:r>
      <w:r w:rsidRPr="0048590B">
        <w:tab/>
        <w:t>Conformance/Compliance testing</w:t>
      </w:r>
    </w:p>
    <w:p w14:paraId="3FF70B6C" w14:textId="77777777" w:rsidR="00883C59" w:rsidRPr="0048590B" w:rsidRDefault="00883C59" w:rsidP="00883C59">
      <w:r w:rsidRPr="0048590B">
        <w:t>Conformance/Compliance testing are two words for the same process comparable with type approval but with some specific differences. Testing is performed against technical standards that can be relevant in more than a single country. Testing against such a standard may grant a product “approved” in more than a single country. Conformance/Compliance testing is frequently performed by independent institutes operating under a regime agreed by regulators and standardisation institutes. These institutes are called notified bodies. Usually a generic label is used for compliant products.</w:t>
      </w:r>
    </w:p>
    <w:p w14:paraId="037DF8F1" w14:textId="77777777" w:rsidR="00883C59" w:rsidRPr="0048590B" w:rsidRDefault="00883C59" w:rsidP="00883C59">
      <w:pPr>
        <w:pStyle w:val="Note"/>
      </w:pPr>
      <w:r w:rsidRPr="0048590B">
        <w:t>NOTE 1 – In Europe, under the R&amp;TTE Directive there is no requirement to use a notified body to demonstrate compliance.</w:t>
      </w:r>
    </w:p>
    <w:p w14:paraId="12C3ECB3" w14:textId="77777777" w:rsidR="00883C59" w:rsidRPr="0048590B" w:rsidRDefault="00883C59" w:rsidP="00883C59">
      <w:r w:rsidRPr="0048590B">
        <w:t xml:space="preserve">The main reason for these tests is putting products on the market. </w:t>
      </w:r>
    </w:p>
    <w:p w14:paraId="015C5CE2" w14:textId="77777777" w:rsidR="00883C59" w:rsidRPr="0048590B" w:rsidRDefault="00883C59" w:rsidP="00883C59">
      <w:r w:rsidRPr="0048590B">
        <w:rPr>
          <w:szCs w:val="24"/>
        </w:rPr>
        <w:t>–</w:t>
      </w:r>
      <w:r w:rsidRPr="0048590B">
        <w:tab/>
        <w:t>Enforcement purposes</w:t>
      </w:r>
    </w:p>
    <w:p w14:paraId="4F63F303" w14:textId="77777777" w:rsidR="00883C59" w:rsidRPr="0048590B" w:rsidRDefault="00883C59" w:rsidP="00883C59">
      <w:r w:rsidRPr="0048590B">
        <w:t>Enforcement performs measurements for other reasons than putting a product on the market. The most important reason for enforcement measurements is to determine if the product is constructed according to the standards for type approval or conformance/compliance. This is usually done when the product is already on the market. The standard for the particular product should guarantee conformance with the regulation if its procedures and limits are followed. It is therefore logical that enforcement uses the same measurement methods as described in the standards. On the other hand, enforcement functions often as a feedback between the regulatory body and the standardisation institute to guarantee that the standards fulfil the regulatory requirements. Alternative measurements could be recommended by the enforcement body.</w:t>
      </w:r>
    </w:p>
    <w:p w14:paraId="486E9AAC" w14:textId="77777777" w:rsidR="00883C59" w:rsidRPr="0048590B" w:rsidRDefault="00883C59" w:rsidP="002B1FB3">
      <w:r w:rsidRPr="0048590B">
        <w:t>Another enforcement reason is tracing the origin of a device and the manufacturer/distributor responsible for putting it on the market. This is usually done as part of a normal enforcement measurement procedure and involves checking the markings on the device but also typical technical properties. These properties may be determined by specific measurement procedures such as the behaviour of a device under a specific stimulus. Also, the real life behaviour of a device may be a sign of its nature, but this is more a monitoring task.</w:t>
      </w:r>
    </w:p>
    <w:p w14:paraId="5630A2F5" w14:textId="77777777" w:rsidR="00883C59" w:rsidRPr="0048590B" w:rsidRDefault="00883C59" w:rsidP="00883C59">
      <w:r w:rsidRPr="0048590B">
        <w:rPr>
          <w:szCs w:val="24"/>
        </w:rPr>
        <w:t>–</w:t>
      </w:r>
      <w:r w:rsidRPr="0048590B">
        <w:tab/>
        <w:t>Assistance in the spectrum monitoring task of measuring spectrum occupancy</w:t>
      </w:r>
    </w:p>
    <w:p w14:paraId="22E86F1E" w14:textId="77777777" w:rsidR="00883C59" w:rsidRPr="0048590B" w:rsidRDefault="00883C59" w:rsidP="00883C59">
      <w:r w:rsidRPr="0048590B">
        <w:t xml:space="preserve">Spectrum monitoring of short range devices differs to some extent from monitoring of other spectrum users, because of their low power and specific geographical distribution to be effective, some specific guidelines need to be observed such as described in Report ITU-R </w:t>
      </w:r>
      <w:hyperlink r:id="rId17" w:history="1">
        <w:r w:rsidRPr="002B1FB3">
          <w:rPr>
            <w:rStyle w:val="Hyperlink"/>
            <w:color w:val="auto"/>
            <w:u w:val="none"/>
          </w:rPr>
          <w:t>SM.2154</w:t>
        </w:r>
      </w:hyperlink>
      <w:r w:rsidRPr="0048590B">
        <w:t>.</w:t>
      </w:r>
    </w:p>
    <w:p w14:paraId="49FB8AC5" w14:textId="6A13DDDB" w:rsidR="00883C59" w:rsidRPr="0048590B" w:rsidRDefault="00883C59" w:rsidP="00883C59">
      <w:r w:rsidRPr="0048590B">
        <w:t>To characterise the spectrum occupancy in terms of the number of devices and their location in a RF band where SRDs operate it is necessary to translate the specific time behaviour of a device in actual occupancy. For example, a device that sends a 1 ms pulse every second can be considered active for 100% of time (activity factor) but producing an actual occupancy figure of less than 0.1% (duty</w:t>
      </w:r>
      <w:r w:rsidR="00C12995">
        <w:t> </w:t>
      </w:r>
      <w:r w:rsidRPr="0048590B">
        <w:t xml:space="preserve">cycle). Checking the relevant standards and using the described measurement methods can be </w:t>
      </w:r>
      <w:r w:rsidRPr="0048590B">
        <w:lastRenderedPageBreak/>
        <w:t xml:space="preserve">used to obtain insight in the working of a device and analyse the occupancy figures properly. This avoids the use of complicated and expensive time domain measurements in the SRD bands. </w:t>
      </w:r>
    </w:p>
    <w:p w14:paraId="52077C3C" w14:textId="77777777" w:rsidR="00883C59" w:rsidRPr="0048590B" w:rsidRDefault="00883C59" w:rsidP="00883C59">
      <w:pPr>
        <w:pStyle w:val="Heading1"/>
      </w:pPr>
      <w:bookmarkStart w:id="11" w:name="_Toc276991211"/>
      <w:bookmarkStart w:id="12" w:name="_Toc111188957"/>
      <w:bookmarkStart w:id="13" w:name="_Toc139967861"/>
      <w:r w:rsidRPr="0048590B">
        <w:t>3</w:t>
      </w:r>
      <w:r w:rsidRPr="0048590B">
        <w:tab/>
        <w:t>Selection of a measurement method</w:t>
      </w:r>
      <w:bookmarkEnd w:id="11"/>
      <w:bookmarkEnd w:id="12"/>
      <w:bookmarkEnd w:id="13"/>
    </w:p>
    <w:p w14:paraId="0435ED61" w14:textId="77777777" w:rsidR="00883C59" w:rsidRPr="0048590B" w:rsidRDefault="00883C59" w:rsidP="00883C59">
      <w:r w:rsidRPr="0048590B">
        <w:t>The selection of a measurement method is described from the point of view of a regulatory body.</w:t>
      </w:r>
    </w:p>
    <w:p w14:paraId="23E06514" w14:textId="77777777" w:rsidR="00883C59" w:rsidRPr="0048590B" w:rsidRDefault="00883C59" w:rsidP="00883C59">
      <w:r w:rsidRPr="0048590B">
        <w:t>The measurement methods contained in technical standards are usually used by industry to place products on the market. This means that the testing methods are sometimes detailed in both setup and procedures, the reason is to have a legal base. For enforcement purposes it is not needed to follow these detailed measurement instructions in all cases. An e.r.p. measurement for example can be performed at a standard test site with standard measurement equipment as long as the value of this parameter can be determined with the same or better uncertainty as with the method in the standard.</w:t>
      </w:r>
    </w:p>
    <w:p w14:paraId="729264A3" w14:textId="77777777" w:rsidR="00883C59" w:rsidRPr="0048590B" w:rsidRDefault="00883C59" w:rsidP="00883C59">
      <w:r w:rsidRPr="0048590B">
        <w:t>Testing is often a time consuming and expensive process therefore many enforcement agencies use a method called “pre compliance testing”, the used methods are basically the same as described in the standard but with a higher measurement uncertainty and shorter measurement time. This pre compliance test is used to make a selection of devices to be “full compliance tested” (tested in more detail) by the enforcement agency or a in a dedicated test facility. The reason for this two-stage process is to work in a more cost effective way and to enhance the probability of finding non-compliant devices. Pre compliance testing may be also performed in the field without a test range as described in the standard.</w:t>
      </w:r>
    </w:p>
    <w:p w14:paraId="752BC024" w14:textId="77777777" w:rsidR="00883C59" w:rsidRPr="0048590B" w:rsidRDefault="00883C59" w:rsidP="00883C59">
      <w:r w:rsidRPr="0048590B">
        <w:t>Standards can be divided into product specific and non-specific standards. The reason for this distinction is that certain products use alternative and sometimes complicated methods to fulfil a regulatory requirement that cannot be made mandatory for all devices under the same regulatory regime. It is commonly accepted that if a product specific standard exist the specific product needs to fulfil the requirements in the product specific standard.</w:t>
      </w:r>
    </w:p>
    <w:p w14:paraId="2A7719E5" w14:textId="18AEBF57" w:rsidR="00883C59" w:rsidRDefault="00883C59" w:rsidP="00883C59">
      <w:r w:rsidRPr="0048590B">
        <w:t>A special case of non-specific standards are the standards that are used to test for EMC and EMF compliance. These standards do not deal directly with spectrum use but relate to safety limits for health and EMC. The choice for a particular standard and test method must be based on the type of regulation for which the testing takes place. (i.e. spectrum regulation, EMC regulation and EMF regulation.)</w:t>
      </w:r>
    </w:p>
    <w:p w14:paraId="02EF233B" w14:textId="2ECAAFFB" w:rsidR="00861621" w:rsidRDefault="00861621" w:rsidP="00D44199"/>
    <w:p w14:paraId="30CDEC5A" w14:textId="77777777" w:rsidR="00861621" w:rsidRPr="0048590B" w:rsidRDefault="00861621" w:rsidP="00D44199"/>
    <w:p w14:paraId="36292090" w14:textId="77777777" w:rsidR="00883C59" w:rsidRPr="0048590B" w:rsidRDefault="00883C59" w:rsidP="00883C59">
      <w:pPr>
        <w:pStyle w:val="AnnexNoTitle"/>
      </w:pPr>
      <w:bookmarkStart w:id="14" w:name="_Toc276991212"/>
      <w:bookmarkStart w:id="15" w:name="_Toc111188958"/>
      <w:bookmarkStart w:id="16" w:name="_Toc139967862"/>
      <w:r w:rsidRPr="0048590B">
        <w:t>Annex 1</w:t>
      </w:r>
      <w:r w:rsidRPr="0048590B">
        <w:br/>
      </w:r>
      <w:r w:rsidRPr="0048590B">
        <w:br/>
        <w:t>Standards containing measurement methods within CEPT</w:t>
      </w:r>
      <w:bookmarkEnd w:id="14"/>
      <w:bookmarkEnd w:id="15"/>
      <w:bookmarkEnd w:id="16"/>
    </w:p>
    <w:p w14:paraId="62D2FAE5" w14:textId="77777777" w:rsidR="00883C59" w:rsidRPr="0048590B" w:rsidRDefault="00883C59" w:rsidP="00883C59">
      <w:pPr>
        <w:pStyle w:val="Heading1"/>
      </w:pPr>
      <w:bookmarkStart w:id="17" w:name="_Toc276991213"/>
      <w:bookmarkStart w:id="18" w:name="_Toc111188959"/>
      <w:bookmarkStart w:id="19" w:name="_Toc139967863"/>
      <w:r w:rsidRPr="0048590B">
        <w:t>1</w:t>
      </w:r>
      <w:r w:rsidRPr="0048590B">
        <w:tab/>
        <w:t>Regulation of short-range devices in CEPT countries</w:t>
      </w:r>
      <w:bookmarkEnd w:id="17"/>
      <w:bookmarkEnd w:id="18"/>
      <w:bookmarkEnd w:id="19"/>
    </w:p>
    <w:p w14:paraId="52F00113" w14:textId="77777777" w:rsidR="00883C59" w:rsidRPr="0048590B" w:rsidRDefault="00883C59" w:rsidP="00883C59">
      <w:r w:rsidRPr="0048590B">
        <w:t>In the CEPT countries regulation of short</w:t>
      </w:r>
      <w:r w:rsidRPr="0048590B">
        <w:noBreakHyphen/>
        <w:t>range devices is documented in ERC Recommendation 70</w:t>
      </w:r>
      <w:r w:rsidRPr="0048590B">
        <w:noBreakHyphen/>
        <w:t>03. The recommendation contains a list of frequency bands with regulatory parameters for SRDs and a table listing the implementation status of these bands in the CEPT countries. If a country implements a frequency band, it can be assumed that national regulation according to the technical parameters stated in the ERC Recommendation 70-03 is in force in that particular country.</w:t>
      </w:r>
    </w:p>
    <w:p w14:paraId="5C662698" w14:textId="14193001" w:rsidR="00883C59" w:rsidRPr="0048590B" w:rsidRDefault="00883C59" w:rsidP="00883C59">
      <w:r w:rsidRPr="0048590B">
        <w:lastRenderedPageBreak/>
        <w:t>For a group of CEPT countries (EU/EEA</w:t>
      </w:r>
      <w:r w:rsidRPr="0048590B">
        <w:rPr>
          <w:rStyle w:val="FootnoteReference"/>
        </w:rPr>
        <w:footnoteReference w:id="1"/>
      </w:r>
      <w:r w:rsidRPr="0048590B">
        <w:t xml:space="preserve"> member states) it is mandatory to implement the EC decisions listed in Appendix 2 of ERC Recommendation 70-03. The technical annexes of these EC Decisions state the frequency bands and the relevant essential regulatory parameters for SRDs. The</w:t>
      </w:r>
      <w:r w:rsidR="00861621">
        <w:t> </w:t>
      </w:r>
      <w:r w:rsidRPr="0048590B">
        <w:t>parameters in the EC Decisions listed may be subject to a derogation for an individual EU country and are detailed in Appendix 3 of ERC Recommendation 70</w:t>
      </w:r>
      <w:r w:rsidR="007F6ECC">
        <w:t>-</w:t>
      </w:r>
      <w:r w:rsidRPr="0048590B">
        <w:t>03.</w:t>
      </w:r>
    </w:p>
    <w:p w14:paraId="55E37640" w14:textId="77777777" w:rsidR="00883C59" w:rsidRPr="0048590B" w:rsidRDefault="00883C59" w:rsidP="00883C59">
      <w:pPr>
        <w:pStyle w:val="Heading1"/>
      </w:pPr>
      <w:bookmarkStart w:id="20" w:name="_Toc276991214"/>
      <w:bookmarkStart w:id="21" w:name="_Toc111188960"/>
      <w:bookmarkStart w:id="22" w:name="_Toc139967864"/>
      <w:r w:rsidRPr="0048590B">
        <w:t>2</w:t>
      </w:r>
      <w:r w:rsidRPr="0048590B">
        <w:tab/>
        <w:t>Measurement procedures for short range devices in CEPT countries</w:t>
      </w:r>
      <w:bookmarkEnd w:id="20"/>
      <w:bookmarkEnd w:id="21"/>
      <w:bookmarkEnd w:id="22"/>
    </w:p>
    <w:p w14:paraId="123C57B5" w14:textId="77777777" w:rsidR="00883C59" w:rsidRPr="0048590B" w:rsidRDefault="00883C59" w:rsidP="00883C59">
      <w:pPr>
        <w:rPr>
          <w:szCs w:val="24"/>
          <w:lang w:eastAsia="nl-NL"/>
        </w:rPr>
      </w:pPr>
      <w:r w:rsidRPr="0048590B">
        <w:t>This section contains the ETSI harmonized standards as used in CEPT countries for SRDs. The list can be divided into standards for non-specific use, also called generic standards, and application specific standards. Non-specific standards are indicated in the notes column. D</w:t>
      </w:r>
      <w:r w:rsidRPr="0048590B">
        <w:rPr>
          <w:color w:val="000000"/>
        </w:rPr>
        <w:t xml:space="preserve">ocuments can be found and downloaded free of charge at the web site: </w:t>
      </w:r>
      <w:hyperlink r:id="rId18" w:history="1">
        <w:r w:rsidRPr="0048590B">
          <w:rPr>
            <w:rStyle w:val="Hyperlink"/>
          </w:rPr>
          <w:t>portal.etsi.org</w:t>
        </w:r>
      </w:hyperlink>
      <w:r w:rsidRPr="0048590B">
        <w:rPr>
          <w:color w:val="000000"/>
        </w:rPr>
        <w:t xml:space="preserve"> and located using the search engine at that web site.</w:t>
      </w:r>
    </w:p>
    <w:p w14:paraId="2FFD8828" w14:textId="77777777" w:rsidR="00883C59" w:rsidRPr="0048590B" w:rsidRDefault="00883C59" w:rsidP="00883C59">
      <w:pPr>
        <w:pStyle w:val="Blanc"/>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674"/>
        <w:gridCol w:w="2127"/>
      </w:tblGrid>
      <w:tr w:rsidR="00883C59" w:rsidRPr="0048590B" w14:paraId="27D81F8A" w14:textId="77777777" w:rsidTr="004232F3">
        <w:trPr>
          <w:tblHeader/>
          <w:jc w:val="cent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C5D325C" w14:textId="77777777" w:rsidR="00883C59" w:rsidRPr="0048590B" w:rsidRDefault="00883C59" w:rsidP="004232F3">
            <w:pPr>
              <w:pStyle w:val="Tablehead"/>
            </w:pPr>
            <w:r w:rsidRPr="0048590B">
              <w:t>Standard</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0E61C65F" w14:textId="77777777" w:rsidR="00883C59" w:rsidRPr="0048590B" w:rsidRDefault="00883C59" w:rsidP="004232F3">
            <w:pPr>
              <w:pStyle w:val="Tablehead"/>
            </w:pPr>
            <w:r w:rsidRPr="0048590B">
              <w:t>Name</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803E0E9" w14:textId="77777777" w:rsidR="00883C59" w:rsidRPr="0048590B" w:rsidRDefault="00883C59" w:rsidP="004232F3">
            <w:pPr>
              <w:pStyle w:val="Tablehead"/>
            </w:pPr>
            <w:r w:rsidRPr="0048590B">
              <w:t>Notes</w:t>
            </w:r>
          </w:p>
        </w:tc>
      </w:tr>
      <w:tr w:rsidR="00883C59" w:rsidRPr="0048590B" w14:paraId="56807594"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293EC342" w14:textId="77777777" w:rsidR="00883C59" w:rsidRPr="0048590B" w:rsidRDefault="00883C59" w:rsidP="004232F3">
            <w:pPr>
              <w:pStyle w:val="Tabletext"/>
            </w:pPr>
            <w:r w:rsidRPr="0048590B">
              <w:t>EN 300-220</w:t>
            </w:r>
          </w:p>
        </w:tc>
        <w:tc>
          <w:tcPr>
            <w:tcW w:w="5670" w:type="dxa"/>
            <w:tcBorders>
              <w:top w:val="single" w:sz="4" w:space="0" w:color="auto"/>
              <w:left w:val="single" w:sz="4" w:space="0" w:color="auto"/>
              <w:bottom w:val="single" w:sz="4" w:space="0" w:color="auto"/>
              <w:right w:val="single" w:sz="4" w:space="0" w:color="auto"/>
            </w:tcBorders>
            <w:hideMark/>
          </w:tcPr>
          <w:p w14:paraId="67D57173" w14:textId="77777777" w:rsidR="00883C59" w:rsidRPr="0048590B" w:rsidRDefault="00883C59" w:rsidP="004232F3">
            <w:pPr>
              <w:pStyle w:val="Tabletext"/>
            </w:pPr>
            <w:r w:rsidRPr="0048590B">
              <w:t>Technical characteristics and test methods for radio equipment to be used in the 25 MHz to 1 000 MHz frequency range with power levels ranging up to 500 mW</w:t>
            </w:r>
          </w:p>
        </w:tc>
        <w:tc>
          <w:tcPr>
            <w:tcW w:w="2126" w:type="dxa"/>
            <w:tcBorders>
              <w:top w:val="single" w:sz="4" w:space="0" w:color="auto"/>
              <w:left w:val="single" w:sz="4" w:space="0" w:color="auto"/>
              <w:bottom w:val="single" w:sz="4" w:space="0" w:color="auto"/>
              <w:right w:val="single" w:sz="4" w:space="0" w:color="auto"/>
            </w:tcBorders>
            <w:hideMark/>
          </w:tcPr>
          <w:p w14:paraId="026E24A5" w14:textId="77777777" w:rsidR="00883C59" w:rsidRPr="0048590B" w:rsidRDefault="00883C59" w:rsidP="004232F3">
            <w:pPr>
              <w:pStyle w:val="Tabletext"/>
            </w:pPr>
            <w:r w:rsidRPr="0048590B">
              <w:t>To be used for non-specific SRDs</w:t>
            </w:r>
          </w:p>
        </w:tc>
      </w:tr>
      <w:tr w:rsidR="00883C59" w:rsidRPr="0048590B" w14:paraId="055C1431"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192B8BFB" w14:textId="77777777" w:rsidR="00883C59" w:rsidRPr="0048590B" w:rsidRDefault="00883C59" w:rsidP="004232F3">
            <w:pPr>
              <w:pStyle w:val="Tabletext"/>
            </w:pPr>
            <w:r w:rsidRPr="0048590B">
              <w:t>EN 300-328</w:t>
            </w:r>
          </w:p>
        </w:tc>
        <w:tc>
          <w:tcPr>
            <w:tcW w:w="5670" w:type="dxa"/>
            <w:tcBorders>
              <w:top w:val="single" w:sz="4" w:space="0" w:color="auto"/>
              <w:left w:val="single" w:sz="4" w:space="0" w:color="auto"/>
              <w:bottom w:val="single" w:sz="4" w:space="0" w:color="auto"/>
              <w:right w:val="single" w:sz="4" w:space="0" w:color="auto"/>
            </w:tcBorders>
            <w:hideMark/>
          </w:tcPr>
          <w:p w14:paraId="36A5E52A" w14:textId="77777777" w:rsidR="00883C59" w:rsidRPr="0048590B" w:rsidRDefault="00883C59" w:rsidP="004232F3">
            <w:pPr>
              <w:pStyle w:val="Tabletext"/>
            </w:pPr>
            <w:r w:rsidRPr="0048590B">
              <w:t>Data transmission equipment operating in the 2.4 GHz ISM band and using wide band modulation techniques</w:t>
            </w:r>
          </w:p>
        </w:tc>
        <w:tc>
          <w:tcPr>
            <w:tcW w:w="2126" w:type="dxa"/>
            <w:tcBorders>
              <w:top w:val="single" w:sz="4" w:space="0" w:color="auto"/>
              <w:left w:val="single" w:sz="4" w:space="0" w:color="auto"/>
              <w:bottom w:val="single" w:sz="4" w:space="0" w:color="auto"/>
              <w:right w:val="single" w:sz="4" w:space="0" w:color="auto"/>
            </w:tcBorders>
          </w:tcPr>
          <w:p w14:paraId="155552F4" w14:textId="77777777" w:rsidR="00883C59" w:rsidRPr="0048590B" w:rsidRDefault="00883C59" w:rsidP="004232F3">
            <w:pPr>
              <w:pStyle w:val="Tabletext"/>
            </w:pPr>
          </w:p>
        </w:tc>
      </w:tr>
      <w:tr w:rsidR="00883C59" w:rsidRPr="0048590B" w14:paraId="45CE0C14"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387F3C18" w14:textId="77777777" w:rsidR="00883C59" w:rsidRPr="0048590B" w:rsidRDefault="00883C59" w:rsidP="004232F3">
            <w:pPr>
              <w:pStyle w:val="Tabletext"/>
            </w:pPr>
            <w:r w:rsidRPr="0048590B">
              <w:t>EN 300 330</w:t>
            </w:r>
          </w:p>
        </w:tc>
        <w:tc>
          <w:tcPr>
            <w:tcW w:w="5670" w:type="dxa"/>
            <w:tcBorders>
              <w:top w:val="single" w:sz="4" w:space="0" w:color="auto"/>
              <w:left w:val="single" w:sz="4" w:space="0" w:color="auto"/>
              <w:bottom w:val="single" w:sz="4" w:space="0" w:color="auto"/>
              <w:right w:val="single" w:sz="4" w:space="0" w:color="auto"/>
            </w:tcBorders>
            <w:hideMark/>
          </w:tcPr>
          <w:p w14:paraId="04314994" w14:textId="77777777" w:rsidR="00883C59" w:rsidRPr="0048590B" w:rsidRDefault="00883C59" w:rsidP="004232F3">
            <w:pPr>
              <w:pStyle w:val="Tabletext"/>
            </w:pPr>
            <w:r w:rsidRPr="0048590B">
              <w:t>Technical characteristics and test methods for radio equipment in the frequency range 9 kHz to 25 MHz and inductive loop systems in the frequency range 9 kHz to 30 MHz</w:t>
            </w:r>
          </w:p>
        </w:tc>
        <w:tc>
          <w:tcPr>
            <w:tcW w:w="2126" w:type="dxa"/>
            <w:tcBorders>
              <w:top w:val="single" w:sz="4" w:space="0" w:color="auto"/>
              <w:left w:val="single" w:sz="4" w:space="0" w:color="auto"/>
              <w:bottom w:val="single" w:sz="4" w:space="0" w:color="auto"/>
              <w:right w:val="single" w:sz="4" w:space="0" w:color="auto"/>
            </w:tcBorders>
            <w:hideMark/>
          </w:tcPr>
          <w:p w14:paraId="71E0529C" w14:textId="77777777" w:rsidR="00883C59" w:rsidRPr="0048590B" w:rsidRDefault="00883C59" w:rsidP="004232F3">
            <w:pPr>
              <w:pStyle w:val="Tabletext"/>
            </w:pPr>
            <w:r w:rsidRPr="0048590B">
              <w:t>To be used for non-specific SRDs</w:t>
            </w:r>
          </w:p>
        </w:tc>
      </w:tr>
      <w:tr w:rsidR="00883C59" w:rsidRPr="0048590B" w14:paraId="38ABAAEB"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0CB23A34" w14:textId="77777777" w:rsidR="00883C59" w:rsidRPr="0048590B" w:rsidRDefault="00883C59" w:rsidP="004232F3">
            <w:pPr>
              <w:pStyle w:val="Tabletext"/>
            </w:pPr>
            <w:r w:rsidRPr="0048590B">
              <w:t>EN 300 422</w:t>
            </w:r>
          </w:p>
        </w:tc>
        <w:tc>
          <w:tcPr>
            <w:tcW w:w="5670" w:type="dxa"/>
            <w:tcBorders>
              <w:top w:val="single" w:sz="4" w:space="0" w:color="auto"/>
              <w:left w:val="single" w:sz="4" w:space="0" w:color="auto"/>
              <w:bottom w:val="single" w:sz="4" w:space="0" w:color="auto"/>
              <w:right w:val="single" w:sz="4" w:space="0" w:color="auto"/>
            </w:tcBorders>
            <w:hideMark/>
          </w:tcPr>
          <w:p w14:paraId="2C6F95B0" w14:textId="77777777" w:rsidR="00883C59" w:rsidRPr="0048590B" w:rsidRDefault="00883C59" w:rsidP="004232F3">
            <w:pPr>
              <w:pStyle w:val="Tabletext"/>
            </w:pPr>
            <w:r w:rsidRPr="0048590B">
              <w:t>Wireless microphones in the 25 MHz to 3 GHz frequency range</w:t>
            </w:r>
          </w:p>
        </w:tc>
        <w:tc>
          <w:tcPr>
            <w:tcW w:w="2126" w:type="dxa"/>
            <w:tcBorders>
              <w:top w:val="single" w:sz="4" w:space="0" w:color="auto"/>
              <w:left w:val="single" w:sz="4" w:space="0" w:color="auto"/>
              <w:bottom w:val="single" w:sz="4" w:space="0" w:color="auto"/>
              <w:right w:val="single" w:sz="4" w:space="0" w:color="auto"/>
            </w:tcBorders>
          </w:tcPr>
          <w:p w14:paraId="4FCE4EA3" w14:textId="77777777" w:rsidR="00883C59" w:rsidRPr="0048590B" w:rsidRDefault="00883C59" w:rsidP="004232F3">
            <w:pPr>
              <w:pStyle w:val="Tabletext"/>
            </w:pPr>
          </w:p>
        </w:tc>
      </w:tr>
      <w:tr w:rsidR="00883C59" w:rsidRPr="0048590B" w14:paraId="339BCC65"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2CC8BBD6" w14:textId="77777777" w:rsidR="00883C59" w:rsidRPr="0048590B" w:rsidRDefault="00883C59" w:rsidP="004232F3">
            <w:pPr>
              <w:pStyle w:val="Tabletext"/>
            </w:pPr>
            <w:r w:rsidRPr="0048590B">
              <w:t>EN 300 440</w:t>
            </w:r>
          </w:p>
        </w:tc>
        <w:tc>
          <w:tcPr>
            <w:tcW w:w="5670" w:type="dxa"/>
            <w:tcBorders>
              <w:top w:val="single" w:sz="4" w:space="0" w:color="auto"/>
              <w:left w:val="single" w:sz="4" w:space="0" w:color="auto"/>
              <w:bottom w:val="single" w:sz="4" w:space="0" w:color="auto"/>
              <w:right w:val="single" w:sz="4" w:space="0" w:color="auto"/>
            </w:tcBorders>
            <w:hideMark/>
          </w:tcPr>
          <w:p w14:paraId="2BDAB8A4" w14:textId="77777777" w:rsidR="00883C59" w:rsidRPr="0048590B" w:rsidRDefault="00883C59" w:rsidP="004232F3">
            <w:pPr>
              <w:pStyle w:val="Tabletext"/>
            </w:pPr>
            <w:r w:rsidRPr="0048590B">
              <w:t>Radio equipment to be used in the 1 GHz to 40 GHz frequency range</w:t>
            </w:r>
          </w:p>
        </w:tc>
        <w:tc>
          <w:tcPr>
            <w:tcW w:w="2126" w:type="dxa"/>
            <w:tcBorders>
              <w:top w:val="single" w:sz="4" w:space="0" w:color="auto"/>
              <w:left w:val="single" w:sz="4" w:space="0" w:color="auto"/>
              <w:bottom w:val="single" w:sz="4" w:space="0" w:color="auto"/>
              <w:right w:val="single" w:sz="4" w:space="0" w:color="auto"/>
            </w:tcBorders>
            <w:hideMark/>
          </w:tcPr>
          <w:p w14:paraId="00EA3264" w14:textId="77777777" w:rsidR="00883C59" w:rsidRPr="0048590B" w:rsidRDefault="00883C59" w:rsidP="004232F3">
            <w:pPr>
              <w:pStyle w:val="Tabletext"/>
            </w:pPr>
            <w:r w:rsidRPr="0048590B">
              <w:t>To be used for non-specific SRDs</w:t>
            </w:r>
          </w:p>
        </w:tc>
      </w:tr>
      <w:tr w:rsidR="00883C59" w:rsidRPr="0048590B" w14:paraId="64B658FA"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7AFCFCA8" w14:textId="77777777" w:rsidR="00883C59" w:rsidRPr="0048590B" w:rsidRDefault="00883C59" w:rsidP="004232F3">
            <w:pPr>
              <w:pStyle w:val="Tabletext"/>
            </w:pPr>
            <w:r w:rsidRPr="0048590B">
              <w:t>EN 300 674</w:t>
            </w:r>
          </w:p>
        </w:tc>
        <w:tc>
          <w:tcPr>
            <w:tcW w:w="5670" w:type="dxa"/>
            <w:tcBorders>
              <w:top w:val="single" w:sz="4" w:space="0" w:color="auto"/>
              <w:left w:val="single" w:sz="4" w:space="0" w:color="auto"/>
              <w:bottom w:val="single" w:sz="4" w:space="0" w:color="auto"/>
              <w:right w:val="single" w:sz="4" w:space="0" w:color="auto"/>
            </w:tcBorders>
            <w:hideMark/>
          </w:tcPr>
          <w:p w14:paraId="5675A6B0" w14:textId="77777777" w:rsidR="00883C59" w:rsidRPr="0048590B" w:rsidRDefault="00883C59" w:rsidP="004232F3">
            <w:pPr>
              <w:pStyle w:val="Tabletext"/>
            </w:pPr>
            <w:r w:rsidRPr="0048590B">
              <w:t>Road Transport and Traffic Telematics (RTTT); Technical characteristics and test methods for Dedicated Short Range Communication (DSRC) transmission equipment</w:t>
            </w:r>
            <w:r w:rsidRPr="0048590B">
              <w:br/>
              <w:t>(500 kbit/s/250 kbit/s) operating in the 5.8 GHz Industrial, Scientific and Medical (ISM) band</w:t>
            </w:r>
          </w:p>
        </w:tc>
        <w:tc>
          <w:tcPr>
            <w:tcW w:w="2126" w:type="dxa"/>
            <w:tcBorders>
              <w:top w:val="single" w:sz="4" w:space="0" w:color="auto"/>
              <w:left w:val="single" w:sz="4" w:space="0" w:color="auto"/>
              <w:bottom w:val="single" w:sz="4" w:space="0" w:color="auto"/>
              <w:right w:val="single" w:sz="4" w:space="0" w:color="auto"/>
            </w:tcBorders>
          </w:tcPr>
          <w:p w14:paraId="7A889483" w14:textId="77777777" w:rsidR="00883C59" w:rsidRPr="0048590B" w:rsidRDefault="00883C59" w:rsidP="004232F3">
            <w:pPr>
              <w:pStyle w:val="Tabletext"/>
            </w:pPr>
          </w:p>
        </w:tc>
      </w:tr>
      <w:tr w:rsidR="00883C59" w:rsidRPr="0048590B" w14:paraId="75A23A54"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42806488" w14:textId="77777777" w:rsidR="00883C59" w:rsidRPr="0048590B" w:rsidRDefault="00883C59" w:rsidP="004232F3">
            <w:pPr>
              <w:pStyle w:val="Tabletext"/>
            </w:pPr>
            <w:r w:rsidRPr="0048590B">
              <w:t>EN 300 718</w:t>
            </w:r>
          </w:p>
        </w:tc>
        <w:tc>
          <w:tcPr>
            <w:tcW w:w="5670" w:type="dxa"/>
            <w:tcBorders>
              <w:top w:val="single" w:sz="4" w:space="0" w:color="auto"/>
              <w:left w:val="single" w:sz="4" w:space="0" w:color="auto"/>
              <w:bottom w:val="single" w:sz="4" w:space="0" w:color="auto"/>
              <w:right w:val="single" w:sz="4" w:space="0" w:color="auto"/>
            </w:tcBorders>
            <w:hideMark/>
          </w:tcPr>
          <w:p w14:paraId="529D9CF5" w14:textId="77777777" w:rsidR="00883C59" w:rsidRPr="0048590B" w:rsidRDefault="00883C59" w:rsidP="004232F3">
            <w:pPr>
              <w:pStyle w:val="Tabletext"/>
            </w:pPr>
            <w:r w:rsidRPr="0048590B">
              <w:t>Avalanche Beacons; Transmitter-receiver systems</w:t>
            </w:r>
          </w:p>
        </w:tc>
        <w:tc>
          <w:tcPr>
            <w:tcW w:w="2126" w:type="dxa"/>
            <w:tcBorders>
              <w:top w:val="single" w:sz="4" w:space="0" w:color="auto"/>
              <w:left w:val="single" w:sz="4" w:space="0" w:color="auto"/>
              <w:bottom w:val="single" w:sz="4" w:space="0" w:color="auto"/>
              <w:right w:val="single" w:sz="4" w:space="0" w:color="auto"/>
            </w:tcBorders>
          </w:tcPr>
          <w:p w14:paraId="039B3DE5" w14:textId="77777777" w:rsidR="00883C59" w:rsidRPr="0048590B" w:rsidRDefault="00883C59" w:rsidP="004232F3">
            <w:pPr>
              <w:pStyle w:val="Tabletext"/>
            </w:pPr>
          </w:p>
        </w:tc>
      </w:tr>
      <w:tr w:rsidR="00883C59" w:rsidRPr="0048590B" w14:paraId="4B72DB6D"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6BA494EF" w14:textId="77777777" w:rsidR="00883C59" w:rsidRPr="0048590B" w:rsidRDefault="00883C59" w:rsidP="004232F3">
            <w:pPr>
              <w:pStyle w:val="Tabletext"/>
              <w:keepNext/>
              <w:keepLines/>
            </w:pPr>
            <w:r w:rsidRPr="0048590B">
              <w:t>EN 300 761</w:t>
            </w:r>
          </w:p>
        </w:tc>
        <w:tc>
          <w:tcPr>
            <w:tcW w:w="5670" w:type="dxa"/>
            <w:tcBorders>
              <w:top w:val="single" w:sz="4" w:space="0" w:color="auto"/>
              <w:left w:val="single" w:sz="4" w:space="0" w:color="auto"/>
              <w:bottom w:val="single" w:sz="4" w:space="0" w:color="auto"/>
              <w:right w:val="single" w:sz="4" w:space="0" w:color="auto"/>
            </w:tcBorders>
            <w:hideMark/>
          </w:tcPr>
          <w:p w14:paraId="23F28EBC" w14:textId="77777777" w:rsidR="00883C59" w:rsidRPr="0048590B" w:rsidRDefault="00883C59" w:rsidP="004232F3">
            <w:pPr>
              <w:pStyle w:val="Tabletext"/>
              <w:keepNext/>
              <w:keepLines/>
            </w:pPr>
            <w:r w:rsidRPr="0048590B">
              <w:t>Automatic Vehicle Identification (AVI) for railways operating in the 2.45 GHz frequency range</w:t>
            </w:r>
          </w:p>
        </w:tc>
        <w:tc>
          <w:tcPr>
            <w:tcW w:w="2126" w:type="dxa"/>
            <w:tcBorders>
              <w:top w:val="single" w:sz="4" w:space="0" w:color="auto"/>
              <w:left w:val="single" w:sz="4" w:space="0" w:color="auto"/>
              <w:bottom w:val="single" w:sz="4" w:space="0" w:color="auto"/>
              <w:right w:val="single" w:sz="4" w:space="0" w:color="auto"/>
            </w:tcBorders>
          </w:tcPr>
          <w:p w14:paraId="2B5A8A28" w14:textId="77777777" w:rsidR="00883C59" w:rsidRPr="0048590B" w:rsidRDefault="00883C59" w:rsidP="004232F3">
            <w:pPr>
              <w:pStyle w:val="Tabletext"/>
              <w:keepNext/>
              <w:keepLines/>
            </w:pPr>
          </w:p>
        </w:tc>
      </w:tr>
      <w:tr w:rsidR="00883C59" w:rsidRPr="0048590B" w14:paraId="2DD37BDD"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1058B599" w14:textId="77777777" w:rsidR="00883C59" w:rsidRPr="0048590B" w:rsidRDefault="00883C59" w:rsidP="004232F3">
            <w:pPr>
              <w:pStyle w:val="Tabletext"/>
            </w:pPr>
            <w:r w:rsidRPr="0048590B">
              <w:t>EN 301 091</w:t>
            </w:r>
          </w:p>
        </w:tc>
        <w:tc>
          <w:tcPr>
            <w:tcW w:w="5670" w:type="dxa"/>
            <w:tcBorders>
              <w:top w:val="single" w:sz="4" w:space="0" w:color="auto"/>
              <w:left w:val="single" w:sz="4" w:space="0" w:color="auto"/>
              <w:bottom w:val="single" w:sz="4" w:space="0" w:color="auto"/>
              <w:right w:val="single" w:sz="4" w:space="0" w:color="auto"/>
            </w:tcBorders>
            <w:hideMark/>
          </w:tcPr>
          <w:p w14:paraId="363B6F9F" w14:textId="77777777" w:rsidR="00883C59" w:rsidRPr="0048590B" w:rsidRDefault="00883C59" w:rsidP="004232F3">
            <w:pPr>
              <w:pStyle w:val="Tabletext"/>
            </w:pPr>
            <w:r w:rsidRPr="0048590B">
              <w:t>Road Transport and Traffic Telematics (RTTT)</w:t>
            </w:r>
          </w:p>
        </w:tc>
        <w:tc>
          <w:tcPr>
            <w:tcW w:w="2126" w:type="dxa"/>
            <w:tcBorders>
              <w:top w:val="single" w:sz="4" w:space="0" w:color="auto"/>
              <w:left w:val="single" w:sz="4" w:space="0" w:color="auto"/>
              <w:bottom w:val="single" w:sz="4" w:space="0" w:color="auto"/>
              <w:right w:val="single" w:sz="4" w:space="0" w:color="auto"/>
            </w:tcBorders>
          </w:tcPr>
          <w:p w14:paraId="2135F3B7" w14:textId="77777777" w:rsidR="00883C59" w:rsidRPr="0048590B" w:rsidRDefault="00883C59" w:rsidP="004232F3">
            <w:pPr>
              <w:pStyle w:val="Tabletext"/>
            </w:pPr>
          </w:p>
        </w:tc>
      </w:tr>
      <w:tr w:rsidR="00883C59" w:rsidRPr="0048590B" w14:paraId="22C2A7AB"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25439299" w14:textId="77777777" w:rsidR="00883C59" w:rsidRPr="0048590B" w:rsidRDefault="00883C59" w:rsidP="004232F3">
            <w:pPr>
              <w:pStyle w:val="Tabletext"/>
            </w:pPr>
            <w:r w:rsidRPr="0048590B">
              <w:t>EN 301 357</w:t>
            </w:r>
          </w:p>
        </w:tc>
        <w:tc>
          <w:tcPr>
            <w:tcW w:w="5670" w:type="dxa"/>
            <w:tcBorders>
              <w:top w:val="single" w:sz="4" w:space="0" w:color="auto"/>
              <w:left w:val="single" w:sz="4" w:space="0" w:color="auto"/>
              <w:bottom w:val="single" w:sz="4" w:space="0" w:color="auto"/>
              <w:right w:val="single" w:sz="4" w:space="0" w:color="auto"/>
            </w:tcBorders>
            <w:hideMark/>
          </w:tcPr>
          <w:p w14:paraId="2C5BABBC" w14:textId="77777777" w:rsidR="00883C59" w:rsidRPr="0048590B" w:rsidRDefault="00883C59" w:rsidP="004232F3">
            <w:pPr>
              <w:pStyle w:val="Tabletext"/>
            </w:pPr>
            <w:r w:rsidRPr="0048590B">
              <w:t>Consumer radio microphones and in-ear monitoring systems operating in the CEPT harmonized band 863 MHz to 865 MHz</w:t>
            </w:r>
          </w:p>
        </w:tc>
        <w:tc>
          <w:tcPr>
            <w:tcW w:w="2126" w:type="dxa"/>
            <w:tcBorders>
              <w:top w:val="single" w:sz="4" w:space="0" w:color="auto"/>
              <w:left w:val="single" w:sz="4" w:space="0" w:color="auto"/>
              <w:bottom w:val="single" w:sz="4" w:space="0" w:color="auto"/>
              <w:right w:val="single" w:sz="4" w:space="0" w:color="auto"/>
            </w:tcBorders>
          </w:tcPr>
          <w:p w14:paraId="53D80EF5" w14:textId="77777777" w:rsidR="00883C59" w:rsidRPr="0048590B" w:rsidRDefault="00883C59" w:rsidP="004232F3">
            <w:pPr>
              <w:pStyle w:val="Tabletext"/>
            </w:pPr>
          </w:p>
        </w:tc>
      </w:tr>
      <w:tr w:rsidR="00883C59" w:rsidRPr="0048590B" w14:paraId="2248AE1A"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20A71CB8" w14:textId="77777777" w:rsidR="00883C59" w:rsidRPr="0048590B" w:rsidRDefault="00883C59" w:rsidP="004232F3">
            <w:pPr>
              <w:pStyle w:val="Tabletext"/>
            </w:pPr>
            <w:r w:rsidRPr="0048590B">
              <w:t>EN 301 391</w:t>
            </w:r>
          </w:p>
        </w:tc>
        <w:tc>
          <w:tcPr>
            <w:tcW w:w="5670" w:type="dxa"/>
            <w:tcBorders>
              <w:top w:val="single" w:sz="4" w:space="0" w:color="auto"/>
              <w:left w:val="single" w:sz="4" w:space="0" w:color="auto"/>
              <w:bottom w:val="single" w:sz="4" w:space="0" w:color="auto"/>
              <w:right w:val="single" w:sz="4" w:space="0" w:color="auto"/>
            </w:tcBorders>
            <w:hideMark/>
          </w:tcPr>
          <w:p w14:paraId="46059144" w14:textId="77777777" w:rsidR="00883C59" w:rsidRPr="0048590B" w:rsidRDefault="00883C59" w:rsidP="004232F3">
            <w:pPr>
              <w:pStyle w:val="Tabletext"/>
            </w:pPr>
            <w:r w:rsidRPr="0048590B">
              <w:t>Data communications using short range devices; Access protocol, occupation rules and corresponding technical characteristics for the transmission of data</w:t>
            </w:r>
          </w:p>
        </w:tc>
        <w:tc>
          <w:tcPr>
            <w:tcW w:w="2126" w:type="dxa"/>
            <w:tcBorders>
              <w:top w:val="single" w:sz="4" w:space="0" w:color="auto"/>
              <w:left w:val="single" w:sz="4" w:space="0" w:color="auto"/>
              <w:bottom w:val="single" w:sz="4" w:space="0" w:color="auto"/>
              <w:right w:val="single" w:sz="4" w:space="0" w:color="auto"/>
            </w:tcBorders>
          </w:tcPr>
          <w:p w14:paraId="5EA2B00C" w14:textId="77777777" w:rsidR="00883C59" w:rsidRPr="0048590B" w:rsidRDefault="00883C59" w:rsidP="004232F3">
            <w:pPr>
              <w:pStyle w:val="Tabletext"/>
            </w:pPr>
          </w:p>
        </w:tc>
      </w:tr>
      <w:tr w:rsidR="00883C59" w:rsidRPr="0048590B" w14:paraId="3C51D20B"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594BEAF1" w14:textId="77777777" w:rsidR="00883C59" w:rsidRPr="0048590B" w:rsidRDefault="00883C59" w:rsidP="004232F3">
            <w:pPr>
              <w:pStyle w:val="Tabletext"/>
            </w:pPr>
            <w:r w:rsidRPr="0048590B">
              <w:t>EN 301 839</w:t>
            </w:r>
          </w:p>
        </w:tc>
        <w:tc>
          <w:tcPr>
            <w:tcW w:w="5670" w:type="dxa"/>
            <w:tcBorders>
              <w:top w:val="single" w:sz="4" w:space="0" w:color="auto"/>
              <w:left w:val="single" w:sz="4" w:space="0" w:color="auto"/>
              <w:bottom w:val="single" w:sz="4" w:space="0" w:color="auto"/>
              <w:right w:val="single" w:sz="4" w:space="0" w:color="auto"/>
            </w:tcBorders>
            <w:hideMark/>
          </w:tcPr>
          <w:p w14:paraId="5081150A" w14:textId="77777777" w:rsidR="00883C59" w:rsidRPr="0048590B" w:rsidRDefault="00883C59" w:rsidP="004232F3">
            <w:pPr>
              <w:pStyle w:val="Tabletext"/>
            </w:pPr>
            <w:r w:rsidRPr="0048590B">
              <w:t>Radio equipment in the frequency range 402 MHz to 405 MHz for Ultra Low Power Active Medical Implants and Accessories</w:t>
            </w:r>
          </w:p>
        </w:tc>
        <w:tc>
          <w:tcPr>
            <w:tcW w:w="2126" w:type="dxa"/>
            <w:tcBorders>
              <w:top w:val="single" w:sz="4" w:space="0" w:color="auto"/>
              <w:left w:val="single" w:sz="4" w:space="0" w:color="auto"/>
              <w:bottom w:val="single" w:sz="4" w:space="0" w:color="auto"/>
              <w:right w:val="single" w:sz="4" w:space="0" w:color="auto"/>
            </w:tcBorders>
          </w:tcPr>
          <w:p w14:paraId="0310F348" w14:textId="77777777" w:rsidR="00883C59" w:rsidRPr="0048590B" w:rsidRDefault="00883C59" w:rsidP="004232F3">
            <w:pPr>
              <w:pStyle w:val="Tabletext"/>
            </w:pPr>
          </w:p>
        </w:tc>
      </w:tr>
      <w:tr w:rsidR="00883C59" w:rsidRPr="0048590B" w14:paraId="3B5A9871"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29F3D561" w14:textId="77777777" w:rsidR="00883C59" w:rsidRPr="0048590B" w:rsidRDefault="00883C59" w:rsidP="004232F3">
            <w:pPr>
              <w:pStyle w:val="Tabletext"/>
            </w:pPr>
            <w:r w:rsidRPr="0048590B">
              <w:lastRenderedPageBreak/>
              <w:t>EN 301 840</w:t>
            </w:r>
          </w:p>
        </w:tc>
        <w:tc>
          <w:tcPr>
            <w:tcW w:w="5670" w:type="dxa"/>
            <w:tcBorders>
              <w:top w:val="single" w:sz="4" w:space="0" w:color="auto"/>
              <w:left w:val="single" w:sz="4" w:space="0" w:color="auto"/>
              <w:bottom w:val="single" w:sz="4" w:space="0" w:color="auto"/>
              <w:right w:val="single" w:sz="4" w:space="0" w:color="auto"/>
            </w:tcBorders>
            <w:hideMark/>
          </w:tcPr>
          <w:p w14:paraId="0A4DAB81" w14:textId="77777777" w:rsidR="00883C59" w:rsidRPr="0048590B" w:rsidRDefault="00883C59" w:rsidP="004232F3">
            <w:pPr>
              <w:pStyle w:val="Tabletext"/>
            </w:pPr>
            <w:r w:rsidRPr="0048590B">
              <w:t>Digital radio microphones operating in the CEPT Harmonized band 1 785 MHz to 1 800 MHz</w:t>
            </w:r>
          </w:p>
        </w:tc>
        <w:tc>
          <w:tcPr>
            <w:tcW w:w="2126" w:type="dxa"/>
            <w:tcBorders>
              <w:top w:val="single" w:sz="4" w:space="0" w:color="auto"/>
              <w:left w:val="single" w:sz="4" w:space="0" w:color="auto"/>
              <w:bottom w:val="single" w:sz="4" w:space="0" w:color="auto"/>
              <w:right w:val="single" w:sz="4" w:space="0" w:color="auto"/>
            </w:tcBorders>
          </w:tcPr>
          <w:p w14:paraId="60B92F5B" w14:textId="77777777" w:rsidR="00883C59" w:rsidRPr="0048590B" w:rsidRDefault="00883C59" w:rsidP="004232F3">
            <w:pPr>
              <w:pStyle w:val="Tabletext"/>
            </w:pPr>
          </w:p>
        </w:tc>
      </w:tr>
      <w:tr w:rsidR="00883C59" w:rsidRPr="0048590B" w14:paraId="78893B89"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1D96ED7C" w14:textId="77777777" w:rsidR="00883C59" w:rsidRPr="0048590B" w:rsidRDefault="00883C59" w:rsidP="004232F3">
            <w:pPr>
              <w:pStyle w:val="Tabletext"/>
            </w:pPr>
            <w:r w:rsidRPr="0048590B">
              <w:t>EN 301 893</w:t>
            </w:r>
          </w:p>
        </w:tc>
        <w:tc>
          <w:tcPr>
            <w:tcW w:w="5670" w:type="dxa"/>
            <w:tcBorders>
              <w:top w:val="single" w:sz="4" w:space="0" w:color="auto"/>
              <w:left w:val="single" w:sz="4" w:space="0" w:color="auto"/>
              <w:bottom w:val="single" w:sz="4" w:space="0" w:color="auto"/>
              <w:right w:val="single" w:sz="4" w:space="0" w:color="auto"/>
            </w:tcBorders>
            <w:hideMark/>
          </w:tcPr>
          <w:p w14:paraId="42217DFF" w14:textId="77777777" w:rsidR="00883C59" w:rsidRPr="0048590B" w:rsidRDefault="00883C59" w:rsidP="004232F3">
            <w:pPr>
              <w:pStyle w:val="Tabletext"/>
            </w:pPr>
            <w:r w:rsidRPr="0048590B">
              <w:t>5 GHz high performance RLAN</w:t>
            </w:r>
          </w:p>
        </w:tc>
        <w:tc>
          <w:tcPr>
            <w:tcW w:w="2126" w:type="dxa"/>
            <w:tcBorders>
              <w:top w:val="single" w:sz="4" w:space="0" w:color="auto"/>
              <w:left w:val="single" w:sz="4" w:space="0" w:color="auto"/>
              <w:bottom w:val="single" w:sz="4" w:space="0" w:color="auto"/>
              <w:right w:val="single" w:sz="4" w:space="0" w:color="auto"/>
            </w:tcBorders>
          </w:tcPr>
          <w:p w14:paraId="19EB7236" w14:textId="77777777" w:rsidR="00883C59" w:rsidRPr="0048590B" w:rsidRDefault="00883C59" w:rsidP="004232F3">
            <w:pPr>
              <w:pStyle w:val="Tabletext"/>
            </w:pPr>
          </w:p>
        </w:tc>
      </w:tr>
      <w:tr w:rsidR="00883C59" w:rsidRPr="0048590B" w14:paraId="65BDA906"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43BDE045" w14:textId="77777777" w:rsidR="00883C59" w:rsidRPr="0048590B" w:rsidRDefault="00883C59" w:rsidP="004232F3">
            <w:pPr>
              <w:pStyle w:val="Tabletext"/>
            </w:pPr>
            <w:r w:rsidRPr="0048590B">
              <w:t>EN 302 195</w:t>
            </w:r>
          </w:p>
        </w:tc>
        <w:tc>
          <w:tcPr>
            <w:tcW w:w="5670" w:type="dxa"/>
            <w:tcBorders>
              <w:top w:val="single" w:sz="4" w:space="0" w:color="auto"/>
              <w:left w:val="single" w:sz="4" w:space="0" w:color="auto"/>
              <w:bottom w:val="single" w:sz="4" w:space="0" w:color="auto"/>
              <w:right w:val="single" w:sz="4" w:space="0" w:color="auto"/>
            </w:tcBorders>
            <w:hideMark/>
          </w:tcPr>
          <w:p w14:paraId="66518750" w14:textId="77777777" w:rsidR="00883C59" w:rsidRPr="0048590B" w:rsidRDefault="00883C59" w:rsidP="004232F3">
            <w:pPr>
              <w:pStyle w:val="Tabletext"/>
            </w:pPr>
            <w:r w:rsidRPr="0048590B">
              <w:t>Radio equipment in the frequency range 9 kHz to 315 kHz for Ultra Low Power Active Medical Implants (ULP-AMI) and accessories</w:t>
            </w:r>
          </w:p>
        </w:tc>
        <w:tc>
          <w:tcPr>
            <w:tcW w:w="2126" w:type="dxa"/>
            <w:tcBorders>
              <w:top w:val="single" w:sz="4" w:space="0" w:color="auto"/>
              <w:left w:val="single" w:sz="4" w:space="0" w:color="auto"/>
              <w:bottom w:val="single" w:sz="4" w:space="0" w:color="auto"/>
              <w:right w:val="single" w:sz="4" w:space="0" w:color="auto"/>
            </w:tcBorders>
          </w:tcPr>
          <w:p w14:paraId="60C0F681" w14:textId="77777777" w:rsidR="00883C59" w:rsidRPr="0048590B" w:rsidRDefault="00883C59" w:rsidP="004232F3">
            <w:pPr>
              <w:pStyle w:val="Tabletext"/>
            </w:pPr>
          </w:p>
        </w:tc>
      </w:tr>
      <w:tr w:rsidR="00883C59" w:rsidRPr="0048590B" w14:paraId="0DAE9B49"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380A362E" w14:textId="77777777" w:rsidR="00883C59" w:rsidRPr="0048590B" w:rsidRDefault="00883C59" w:rsidP="004232F3">
            <w:pPr>
              <w:pStyle w:val="Tabletext"/>
            </w:pPr>
            <w:r w:rsidRPr="0048590B">
              <w:t>EN 302 054</w:t>
            </w:r>
          </w:p>
        </w:tc>
        <w:tc>
          <w:tcPr>
            <w:tcW w:w="5670" w:type="dxa"/>
            <w:tcBorders>
              <w:top w:val="single" w:sz="4" w:space="0" w:color="auto"/>
              <w:left w:val="single" w:sz="4" w:space="0" w:color="auto"/>
              <w:bottom w:val="single" w:sz="4" w:space="0" w:color="auto"/>
              <w:right w:val="single" w:sz="4" w:space="0" w:color="auto"/>
            </w:tcBorders>
            <w:hideMark/>
          </w:tcPr>
          <w:p w14:paraId="7ACD44DF" w14:textId="77777777" w:rsidR="00883C59" w:rsidRPr="0048590B" w:rsidRDefault="00883C59" w:rsidP="004232F3">
            <w:pPr>
              <w:pStyle w:val="Tabletext"/>
            </w:pPr>
            <w:r w:rsidRPr="0048590B">
              <w:t>Radiosondes to be used in the 400.15 MHz to 406 MHz frequency range with power levels ranging up to 200 mW</w:t>
            </w:r>
          </w:p>
        </w:tc>
        <w:tc>
          <w:tcPr>
            <w:tcW w:w="2126" w:type="dxa"/>
            <w:tcBorders>
              <w:top w:val="single" w:sz="4" w:space="0" w:color="auto"/>
              <w:left w:val="single" w:sz="4" w:space="0" w:color="auto"/>
              <w:bottom w:val="single" w:sz="4" w:space="0" w:color="auto"/>
              <w:right w:val="single" w:sz="4" w:space="0" w:color="auto"/>
            </w:tcBorders>
          </w:tcPr>
          <w:p w14:paraId="2FD807C3" w14:textId="77777777" w:rsidR="00883C59" w:rsidRPr="0048590B" w:rsidRDefault="00883C59" w:rsidP="004232F3">
            <w:pPr>
              <w:pStyle w:val="Tabletext"/>
            </w:pPr>
          </w:p>
        </w:tc>
      </w:tr>
      <w:tr w:rsidR="00883C59" w:rsidRPr="0048590B" w14:paraId="15FBFFD1"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7E87F205" w14:textId="77777777" w:rsidR="00883C59" w:rsidRPr="0048590B" w:rsidRDefault="00883C59" w:rsidP="004232F3">
            <w:pPr>
              <w:pStyle w:val="Tabletext"/>
            </w:pPr>
            <w:r w:rsidRPr="0048590B">
              <w:t>EN 302 065</w:t>
            </w:r>
          </w:p>
        </w:tc>
        <w:tc>
          <w:tcPr>
            <w:tcW w:w="5670" w:type="dxa"/>
            <w:tcBorders>
              <w:top w:val="single" w:sz="4" w:space="0" w:color="auto"/>
              <w:left w:val="single" w:sz="4" w:space="0" w:color="auto"/>
              <w:bottom w:val="single" w:sz="4" w:space="0" w:color="auto"/>
              <w:right w:val="single" w:sz="4" w:space="0" w:color="auto"/>
            </w:tcBorders>
            <w:hideMark/>
          </w:tcPr>
          <w:p w14:paraId="405C93FD" w14:textId="77777777" w:rsidR="00883C59" w:rsidRPr="0048590B" w:rsidRDefault="00883C59" w:rsidP="004232F3">
            <w:pPr>
              <w:pStyle w:val="Tabletext"/>
            </w:pPr>
            <w:r w:rsidRPr="0048590B">
              <w:t>Short Range Devices (SRDs) using Ultra Wide Band technology (UWB) for communications purposes</w:t>
            </w:r>
          </w:p>
        </w:tc>
        <w:tc>
          <w:tcPr>
            <w:tcW w:w="2126" w:type="dxa"/>
            <w:tcBorders>
              <w:top w:val="single" w:sz="4" w:space="0" w:color="auto"/>
              <w:left w:val="single" w:sz="4" w:space="0" w:color="auto"/>
              <w:bottom w:val="single" w:sz="4" w:space="0" w:color="auto"/>
              <w:right w:val="single" w:sz="4" w:space="0" w:color="auto"/>
            </w:tcBorders>
          </w:tcPr>
          <w:p w14:paraId="3AA63996" w14:textId="77777777" w:rsidR="00883C59" w:rsidRPr="0048590B" w:rsidRDefault="00883C59" w:rsidP="004232F3">
            <w:pPr>
              <w:pStyle w:val="Tabletext"/>
            </w:pPr>
          </w:p>
        </w:tc>
      </w:tr>
      <w:tr w:rsidR="00883C59" w:rsidRPr="0048590B" w14:paraId="7E3407F8"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7F91C3F9" w14:textId="77777777" w:rsidR="00883C59" w:rsidRPr="0048590B" w:rsidRDefault="00883C59" w:rsidP="004232F3">
            <w:pPr>
              <w:pStyle w:val="Tabletext"/>
            </w:pPr>
            <w:r w:rsidRPr="0048590B">
              <w:t>EN 302 066</w:t>
            </w:r>
          </w:p>
        </w:tc>
        <w:tc>
          <w:tcPr>
            <w:tcW w:w="5670" w:type="dxa"/>
            <w:tcBorders>
              <w:top w:val="single" w:sz="4" w:space="0" w:color="auto"/>
              <w:left w:val="single" w:sz="4" w:space="0" w:color="auto"/>
              <w:bottom w:val="single" w:sz="4" w:space="0" w:color="auto"/>
              <w:right w:val="single" w:sz="4" w:space="0" w:color="auto"/>
            </w:tcBorders>
            <w:hideMark/>
          </w:tcPr>
          <w:p w14:paraId="16181980" w14:textId="77777777" w:rsidR="00883C59" w:rsidRPr="0048590B" w:rsidRDefault="00883C59" w:rsidP="004232F3">
            <w:pPr>
              <w:pStyle w:val="Tabletext"/>
            </w:pPr>
            <w:r w:rsidRPr="0048590B">
              <w:t>Ground- and Wall- Probing Radar applications</w:t>
            </w:r>
          </w:p>
        </w:tc>
        <w:tc>
          <w:tcPr>
            <w:tcW w:w="2126" w:type="dxa"/>
            <w:tcBorders>
              <w:top w:val="single" w:sz="4" w:space="0" w:color="auto"/>
              <w:left w:val="single" w:sz="4" w:space="0" w:color="auto"/>
              <w:bottom w:val="single" w:sz="4" w:space="0" w:color="auto"/>
              <w:right w:val="single" w:sz="4" w:space="0" w:color="auto"/>
            </w:tcBorders>
          </w:tcPr>
          <w:p w14:paraId="359708A9" w14:textId="77777777" w:rsidR="00883C59" w:rsidRPr="0048590B" w:rsidRDefault="00883C59" w:rsidP="004232F3">
            <w:pPr>
              <w:pStyle w:val="Tabletext"/>
            </w:pPr>
          </w:p>
        </w:tc>
      </w:tr>
      <w:tr w:rsidR="00883C59" w:rsidRPr="0048590B" w14:paraId="5BF64A42"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2D22A75C" w14:textId="77777777" w:rsidR="00883C59" w:rsidRPr="0048590B" w:rsidRDefault="00883C59" w:rsidP="004232F3">
            <w:pPr>
              <w:pStyle w:val="Tabletext"/>
            </w:pPr>
            <w:r w:rsidRPr="0048590B">
              <w:t>EN 302 195</w:t>
            </w:r>
          </w:p>
        </w:tc>
        <w:tc>
          <w:tcPr>
            <w:tcW w:w="5670" w:type="dxa"/>
            <w:tcBorders>
              <w:top w:val="single" w:sz="4" w:space="0" w:color="auto"/>
              <w:left w:val="single" w:sz="4" w:space="0" w:color="auto"/>
              <w:bottom w:val="single" w:sz="4" w:space="0" w:color="auto"/>
              <w:right w:val="single" w:sz="4" w:space="0" w:color="auto"/>
            </w:tcBorders>
            <w:hideMark/>
          </w:tcPr>
          <w:p w14:paraId="257B4E6A" w14:textId="77777777" w:rsidR="00883C59" w:rsidRPr="0048590B" w:rsidRDefault="00883C59" w:rsidP="004232F3">
            <w:pPr>
              <w:pStyle w:val="Tabletext"/>
            </w:pPr>
            <w:r w:rsidRPr="0048590B">
              <w:t>Radio equipment in the frequency range 9 kHz to 315 kHz for Ultra Low Power Active Medical Implants (ULP-AMI) and accessories</w:t>
            </w:r>
          </w:p>
        </w:tc>
        <w:tc>
          <w:tcPr>
            <w:tcW w:w="2126" w:type="dxa"/>
            <w:tcBorders>
              <w:top w:val="single" w:sz="4" w:space="0" w:color="auto"/>
              <w:left w:val="single" w:sz="4" w:space="0" w:color="auto"/>
              <w:bottom w:val="single" w:sz="4" w:space="0" w:color="auto"/>
              <w:right w:val="single" w:sz="4" w:space="0" w:color="auto"/>
            </w:tcBorders>
          </w:tcPr>
          <w:p w14:paraId="067BF1C2" w14:textId="77777777" w:rsidR="00883C59" w:rsidRPr="0048590B" w:rsidRDefault="00883C59" w:rsidP="004232F3">
            <w:pPr>
              <w:pStyle w:val="Tabletext"/>
            </w:pPr>
          </w:p>
        </w:tc>
      </w:tr>
      <w:tr w:rsidR="00883C59" w:rsidRPr="0048590B" w14:paraId="076C9D1A"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128BBB51" w14:textId="77777777" w:rsidR="00883C59" w:rsidRPr="0048590B" w:rsidRDefault="00883C59" w:rsidP="004232F3">
            <w:pPr>
              <w:pStyle w:val="Tabletext"/>
            </w:pPr>
            <w:r w:rsidRPr="0048590B">
              <w:t>EN 302 208</w:t>
            </w:r>
          </w:p>
        </w:tc>
        <w:tc>
          <w:tcPr>
            <w:tcW w:w="5670" w:type="dxa"/>
            <w:tcBorders>
              <w:top w:val="single" w:sz="4" w:space="0" w:color="auto"/>
              <w:left w:val="single" w:sz="4" w:space="0" w:color="auto"/>
              <w:bottom w:val="single" w:sz="4" w:space="0" w:color="auto"/>
              <w:right w:val="single" w:sz="4" w:space="0" w:color="auto"/>
            </w:tcBorders>
            <w:hideMark/>
          </w:tcPr>
          <w:p w14:paraId="159DD723" w14:textId="77777777" w:rsidR="00883C59" w:rsidRPr="0048590B" w:rsidRDefault="00883C59" w:rsidP="004232F3">
            <w:pPr>
              <w:pStyle w:val="Tabletext"/>
            </w:pPr>
            <w:r w:rsidRPr="0048590B">
              <w:t>Radio Frequency Identification Equipment operating in the band 865 MHz to 868 MHz with power levels up to 2 W</w:t>
            </w:r>
          </w:p>
        </w:tc>
        <w:tc>
          <w:tcPr>
            <w:tcW w:w="2126" w:type="dxa"/>
            <w:tcBorders>
              <w:top w:val="single" w:sz="4" w:space="0" w:color="auto"/>
              <w:left w:val="single" w:sz="4" w:space="0" w:color="auto"/>
              <w:bottom w:val="single" w:sz="4" w:space="0" w:color="auto"/>
              <w:right w:val="single" w:sz="4" w:space="0" w:color="auto"/>
            </w:tcBorders>
          </w:tcPr>
          <w:p w14:paraId="635322D8" w14:textId="77777777" w:rsidR="00883C59" w:rsidRPr="0048590B" w:rsidRDefault="00883C59" w:rsidP="004232F3">
            <w:pPr>
              <w:pStyle w:val="Tabletext"/>
            </w:pPr>
          </w:p>
        </w:tc>
      </w:tr>
      <w:tr w:rsidR="00883C59" w:rsidRPr="0048590B" w14:paraId="72B18F32"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6CD39FBF" w14:textId="77777777" w:rsidR="00883C59" w:rsidRPr="0048590B" w:rsidRDefault="00883C59" w:rsidP="004232F3">
            <w:pPr>
              <w:pStyle w:val="Tabletext"/>
            </w:pPr>
            <w:r w:rsidRPr="0048590B">
              <w:t>EN 302 264</w:t>
            </w:r>
          </w:p>
        </w:tc>
        <w:tc>
          <w:tcPr>
            <w:tcW w:w="5670" w:type="dxa"/>
            <w:tcBorders>
              <w:top w:val="single" w:sz="4" w:space="0" w:color="auto"/>
              <w:left w:val="single" w:sz="4" w:space="0" w:color="auto"/>
              <w:bottom w:val="single" w:sz="4" w:space="0" w:color="auto"/>
              <w:right w:val="single" w:sz="4" w:space="0" w:color="auto"/>
            </w:tcBorders>
            <w:hideMark/>
          </w:tcPr>
          <w:p w14:paraId="0DA45029" w14:textId="77777777" w:rsidR="00883C59" w:rsidRPr="0048590B" w:rsidRDefault="00883C59" w:rsidP="004232F3">
            <w:pPr>
              <w:pStyle w:val="Tabletext"/>
            </w:pPr>
            <w:r w:rsidRPr="0048590B">
              <w:t>Road Transport and Traffic Telematics (RTTT)</w:t>
            </w:r>
          </w:p>
        </w:tc>
        <w:tc>
          <w:tcPr>
            <w:tcW w:w="2126" w:type="dxa"/>
            <w:tcBorders>
              <w:top w:val="single" w:sz="4" w:space="0" w:color="auto"/>
              <w:left w:val="single" w:sz="4" w:space="0" w:color="auto"/>
              <w:bottom w:val="single" w:sz="4" w:space="0" w:color="auto"/>
              <w:right w:val="single" w:sz="4" w:space="0" w:color="auto"/>
            </w:tcBorders>
          </w:tcPr>
          <w:p w14:paraId="73A3EC6A" w14:textId="77777777" w:rsidR="00883C59" w:rsidRPr="0048590B" w:rsidRDefault="00883C59" w:rsidP="004232F3">
            <w:pPr>
              <w:pStyle w:val="Tabletext"/>
            </w:pPr>
          </w:p>
        </w:tc>
      </w:tr>
      <w:tr w:rsidR="00883C59" w:rsidRPr="0048590B" w14:paraId="0E2A5FCC"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20CF7890" w14:textId="77777777" w:rsidR="00883C59" w:rsidRPr="0048590B" w:rsidRDefault="00883C59" w:rsidP="004232F3">
            <w:pPr>
              <w:pStyle w:val="Tabletext"/>
            </w:pPr>
            <w:r w:rsidRPr="0048590B">
              <w:t>EN 302 291</w:t>
            </w:r>
          </w:p>
        </w:tc>
        <w:tc>
          <w:tcPr>
            <w:tcW w:w="5670" w:type="dxa"/>
            <w:tcBorders>
              <w:top w:val="single" w:sz="4" w:space="0" w:color="auto"/>
              <w:left w:val="single" w:sz="4" w:space="0" w:color="auto"/>
              <w:bottom w:val="single" w:sz="4" w:space="0" w:color="auto"/>
              <w:right w:val="single" w:sz="4" w:space="0" w:color="auto"/>
            </w:tcBorders>
            <w:hideMark/>
          </w:tcPr>
          <w:p w14:paraId="5250E87B" w14:textId="77777777" w:rsidR="00883C59" w:rsidRPr="0048590B" w:rsidRDefault="00883C59" w:rsidP="004232F3">
            <w:pPr>
              <w:pStyle w:val="Tabletext"/>
            </w:pPr>
            <w:r w:rsidRPr="0048590B">
              <w:t>Close Range Inductive Data Communication equipment operating at 13.56 MHz</w:t>
            </w:r>
          </w:p>
        </w:tc>
        <w:tc>
          <w:tcPr>
            <w:tcW w:w="2126" w:type="dxa"/>
            <w:tcBorders>
              <w:top w:val="single" w:sz="4" w:space="0" w:color="auto"/>
              <w:left w:val="single" w:sz="4" w:space="0" w:color="auto"/>
              <w:bottom w:val="single" w:sz="4" w:space="0" w:color="auto"/>
              <w:right w:val="single" w:sz="4" w:space="0" w:color="auto"/>
            </w:tcBorders>
          </w:tcPr>
          <w:p w14:paraId="04F38B0F" w14:textId="77777777" w:rsidR="00883C59" w:rsidRPr="0048590B" w:rsidRDefault="00883C59" w:rsidP="004232F3">
            <w:pPr>
              <w:pStyle w:val="Tabletext"/>
            </w:pPr>
          </w:p>
        </w:tc>
      </w:tr>
      <w:tr w:rsidR="00883C59" w:rsidRPr="0048590B" w14:paraId="6CE614E3"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0AA9C212" w14:textId="77777777" w:rsidR="00883C59" w:rsidRPr="0048590B" w:rsidRDefault="00883C59" w:rsidP="004232F3">
            <w:pPr>
              <w:pStyle w:val="Tabletext"/>
            </w:pPr>
            <w:r w:rsidRPr="0048590B">
              <w:t>EN 302 288</w:t>
            </w:r>
          </w:p>
        </w:tc>
        <w:tc>
          <w:tcPr>
            <w:tcW w:w="5670" w:type="dxa"/>
            <w:tcBorders>
              <w:top w:val="single" w:sz="4" w:space="0" w:color="auto"/>
              <w:left w:val="single" w:sz="4" w:space="0" w:color="auto"/>
              <w:bottom w:val="single" w:sz="4" w:space="0" w:color="auto"/>
              <w:right w:val="single" w:sz="4" w:space="0" w:color="auto"/>
            </w:tcBorders>
            <w:hideMark/>
          </w:tcPr>
          <w:p w14:paraId="2D86DF6B" w14:textId="77777777" w:rsidR="00883C59" w:rsidRPr="0048590B" w:rsidRDefault="00883C59" w:rsidP="004232F3">
            <w:pPr>
              <w:pStyle w:val="Tabletext"/>
            </w:pPr>
            <w:r w:rsidRPr="0048590B">
              <w:t>Road Transport and Traffic Telematics (RTTT)</w:t>
            </w:r>
          </w:p>
        </w:tc>
        <w:tc>
          <w:tcPr>
            <w:tcW w:w="2126" w:type="dxa"/>
            <w:tcBorders>
              <w:top w:val="single" w:sz="4" w:space="0" w:color="auto"/>
              <w:left w:val="single" w:sz="4" w:space="0" w:color="auto"/>
              <w:bottom w:val="single" w:sz="4" w:space="0" w:color="auto"/>
              <w:right w:val="single" w:sz="4" w:space="0" w:color="auto"/>
            </w:tcBorders>
          </w:tcPr>
          <w:p w14:paraId="2A35CC29" w14:textId="77777777" w:rsidR="00883C59" w:rsidRPr="0048590B" w:rsidRDefault="00883C59" w:rsidP="004232F3">
            <w:pPr>
              <w:pStyle w:val="Tabletext"/>
            </w:pPr>
          </w:p>
        </w:tc>
      </w:tr>
      <w:tr w:rsidR="00883C59" w:rsidRPr="0048590B" w14:paraId="6D702766"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51BC3A0E" w14:textId="77777777" w:rsidR="00883C59" w:rsidRPr="0048590B" w:rsidRDefault="00883C59" w:rsidP="004232F3">
            <w:pPr>
              <w:pStyle w:val="Tabletext"/>
            </w:pPr>
            <w:r w:rsidRPr="0048590B">
              <w:t>EN 302 372</w:t>
            </w:r>
          </w:p>
        </w:tc>
        <w:tc>
          <w:tcPr>
            <w:tcW w:w="5670" w:type="dxa"/>
            <w:tcBorders>
              <w:top w:val="single" w:sz="4" w:space="0" w:color="auto"/>
              <w:left w:val="single" w:sz="4" w:space="0" w:color="auto"/>
              <w:bottom w:val="single" w:sz="4" w:space="0" w:color="auto"/>
              <w:right w:val="single" w:sz="4" w:space="0" w:color="auto"/>
            </w:tcBorders>
            <w:hideMark/>
          </w:tcPr>
          <w:p w14:paraId="3D0C1303" w14:textId="77777777" w:rsidR="00883C59" w:rsidRPr="0048590B" w:rsidRDefault="00883C59" w:rsidP="004232F3">
            <w:pPr>
              <w:pStyle w:val="Tabletext"/>
            </w:pPr>
            <w:r w:rsidRPr="0048590B">
              <w:t>Equipment for Detection and Movement</w:t>
            </w:r>
          </w:p>
        </w:tc>
        <w:tc>
          <w:tcPr>
            <w:tcW w:w="2126" w:type="dxa"/>
            <w:tcBorders>
              <w:top w:val="single" w:sz="4" w:space="0" w:color="auto"/>
              <w:left w:val="single" w:sz="4" w:space="0" w:color="auto"/>
              <w:bottom w:val="single" w:sz="4" w:space="0" w:color="auto"/>
              <w:right w:val="single" w:sz="4" w:space="0" w:color="auto"/>
            </w:tcBorders>
          </w:tcPr>
          <w:p w14:paraId="13423176" w14:textId="77777777" w:rsidR="00883C59" w:rsidRPr="0048590B" w:rsidRDefault="00883C59" w:rsidP="004232F3">
            <w:pPr>
              <w:pStyle w:val="Tabletext"/>
            </w:pPr>
          </w:p>
        </w:tc>
      </w:tr>
      <w:tr w:rsidR="00883C59" w:rsidRPr="0048590B" w14:paraId="345E4782"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02A4625A" w14:textId="77777777" w:rsidR="00883C59" w:rsidRPr="0048590B" w:rsidRDefault="00883C59" w:rsidP="004232F3">
            <w:pPr>
              <w:pStyle w:val="Tabletext"/>
            </w:pPr>
            <w:r w:rsidRPr="0048590B">
              <w:t>EN 302 435</w:t>
            </w:r>
          </w:p>
        </w:tc>
        <w:tc>
          <w:tcPr>
            <w:tcW w:w="5670" w:type="dxa"/>
            <w:tcBorders>
              <w:top w:val="single" w:sz="4" w:space="0" w:color="auto"/>
              <w:left w:val="single" w:sz="4" w:space="0" w:color="auto"/>
              <w:bottom w:val="single" w:sz="4" w:space="0" w:color="auto"/>
              <w:right w:val="single" w:sz="4" w:space="0" w:color="auto"/>
            </w:tcBorders>
            <w:hideMark/>
          </w:tcPr>
          <w:p w14:paraId="775DD88E" w14:textId="77777777" w:rsidR="00883C59" w:rsidRPr="0048590B" w:rsidRDefault="00883C59" w:rsidP="004232F3">
            <w:pPr>
              <w:pStyle w:val="Tabletext"/>
            </w:pPr>
            <w:r w:rsidRPr="0048590B">
              <w:t>Technical characteristics for SRD equipment using Ultra Wide Band technology (UWB)</w:t>
            </w:r>
          </w:p>
        </w:tc>
        <w:tc>
          <w:tcPr>
            <w:tcW w:w="2126" w:type="dxa"/>
            <w:tcBorders>
              <w:top w:val="single" w:sz="4" w:space="0" w:color="auto"/>
              <w:left w:val="single" w:sz="4" w:space="0" w:color="auto"/>
              <w:bottom w:val="single" w:sz="4" w:space="0" w:color="auto"/>
              <w:right w:val="single" w:sz="4" w:space="0" w:color="auto"/>
            </w:tcBorders>
          </w:tcPr>
          <w:p w14:paraId="6649B2D3" w14:textId="77777777" w:rsidR="00883C59" w:rsidRPr="0048590B" w:rsidRDefault="00883C59" w:rsidP="004232F3">
            <w:pPr>
              <w:pStyle w:val="Tabletext"/>
            </w:pPr>
          </w:p>
        </w:tc>
      </w:tr>
      <w:tr w:rsidR="00883C59" w:rsidRPr="0048590B" w14:paraId="6A2EC1FF"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1FEA0D90" w14:textId="77777777" w:rsidR="00883C59" w:rsidRPr="0048590B" w:rsidRDefault="00883C59" w:rsidP="004232F3">
            <w:pPr>
              <w:pStyle w:val="Tabletext"/>
            </w:pPr>
            <w:r w:rsidRPr="0048590B">
              <w:t>EN 302 500</w:t>
            </w:r>
          </w:p>
        </w:tc>
        <w:tc>
          <w:tcPr>
            <w:tcW w:w="5670" w:type="dxa"/>
            <w:tcBorders>
              <w:top w:val="single" w:sz="4" w:space="0" w:color="auto"/>
              <w:left w:val="single" w:sz="4" w:space="0" w:color="auto"/>
              <w:bottom w:val="single" w:sz="4" w:space="0" w:color="auto"/>
              <w:right w:val="single" w:sz="4" w:space="0" w:color="auto"/>
            </w:tcBorders>
            <w:hideMark/>
          </w:tcPr>
          <w:p w14:paraId="7116FDCA" w14:textId="77777777" w:rsidR="00883C59" w:rsidRPr="0048590B" w:rsidRDefault="00883C59" w:rsidP="004232F3">
            <w:pPr>
              <w:pStyle w:val="Tabletext"/>
            </w:pPr>
            <w:r w:rsidRPr="0048590B">
              <w:t>Location Tracking equipment operating in the frequency range from 6 GHz to 8.5 GHz</w:t>
            </w:r>
          </w:p>
        </w:tc>
        <w:tc>
          <w:tcPr>
            <w:tcW w:w="2126" w:type="dxa"/>
            <w:tcBorders>
              <w:top w:val="single" w:sz="4" w:space="0" w:color="auto"/>
              <w:left w:val="single" w:sz="4" w:space="0" w:color="auto"/>
              <w:bottom w:val="single" w:sz="4" w:space="0" w:color="auto"/>
              <w:right w:val="single" w:sz="4" w:space="0" w:color="auto"/>
            </w:tcBorders>
          </w:tcPr>
          <w:p w14:paraId="1A131C3B" w14:textId="77777777" w:rsidR="00883C59" w:rsidRPr="0048590B" w:rsidRDefault="00883C59" w:rsidP="004232F3">
            <w:pPr>
              <w:pStyle w:val="Tabletext"/>
            </w:pPr>
          </w:p>
        </w:tc>
      </w:tr>
      <w:tr w:rsidR="00883C59" w:rsidRPr="0048590B" w14:paraId="1AABE489"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1ED5472E" w14:textId="77777777" w:rsidR="00883C59" w:rsidRPr="0048590B" w:rsidRDefault="00883C59" w:rsidP="004232F3">
            <w:pPr>
              <w:pStyle w:val="Tabletext"/>
            </w:pPr>
            <w:r w:rsidRPr="0048590B">
              <w:t>EN 302 510</w:t>
            </w:r>
          </w:p>
        </w:tc>
        <w:tc>
          <w:tcPr>
            <w:tcW w:w="5670" w:type="dxa"/>
            <w:tcBorders>
              <w:top w:val="single" w:sz="4" w:space="0" w:color="auto"/>
              <w:left w:val="single" w:sz="4" w:space="0" w:color="auto"/>
              <w:bottom w:val="single" w:sz="4" w:space="0" w:color="auto"/>
              <w:right w:val="single" w:sz="4" w:space="0" w:color="auto"/>
            </w:tcBorders>
            <w:hideMark/>
          </w:tcPr>
          <w:p w14:paraId="771866A1" w14:textId="744B090A" w:rsidR="00883C59" w:rsidRPr="0048590B" w:rsidRDefault="00883C59" w:rsidP="004232F3">
            <w:pPr>
              <w:pStyle w:val="Tabletext"/>
            </w:pPr>
            <w:r w:rsidRPr="0048590B">
              <w:t>Radio equipment in the frequency range 30 MHz to 37.5 MHz for Ultra Low Power Active Medical</w:t>
            </w:r>
            <w:r w:rsidR="003A1E41">
              <w:t xml:space="preserve"> </w:t>
            </w:r>
            <w:r w:rsidRPr="0048590B">
              <w:t>Membrane Implants and Accessories</w:t>
            </w:r>
          </w:p>
        </w:tc>
        <w:tc>
          <w:tcPr>
            <w:tcW w:w="2126" w:type="dxa"/>
            <w:tcBorders>
              <w:top w:val="single" w:sz="4" w:space="0" w:color="auto"/>
              <w:left w:val="single" w:sz="4" w:space="0" w:color="auto"/>
              <w:bottom w:val="single" w:sz="4" w:space="0" w:color="auto"/>
              <w:right w:val="single" w:sz="4" w:space="0" w:color="auto"/>
            </w:tcBorders>
          </w:tcPr>
          <w:p w14:paraId="7E263428" w14:textId="77777777" w:rsidR="00883C59" w:rsidRPr="0048590B" w:rsidRDefault="00883C59" w:rsidP="004232F3">
            <w:pPr>
              <w:pStyle w:val="Tabletext"/>
            </w:pPr>
          </w:p>
        </w:tc>
      </w:tr>
      <w:tr w:rsidR="00883C59" w:rsidRPr="0048590B" w14:paraId="06C28F3F"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4F6B14F0" w14:textId="77777777" w:rsidR="00883C59" w:rsidRPr="0048590B" w:rsidRDefault="00883C59" w:rsidP="004232F3">
            <w:pPr>
              <w:pStyle w:val="Tabletext"/>
            </w:pPr>
            <w:r w:rsidRPr="0048590B">
              <w:t>EN 302 536</w:t>
            </w:r>
          </w:p>
        </w:tc>
        <w:tc>
          <w:tcPr>
            <w:tcW w:w="5670" w:type="dxa"/>
            <w:tcBorders>
              <w:top w:val="single" w:sz="4" w:space="0" w:color="auto"/>
              <w:left w:val="single" w:sz="4" w:space="0" w:color="auto"/>
              <w:bottom w:val="single" w:sz="4" w:space="0" w:color="auto"/>
              <w:right w:val="single" w:sz="4" w:space="0" w:color="auto"/>
            </w:tcBorders>
            <w:hideMark/>
          </w:tcPr>
          <w:p w14:paraId="5A0F2BBB" w14:textId="77777777" w:rsidR="00883C59" w:rsidRPr="0048590B" w:rsidRDefault="00883C59" w:rsidP="004232F3">
            <w:pPr>
              <w:pStyle w:val="Tabletext"/>
            </w:pPr>
            <w:r w:rsidRPr="0048590B">
              <w:t>Radio equipment in the frequency range 315 kHz to 600 kHz</w:t>
            </w:r>
          </w:p>
        </w:tc>
        <w:tc>
          <w:tcPr>
            <w:tcW w:w="2126" w:type="dxa"/>
            <w:tcBorders>
              <w:top w:val="single" w:sz="4" w:space="0" w:color="auto"/>
              <w:left w:val="single" w:sz="4" w:space="0" w:color="auto"/>
              <w:bottom w:val="single" w:sz="4" w:space="0" w:color="auto"/>
              <w:right w:val="single" w:sz="4" w:space="0" w:color="auto"/>
            </w:tcBorders>
          </w:tcPr>
          <w:p w14:paraId="130D7808" w14:textId="77777777" w:rsidR="00883C59" w:rsidRPr="0048590B" w:rsidRDefault="00883C59" w:rsidP="004232F3">
            <w:pPr>
              <w:pStyle w:val="Tabletext"/>
            </w:pPr>
          </w:p>
        </w:tc>
      </w:tr>
      <w:tr w:rsidR="00883C59" w:rsidRPr="0048590B" w14:paraId="6699F478"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70FE0A2C" w14:textId="77777777" w:rsidR="00883C59" w:rsidRPr="0048590B" w:rsidRDefault="00883C59" w:rsidP="004232F3">
            <w:pPr>
              <w:pStyle w:val="Tabletext"/>
            </w:pPr>
            <w:r w:rsidRPr="0048590B">
              <w:t>EN 302 537</w:t>
            </w:r>
          </w:p>
        </w:tc>
        <w:tc>
          <w:tcPr>
            <w:tcW w:w="5670" w:type="dxa"/>
            <w:tcBorders>
              <w:top w:val="single" w:sz="4" w:space="0" w:color="auto"/>
              <w:left w:val="single" w:sz="4" w:space="0" w:color="auto"/>
              <w:bottom w:val="single" w:sz="4" w:space="0" w:color="auto"/>
              <w:right w:val="single" w:sz="4" w:space="0" w:color="auto"/>
            </w:tcBorders>
            <w:hideMark/>
          </w:tcPr>
          <w:p w14:paraId="5CD93338" w14:textId="77777777" w:rsidR="00883C59" w:rsidRPr="0048590B" w:rsidRDefault="00883C59" w:rsidP="004232F3">
            <w:pPr>
              <w:pStyle w:val="Tabletext"/>
            </w:pPr>
            <w:r w:rsidRPr="0048590B">
              <w:t>Ultra Low Power Medical Data Service Systems operating in the frequency range 401 MHz to 402 MHz and 405 MHz to 406 MHz</w:t>
            </w:r>
          </w:p>
        </w:tc>
        <w:tc>
          <w:tcPr>
            <w:tcW w:w="2126" w:type="dxa"/>
            <w:tcBorders>
              <w:top w:val="single" w:sz="4" w:space="0" w:color="auto"/>
              <w:left w:val="single" w:sz="4" w:space="0" w:color="auto"/>
              <w:bottom w:val="single" w:sz="4" w:space="0" w:color="auto"/>
              <w:right w:val="single" w:sz="4" w:space="0" w:color="auto"/>
            </w:tcBorders>
          </w:tcPr>
          <w:p w14:paraId="138EC14A" w14:textId="77777777" w:rsidR="00883C59" w:rsidRPr="0048590B" w:rsidRDefault="00883C59" w:rsidP="004232F3">
            <w:pPr>
              <w:pStyle w:val="Tabletext"/>
            </w:pPr>
          </w:p>
        </w:tc>
      </w:tr>
      <w:tr w:rsidR="00883C59" w:rsidRPr="0048590B" w14:paraId="11836E62"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3B448F76" w14:textId="77777777" w:rsidR="00883C59" w:rsidRPr="0048590B" w:rsidRDefault="00883C59" w:rsidP="004232F3">
            <w:pPr>
              <w:pStyle w:val="Tabletext"/>
            </w:pPr>
            <w:r w:rsidRPr="0048590B">
              <w:t>EN 302 567</w:t>
            </w:r>
          </w:p>
        </w:tc>
        <w:tc>
          <w:tcPr>
            <w:tcW w:w="5670" w:type="dxa"/>
            <w:tcBorders>
              <w:top w:val="single" w:sz="4" w:space="0" w:color="auto"/>
              <w:left w:val="single" w:sz="4" w:space="0" w:color="auto"/>
              <w:bottom w:val="single" w:sz="4" w:space="0" w:color="auto"/>
              <w:right w:val="single" w:sz="4" w:space="0" w:color="auto"/>
            </w:tcBorders>
            <w:hideMark/>
          </w:tcPr>
          <w:p w14:paraId="504082F9" w14:textId="77777777" w:rsidR="00883C59" w:rsidRPr="0048590B" w:rsidRDefault="00883C59" w:rsidP="004232F3">
            <w:pPr>
              <w:pStyle w:val="Tabletext"/>
            </w:pPr>
            <w:r w:rsidRPr="0048590B">
              <w:t>60 GHz Multiple-Gigabit WAS/RLAN Systems</w:t>
            </w:r>
          </w:p>
        </w:tc>
        <w:tc>
          <w:tcPr>
            <w:tcW w:w="2126" w:type="dxa"/>
            <w:tcBorders>
              <w:top w:val="single" w:sz="4" w:space="0" w:color="auto"/>
              <w:left w:val="single" w:sz="4" w:space="0" w:color="auto"/>
              <w:bottom w:val="single" w:sz="4" w:space="0" w:color="auto"/>
              <w:right w:val="single" w:sz="4" w:space="0" w:color="auto"/>
            </w:tcBorders>
          </w:tcPr>
          <w:p w14:paraId="55ED73E1" w14:textId="77777777" w:rsidR="00883C59" w:rsidRPr="0048590B" w:rsidRDefault="00883C59" w:rsidP="004232F3">
            <w:pPr>
              <w:pStyle w:val="Tabletext"/>
            </w:pPr>
          </w:p>
        </w:tc>
      </w:tr>
      <w:tr w:rsidR="00883C59" w:rsidRPr="0048590B" w14:paraId="0A87FBE8"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7A2E71CD" w14:textId="77777777" w:rsidR="00883C59" w:rsidRPr="0048590B" w:rsidRDefault="00883C59" w:rsidP="004232F3">
            <w:pPr>
              <w:pStyle w:val="Tabletext"/>
            </w:pPr>
            <w:r w:rsidRPr="0048590B">
              <w:t>EN 302 608</w:t>
            </w:r>
          </w:p>
        </w:tc>
        <w:tc>
          <w:tcPr>
            <w:tcW w:w="5670" w:type="dxa"/>
            <w:tcBorders>
              <w:top w:val="single" w:sz="4" w:space="0" w:color="auto"/>
              <w:left w:val="single" w:sz="4" w:space="0" w:color="auto"/>
              <w:bottom w:val="single" w:sz="4" w:space="0" w:color="auto"/>
              <w:right w:val="single" w:sz="4" w:space="0" w:color="auto"/>
            </w:tcBorders>
            <w:hideMark/>
          </w:tcPr>
          <w:p w14:paraId="62D0BB42" w14:textId="77777777" w:rsidR="00883C59" w:rsidRPr="0048590B" w:rsidRDefault="00883C59" w:rsidP="004232F3">
            <w:pPr>
              <w:pStyle w:val="Tabletext"/>
            </w:pPr>
            <w:r w:rsidRPr="0048590B">
              <w:t>Radio equipment for Eurobalise railway systems</w:t>
            </w:r>
          </w:p>
        </w:tc>
        <w:tc>
          <w:tcPr>
            <w:tcW w:w="2126" w:type="dxa"/>
            <w:tcBorders>
              <w:top w:val="single" w:sz="4" w:space="0" w:color="auto"/>
              <w:left w:val="single" w:sz="4" w:space="0" w:color="auto"/>
              <w:bottom w:val="single" w:sz="4" w:space="0" w:color="auto"/>
              <w:right w:val="single" w:sz="4" w:space="0" w:color="auto"/>
            </w:tcBorders>
          </w:tcPr>
          <w:p w14:paraId="7CACC17E" w14:textId="77777777" w:rsidR="00883C59" w:rsidRPr="0048590B" w:rsidRDefault="00883C59" w:rsidP="004232F3">
            <w:pPr>
              <w:pStyle w:val="Tabletext"/>
            </w:pPr>
          </w:p>
        </w:tc>
      </w:tr>
      <w:tr w:rsidR="00883C59" w:rsidRPr="0048590B" w14:paraId="34083127"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1DD7B3F2" w14:textId="77777777" w:rsidR="00883C59" w:rsidRPr="0048590B" w:rsidRDefault="00883C59" w:rsidP="004232F3">
            <w:pPr>
              <w:pStyle w:val="Tabletext"/>
            </w:pPr>
            <w:r w:rsidRPr="0048590B">
              <w:t>EN 302 609</w:t>
            </w:r>
          </w:p>
        </w:tc>
        <w:tc>
          <w:tcPr>
            <w:tcW w:w="5670" w:type="dxa"/>
            <w:tcBorders>
              <w:top w:val="single" w:sz="4" w:space="0" w:color="auto"/>
              <w:left w:val="single" w:sz="4" w:space="0" w:color="auto"/>
              <w:bottom w:val="single" w:sz="4" w:space="0" w:color="auto"/>
              <w:right w:val="single" w:sz="4" w:space="0" w:color="auto"/>
            </w:tcBorders>
            <w:hideMark/>
          </w:tcPr>
          <w:p w14:paraId="771F1B62" w14:textId="77777777" w:rsidR="00883C59" w:rsidRPr="0048590B" w:rsidRDefault="00883C59" w:rsidP="004232F3">
            <w:pPr>
              <w:pStyle w:val="Tabletext"/>
            </w:pPr>
            <w:r w:rsidRPr="0048590B">
              <w:t>Radio equipment for Euroloop railway systems</w:t>
            </w:r>
          </w:p>
        </w:tc>
        <w:tc>
          <w:tcPr>
            <w:tcW w:w="2126" w:type="dxa"/>
            <w:tcBorders>
              <w:top w:val="single" w:sz="4" w:space="0" w:color="auto"/>
              <w:left w:val="single" w:sz="4" w:space="0" w:color="auto"/>
              <w:bottom w:val="single" w:sz="4" w:space="0" w:color="auto"/>
              <w:right w:val="single" w:sz="4" w:space="0" w:color="auto"/>
            </w:tcBorders>
          </w:tcPr>
          <w:p w14:paraId="7F6A81F3" w14:textId="77777777" w:rsidR="00883C59" w:rsidRPr="0048590B" w:rsidRDefault="00883C59" w:rsidP="004232F3">
            <w:pPr>
              <w:pStyle w:val="Tabletext"/>
            </w:pPr>
          </w:p>
        </w:tc>
      </w:tr>
      <w:tr w:rsidR="00883C59" w:rsidRPr="0048590B" w14:paraId="70CAC35B"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395271F8" w14:textId="77777777" w:rsidR="00883C59" w:rsidRPr="0048590B" w:rsidRDefault="00883C59" w:rsidP="004232F3">
            <w:pPr>
              <w:pStyle w:val="Tabletext"/>
            </w:pPr>
            <w:r w:rsidRPr="0048590B">
              <w:t>EN 302 645</w:t>
            </w:r>
          </w:p>
        </w:tc>
        <w:tc>
          <w:tcPr>
            <w:tcW w:w="5670" w:type="dxa"/>
            <w:tcBorders>
              <w:top w:val="single" w:sz="4" w:space="0" w:color="auto"/>
              <w:left w:val="single" w:sz="4" w:space="0" w:color="auto"/>
              <w:bottom w:val="single" w:sz="4" w:space="0" w:color="auto"/>
              <w:right w:val="single" w:sz="4" w:space="0" w:color="auto"/>
            </w:tcBorders>
            <w:hideMark/>
          </w:tcPr>
          <w:p w14:paraId="2AEB17E7" w14:textId="77777777" w:rsidR="00883C59" w:rsidRPr="0048590B" w:rsidRDefault="00883C59" w:rsidP="004232F3">
            <w:pPr>
              <w:pStyle w:val="Tabletext"/>
            </w:pPr>
            <w:r w:rsidRPr="0048590B">
              <w:t>Global navigation satellite systems (GNSS) repeaters</w:t>
            </w:r>
          </w:p>
        </w:tc>
        <w:tc>
          <w:tcPr>
            <w:tcW w:w="2126" w:type="dxa"/>
            <w:tcBorders>
              <w:top w:val="single" w:sz="4" w:space="0" w:color="auto"/>
              <w:left w:val="single" w:sz="4" w:space="0" w:color="auto"/>
              <w:bottom w:val="single" w:sz="4" w:space="0" w:color="auto"/>
              <w:right w:val="single" w:sz="4" w:space="0" w:color="auto"/>
            </w:tcBorders>
          </w:tcPr>
          <w:p w14:paraId="1800C679" w14:textId="77777777" w:rsidR="00883C59" w:rsidRPr="0048590B" w:rsidRDefault="00883C59" w:rsidP="004232F3">
            <w:pPr>
              <w:pStyle w:val="Tabletext"/>
            </w:pPr>
          </w:p>
        </w:tc>
      </w:tr>
      <w:tr w:rsidR="00883C59" w:rsidRPr="0048590B" w14:paraId="3F8517D7"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2DB56B20" w14:textId="77777777" w:rsidR="00883C59" w:rsidRPr="0048590B" w:rsidRDefault="00883C59" w:rsidP="004232F3">
            <w:pPr>
              <w:pStyle w:val="Tabletext"/>
            </w:pPr>
            <w:r w:rsidRPr="0048590B">
              <w:t>EN 301 489</w:t>
            </w:r>
          </w:p>
        </w:tc>
        <w:tc>
          <w:tcPr>
            <w:tcW w:w="5670" w:type="dxa"/>
            <w:tcBorders>
              <w:top w:val="single" w:sz="4" w:space="0" w:color="auto"/>
              <w:left w:val="single" w:sz="4" w:space="0" w:color="auto"/>
              <w:bottom w:val="single" w:sz="4" w:space="0" w:color="auto"/>
              <w:right w:val="single" w:sz="4" w:space="0" w:color="auto"/>
            </w:tcBorders>
            <w:hideMark/>
          </w:tcPr>
          <w:p w14:paraId="23DB8836" w14:textId="77777777" w:rsidR="00883C59" w:rsidRPr="0048590B" w:rsidRDefault="00883C59" w:rsidP="004232F3">
            <w:pPr>
              <w:pStyle w:val="Tabletext"/>
            </w:pPr>
            <w:r w:rsidRPr="0048590B">
              <w:t>Electromagnetic compatibility (EMC) standard for radio equipment and services; Part 3: Specific conditions for Short</w:t>
            </w:r>
            <w:r w:rsidRPr="0048590B">
              <w:noBreakHyphen/>
              <w:t>Range Devices (SRDs) operating on frequencies between 9 kHz and 40 GHz</w:t>
            </w:r>
          </w:p>
        </w:tc>
        <w:tc>
          <w:tcPr>
            <w:tcW w:w="2126" w:type="dxa"/>
            <w:tcBorders>
              <w:top w:val="single" w:sz="4" w:space="0" w:color="auto"/>
              <w:left w:val="single" w:sz="4" w:space="0" w:color="auto"/>
              <w:bottom w:val="single" w:sz="4" w:space="0" w:color="auto"/>
              <w:right w:val="single" w:sz="4" w:space="0" w:color="auto"/>
            </w:tcBorders>
          </w:tcPr>
          <w:p w14:paraId="38055470" w14:textId="77777777" w:rsidR="00883C59" w:rsidRPr="0048590B" w:rsidRDefault="00883C59" w:rsidP="004232F3">
            <w:pPr>
              <w:pStyle w:val="Tabletext"/>
            </w:pPr>
          </w:p>
        </w:tc>
      </w:tr>
      <w:tr w:rsidR="00883C59" w:rsidRPr="0048590B" w14:paraId="37C70F89"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6FF0740F" w14:textId="77777777" w:rsidR="00883C59" w:rsidRPr="0048590B" w:rsidRDefault="00883C59" w:rsidP="004232F3">
            <w:pPr>
              <w:pStyle w:val="Tabletext"/>
            </w:pPr>
            <w:r w:rsidRPr="0048590B">
              <w:t>EN 300 683</w:t>
            </w:r>
          </w:p>
        </w:tc>
        <w:tc>
          <w:tcPr>
            <w:tcW w:w="5670" w:type="dxa"/>
            <w:tcBorders>
              <w:top w:val="single" w:sz="4" w:space="0" w:color="auto"/>
              <w:left w:val="single" w:sz="4" w:space="0" w:color="auto"/>
              <w:bottom w:val="single" w:sz="4" w:space="0" w:color="auto"/>
              <w:right w:val="single" w:sz="4" w:space="0" w:color="auto"/>
            </w:tcBorders>
            <w:hideMark/>
          </w:tcPr>
          <w:p w14:paraId="76A1654C" w14:textId="77777777" w:rsidR="00883C59" w:rsidRPr="0048590B" w:rsidRDefault="00883C59" w:rsidP="004232F3">
            <w:pPr>
              <w:pStyle w:val="Tabletext"/>
            </w:pPr>
            <w:r w:rsidRPr="0048590B">
              <w:t>EMC standard for Short Range Devices (SRDs) operating on frequencies between 9 kHz and 25 GHz</w:t>
            </w:r>
          </w:p>
        </w:tc>
        <w:tc>
          <w:tcPr>
            <w:tcW w:w="2126" w:type="dxa"/>
            <w:tcBorders>
              <w:top w:val="single" w:sz="4" w:space="0" w:color="auto"/>
              <w:left w:val="single" w:sz="4" w:space="0" w:color="auto"/>
              <w:bottom w:val="single" w:sz="4" w:space="0" w:color="auto"/>
              <w:right w:val="single" w:sz="4" w:space="0" w:color="auto"/>
            </w:tcBorders>
          </w:tcPr>
          <w:p w14:paraId="28B80C92" w14:textId="77777777" w:rsidR="00883C59" w:rsidRPr="0048590B" w:rsidRDefault="00883C59" w:rsidP="004232F3">
            <w:pPr>
              <w:pStyle w:val="Tabletext"/>
            </w:pPr>
          </w:p>
        </w:tc>
      </w:tr>
      <w:tr w:rsidR="00883C59" w:rsidRPr="0048590B" w14:paraId="1F20113B" w14:textId="77777777" w:rsidTr="004232F3">
        <w:trPr>
          <w:jc w:val="center"/>
        </w:trPr>
        <w:tc>
          <w:tcPr>
            <w:tcW w:w="1843" w:type="dxa"/>
            <w:tcBorders>
              <w:top w:val="single" w:sz="4" w:space="0" w:color="auto"/>
              <w:left w:val="single" w:sz="4" w:space="0" w:color="auto"/>
              <w:bottom w:val="single" w:sz="4" w:space="0" w:color="auto"/>
              <w:right w:val="single" w:sz="4" w:space="0" w:color="auto"/>
            </w:tcBorders>
            <w:hideMark/>
          </w:tcPr>
          <w:p w14:paraId="6AABD415" w14:textId="77777777" w:rsidR="00883C59" w:rsidRPr="0048590B" w:rsidRDefault="00883C59" w:rsidP="004232F3">
            <w:pPr>
              <w:pStyle w:val="Tabletext"/>
            </w:pPr>
            <w:r w:rsidRPr="0048590B">
              <w:t>ETSI TR 101 870</w:t>
            </w:r>
          </w:p>
        </w:tc>
        <w:tc>
          <w:tcPr>
            <w:tcW w:w="5670" w:type="dxa"/>
            <w:tcBorders>
              <w:top w:val="single" w:sz="4" w:space="0" w:color="auto"/>
              <w:left w:val="single" w:sz="4" w:space="0" w:color="auto"/>
              <w:bottom w:val="single" w:sz="4" w:space="0" w:color="auto"/>
              <w:right w:val="single" w:sz="4" w:space="0" w:color="auto"/>
            </w:tcBorders>
            <w:hideMark/>
          </w:tcPr>
          <w:p w14:paraId="5CF4173F" w14:textId="77777777" w:rsidR="00883C59" w:rsidRPr="0048590B" w:rsidRDefault="00883C59" w:rsidP="004232F3">
            <w:pPr>
              <w:pStyle w:val="Tabletext"/>
            </w:pPr>
            <w:r w:rsidRPr="0048590B">
              <w:t>Exposure to non-ionising electromagnetic fields; Guidelines for working conditions</w:t>
            </w:r>
          </w:p>
        </w:tc>
        <w:tc>
          <w:tcPr>
            <w:tcW w:w="2126" w:type="dxa"/>
            <w:tcBorders>
              <w:top w:val="single" w:sz="4" w:space="0" w:color="auto"/>
              <w:left w:val="single" w:sz="4" w:space="0" w:color="auto"/>
              <w:bottom w:val="single" w:sz="4" w:space="0" w:color="auto"/>
              <w:right w:val="single" w:sz="4" w:space="0" w:color="auto"/>
            </w:tcBorders>
            <w:hideMark/>
          </w:tcPr>
          <w:p w14:paraId="1B2CC220" w14:textId="77777777" w:rsidR="00883C59" w:rsidRPr="0048590B" w:rsidRDefault="00883C59" w:rsidP="004232F3">
            <w:pPr>
              <w:pStyle w:val="Tabletext"/>
            </w:pPr>
            <w:r w:rsidRPr="0048590B">
              <w:t>Applicable to but not specifically meant for SRDs</w:t>
            </w:r>
          </w:p>
        </w:tc>
      </w:tr>
    </w:tbl>
    <w:p w14:paraId="2C41C27A" w14:textId="77777777" w:rsidR="00883C59" w:rsidRPr="0048590B" w:rsidRDefault="00883C59" w:rsidP="00883C59">
      <w:pPr>
        <w:pStyle w:val="Tablefin"/>
      </w:pPr>
    </w:p>
    <w:p w14:paraId="5D3707E4" w14:textId="77777777" w:rsidR="00883C59" w:rsidRPr="0048590B" w:rsidRDefault="00883C59" w:rsidP="00883C59">
      <w:pPr>
        <w:pStyle w:val="AnnexNoTitle"/>
      </w:pPr>
      <w:bookmarkStart w:id="23" w:name="_Toc276991215"/>
      <w:bookmarkStart w:id="24" w:name="_Toc111188961"/>
      <w:bookmarkStart w:id="25" w:name="_Toc139967865"/>
      <w:r w:rsidRPr="0048590B">
        <w:lastRenderedPageBreak/>
        <w:t>Annex 2</w:t>
      </w:r>
      <w:r w:rsidRPr="0048590B">
        <w:br/>
      </w:r>
      <w:r w:rsidRPr="0048590B">
        <w:br/>
        <w:t>USA (FCC) SRD regulation containing accepted measurement methods</w:t>
      </w:r>
      <w:bookmarkEnd w:id="23"/>
      <w:bookmarkEnd w:id="24"/>
      <w:bookmarkEnd w:id="25"/>
    </w:p>
    <w:p w14:paraId="233691B1" w14:textId="77777777" w:rsidR="00883C59" w:rsidRPr="0048590B" w:rsidRDefault="00883C59" w:rsidP="00883C59">
      <w:pPr>
        <w:pStyle w:val="Heading1"/>
      </w:pPr>
      <w:bookmarkStart w:id="26" w:name="_Toc504713253"/>
      <w:bookmarkStart w:id="27" w:name="_Toc508788934"/>
      <w:bookmarkStart w:id="28" w:name="_Toc532712994"/>
      <w:bookmarkStart w:id="29" w:name="_Toc70070"/>
      <w:bookmarkStart w:id="30" w:name="_Toc70164"/>
      <w:bookmarkStart w:id="31" w:name="_Toc3022038"/>
      <w:bookmarkStart w:id="32" w:name="_Toc12684535"/>
      <w:bookmarkStart w:id="33" w:name="_Toc12869931"/>
      <w:bookmarkStart w:id="34" w:name="_Toc276991216"/>
      <w:bookmarkStart w:id="35" w:name="_Toc111188962"/>
      <w:bookmarkStart w:id="36" w:name="_Toc139967866"/>
      <w:r w:rsidRPr="0048590B">
        <w:t>1</w:t>
      </w:r>
      <w:r w:rsidRPr="0048590B">
        <w:tab/>
      </w:r>
      <w:bookmarkEnd w:id="26"/>
      <w:bookmarkEnd w:id="27"/>
      <w:bookmarkEnd w:id="28"/>
      <w:bookmarkEnd w:id="29"/>
      <w:bookmarkEnd w:id="30"/>
      <w:bookmarkEnd w:id="31"/>
      <w:bookmarkEnd w:id="32"/>
      <w:bookmarkEnd w:id="33"/>
      <w:r w:rsidRPr="0048590B">
        <w:t>Regulation of short-range devices in the United States of America</w:t>
      </w:r>
      <w:bookmarkEnd w:id="34"/>
      <w:bookmarkEnd w:id="35"/>
      <w:bookmarkEnd w:id="36"/>
    </w:p>
    <w:p w14:paraId="7F80014C" w14:textId="68625EA4" w:rsidR="00883C59" w:rsidRPr="0048590B" w:rsidRDefault="00883C59" w:rsidP="00883C59">
      <w:pPr>
        <w:pStyle w:val="enumlev1"/>
        <w:tabs>
          <w:tab w:val="left" w:pos="0"/>
        </w:tabs>
        <w:ind w:left="0" w:firstLine="0"/>
      </w:pPr>
      <w:r w:rsidRPr="0048590B">
        <w:t>In the United States of America, short range device (SRD) regulations are based on the establishment of basic technical standards for these devices which facilitate spectrum sharing among license-exempt devices, including short-range devices, using designated bands. The technical requirements placed on these devices ensure adequate protection of radiocommunication services operating in the same or adjacent frequency bands. Because of the nature of these devices, the regulation of SRDs is primarily a national matter and does not require any modifications to the Radio Regulations or the need for international regulations. The regulations in the United States of America are contained in Part 15 of the FCC Rules and Regulations (Title 47, Code of Federal Regulations, Part 15), which covers a broad range of intentional, unintentional and incidental radiation devices, including SRDs. Report ITU</w:t>
      </w:r>
      <w:r w:rsidR="003A1E41">
        <w:noBreakHyphen/>
      </w:r>
      <w:r w:rsidRPr="0048590B">
        <w:t>R</w:t>
      </w:r>
      <w:r w:rsidR="003A1E41">
        <w:t> </w:t>
      </w:r>
      <w:hyperlink r:id="rId19" w:history="1">
        <w:r w:rsidRPr="003A1E41">
          <w:rPr>
            <w:rStyle w:val="Hyperlink"/>
            <w:color w:val="auto"/>
            <w:u w:val="none"/>
          </w:rPr>
          <w:t>SM.2153</w:t>
        </w:r>
      </w:hyperlink>
      <w:r w:rsidRPr="0048590B">
        <w:t xml:space="preserve"> – Technical and operating parameters and spectrum use for short range radiocommunication devices, Attachment 2 to Annex 2 describes the regulation of SRDs and other devices under FCC Part</w:t>
      </w:r>
      <w:r w:rsidR="003A1E41">
        <w:t> </w:t>
      </w:r>
      <w:r w:rsidRPr="0048590B">
        <w:t>15 Rules in more detail.</w:t>
      </w:r>
    </w:p>
    <w:p w14:paraId="6CBEC42E" w14:textId="77777777" w:rsidR="00883C59" w:rsidRPr="0048590B" w:rsidRDefault="00883C59" w:rsidP="00883C59">
      <w:pPr>
        <w:pStyle w:val="Heading1"/>
      </w:pPr>
      <w:bookmarkStart w:id="37" w:name="_Toc276991217"/>
      <w:bookmarkStart w:id="38" w:name="_Toc111188963"/>
      <w:bookmarkStart w:id="39" w:name="_Toc139967867"/>
      <w:r w:rsidRPr="0048590B">
        <w:t>2</w:t>
      </w:r>
      <w:r w:rsidRPr="0048590B">
        <w:tab/>
        <w:t>Measurement procedures for SRDs in the United States</w:t>
      </w:r>
      <w:bookmarkEnd w:id="37"/>
      <w:r w:rsidRPr="0048590B">
        <w:t xml:space="preserve"> of America</w:t>
      </w:r>
      <w:bookmarkEnd w:id="38"/>
      <w:bookmarkEnd w:id="39"/>
    </w:p>
    <w:p w14:paraId="6D79176A" w14:textId="77777777" w:rsidR="00883C59" w:rsidRPr="0048590B" w:rsidRDefault="00883C59" w:rsidP="00883C59">
      <w:pPr>
        <w:pStyle w:val="enumlev1"/>
        <w:tabs>
          <w:tab w:val="left" w:pos="0"/>
        </w:tabs>
        <w:ind w:left="0" w:firstLine="0"/>
      </w:pPr>
      <w:r w:rsidRPr="0048590B">
        <w:t>General measurement procedures applicable to short-range devices are described in Section 15.31 – Measurement standards, in Part 15 of FCC Rules. These procedures have evolved and expanded as these devices have increased in sophistication and popularity. Recent work in the United States of America by the Accredited Standards Committee on Electromagnetic Compatibility, C63</w:t>
      </w:r>
      <w:r w:rsidRPr="0048590B">
        <w:rPr>
          <w:vertAlign w:val="superscript"/>
        </w:rPr>
        <w:t>®</w:t>
      </w:r>
      <w:r w:rsidRPr="0048590B">
        <w:t xml:space="preserve"> Committee, has collected, updated and summarized a number of measurement procedures that were contained in FCC Rules, Orders and in some technical notes on the FCC “Knowledge Data Base” website (KDB) into a new consolidated document, ANSI C63.10-2009, which covers general wireless devices. Nevertheless, there are a number of additional references that are necessary for clarification and also special measurement procedures for certain categories of equipment.</w:t>
      </w:r>
    </w:p>
    <w:p w14:paraId="59841D57" w14:textId="77777777" w:rsidR="00883C59" w:rsidRPr="0048590B" w:rsidRDefault="00883C59" w:rsidP="00883C59">
      <w:pPr>
        <w:pStyle w:val="enumlev1"/>
        <w:tabs>
          <w:tab w:val="left" w:pos="0"/>
        </w:tabs>
        <w:ind w:left="0" w:firstLine="0"/>
      </w:pPr>
      <w:r w:rsidRPr="0048590B">
        <w:t>The measurement procedures described and/or accepted by the FCC for SRDs include the following:</w:t>
      </w:r>
    </w:p>
    <w:p w14:paraId="3C6678BC" w14:textId="77777777" w:rsidR="00883C59" w:rsidRPr="0048590B" w:rsidRDefault="00883C59" w:rsidP="00883C59">
      <w:pPr>
        <w:pStyle w:val="Headingb"/>
        <w:spacing w:after="120"/>
      </w:pPr>
      <w:r w:rsidRPr="0048590B">
        <w:t>Radio Frequency Devices/Intentional Radiators – Part 15</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828"/>
        <w:gridCol w:w="4121"/>
      </w:tblGrid>
      <w:tr w:rsidR="00883C59" w:rsidRPr="0048590B" w14:paraId="5BDEAE48" w14:textId="77777777" w:rsidTr="00C12995">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42328DE0" w14:textId="77777777" w:rsidR="00883C59" w:rsidRPr="0048590B" w:rsidRDefault="00883C59" w:rsidP="003A1E41">
            <w:pPr>
              <w:pStyle w:val="Tablehead"/>
            </w:pPr>
            <w:r w:rsidRPr="0048590B">
              <w:t>Standard</w:t>
            </w:r>
          </w:p>
        </w:tc>
        <w:tc>
          <w:tcPr>
            <w:tcW w:w="3828" w:type="dxa"/>
            <w:tcBorders>
              <w:top w:val="single" w:sz="4" w:space="0" w:color="auto"/>
              <w:left w:val="single" w:sz="4" w:space="0" w:color="auto"/>
              <w:bottom w:val="single" w:sz="4" w:space="0" w:color="auto"/>
              <w:right w:val="single" w:sz="4" w:space="0" w:color="auto"/>
            </w:tcBorders>
            <w:hideMark/>
          </w:tcPr>
          <w:p w14:paraId="2879B274" w14:textId="77777777" w:rsidR="00883C59" w:rsidRPr="0048590B" w:rsidRDefault="00883C59" w:rsidP="003A1E41">
            <w:pPr>
              <w:pStyle w:val="Tablehead"/>
            </w:pPr>
            <w:r w:rsidRPr="0048590B">
              <w:t>Name</w:t>
            </w:r>
          </w:p>
        </w:tc>
        <w:tc>
          <w:tcPr>
            <w:tcW w:w="4121" w:type="dxa"/>
            <w:tcBorders>
              <w:top w:val="single" w:sz="4" w:space="0" w:color="auto"/>
              <w:left w:val="single" w:sz="4" w:space="0" w:color="auto"/>
              <w:bottom w:val="single" w:sz="4" w:space="0" w:color="auto"/>
              <w:right w:val="single" w:sz="4" w:space="0" w:color="auto"/>
            </w:tcBorders>
            <w:hideMark/>
          </w:tcPr>
          <w:p w14:paraId="5FBFCB14" w14:textId="77777777" w:rsidR="00883C59" w:rsidRPr="0048590B" w:rsidRDefault="00883C59" w:rsidP="003A1E41">
            <w:pPr>
              <w:pStyle w:val="Tablehead"/>
            </w:pPr>
            <w:r w:rsidRPr="0048590B">
              <w:t>Remarks</w:t>
            </w:r>
          </w:p>
        </w:tc>
      </w:tr>
      <w:tr w:rsidR="00883C59" w:rsidRPr="0048590B" w14:paraId="731A5EF6" w14:textId="77777777" w:rsidTr="00C12995">
        <w:trPr>
          <w:jc w:val="center"/>
        </w:trPr>
        <w:tc>
          <w:tcPr>
            <w:tcW w:w="1696" w:type="dxa"/>
            <w:tcBorders>
              <w:top w:val="single" w:sz="4" w:space="0" w:color="auto"/>
              <w:left w:val="single" w:sz="4" w:space="0" w:color="auto"/>
              <w:bottom w:val="single" w:sz="4" w:space="0" w:color="auto"/>
              <w:right w:val="single" w:sz="4" w:space="0" w:color="auto"/>
            </w:tcBorders>
            <w:hideMark/>
          </w:tcPr>
          <w:p w14:paraId="08D0EF34" w14:textId="77777777" w:rsidR="00883C59" w:rsidRPr="0048590B" w:rsidRDefault="00883C59" w:rsidP="003A1E41">
            <w:pPr>
              <w:pStyle w:val="Tabletext"/>
            </w:pPr>
            <w:r w:rsidRPr="0048590B">
              <w:t>Title 47 CFR</w:t>
            </w:r>
            <w:r w:rsidRPr="0048590B">
              <w:br/>
              <w:t>15.31</w:t>
            </w:r>
          </w:p>
        </w:tc>
        <w:tc>
          <w:tcPr>
            <w:tcW w:w="3828" w:type="dxa"/>
            <w:tcBorders>
              <w:top w:val="single" w:sz="4" w:space="0" w:color="auto"/>
              <w:left w:val="single" w:sz="4" w:space="0" w:color="auto"/>
              <w:bottom w:val="single" w:sz="4" w:space="0" w:color="auto"/>
              <w:right w:val="single" w:sz="4" w:space="0" w:color="auto"/>
            </w:tcBorders>
            <w:hideMark/>
          </w:tcPr>
          <w:p w14:paraId="527558B5" w14:textId="77777777" w:rsidR="00883C59" w:rsidRPr="0048590B" w:rsidRDefault="00883C59" w:rsidP="003A1E41">
            <w:pPr>
              <w:pStyle w:val="Tabletext"/>
            </w:pPr>
            <w:r w:rsidRPr="0048590B">
              <w:t>FCC Rules Subpart A – General</w:t>
            </w:r>
            <w:r w:rsidRPr="0048590B">
              <w:br/>
              <w:t>Section 15.31 – Measurement Standards</w:t>
            </w:r>
            <w:r w:rsidRPr="0048590B">
              <w:br/>
              <w:t>(General Guidance)</w:t>
            </w:r>
          </w:p>
        </w:tc>
        <w:tc>
          <w:tcPr>
            <w:tcW w:w="4121" w:type="dxa"/>
            <w:tcBorders>
              <w:top w:val="single" w:sz="4" w:space="0" w:color="auto"/>
              <w:left w:val="single" w:sz="4" w:space="0" w:color="auto"/>
              <w:bottom w:val="single" w:sz="4" w:space="0" w:color="auto"/>
              <w:right w:val="single" w:sz="4" w:space="0" w:color="auto"/>
            </w:tcBorders>
            <w:hideMark/>
          </w:tcPr>
          <w:p w14:paraId="7AD90825" w14:textId="77777777" w:rsidR="00883C59" w:rsidRPr="0048590B" w:rsidRDefault="00C23823" w:rsidP="003A1E41">
            <w:pPr>
              <w:pStyle w:val="Tabletext"/>
            </w:pPr>
            <w:hyperlink r:id="rId20" w:history="1">
              <w:r w:rsidR="00883C59" w:rsidRPr="0048590B">
                <w:rPr>
                  <w:rStyle w:val="Hyperlink"/>
                </w:rPr>
                <w:t>https://www.ecfr.gov/current/title-47/chapter-I/subchapter-A/part-15/subpart-A/section-15.31</w:t>
              </w:r>
            </w:hyperlink>
            <w:r w:rsidR="00883C59" w:rsidRPr="0048590B">
              <w:t xml:space="preserve"> </w:t>
            </w:r>
          </w:p>
        </w:tc>
      </w:tr>
      <w:tr w:rsidR="00883C59" w:rsidRPr="0048590B" w14:paraId="48BEA3A8" w14:textId="77777777" w:rsidTr="00C12995">
        <w:trPr>
          <w:jc w:val="center"/>
        </w:trPr>
        <w:tc>
          <w:tcPr>
            <w:tcW w:w="1696" w:type="dxa"/>
            <w:tcBorders>
              <w:top w:val="single" w:sz="4" w:space="0" w:color="auto"/>
              <w:left w:val="single" w:sz="4" w:space="0" w:color="auto"/>
              <w:bottom w:val="single" w:sz="4" w:space="0" w:color="auto"/>
              <w:right w:val="single" w:sz="4" w:space="0" w:color="auto"/>
            </w:tcBorders>
            <w:hideMark/>
          </w:tcPr>
          <w:p w14:paraId="55B9F662" w14:textId="0CE51A75" w:rsidR="00883C59" w:rsidRPr="004E0A87" w:rsidRDefault="00883C59" w:rsidP="003A1E41">
            <w:pPr>
              <w:pStyle w:val="Tabletext"/>
              <w:rPr>
                <w:lang w:val="fr-FR"/>
              </w:rPr>
            </w:pPr>
            <w:r w:rsidRPr="004E0A87">
              <w:rPr>
                <w:lang w:val="fr-FR"/>
              </w:rPr>
              <w:t xml:space="preserve">ANSI </w:t>
            </w:r>
            <w:r w:rsidR="00C12995" w:rsidRPr="004E0A87">
              <w:rPr>
                <w:lang w:val="fr-FR"/>
              </w:rPr>
              <w:br/>
            </w:r>
            <w:r w:rsidRPr="004E0A87">
              <w:rPr>
                <w:lang w:val="fr-FR"/>
              </w:rPr>
              <w:t>C63.4-2003 or</w:t>
            </w:r>
            <w:r w:rsidRPr="004E0A87">
              <w:rPr>
                <w:lang w:val="fr-FR"/>
              </w:rPr>
              <w:br/>
              <w:t xml:space="preserve">ANSI </w:t>
            </w:r>
            <w:r w:rsidR="00C12995" w:rsidRPr="004E0A87">
              <w:rPr>
                <w:lang w:val="fr-FR"/>
              </w:rPr>
              <w:br/>
            </w:r>
            <w:r w:rsidRPr="004E0A87">
              <w:rPr>
                <w:lang w:val="fr-FR"/>
              </w:rPr>
              <w:t>C63.4-2009</w:t>
            </w:r>
          </w:p>
        </w:tc>
        <w:tc>
          <w:tcPr>
            <w:tcW w:w="3828" w:type="dxa"/>
            <w:tcBorders>
              <w:top w:val="single" w:sz="4" w:space="0" w:color="auto"/>
              <w:left w:val="single" w:sz="4" w:space="0" w:color="auto"/>
              <w:bottom w:val="single" w:sz="4" w:space="0" w:color="auto"/>
              <w:right w:val="single" w:sz="4" w:space="0" w:color="auto"/>
            </w:tcBorders>
            <w:hideMark/>
          </w:tcPr>
          <w:p w14:paraId="5A2DE08C" w14:textId="77777777" w:rsidR="00883C59" w:rsidRPr="0048590B" w:rsidRDefault="00883C59" w:rsidP="003A1E41">
            <w:pPr>
              <w:pStyle w:val="Tabletext"/>
            </w:pPr>
            <w:r w:rsidRPr="0048590B">
              <w:t>American National Standard for Methods of Measurement of Radio-Noise Emissions from Low</w:t>
            </w:r>
            <w:r w:rsidRPr="0048590B">
              <w:noBreakHyphen/>
              <w:t xml:space="preserve">Voltage Electrical and Electronic Equipment in the Range of 9 kHz to 40 GHz </w:t>
            </w:r>
          </w:p>
        </w:tc>
        <w:tc>
          <w:tcPr>
            <w:tcW w:w="4121" w:type="dxa"/>
            <w:tcBorders>
              <w:top w:val="single" w:sz="4" w:space="0" w:color="auto"/>
              <w:left w:val="single" w:sz="4" w:space="0" w:color="auto"/>
              <w:bottom w:val="single" w:sz="4" w:space="0" w:color="auto"/>
              <w:right w:val="single" w:sz="4" w:space="0" w:color="auto"/>
            </w:tcBorders>
            <w:hideMark/>
          </w:tcPr>
          <w:p w14:paraId="2D0C379F" w14:textId="2CEE7D65" w:rsidR="00883C59" w:rsidRPr="0048590B" w:rsidRDefault="00883C59" w:rsidP="003A1E41">
            <w:pPr>
              <w:pStyle w:val="Tabletext"/>
            </w:pPr>
            <w:r w:rsidRPr="0048590B">
              <w:t>Available from IEEE at:</w:t>
            </w:r>
            <w:r w:rsidRPr="0048590B">
              <w:br/>
            </w:r>
            <w:hyperlink r:id="rId21" w:history="1">
              <w:r w:rsidRPr="0048590B">
                <w:rPr>
                  <w:rStyle w:val="Hyperlink"/>
                </w:rPr>
                <w:t>http://standards.ieee.org/prod-serv/index.html</w:t>
              </w:r>
            </w:hyperlink>
            <w:r w:rsidRPr="0048590B">
              <w:t xml:space="preserve"> or </w:t>
            </w:r>
            <w:hyperlink r:id="rId22" w:history="1">
              <w:r w:rsidRPr="0048590B">
                <w:rPr>
                  <w:rStyle w:val="Hyperlink"/>
                </w:rPr>
                <w:t>http://webstore.ansi.org/</w:t>
              </w:r>
            </w:hyperlink>
            <w:r w:rsidRPr="0048590B">
              <w:t xml:space="preserve"> </w:t>
            </w:r>
          </w:p>
        </w:tc>
      </w:tr>
      <w:tr w:rsidR="00883C59" w:rsidRPr="0048590B" w14:paraId="549A6412" w14:textId="77777777" w:rsidTr="00C12995">
        <w:trPr>
          <w:jc w:val="center"/>
        </w:trPr>
        <w:tc>
          <w:tcPr>
            <w:tcW w:w="1696" w:type="dxa"/>
            <w:tcBorders>
              <w:top w:val="single" w:sz="4" w:space="0" w:color="auto"/>
              <w:left w:val="single" w:sz="4" w:space="0" w:color="auto"/>
              <w:bottom w:val="single" w:sz="4" w:space="0" w:color="auto"/>
              <w:right w:val="single" w:sz="4" w:space="0" w:color="auto"/>
            </w:tcBorders>
            <w:hideMark/>
          </w:tcPr>
          <w:p w14:paraId="54993627" w14:textId="77777777" w:rsidR="00883C59" w:rsidRPr="0048590B" w:rsidRDefault="00883C59" w:rsidP="003A1E41">
            <w:pPr>
              <w:pStyle w:val="Tabletext"/>
            </w:pPr>
            <w:r w:rsidRPr="0048590B">
              <w:t>ANSI</w:t>
            </w:r>
            <w:r w:rsidRPr="0048590B">
              <w:br/>
              <w:t>C63.10-2009</w:t>
            </w:r>
          </w:p>
        </w:tc>
        <w:tc>
          <w:tcPr>
            <w:tcW w:w="3828" w:type="dxa"/>
            <w:tcBorders>
              <w:top w:val="single" w:sz="4" w:space="0" w:color="auto"/>
              <w:left w:val="single" w:sz="4" w:space="0" w:color="auto"/>
              <w:bottom w:val="single" w:sz="4" w:space="0" w:color="auto"/>
              <w:right w:val="single" w:sz="4" w:space="0" w:color="auto"/>
            </w:tcBorders>
            <w:hideMark/>
          </w:tcPr>
          <w:p w14:paraId="14BF5302" w14:textId="77777777" w:rsidR="00883C59" w:rsidRPr="0048590B" w:rsidRDefault="00883C59" w:rsidP="003A1E41">
            <w:pPr>
              <w:pStyle w:val="Tabletext"/>
            </w:pPr>
            <w:r w:rsidRPr="0048590B">
              <w:t xml:space="preserve">American National Standard for Testing Unlicensed Wireless Devices </w:t>
            </w:r>
          </w:p>
        </w:tc>
        <w:tc>
          <w:tcPr>
            <w:tcW w:w="4121" w:type="dxa"/>
            <w:tcBorders>
              <w:top w:val="single" w:sz="4" w:space="0" w:color="auto"/>
              <w:left w:val="single" w:sz="4" w:space="0" w:color="auto"/>
              <w:bottom w:val="single" w:sz="4" w:space="0" w:color="auto"/>
              <w:right w:val="single" w:sz="4" w:space="0" w:color="auto"/>
            </w:tcBorders>
            <w:hideMark/>
          </w:tcPr>
          <w:p w14:paraId="0AE0293B" w14:textId="5E0CCA03" w:rsidR="00883C59" w:rsidRPr="0048590B" w:rsidRDefault="00883C59" w:rsidP="003A1E41">
            <w:pPr>
              <w:pStyle w:val="Tabletext"/>
            </w:pPr>
            <w:r w:rsidRPr="0048590B">
              <w:t>Available from IEEE at:</w:t>
            </w:r>
            <w:r w:rsidRPr="0048590B">
              <w:br/>
            </w:r>
            <w:hyperlink r:id="rId23" w:history="1">
              <w:r w:rsidRPr="0048590B">
                <w:rPr>
                  <w:rStyle w:val="Hyperlink"/>
                </w:rPr>
                <w:t>http://standards.ieee.org/prod-serv/index.html</w:t>
              </w:r>
            </w:hyperlink>
            <w:r w:rsidRPr="0048590B">
              <w:t xml:space="preserve"> or </w:t>
            </w:r>
            <w:hyperlink r:id="rId24" w:history="1">
              <w:r w:rsidRPr="0048590B">
                <w:rPr>
                  <w:rStyle w:val="Hyperlink"/>
                </w:rPr>
                <w:t>http://webstore.ansi.org/</w:t>
              </w:r>
            </w:hyperlink>
            <w:r w:rsidRPr="0048590B">
              <w:t xml:space="preserve"> </w:t>
            </w:r>
          </w:p>
        </w:tc>
      </w:tr>
      <w:tr w:rsidR="00883C59" w:rsidRPr="0048590B" w14:paraId="07CB7E9F" w14:textId="77777777" w:rsidTr="00C12995">
        <w:trPr>
          <w:jc w:val="center"/>
        </w:trPr>
        <w:tc>
          <w:tcPr>
            <w:tcW w:w="1696" w:type="dxa"/>
            <w:tcBorders>
              <w:top w:val="single" w:sz="4" w:space="0" w:color="auto"/>
              <w:left w:val="single" w:sz="4" w:space="0" w:color="auto"/>
              <w:bottom w:val="single" w:sz="4" w:space="0" w:color="auto"/>
              <w:right w:val="single" w:sz="4" w:space="0" w:color="auto"/>
            </w:tcBorders>
            <w:hideMark/>
          </w:tcPr>
          <w:p w14:paraId="41FDE3C0" w14:textId="77777777" w:rsidR="00883C59" w:rsidRPr="0048590B" w:rsidRDefault="00883C59" w:rsidP="003A1E41">
            <w:pPr>
              <w:pStyle w:val="Tabletext"/>
            </w:pPr>
            <w:r w:rsidRPr="0048590B">
              <w:t>ANSI</w:t>
            </w:r>
            <w:r w:rsidRPr="0048590B">
              <w:br/>
              <w:t>C63.17-2006</w:t>
            </w:r>
          </w:p>
        </w:tc>
        <w:tc>
          <w:tcPr>
            <w:tcW w:w="3828" w:type="dxa"/>
            <w:tcBorders>
              <w:top w:val="single" w:sz="4" w:space="0" w:color="auto"/>
              <w:left w:val="single" w:sz="4" w:space="0" w:color="auto"/>
              <w:bottom w:val="single" w:sz="4" w:space="0" w:color="auto"/>
              <w:right w:val="single" w:sz="4" w:space="0" w:color="auto"/>
            </w:tcBorders>
            <w:hideMark/>
          </w:tcPr>
          <w:p w14:paraId="44171517" w14:textId="77777777" w:rsidR="00883C59" w:rsidRPr="0048590B" w:rsidRDefault="00883C59" w:rsidP="003A1E41">
            <w:pPr>
              <w:pStyle w:val="Tabletext"/>
            </w:pPr>
            <w:r w:rsidRPr="0048590B">
              <w:t xml:space="preserve">Methods of Measurement of the Electromagnetic and Operational Compatibility of Unlicensed Personal Communications Services (UPCS) Devices </w:t>
            </w:r>
          </w:p>
        </w:tc>
        <w:tc>
          <w:tcPr>
            <w:tcW w:w="4121" w:type="dxa"/>
            <w:tcBorders>
              <w:top w:val="single" w:sz="4" w:space="0" w:color="auto"/>
              <w:left w:val="single" w:sz="4" w:space="0" w:color="auto"/>
              <w:bottom w:val="single" w:sz="4" w:space="0" w:color="auto"/>
              <w:right w:val="single" w:sz="4" w:space="0" w:color="auto"/>
            </w:tcBorders>
            <w:hideMark/>
          </w:tcPr>
          <w:p w14:paraId="4490F31D" w14:textId="77777777" w:rsidR="00883C59" w:rsidRPr="0048590B" w:rsidRDefault="00883C59" w:rsidP="003A1E41">
            <w:pPr>
              <w:pStyle w:val="Tabletext"/>
            </w:pPr>
            <w:r w:rsidRPr="0048590B">
              <w:t>Available from IEEE at:</w:t>
            </w:r>
            <w:r w:rsidRPr="0048590B">
              <w:br/>
            </w:r>
            <w:hyperlink r:id="rId25" w:history="1">
              <w:r w:rsidRPr="0048590B">
                <w:rPr>
                  <w:rStyle w:val="Hyperlink"/>
                </w:rPr>
                <w:t>http://standards.ieee.org/prod-serv/index.html</w:t>
              </w:r>
            </w:hyperlink>
            <w:r w:rsidRPr="0048590B">
              <w:t xml:space="preserve"> or </w:t>
            </w:r>
            <w:hyperlink r:id="rId26" w:history="1">
              <w:r w:rsidRPr="0048590B">
                <w:rPr>
                  <w:rStyle w:val="Hyperlink"/>
                </w:rPr>
                <w:t>http://webstore.ansi.org/</w:t>
              </w:r>
            </w:hyperlink>
            <w:r w:rsidRPr="0048590B">
              <w:t xml:space="preserve"> </w:t>
            </w:r>
          </w:p>
        </w:tc>
      </w:tr>
      <w:tr w:rsidR="00883C59" w:rsidRPr="0048590B" w14:paraId="0742E9E8" w14:textId="77777777" w:rsidTr="00C12995">
        <w:trPr>
          <w:jc w:val="center"/>
        </w:trPr>
        <w:tc>
          <w:tcPr>
            <w:tcW w:w="1696" w:type="dxa"/>
            <w:tcBorders>
              <w:top w:val="single" w:sz="4" w:space="0" w:color="auto"/>
              <w:left w:val="single" w:sz="4" w:space="0" w:color="auto"/>
              <w:bottom w:val="single" w:sz="4" w:space="0" w:color="auto"/>
              <w:right w:val="single" w:sz="4" w:space="0" w:color="auto"/>
            </w:tcBorders>
            <w:hideMark/>
          </w:tcPr>
          <w:p w14:paraId="24C5607F" w14:textId="77777777" w:rsidR="00883C59" w:rsidRPr="0048590B" w:rsidRDefault="00883C59" w:rsidP="003A1E41">
            <w:pPr>
              <w:pStyle w:val="Tabletext"/>
            </w:pPr>
            <w:r w:rsidRPr="0048590B">
              <w:lastRenderedPageBreak/>
              <w:t>FCC Public Notice</w:t>
            </w:r>
            <w:r w:rsidRPr="0048590B">
              <w:br/>
              <w:t>DA 02-2850</w:t>
            </w:r>
          </w:p>
        </w:tc>
        <w:tc>
          <w:tcPr>
            <w:tcW w:w="3828" w:type="dxa"/>
            <w:tcBorders>
              <w:top w:val="single" w:sz="4" w:space="0" w:color="auto"/>
              <w:left w:val="single" w:sz="4" w:space="0" w:color="auto"/>
              <w:bottom w:val="single" w:sz="4" w:space="0" w:color="auto"/>
              <w:right w:val="single" w:sz="4" w:space="0" w:color="auto"/>
            </w:tcBorders>
            <w:hideMark/>
          </w:tcPr>
          <w:p w14:paraId="4313AD98" w14:textId="77777777" w:rsidR="00883C59" w:rsidRPr="0048590B" w:rsidRDefault="00883C59" w:rsidP="003A1E41">
            <w:pPr>
              <w:pStyle w:val="Tabletext"/>
            </w:pPr>
            <w:r w:rsidRPr="0048590B">
              <w:t>FCC Clarifies Equipment Certification Procedures for “Learned Mode” or “Trainable” Transmitters</w:t>
            </w:r>
          </w:p>
        </w:tc>
        <w:tc>
          <w:tcPr>
            <w:tcW w:w="4121" w:type="dxa"/>
            <w:tcBorders>
              <w:top w:val="single" w:sz="4" w:space="0" w:color="auto"/>
              <w:left w:val="single" w:sz="4" w:space="0" w:color="auto"/>
              <w:bottom w:val="single" w:sz="4" w:space="0" w:color="auto"/>
              <w:right w:val="single" w:sz="4" w:space="0" w:color="auto"/>
            </w:tcBorders>
            <w:hideMark/>
          </w:tcPr>
          <w:p w14:paraId="64F788AB" w14:textId="626507E0" w:rsidR="00883C59" w:rsidRPr="0048590B" w:rsidRDefault="00C23823" w:rsidP="003A1E41">
            <w:pPr>
              <w:pStyle w:val="Tabletext"/>
            </w:pPr>
            <w:hyperlink r:id="rId27" w:history="1">
              <w:r w:rsidR="003A1E41" w:rsidRPr="004F41E7">
                <w:rPr>
                  <w:rStyle w:val="Hyperlink"/>
                </w:rPr>
                <w:t>https://docs.fcc.gov/public/attachments/DA-02-2850A1.pdf</w:t>
              </w:r>
            </w:hyperlink>
            <w:r w:rsidR="00883C59" w:rsidRPr="0048590B">
              <w:t xml:space="preserve"> </w:t>
            </w:r>
          </w:p>
        </w:tc>
      </w:tr>
      <w:tr w:rsidR="00883C59" w:rsidRPr="0048590B" w14:paraId="7F31EFCB" w14:textId="77777777" w:rsidTr="00C12995">
        <w:trPr>
          <w:jc w:val="center"/>
        </w:trPr>
        <w:tc>
          <w:tcPr>
            <w:tcW w:w="1696" w:type="dxa"/>
            <w:tcBorders>
              <w:top w:val="single" w:sz="4" w:space="0" w:color="auto"/>
              <w:left w:val="single" w:sz="4" w:space="0" w:color="auto"/>
              <w:bottom w:val="single" w:sz="4" w:space="0" w:color="auto"/>
              <w:right w:val="single" w:sz="4" w:space="0" w:color="auto"/>
            </w:tcBorders>
            <w:hideMark/>
          </w:tcPr>
          <w:p w14:paraId="2D141E55" w14:textId="77777777" w:rsidR="00883C59" w:rsidRPr="0048590B" w:rsidRDefault="00883C59" w:rsidP="003A1E41">
            <w:pPr>
              <w:pStyle w:val="Tabletext"/>
            </w:pPr>
            <w:r w:rsidRPr="0048590B">
              <w:t>FCC Public Notice</w:t>
            </w:r>
            <w:r w:rsidRPr="0048590B">
              <w:br/>
              <w:t>DA 04-3946</w:t>
            </w:r>
          </w:p>
        </w:tc>
        <w:tc>
          <w:tcPr>
            <w:tcW w:w="3828" w:type="dxa"/>
            <w:tcBorders>
              <w:top w:val="single" w:sz="4" w:space="0" w:color="auto"/>
              <w:left w:val="single" w:sz="4" w:space="0" w:color="auto"/>
              <w:bottom w:val="single" w:sz="4" w:space="0" w:color="auto"/>
              <w:right w:val="single" w:sz="4" w:space="0" w:color="auto"/>
            </w:tcBorders>
            <w:hideMark/>
          </w:tcPr>
          <w:p w14:paraId="77DC6D6E" w14:textId="77777777" w:rsidR="00883C59" w:rsidRPr="0048590B" w:rsidRDefault="00883C59" w:rsidP="003A1E41">
            <w:pPr>
              <w:pStyle w:val="Tabletext"/>
            </w:pPr>
            <w:r w:rsidRPr="0048590B">
              <w:t>OET Clarifies Equipment Authorization Policy for Measurement of Broadband Emissions. Use of “pulse desensitization correction factor” (PDCF)</w:t>
            </w:r>
          </w:p>
        </w:tc>
        <w:tc>
          <w:tcPr>
            <w:tcW w:w="4121" w:type="dxa"/>
            <w:tcBorders>
              <w:top w:val="single" w:sz="4" w:space="0" w:color="auto"/>
              <w:left w:val="single" w:sz="4" w:space="0" w:color="auto"/>
              <w:bottom w:val="single" w:sz="4" w:space="0" w:color="auto"/>
              <w:right w:val="single" w:sz="4" w:space="0" w:color="auto"/>
            </w:tcBorders>
            <w:hideMark/>
          </w:tcPr>
          <w:p w14:paraId="5E5F0AE6" w14:textId="77777777" w:rsidR="00883C59" w:rsidRPr="0048590B" w:rsidRDefault="00C23823" w:rsidP="003A1E41">
            <w:pPr>
              <w:pStyle w:val="Tabletext"/>
            </w:pPr>
            <w:hyperlink r:id="rId28" w:history="1">
              <w:r w:rsidR="00883C59" w:rsidRPr="0048590B">
                <w:rPr>
                  <w:rStyle w:val="Hyperlink"/>
                </w:rPr>
                <w:t>https://docs.fcc.gov/public/attachments/DA-04-3946A1.pdf</w:t>
              </w:r>
            </w:hyperlink>
            <w:r w:rsidR="00883C59" w:rsidRPr="0048590B">
              <w:t xml:space="preserve"> </w:t>
            </w:r>
          </w:p>
        </w:tc>
      </w:tr>
    </w:tbl>
    <w:p w14:paraId="39C94192" w14:textId="77777777" w:rsidR="00883C59" w:rsidRPr="0048590B" w:rsidRDefault="00883C59" w:rsidP="00883C59">
      <w:pPr>
        <w:pStyle w:val="Tablefin"/>
      </w:pPr>
    </w:p>
    <w:p w14:paraId="78E55D92" w14:textId="77777777" w:rsidR="00883C59" w:rsidRPr="0048590B" w:rsidRDefault="00883C59" w:rsidP="00883C59">
      <w:pPr>
        <w:pStyle w:val="Headingb"/>
        <w:spacing w:after="120"/>
      </w:pPr>
      <w:r w:rsidRPr="0048590B">
        <w:t>Frequency Hopping and Digitally Modulated Devices under FCC Part 15.247</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3821"/>
        <w:gridCol w:w="4121"/>
      </w:tblGrid>
      <w:tr w:rsidR="00883C59" w:rsidRPr="0048590B" w14:paraId="72D95836" w14:textId="77777777" w:rsidTr="003A1E41">
        <w:trPr>
          <w:jc w:val="center"/>
        </w:trPr>
        <w:tc>
          <w:tcPr>
            <w:tcW w:w="1703" w:type="dxa"/>
            <w:tcBorders>
              <w:top w:val="single" w:sz="4" w:space="0" w:color="auto"/>
              <w:left w:val="single" w:sz="4" w:space="0" w:color="auto"/>
              <w:bottom w:val="single" w:sz="4" w:space="0" w:color="auto"/>
              <w:right w:val="single" w:sz="4" w:space="0" w:color="auto"/>
            </w:tcBorders>
            <w:hideMark/>
          </w:tcPr>
          <w:p w14:paraId="12439A96" w14:textId="77777777" w:rsidR="00883C59" w:rsidRPr="0048590B" w:rsidRDefault="00883C59" w:rsidP="004232F3">
            <w:pPr>
              <w:pStyle w:val="Tablehead"/>
            </w:pPr>
            <w:r w:rsidRPr="0048590B">
              <w:t>Standard</w:t>
            </w:r>
          </w:p>
        </w:tc>
        <w:tc>
          <w:tcPr>
            <w:tcW w:w="3821" w:type="dxa"/>
            <w:tcBorders>
              <w:top w:val="single" w:sz="4" w:space="0" w:color="auto"/>
              <w:left w:val="single" w:sz="4" w:space="0" w:color="auto"/>
              <w:bottom w:val="single" w:sz="4" w:space="0" w:color="auto"/>
              <w:right w:val="single" w:sz="4" w:space="0" w:color="auto"/>
            </w:tcBorders>
            <w:hideMark/>
          </w:tcPr>
          <w:p w14:paraId="468E1960" w14:textId="77777777" w:rsidR="00883C59" w:rsidRPr="0048590B" w:rsidRDefault="00883C59" w:rsidP="004232F3">
            <w:pPr>
              <w:pStyle w:val="Tablehead"/>
            </w:pPr>
            <w:r w:rsidRPr="0048590B">
              <w:t>Name</w:t>
            </w:r>
          </w:p>
        </w:tc>
        <w:tc>
          <w:tcPr>
            <w:tcW w:w="4121" w:type="dxa"/>
            <w:tcBorders>
              <w:top w:val="single" w:sz="4" w:space="0" w:color="auto"/>
              <w:left w:val="single" w:sz="4" w:space="0" w:color="auto"/>
              <w:bottom w:val="single" w:sz="4" w:space="0" w:color="auto"/>
              <w:right w:val="single" w:sz="4" w:space="0" w:color="auto"/>
            </w:tcBorders>
            <w:hideMark/>
          </w:tcPr>
          <w:p w14:paraId="54704A25" w14:textId="77777777" w:rsidR="00883C59" w:rsidRPr="0048590B" w:rsidRDefault="00883C59" w:rsidP="004232F3">
            <w:pPr>
              <w:pStyle w:val="Tablehead"/>
            </w:pPr>
            <w:r w:rsidRPr="0048590B">
              <w:t>Remarks</w:t>
            </w:r>
          </w:p>
        </w:tc>
      </w:tr>
      <w:tr w:rsidR="00883C59" w:rsidRPr="0048590B" w14:paraId="766399DE" w14:textId="77777777" w:rsidTr="003A1E41">
        <w:trPr>
          <w:jc w:val="center"/>
        </w:trPr>
        <w:tc>
          <w:tcPr>
            <w:tcW w:w="1703" w:type="dxa"/>
            <w:tcBorders>
              <w:top w:val="single" w:sz="4" w:space="0" w:color="auto"/>
              <w:left w:val="single" w:sz="4" w:space="0" w:color="auto"/>
              <w:bottom w:val="single" w:sz="4" w:space="0" w:color="auto"/>
              <w:right w:val="single" w:sz="4" w:space="0" w:color="auto"/>
            </w:tcBorders>
            <w:hideMark/>
          </w:tcPr>
          <w:p w14:paraId="171A099A" w14:textId="77777777" w:rsidR="00883C59" w:rsidRPr="0048590B" w:rsidRDefault="00883C59" w:rsidP="003A1E41">
            <w:pPr>
              <w:pStyle w:val="Tabletext"/>
            </w:pPr>
            <w:r w:rsidRPr="0048590B">
              <w:t>FCC Public Notice</w:t>
            </w:r>
            <w:r w:rsidRPr="0048590B">
              <w:br/>
              <w:t>DA 00-705</w:t>
            </w:r>
          </w:p>
        </w:tc>
        <w:tc>
          <w:tcPr>
            <w:tcW w:w="3821" w:type="dxa"/>
            <w:tcBorders>
              <w:top w:val="single" w:sz="4" w:space="0" w:color="auto"/>
              <w:left w:val="single" w:sz="4" w:space="0" w:color="auto"/>
              <w:bottom w:val="single" w:sz="4" w:space="0" w:color="auto"/>
              <w:right w:val="single" w:sz="4" w:space="0" w:color="auto"/>
            </w:tcBorders>
            <w:hideMark/>
          </w:tcPr>
          <w:p w14:paraId="5CEF27B2" w14:textId="77777777" w:rsidR="00883C59" w:rsidRPr="0048590B" w:rsidRDefault="00883C59" w:rsidP="003A1E41">
            <w:pPr>
              <w:pStyle w:val="Tabletext"/>
            </w:pPr>
            <w:r w:rsidRPr="0048590B">
              <w:t>Filing and Measurement Guidelines for Frequency Hopping Spread Spectrum Systems</w:t>
            </w:r>
          </w:p>
        </w:tc>
        <w:tc>
          <w:tcPr>
            <w:tcW w:w="4121" w:type="dxa"/>
            <w:tcBorders>
              <w:top w:val="single" w:sz="4" w:space="0" w:color="auto"/>
              <w:left w:val="single" w:sz="4" w:space="0" w:color="auto"/>
              <w:bottom w:val="single" w:sz="4" w:space="0" w:color="auto"/>
              <w:right w:val="single" w:sz="4" w:space="0" w:color="auto"/>
            </w:tcBorders>
            <w:hideMark/>
          </w:tcPr>
          <w:p w14:paraId="5DD2ADD5" w14:textId="77777777" w:rsidR="00883C59" w:rsidRPr="0048590B" w:rsidRDefault="00C23823" w:rsidP="004232F3">
            <w:pPr>
              <w:pStyle w:val="Tabletext"/>
              <w:rPr>
                <w:spacing w:val="-2"/>
              </w:rPr>
            </w:pPr>
            <w:hyperlink r:id="rId29" w:history="1">
              <w:r w:rsidR="00883C59" w:rsidRPr="0048590B">
                <w:rPr>
                  <w:rStyle w:val="Hyperlink"/>
                  <w:spacing w:val="-2"/>
                </w:rPr>
                <w:t>https://docs.fcc.gov/public/attachments/DA-00-705A1.pdf</w:t>
              </w:r>
            </w:hyperlink>
            <w:r w:rsidR="00883C59" w:rsidRPr="0048590B">
              <w:rPr>
                <w:spacing w:val="-2"/>
              </w:rPr>
              <w:t xml:space="preserve"> </w:t>
            </w:r>
          </w:p>
        </w:tc>
      </w:tr>
      <w:tr w:rsidR="00883C59" w:rsidRPr="0048590B" w14:paraId="7EE03729" w14:textId="77777777" w:rsidTr="003A1E41">
        <w:trPr>
          <w:jc w:val="center"/>
        </w:trPr>
        <w:tc>
          <w:tcPr>
            <w:tcW w:w="1703" w:type="dxa"/>
            <w:tcBorders>
              <w:top w:val="single" w:sz="4" w:space="0" w:color="auto"/>
              <w:left w:val="single" w:sz="4" w:space="0" w:color="auto"/>
              <w:bottom w:val="single" w:sz="4" w:space="0" w:color="auto"/>
              <w:right w:val="single" w:sz="4" w:space="0" w:color="auto"/>
            </w:tcBorders>
            <w:hideMark/>
          </w:tcPr>
          <w:p w14:paraId="6612E384" w14:textId="77777777" w:rsidR="00883C59" w:rsidRPr="0048590B" w:rsidRDefault="00883C59" w:rsidP="003A1E41">
            <w:pPr>
              <w:pStyle w:val="Tabletext"/>
            </w:pPr>
            <w:r w:rsidRPr="0048590B">
              <w:t>KDB Publication</w:t>
            </w:r>
            <w:r w:rsidRPr="0048590B">
              <w:br/>
              <w:t>No. 558074</w:t>
            </w:r>
          </w:p>
        </w:tc>
        <w:tc>
          <w:tcPr>
            <w:tcW w:w="3821" w:type="dxa"/>
            <w:tcBorders>
              <w:top w:val="single" w:sz="4" w:space="0" w:color="auto"/>
              <w:left w:val="single" w:sz="4" w:space="0" w:color="auto"/>
              <w:bottom w:val="single" w:sz="4" w:space="0" w:color="auto"/>
              <w:right w:val="single" w:sz="4" w:space="0" w:color="auto"/>
            </w:tcBorders>
            <w:hideMark/>
          </w:tcPr>
          <w:p w14:paraId="7DAF212E" w14:textId="77777777" w:rsidR="00883C59" w:rsidRPr="0048590B" w:rsidRDefault="00883C59" w:rsidP="003A1E41">
            <w:pPr>
              <w:pStyle w:val="Tabletext"/>
              <w:keepNext/>
            </w:pPr>
            <w:r w:rsidRPr="0048590B">
              <w:t>Guidance for Compliance Measurements on Digital Transmission System, Frequency Hopping Spread Spectrum System, and hybrid system devices operating under section 15.247 of the FCC Rules)</w:t>
            </w:r>
          </w:p>
        </w:tc>
        <w:tc>
          <w:tcPr>
            <w:tcW w:w="4121" w:type="dxa"/>
            <w:tcBorders>
              <w:top w:val="single" w:sz="4" w:space="0" w:color="auto"/>
              <w:left w:val="single" w:sz="4" w:space="0" w:color="auto"/>
              <w:bottom w:val="single" w:sz="4" w:space="0" w:color="auto"/>
              <w:right w:val="single" w:sz="4" w:space="0" w:color="auto"/>
            </w:tcBorders>
            <w:hideMark/>
          </w:tcPr>
          <w:p w14:paraId="4298E6EF" w14:textId="77777777" w:rsidR="00883C59" w:rsidRPr="0048590B" w:rsidRDefault="00C23823" w:rsidP="004232F3">
            <w:pPr>
              <w:pStyle w:val="Tabletext"/>
              <w:keepNext/>
            </w:pPr>
            <w:hyperlink r:id="rId30" w:history="1">
              <w:r w:rsidR="00883C59" w:rsidRPr="0048590B">
                <w:rPr>
                  <w:rStyle w:val="Hyperlink"/>
                </w:rPr>
                <w:t>https://apps.fcc.gov/oetcf/kdb/forms/FTSSearchResultPage.cfm?switch=P&amp;id=21124</w:t>
              </w:r>
            </w:hyperlink>
            <w:r w:rsidR="00883C59" w:rsidRPr="0048590B">
              <w:t xml:space="preserve"> </w:t>
            </w:r>
          </w:p>
        </w:tc>
      </w:tr>
    </w:tbl>
    <w:p w14:paraId="213C33F4" w14:textId="77777777" w:rsidR="003A1E41" w:rsidRPr="0048590B" w:rsidRDefault="003A1E41" w:rsidP="003A1E41">
      <w:pPr>
        <w:pStyle w:val="Tablefin"/>
      </w:pPr>
    </w:p>
    <w:p w14:paraId="7AB12603" w14:textId="77777777" w:rsidR="00883C59" w:rsidRPr="0048590B" w:rsidRDefault="00883C59" w:rsidP="00883C59">
      <w:pPr>
        <w:pStyle w:val="Headingb"/>
        <w:spacing w:after="120"/>
      </w:pPr>
      <w:r w:rsidRPr="0048590B">
        <w:t>Additional Guidance on Modular Transmitters under FCC Part 15.212</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3821"/>
        <w:gridCol w:w="4121"/>
      </w:tblGrid>
      <w:tr w:rsidR="00883C59" w:rsidRPr="0048590B" w14:paraId="76FDF26C" w14:textId="77777777" w:rsidTr="003A1E41">
        <w:trPr>
          <w:jc w:val="center"/>
        </w:trPr>
        <w:tc>
          <w:tcPr>
            <w:tcW w:w="1703" w:type="dxa"/>
            <w:tcBorders>
              <w:top w:val="single" w:sz="4" w:space="0" w:color="auto"/>
              <w:left w:val="single" w:sz="4" w:space="0" w:color="auto"/>
              <w:bottom w:val="single" w:sz="4" w:space="0" w:color="auto"/>
              <w:right w:val="single" w:sz="4" w:space="0" w:color="auto"/>
            </w:tcBorders>
            <w:hideMark/>
          </w:tcPr>
          <w:p w14:paraId="790C46AF" w14:textId="77777777" w:rsidR="00883C59" w:rsidRPr="0048590B" w:rsidRDefault="00883C59" w:rsidP="004232F3">
            <w:pPr>
              <w:pStyle w:val="Tablehead"/>
            </w:pPr>
            <w:r w:rsidRPr="0048590B">
              <w:t>Standard</w:t>
            </w:r>
          </w:p>
        </w:tc>
        <w:tc>
          <w:tcPr>
            <w:tcW w:w="3821" w:type="dxa"/>
            <w:tcBorders>
              <w:top w:val="single" w:sz="4" w:space="0" w:color="auto"/>
              <w:left w:val="single" w:sz="4" w:space="0" w:color="auto"/>
              <w:bottom w:val="single" w:sz="4" w:space="0" w:color="auto"/>
              <w:right w:val="single" w:sz="4" w:space="0" w:color="auto"/>
            </w:tcBorders>
            <w:hideMark/>
          </w:tcPr>
          <w:p w14:paraId="6700A2AE" w14:textId="77777777" w:rsidR="00883C59" w:rsidRPr="0048590B" w:rsidRDefault="00883C59" w:rsidP="004232F3">
            <w:pPr>
              <w:pStyle w:val="Tablehead"/>
            </w:pPr>
            <w:r w:rsidRPr="0048590B">
              <w:t>Name</w:t>
            </w:r>
          </w:p>
        </w:tc>
        <w:tc>
          <w:tcPr>
            <w:tcW w:w="4121" w:type="dxa"/>
            <w:tcBorders>
              <w:top w:val="single" w:sz="4" w:space="0" w:color="auto"/>
              <w:left w:val="single" w:sz="4" w:space="0" w:color="auto"/>
              <w:bottom w:val="single" w:sz="4" w:space="0" w:color="auto"/>
              <w:right w:val="single" w:sz="4" w:space="0" w:color="auto"/>
            </w:tcBorders>
            <w:hideMark/>
          </w:tcPr>
          <w:p w14:paraId="1E6DD7D6" w14:textId="77777777" w:rsidR="00883C59" w:rsidRPr="0048590B" w:rsidRDefault="00883C59" w:rsidP="004232F3">
            <w:pPr>
              <w:pStyle w:val="Tablehead"/>
            </w:pPr>
            <w:r w:rsidRPr="0048590B">
              <w:t>Remarks</w:t>
            </w:r>
          </w:p>
        </w:tc>
      </w:tr>
      <w:tr w:rsidR="00883C59" w:rsidRPr="0048590B" w14:paraId="06C1BCFA" w14:textId="77777777" w:rsidTr="003A1E41">
        <w:trPr>
          <w:jc w:val="center"/>
        </w:trPr>
        <w:tc>
          <w:tcPr>
            <w:tcW w:w="1703" w:type="dxa"/>
            <w:tcBorders>
              <w:top w:val="single" w:sz="4" w:space="0" w:color="auto"/>
              <w:left w:val="single" w:sz="4" w:space="0" w:color="auto"/>
              <w:bottom w:val="single" w:sz="4" w:space="0" w:color="auto"/>
              <w:right w:val="single" w:sz="4" w:space="0" w:color="auto"/>
            </w:tcBorders>
            <w:hideMark/>
          </w:tcPr>
          <w:p w14:paraId="074A1698" w14:textId="77777777" w:rsidR="00883C59" w:rsidRPr="0048590B" w:rsidRDefault="00883C59" w:rsidP="003A1E41">
            <w:pPr>
              <w:pStyle w:val="Tabletext"/>
            </w:pPr>
            <w:r w:rsidRPr="0048590B">
              <w:t>Title 47 CFR</w:t>
            </w:r>
            <w:r w:rsidRPr="0048590B">
              <w:br/>
              <w:t>15.212</w:t>
            </w:r>
          </w:p>
        </w:tc>
        <w:tc>
          <w:tcPr>
            <w:tcW w:w="3821" w:type="dxa"/>
            <w:tcBorders>
              <w:top w:val="single" w:sz="4" w:space="0" w:color="auto"/>
              <w:left w:val="single" w:sz="4" w:space="0" w:color="auto"/>
              <w:bottom w:val="single" w:sz="4" w:space="0" w:color="auto"/>
              <w:right w:val="single" w:sz="4" w:space="0" w:color="auto"/>
            </w:tcBorders>
            <w:hideMark/>
          </w:tcPr>
          <w:p w14:paraId="40517459" w14:textId="77777777" w:rsidR="00883C59" w:rsidRPr="0048590B" w:rsidRDefault="00883C59" w:rsidP="003A1E41">
            <w:pPr>
              <w:pStyle w:val="Tabletext"/>
            </w:pPr>
            <w:r w:rsidRPr="0048590B">
              <w:t>FCC Rules Subpart C – Intentional Radiators</w:t>
            </w:r>
            <w:r w:rsidRPr="0048590B">
              <w:br/>
              <w:t>Section 15.212 – Modular Transmitters</w:t>
            </w:r>
          </w:p>
        </w:tc>
        <w:tc>
          <w:tcPr>
            <w:tcW w:w="4121" w:type="dxa"/>
            <w:tcBorders>
              <w:top w:val="single" w:sz="4" w:space="0" w:color="auto"/>
              <w:left w:val="single" w:sz="4" w:space="0" w:color="auto"/>
              <w:bottom w:val="single" w:sz="4" w:space="0" w:color="auto"/>
              <w:right w:val="single" w:sz="4" w:space="0" w:color="auto"/>
            </w:tcBorders>
            <w:hideMark/>
          </w:tcPr>
          <w:p w14:paraId="0FE95DD7" w14:textId="55DF1606" w:rsidR="00883C59" w:rsidRPr="0048590B" w:rsidRDefault="00C23823" w:rsidP="004232F3">
            <w:pPr>
              <w:pStyle w:val="Tabletext"/>
            </w:pPr>
            <w:hyperlink r:id="rId31" w:history="1">
              <w:r w:rsidR="003A1E41" w:rsidRPr="004F41E7">
                <w:rPr>
                  <w:rStyle w:val="Hyperlink"/>
                </w:rPr>
                <w:t>https://www.ecfr.gov/current/title-47/chapter-I/subchapter-A/part-15/subpart-C/section-15.212</w:t>
              </w:r>
            </w:hyperlink>
            <w:r w:rsidR="003A1E41">
              <w:t xml:space="preserve"> </w:t>
            </w:r>
          </w:p>
        </w:tc>
      </w:tr>
      <w:tr w:rsidR="00883C59" w:rsidRPr="0048590B" w14:paraId="4F9EE8AB" w14:textId="77777777" w:rsidTr="003A1E41">
        <w:trPr>
          <w:jc w:val="center"/>
        </w:trPr>
        <w:tc>
          <w:tcPr>
            <w:tcW w:w="1703" w:type="dxa"/>
            <w:tcBorders>
              <w:top w:val="single" w:sz="4" w:space="0" w:color="auto"/>
              <w:left w:val="single" w:sz="4" w:space="0" w:color="auto"/>
              <w:bottom w:val="single" w:sz="4" w:space="0" w:color="auto"/>
              <w:right w:val="single" w:sz="4" w:space="0" w:color="auto"/>
            </w:tcBorders>
            <w:hideMark/>
          </w:tcPr>
          <w:p w14:paraId="517B7B51" w14:textId="77777777" w:rsidR="00883C59" w:rsidRPr="0048590B" w:rsidRDefault="00883C59" w:rsidP="003A1E41">
            <w:pPr>
              <w:pStyle w:val="Tabletext"/>
            </w:pPr>
            <w:r w:rsidRPr="0048590B">
              <w:t>KDB Publication</w:t>
            </w:r>
            <w:r w:rsidRPr="0048590B">
              <w:br/>
              <w:t>No. 996369</w:t>
            </w:r>
          </w:p>
        </w:tc>
        <w:tc>
          <w:tcPr>
            <w:tcW w:w="3821" w:type="dxa"/>
            <w:tcBorders>
              <w:top w:val="single" w:sz="4" w:space="0" w:color="auto"/>
              <w:left w:val="single" w:sz="4" w:space="0" w:color="auto"/>
              <w:bottom w:val="single" w:sz="4" w:space="0" w:color="auto"/>
              <w:right w:val="single" w:sz="4" w:space="0" w:color="auto"/>
            </w:tcBorders>
            <w:hideMark/>
          </w:tcPr>
          <w:p w14:paraId="0936AA9F" w14:textId="77777777" w:rsidR="00883C59" w:rsidRPr="0048590B" w:rsidRDefault="00883C59" w:rsidP="003A1E41">
            <w:pPr>
              <w:pStyle w:val="Tabletext"/>
            </w:pPr>
            <w:r w:rsidRPr="0048590B">
              <w:t>Transmitter Module Equipment Authorization Guide</w:t>
            </w:r>
          </w:p>
        </w:tc>
        <w:tc>
          <w:tcPr>
            <w:tcW w:w="4121" w:type="dxa"/>
            <w:tcBorders>
              <w:top w:val="single" w:sz="4" w:space="0" w:color="auto"/>
              <w:left w:val="single" w:sz="4" w:space="0" w:color="auto"/>
              <w:bottom w:val="single" w:sz="4" w:space="0" w:color="auto"/>
              <w:right w:val="single" w:sz="4" w:space="0" w:color="auto"/>
            </w:tcBorders>
            <w:hideMark/>
          </w:tcPr>
          <w:p w14:paraId="113C4139" w14:textId="649DE69D" w:rsidR="00883C59" w:rsidRPr="0048590B" w:rsidRDefault="00C23823" w:rsidP="004232F3">
            <w:pPr>
              <w:pStyle w:val="Tabletext"/>
            </w:pPr>
            <w:hyperlink r:id="rId32" w:history="1">
              <w:r w:rsidR="003A1E41" w:rsidRPr="004F41E7">
                <w:rPr>
                  <w:rStyle w:val="Hyperlink"/>
                </w:rPr>
                <w:t>https://apps.fcc.gov/oetcf/kdb/forms/FTSSearchResultPage.cfm?switch=P&amp;id=44637</w:t>
              </w:r>
            </w:hyperlink>
            <w:r w:rsidR="003A1E41">
              <w:t xml:space="preserve"> </w:t>
            </w:r>
          </w:p>
        </w:tc>
      </w:tr>
    </w:tbl>
    <w:p w14:paraId="1E50D478" w14:textId="77777777" w:rsidR="00883C59" w:rsidRPr="0048590B" w:rsidRDefault="00883C59" w:rsidP="00883C59">
      <w:pPr>
        <w:pStyle w:val="Tablefin"/>
      </w:pPr>
    </w:p>
    <w:p w14:paraId="1DF3CC19" w14:textId="77777777" w:rsidR="00883C59" w:rsidRPr="0048590B" w:rsidRDefault="00883C59" w:rsidP="00883C59">
      <w:pPr>
        <w:pStyle w:val="Headingb"/>
        <w:spacing w:after="120"/>
      </w:pPr>
      <w:r w:rsidRPr="0048590B">
        <w:t>Unlicensed National Information Infrastructure (UNII) – Part 15 Sub-Part 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3821"/>
        <w:gridCol w:w="4121"/>
      </w:tblGrid>
      <w:tr w:rsidR="00883C59" w:rsidRPr="00026DA7" w14:paraId="626EBBA3" w14:textId="77777777" w:rsidTr="003A1E41">
        <w:trPr>
          <w:jc w:val="center"/>
        </w:trPr>
        <w:tc>
          <w:tcPr>
            <w:tcW w:w="1703" w:type="dxa"/>
            <w:tcBorders>
              <w:top w:val="single" w:sz="4" w:space="0" w:color="auto"/>
              <w:left w:val="single" w:sz="4" w:space="0" w:color="auto"/>
              <w:bottom w:val="single" w:sz="4" w:space="0" w:color="auto"/>
              <w:right w:val="single" w:sz="4" w:space="0" w:color="auto"/>
            </w:tcBorders>
            <w:hideMark/>
          </w:tcPr>
          <w:p w14:paraId="2CE9A004" w14:textId="77777777" w:rsidR="00883C59" w:rsidRPr="00026DA7" w:rsidRDefault="00883C59" w:rsidP="00026DA7">
            <w:pPr>
              <w:pStyle w:val="Tablehead"/>
            </w:pPr>
            <w:r w:rsidRPr="00026DA7">
              <w:t>Standard</w:t>
            </w:r>
          </w:p>
        </w:tc>
        <w:tc>
          <w:tcPr>
            <w:tcW w:w="3821" w:type="dxa"/>
            <w:tcBorders>
              <w:top w:val="single" w:sz="4" w:space="0" w:color="auto"/>
              <w:left w:val="single" w:sz="4" w:space="0" w:color="auto"/>
              <w:bottom w:val="single" w:sz="4" w:space="0" w:color="auto"/>
              <w:right w:val="single" w:sz="4" w:space="0" w:color="auto"/>
            </w:tcBorders>
            <w:hideMark/>
          </w:tcPr>
          <w:p w14:paraId="19AC977E" w14:textId="77777777" w:rsidR="00883C59" w:rsidRPr="00026DA7" w:rsidRDefault="00883C59" w:rsidP="00026DA7">
            <w:pPr>
              <w:pStyle w:val="Tablehead"/>
            </w:pPr>
            <w:r w:rsidRPr="00026DA7">
              <w:t>Name</w:t>
            </w:r>
          </w:p>
        </w:tc>
        <w:tc>
          <w:tcPr>
            <w:tcW w:w="4121" w:type="dxa"/>
            <w:tcBorders>
              <w:top w:val="single" w:sz="4" w:space="0" w:color="auto"/>
              <w:left w:val="single" w:sz="4" w:space="0" w:color="auto"/>
              <w:bottom w:val="single" w:sz="4" w:space="0" w:color="auto"/>
              <w:right w:val="single" w:sz="4" w:space="0" w:color="auto"/>
            </w:tcBorders>
            <w:hideMark/>
          </w:tcPr>
          <w:p w14:paraId="0D3C6EAE" w14:textId="77777777" w:rsidR="00883C59" w:rsidRPr="00026DA7" w:rsidRDefault="00883C59" w:rsidP="00026DA7">
            <w:pPr>
              <w:pStyle w:val="Tablehead"/>
            </w:pPr>
            <w:r w:rsidRPr="00026DA7">
              <w:t>Remarks</w:t>
            </w:r>
          </w:p>
        </w:tc>
      </w:tr>
      <w:tr w:rsidR="00883C59" w:rsidRPr="0048590B" w14:paraId="1BDB6339" w14:textId="77777777" w:rsidTr="003A1E41">
        <w:trPr>
          <w:jc w:val="center"/>
        </w:trPr>
        <w:tc>
          <w:tcPr>
            <w:tcW w:w="1703" w:type="dxa"/>
            <w:tcBorders>
              <w:top w:val="single" w:sz="4" w:space="0" w:color="auto"/>
              <w:left w:val="single" w:sz="4" w:space="0" w:color="auto"/>
              <w:bottom w:val="single" w:sz="4" w:space="0" w:color="auto"/>
              <w:right w:val="single" w:sz="4" w:space="0" w:color="auto"/>
            </w:tcBorders>
            <w:hideMark/>
          </w:tcPr>
          <w:p w14:paraId="4D213F6B" w14:textId="77777777" w:rsidR="00883C59" w:rsidRPr="0048590B" w:rsidRDefault="00883C59" w:rsidP="003A1E41">
            <w:pPr>
              <w:pStyle w:val="Tabletext"/>
              <w:keepNext/>
              <w:keepLines/>
            </w:pPr>
            <w:r w:rsidRPr="0048590B">
              <w:t>FCC Order</w:t>
            </w:r>
            <w:r w:rsidRPr="0048590B">
              <w:br/>
              <w:t>ET Docket</w:t>
            </w:r>
            <w:r w:rsidRPr="0048590B">
              <w:br/>
              <w:t>No. 03-122</w:t>
            </w:r>
            <w:r w:rsidRPr="0048590B">
              <w:br/>
              <w:t>(FCC 06-96)</w:t>
            </w:r>
          </w:p>
        </w:tc>
        <w:tc>
          <w:tcPr>
            <w:tcW w:w="3821" w:type="dxa"/>
            <w:tcBorders>
              <w:top w:val="single" w:sz="4" w:space="0" w:color="auto"/>
              <w:left w:val="single" w:sz="4" w:space="0" w:color="auto"/>
              <w:bottom w:val="single" w:sz="4" w:space="0" w:color="auto"/>
              <w:right w:val="single" w:sz="4" w:space="0" w:color="auto"/>
            </w:tcBorders>
            <w:hideMark/>
          </w:tcPr>
          <w:p w14:paraId="0F8AD898" w14:textId="77777777" w:rsidR="00883C59" w:rsidRPr="0048590B" w:rsidRDefault="00883C59" w:rsidP="003A1E41">
            <w:pPr>
              <w:pStyle w:val="Tabletext"/>
              <w:keepNext/>
              <w:keepLines/>
            </w:pPr>
            <w:r w:rsidRPr="0048590B">
              <w:t>Compliance Measurement Procedures for Unlicensed-National Information Infrastructure Devices Operating in the 5.25</w:t>
            </w:r>
            <w:r w:rsidRPr="0048590B">
              <w:noBreakHyphen/>
              <w:t>5.35 GHz and 5.47-5.725 GHz Bands Incorporating Dynamic Frequency Selection</w:t>
            </w:r>
          </w:p>
        </w:tc>
        <w:tc>
          <w:tcPr>
            <w:tcW w:w="4121" w:type="dxa"/>
            <w:tcBorders>
              <w:top w:val="single" w:sz="4" w:space="0" w:color="auto"/>
              <w:left w:val="single" w:sz="4" w:space="0" w:color="auto"/>
              <w:bottom w:val="single" w:sz="4" w:space="0" w:color="auto"/>
              <w:right w:val="single" w:sz="4" w:space="0" w:color="auto"/>
            </w:tcBorders>
            <w:hideMark/>
          </w:tcPr>
          <w:p w14:paraId="5CA40833" w14:textId="77777777" w:rsidR="00883C59" w:rsidRPr="0048590B" w:rsidRDefault="00C23823" w:rsidP="004232F3">
            <w:pPr>
              <w:pStyle w:val="Tabletext"/>
              <w:keepNext/>
              <w:keepLines/>
            </w:pPr>
            <w:hyperlink r:id="rId33" w:history="1">
              <w:r w:rsidR="00883C59" w:rsidRPr="0048590B">
                <w:rPr>
                  <w:rStyle w:val="Hyperlink"/>
                </w:rPr>
                <w:t>https://docs.fcc.gov/public/attachments/FCC-06-96A1.pdf</w:t>
              </w:r>
            </w:hyperlink>
            <w:r w:rsidR="00883C59" w:rsidRPr="0048590B">
              <w:t xml:space="preserve"> </w:t>
            </w:r>
          </w:p>
        </w:tc>
      </w:tr>
      <w:tr w:rsidR="00883C59" w:rsidRPr="0048590B" w14:paraId="58FF5DF1" w14:textId="77777777" w:rsidTr="003A1E41">
        <w:trPr>
          <w:jc w:val="center"/>
        </w:trPr>
        <w:tc>
          <w:tcPr>
            <w:tcW w:w="1703" w:type="dxa"/>
            <w:tcBorders>
              <w:top w:val="single" w:sz="4" w:space="0" w:color="auto"/>
              <w:left w:val="single" w:sz="4" w:space="0" w:color="auto"/>
              <w:bottom w:val="single" w:sz="4" w:space="0" w:color="auto"/>
              <w:right w:val="single" w:sz="4" w:space="0" w:color="auto"/>
            </w:tcBorders>
            <w:hideMark/>
          </w:tcPr>
          <w:p w14:paraId="4A7A3B40" w14:textId="77777777" w:rsidR="00883C59" w:rsidRPr="0048590B" w:rsidRDefault="00883C59" w:rsidP="003A1E41">
            <w:pPr>
              <w:pStyle w:val="Tabletext"/>
              <w:keepNext/>
              <w:keepLines/>
            </w:pPr>
            <w:r w:rsidRPr="0048590B">
              <w:t>FCC Public Notice</w:t>
            </w:r>
            <w:r w:rsidRPr="0048590B">
              <w:br/>
              <w:t>DA 02-2138</w:t>
            </w:r>
          </w:p>
        </w:tc>
        <w:tc>
          <w:tcPr>
            <w:tcW w:w="3821" w:type="dxa"/>
            <w:tcBorders>
              <w:top w:val="single" w:sz="4" w:space="0" w:color="auto"/>
              <w:left w:val="single" w:sz="4" w:space="0" w:color="auto"/>
              <w:bottom w:val="single" w:sz="4" w:space="0" w:color="auto"/>
              <w:right w:val="single" w:sz="4" w:space="0" w:color="auto"/>
            </w:tcBorders>
            <w:hideMark/>
          </w:tcPr>
          <w:p w14:paraId="4E3FF345" w14:textId="416153CA" w:rsidR="00883C59" w:rsidRPr="0048590B" w:rsidRDefault="00883C59" w:rsidP="003A1E41">
            <w:pPr>
              <w:pStyle w:val="Tabletext"/>
              <w:keepNext/>
              <w:keepLines/>
            </w:pPr>
            <w:r w:rsidRPr="0048590B">
              <w:t>Measurement Procedure Updated for Peak Transmit Power in the Unlicensed National Information Infrastructure (U</w:t>
            </w:r>
            <w:r w:rsidR="003A1E41">
              <w:noBreakHyphen/>
            </w:r>
            <w:r w:rsidRPr="0048590B">
              <w:t xml:space="preserve">NII) Bands </w:t>
            </w:r>
          </w:p>
        </w:tc>
        <w:tc>
          <w:tcPr>
            <w:tcW w:w="4121" w:type="dxa"/>
            <w:tcBorders>
              <w:top w:val="single" w:sz="4" w:space="0" w:color="auto"/>
              <w:left w:val="single" w:sz="4" w:space="0" w:color="auto"/>
              <w:bottom w:val="single" w:sz="4" w:space="0" w:color="auto"/>
              <w:right w:val="single" w:sz="4" w:space="0" w:color="auto"/>
            </w:tcBorders>
            <w:hideMark/>
          </w:tcPr>
          <w:p w14:paraId="066482EC" w14:textId="77777777" w:rsidR="00883C59" w:rsidRPr="0048590B" w:rsidRDefault="00C23823" w:rsidP="004232F3">
            <w:pPr>
              <w:pStyle w:val="Tabletext"/>
              <w:keepNext/>
              <w:keepLines/>
            </w:pPr>
            <w:hyperlink r:id="rId34" w:history="1">
              <w:r w:rsidR="00883C59" w:rsidRPr="0048590B">
                <w:rPr>
                  <w:rStyle w:val="Hyperlink"/>
                </w:rPr>
                <w:t>https://docs.fcc.gov/public/attachments/DA-02-2138A1.pdf</w:t>
              </w:r>
            </w:hyperlink>
            <w:r w:rsidR="00883C59" w:rsidRPr="0048590B">
              <w:t xml:space="preserve"> </w:t>
            </w:r>
          </w:p>
        </w:tc>
      </w:tr>
    </w:tbl>
    <w:p w14:paraId="57C3C7F5" w14:textId="77777777" w:rsidR="00883C59" w:rsidRPr="0048590B" w:rsidRDefault="00883C59" w:rsidP="00883C59">
      <w:pPr>
        <w:pStyle w:val="Tablefin"/>
      </w:pPr>
    </w:p>
    <w:p w14:paraId="0CDAE0F1" w14:textId="77777777" w:rsidR="00883C59" w:rsidRPr="0048590B" w:rsidRDefault="00883C59" w:rsidP="00883C59">
      <w:pPr>
        <w:pStyle w:val="Headingb"/>
        <w:spacing w:after="120"/>
      </w:pPr>
      <w:r w:rsidRPr="0048590B">
        <w:lastRenderedPageBreak/>
        <w:t>Ultra Wideband (UWB) – Part 15 Sub-Part F</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828"/>
        <w:gridCol w:w="4121"/>
      </w:tblGrid>
      <w:tr w:rsidR="00883C59" w:rsidRPr="0048590B" w14:paraId="172EE723" w14:textId="77777777" w:rsidTr="00C12995">
        <w:trPr>
          <w:jc w:val="center"/>
        </w:trPr>
        <w:tc>
          <w:tcPr>
            <w:tcW w:w="1696" w:type="dxa"/>
            <w:tcBorders>
              <w:top w:val="single" w:sz="4" w:space="0" w:color="auto"/>
              <w:left w:val="single" w:sz="4" w:space="0" w:color="auto"/>
              <w:bottom w:val="single" w:sz="4" w:space="0" w:color="auto"/>
              <w:right w:val="single" w:sz="4" w:space="0" w:color="auto"/>
            </w:tcBorders>
            <w:hideMark/>
          </w:tcPr>
          <w:p w14:paraId="43F43659" w14:textId="77777777" w:rsidR="00883C59" w:rsidRPr="0048590B" w:rsidRDefault="00883C59" w:rsidP="004232F3">
            <w:pPr>
              <w:pStyle w:val="Tablehead"/>
            </w:pPr>
            <w:r w:rsidRPr="0048590B">
              <w:t>Standard</w:t>
            </w:r>
          </w:p>
        </w:tc>
        <w:tc>
          <w:tcPr>
            <w:tcW w:w="3828" w:type="dxa"/>
            <w:tcBorders>
              <w:top w:val="single" w:sz="4" w:space="0" w:color="auto"/>
              <w:left w:val="single" w:sz="4" w:space="0" w:color="auto"/>
              <w:bottom w:val="single" w:sz="4" w:space="0" w:color="auto"/>
              <w:right w:val="single" w:sz="4" w:space="0" w:color="auto"/>
            </w:tcBorders>
            <w:hideMark/>
          </w:tcPr>
          <w:p w14:paraId="0AD5C209" w14:textId="77777777" w:rsidR="00883C59" w:rsidRPr="0048590B" w:rsidRDefault="00883C59" w:rsidP="004232F3">
            <w:pPr>
              <w:pStyle w:val="Tablehead"/>
            </w:pPr>
            <w:r w:rsidRPr="0048590B">
              <w:t>Name</w:t>
            </w:r>
          </w:p>
        </w:tc>
        <w:tc>
          <w:tcPr>
            <w:tcW w:w="4121" w:type="dxa"/>
            <w:tcBorders>
              <w:top w:val="single" w:sz="4" w:space="0" w:color="auto"/>
              <w:left w:val="single" w:sz="4" w:space="0" w:color="auto"/>
              <w:bottom w:val="single" w:sz="4" w:space="0" w:color="auto"/>
              <w:right w:val="single" w:sz="4" w:space="0" w:color="auto"/>
            </w:tcBorders>
            <w:hideMark/>
          </w:tcPr>
          <w:p w14:paraId="4581949B" w14:textId="77777777" w:rsidR="00883C59" w:rsidRPr="0048590B" w:rsidRDefault="00883C59" w:rsidP="004232F3">
            <w:pPr>
              <w:pStyle w:val="Tablehead"/>
              <w:spacing w:before="40" w:after="40"/>
            </w:pPr>
            <w:r w:rsidRPr="0048590B">
              <w:t>Remarks</w:t>
            </w:r>
          </w:p>
        </w:tc>
      </w:tr>
      <w:tr w:rsidR="00883C59" w:rsidRPr="0048590B" w14:paraId="3BF53164" w14:textId="77777777" w:rsidTr="00C12995">
        <w:trPr>
          <w:jc w:val="center"/>
        </w:trPr>
        <w:tc>
          <w:tcPr>
            <w:tcW w:w="1696" w:type="dxa"/>
            <w:tcBorders>
              <w:top w:val="single" w:sz="4" w:space="0" w:color="auto"/>
              <w:left w:val="single" w:sz="4" w:space="0" w:color="auto"/>
              <w:bottom w:val="single" w:sz="4" w:space="0" w:color="auto"/>
              <w:right w:val="single" w:sz="4" w:space="0" w:color="auto"/>
            </w:tcBorders>
            <w:hideMark/>
          </w:tcPr>
          <w:p w14:paraId="7D65E19C" w14:textId="260750F4" w:rsidR="00883C59" w:rsidRPr="0048590B" w:rsidRDefault="00883C59" w:rsidP="003A1E41">
            <w:pPr>
              <w:pStyle w:val="Tabletext"/>
            </w:pPr>
            <w:r w:rsidRPr="0048590B">
              <w:t>FCC Order, ET</w:t>
            </w:r>
            <w:r w:rsidRPr="0048590B">
              <w:br/>
              <w:t xml:space="preserve">Docket </w:t>
            </w:r>
            <w:r w:rsidR="00C12995">
              <w:br/>
            </w:r>
            <w:r w:rsidRPr="0048590B">
              <w:t>No.</w:t>
            </w:r>
            <w:r w:rsidR="00C12995">
              <w:t xml:space="preserve"> </w:t>
            </w:r>
            <w:r w:rsidRPr="0048590B">
              <w:t>98-153</w:t>
            </w:r>
            <w:r w:rsidR="00C12995">
              <w:t xml:space="preserve"> </w:t>
            </w:r>
            <w:r w:rsidRPr="0048590B">
              <w:br/>
              <w:t>(FCC 02-48)</w:t>
            </w:r>
          </w:p>
        </w:tc>
        <w:tc>
          <w:tcPr>
            <w:tcW w:w="3828" w:type="dxa"/>
            <w:tcBorders>
              <w:top w:val="single" w:sz="4" w:space="0" w:color="auto"/>
              <w:left w:val="single" w:sz="4" w:space="0" w:color="auto"/>
              <w:bottom w:val="single" w:sz="4" w:space="0" w:color="auto"/>
              <w:right w:val="single" w:sz="4" w:space="0" w:color="auto"/>
            </w:tcBorders>
            <w:hideMark/>
          </w:tcPr>
          <w:p w14:paraId="488D0AD8" w14:textId="77777777" w:rsidR="00883C59" w:rsidRPr="0048590B" w:rsidRDefault="00883C59" w:rsidP="003A1E41">
            <w:pPr>
              <w:pStyle w:val="Tabletext"/>
            </w:pPr>
            <w:r w:rsidRPr="0048590B">
              <w:t>Ultra Wideband Transmission Systems</w:t>
            </w:r>
          </w:p>
        </w:tc>
        <w:tc>
          <w:tcPr>
            <w:tcW w:w="4121" w:type="dxa"/>
            <w:tcBorders>
              <w:top w:val="single" w:sz="4" w:space="0" w:color="auto"/>
              <w:left w:val="single" w:sz="4" w:space="0" w:color="auto"/>
              <w:bottom w:val="single" w:sz="4" w:space="0" w:color="auto"/>
              <w:right w:val="single" w:sz="4" w:space="0" w:color="auto"/>
            </w:tcBorders>
            <w:hideMark/>
          </w:tcPr>
          <w:p w14:paraId="65E5CCF8" w14:textId="77777777" w:rsidR="00883C59" w:rsidRPr="0048590B" w:rsidRDefault="00C23823" w:rsidP="004232F3">
            <w:pPr>
              <w:pStyle w:val="Tabletext"/>
            </w:pPr>
            <w:hyperlink r:id="rId35" w:history="1">
              <w:r w:rsidR="00883C59" w:rsidRPr="0048590B">
                <w:rPr>
                  <w:rStyle w:val="Hyperlink"/>
                </w:rPr>
                <w:t>https://docs.fcc.gov/public/attachments/FCC-02-48A1.pdf</w:t>
              </w:r>
            </w:hyperlink>
            <w:r w:rsidR="00883C59" w:rsidRPr="0048590B">
              <w:t xml:space="preserve"> </w:t>
            </w:r>
          </w:p>
        </w:tc>
      </w:tr>
      <w:tr w:rsidR="00883C59" w:rsidRPr="0048590B" w14:paraId="19108ECC" w14:textId="77777777" w:rsidTr="00C12995">
        <w:trPr>
          <w:jc w:val="center"/>
        </w:trPr>
        <w:tc>
          <w:tcPr>
            <w:tcW w:w="1696" w:type="dxa"/>
            <w:tcBorders>
              <w:top w:val="single" w:sz="4" w:space="0" w:color="auto"/>
              <w:left w:val="single" w:sz="4" w:space="0" w:color="auto"/>
              <w:bottom w:val="single" w:sz="4" w:space="0" w:color="auto"/>
              <w:right w:val="single" w:sz="4" w:space="0" w:color="auto"/>
            </w:tcBorders>
            <w:hideMark/>
          </w:tcPr>
          <w:p w14:paraId="4874A75D" w14:textId="77777777" w:rsidR="00883C59" w:rsidRPr="0048590B" w:rsidRDefault="00883C59" w:rsidP="003A1E41">
            <w:pPr>
              <w:pStyle w:val="Tabletext"/>
            </w:pPr>
            <w:r w:rsidRPr="0048590B">
              <w:t xml:space="preserve">KDB Publication </w:t>
            </w:r>
            <w:r w:rsidRPr="0048590B">
              <w:br/>
              <w:t>No. 393764</w:t>
            </w:r>
          </w:p>
        </w:tc>
        <w:tc>
          <w:tcPr>
            <w:tcW w:w="3828" w:type="dxa"/>
            <w:tcBorders>
              <w:top w:val="single" w:sz="4" w:space="0" w:color="auto"/>
              <w:left w:val="single" w:sz="4" w:space="0" w:color="auto"/>
              <w:bottom w:val="single" w:sz="4" w:space="0" w:color="auto"/>
              <w:right w:val="single" w:sz="4" w:space="0" w:color="auto"/>
            </w:tcBorders>
            <w:hideMark/>
          </w:tcPr>
          <w:p w14:paraId="3E45730D" w14:textId="77777777" w:rsidR="00883C59" w:rsidRPr="0048590B" w:rsidRDefault="00883C59" w:rsidP="003A1E41">
            <w:pPr>
              <w:pStyle w:val="Tabletext"/>
            </w:pPr>
            <w:r w:rsidRPr="0048590B">
              <w:t>Ultra-wideband (UWB) Devices Frequently Asked Questions</w:t>
            </w:r>
          </w:p>
        </w:tc>
        <w:tc>
          <w:tcPr>
            <w:tcW w:w="4121" w:type="dxa"/>
            <w:tcBorders>
              <w:top w:val="single" w:sz="4" w:space="0" w:color="auto"/>
              <w:left w:val="single" w:sz="4" w:space="0" w:color="auto"/>
              <w:bottom w:val="single" w:sz="4" w:space="0" w:color="auto"/>
              <w:right w:val="single" w:sz="4" w:space="0" w:color="auto"/>
            </w:tcBorders>
            <w:hideMark/>
          </w:tcPr>
          <w:p w14:paraId="095B9284" w14:textId="77777777" w:rsidR="00883C59" w:rsidRPr="0048590B" w:rsidRDefault="00C23823" w:rsidP="004232F3">
            <w:pPr>
              <w:pStyle w:val="Tabletext"/>
            </w:pPr>
            <w:hyperlink r:id="rId36" w:history="1">
              <w:r w:rsidR="00883C59" w:rsidRPr="0048590B">
                <w:rPr>
                  <w:rStyle w:val="Hyperlink"/>
                </w:rPr>
                <w:t>https://apps.fcc.gov/oetcf/kdb/forms/FTSSearchResultPage.cfm?switch=P&amp;id=20253</w:t>
              </w:r>
            </w:hyperlink>
            <w:r w:rsidR="00883C59" w:rsidRPr="0048590B">
              <w:t xml:space="preserve"> </w:t>
            </w:r>
          </w:p>
        </w:tc>
      </w:tr>
    </w:tbl>
    <w:p w14:paraId="2B42EE78" w14:textId="77777777" w:rsidR="00883C59" w:rsidRPr="0048590B" w:rsidRDefault="00883C59" w:rsidP="00883C59">
      <w:pPr>
        <w:pStyle w:val="Tablefin"/>
      </w:pPr>
    </w:p>
    <w:p w14:paraId="41C33A93" w14:textId="77777777" w:rsidR="00883C59" w:rsidRPr="0048590B" w:rsidRDefault="00883C59" w:rsidP="00883C59">
      <w:pPr>
        <w:pStyle w:val="Headingb"/>
        <w:spacing w:after="120"/>
      </w:pPr>
      <w:r w:rsidRPr="0048590B">
        <w:t>Measurement evaluation of Specific Absorption Rate (SAR) for Short Range Device Approval</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828"/>
        <w:gridCol w:w="4121"/>
      </w:tblGrid>
      <w:tr w:rsidR="00883C59" w:rsidRPr="0048590B" w14:paraId="1E21434C" w14:textId="77777777" w:rsidTr="003A1E41">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79AAF017" w14:textId="77777777" w:rsidR="00883C59" w:rsidRPr="0048590B" w:rsidRDefault="00883C59" w:rsidP="004232F3">
            <w:pPr>
              <w:pStyle w:val="Tablehead"/>
              <w:keepNext w:val="0"/>
            </w:pPr>
            <w:r w:rsidRPr="0048590B">
              <w:t>Standard</w:t>
            </w:r>
          </w:p>
        </w:tc>
        <w:tc>
          <w:tcPr>
            <w:tcW w:w="3828" w:type="dxa"/>
            <w:tcBorders>
              <w:top w:val="single" w:sz="4" w:space="0" w:color="auto"/>
              <w:left w:val="single" w:sz="4" w:space="0" w:color="auto"/>
              <w:bottom w:val="single" w:sz="4" w:space="0" w:color="auto"/>
              <w:right w:val="single" w:sz="4" w:space="0" w:color="auto"/>
            </w:tcBorders>
            <w:hideMark/>
          </w:tcPr>
          <w:p w14:paraId="2DC9A8A1" w14:textId="77777777" w:rsidR="00883C59" w:rsidRPr="0048590B" w:rsidRDefault="00883C59" w:rsidP="004232F3">
            <w:pPr>
              <w:pStyle w:val="Tablehead"/>
              <w:keepNext w:val="0"/>
            </w:pPr>
            <w:r w:rsidRPr="0048590B">
              <w:t>Name</w:t>
            </w:r>
          </w:p>
        </w:tc>
        <w:tc>
          <w:tcPr>
            <w:tcW w:w="4121" w:type="dxa"/>
            <w:tcBorders>
              <w:top w:val="single" w:sz="4" w:space="0" w:color="auto"/>
              <w:left w:val="single" w:sz="4" w:space="0" w:color="auto"/>
              <w:bottom w:val="single" w:sz="4" w:space="0" w:color="auto"/>
              <w:right w:val="single" w:sz="4" w:space="0" w:color="auto"/>
            </w:tcBorders>
            <w:hideMark/>
          </w:tcPr>
          <w:p w14:paraId="2C56EF26" w14:textId="77777777" w:rsidR="00883C59" w:rsidRPr="0048590B" w:rsidRDefault="00883C59" w:rsidP="004232F3">
            <w:pPr>
              <w:pStyle w:val="Tablehead"/>
              <w:keepNext w:val="0"/>
            </w:pPr>
            <w:r w:rsidRPr="0048590B">
              <w:t>Remarks</w:t>
            </w:r>
          </w:p>
        </w:tc>
      </w:tr>
      <w:tr w:rsidR="00883C59" w:rsidRPr="0048590B" w14:paraId="5273E4B8" w14:textId="77777777" w:rsidTr="003A1E41">
        <w:trPr>
          <w:jc w:val="center"/>
        </w:trPr>
        <w:tc>
          <w:tcPr>
            <w:tcW w:w="1696" w:type="dxa"/>
            <w:tcBorders>
              <w:top w:val="single" w:sz="4" w:space="0" w:color="auto"/>
              <w:left w:val="single" w:sz="4" w:space="0" w:color="auto"/>
              <w:bottom w:val="single" w:sz="4" w:space="0" w:color="auto"/>
              <w:right w:val="single" w:sz="4" w:space="0" w:color="auto"/>
            </w:tcBorders>
            <w:hideMark/>
          </w:tcPr>
          <w:p w14:paraId="7D1F80D0" w14:textId="77777777" w:rsidR="00883C59" w:rsidRPr="0048590B" w:rsidRDefault="00883C59" w:rsidP="003A1E41">
            <w:pPr>
              <w:pStyle w:val="Tabletext"/>
            </w:pPr>
            <w:r w:rsidRPr="0048590B">
              <w:t>KDB Publication</w:t>
            </w:r>
            <w:r w:rsidRPr="0048590B">
              <w:br/>
              <w:t xml:space="preserve">No. 447498 </w:t>
            </w:r>
          </w:p>
        </w:tc>
        <w:tc>
          <w:tcPr>
            <w:tcW w:w="3828" w:type="dxa"/>
            <w:tcBorders>
              <w:top w:val="single" w:sz="4" w:space="0" w:color="auto"/>
              <w:left w:val="single" w:sz="4" w:space="0" w:color="auto"/>
              <w:bottom w:val="single" w:sz="4" w:space="0" w:color="auto"/>
              <w:right w:val="single" w:sz="4" w:space="0" w:color="auto"/>
            </w:tcBorders>
            <w:hideMark/>
          </w:tcPr>
          <w:p w14:paraId="3C9DB355" w14:textId="77777777" w:rsidR="00883C59" w:rsidRPr="0048590B" w:rsidRDefault="00883C59" w:rsidP="003A1E41">
            <w:pPr>
              <w:pStyle w:val="Tabletext"/>
            </w:pPr>
            <w:r w:rsidRPr="0048590B">
              <w:t>RF Exposure Procedures and Equipment Authorization Policies for Mobile and Portable Devices</w:t>
            </w:r>
          </w:p>
        </w:tc>
        <w:tc>
          <w:tcPr>
            <w:tcW w:w="4121" w:type="dxa"/>
            <w:tcBorders>
              <w:top w:val="single" w:sz="4" w:space="0" w:color="auto"/>
              <w:left w:val="single" w:sz="4" w:space="0" w:color="auto"/>
              <w:bottom w:val="single" w:sz="4" w:space="0" w:color="auto"/>
              <w:right w:val="single" w:sz="4" w:space="0" w:color="auto"/>
            </w:tcBorders>
            <w:hideMark/>
          </w:tcPr>
          <w:p w14:paraId="08F5A2D1" w14:textId="77777777" w:rsidR="00883C59" w:rsidRPr="0048590B" w:rsidRDefault="00C23823" w:rsidP="004232F3">
            <w:pPr>
              <w:pStyle w:val="Tabletext"/>
            </w:pPr>
            <w:hyperlink r:id="rId37" w:history="1">
              <w:r w:rsidR="00883C59" w:rsidRPr="0048590B">
                <w:rPr>
                  <w:rStyle w:val="Hyperlink"/>
                </w:rPr>
                <w:t>https://apps.fcc.gov/oetcf/kdb/forms/FTSSearchResultPage.cfm?switch=P&amp;id=20676</w:t>
              </w:r>
            </w:hyperlink>
            <w:r w:rsidR="00883C59" w:rsidRPr="0048590B">
              <w:t xml:space="preserve"> </w:t>
            </w:r>
          </w:p>
        </w:tc>
      </w:tr>
      <w:tr w:rsidR="00883C59" w:rsidRPr="0048590B" w14:paraId="2ECBDDFD" w14:textId="77777777" w:rsidTr="003A1E41">
        <w:trPr>
          <w:jc w:val="center"/>
        </w:trPr>
        <w:tc>
          <w:tcPr>
            <w:tcW w:w="1696" w:type="dxa"/>
            <w:tcBorders>
              <w:top w:val="single" w:sz="4" w:space="0" w:color="auto"/>
              <w:left w:val="single" w:sz="4" w:space="0" w:color="auto"/>
              <w:bottom w:val="single" w:sz="4" w:space="0" w:color="auto"/>
              <w:right w:val="single" w:sz="4" w:space="0" w:color="auto"/>
            </w:tcBorders>
            <w:hideMark/>
          </w:tcPr>
          <w:p w14:paraId="431A5AE8" w14:textId="77777777" w:rsidR="00883C59" w:rsidRPr="0048590B" w:rsidRDefault="00883C59" w:rsidP="003A1E41">
            <w:pPr>
              <w:pStyle w:val="Tabletext"/>
            </w:pPr>
            <w:r w:rsidRPr="0048590B">
              <w:t>KDB Publication</w:t>
            </w:r>
            <w:r w:rsidRPr="0048590B">
              <w:br/>
              <w:t>No. 616217</w:t>
            </w:r>
          </w:p>
        </w:tc>
        <w:tc>
          <w:tcPr>
            <w:tcW w:w="3828" w:type="dxa"/>
            <w:tcBorders>
              <w:top w:val="single" w:sz="4" w:space="0" w:color="auto"/>
              <w:left w:val="single" w:sz="4" w:space="0" w:color="auto"/>
              <w:bottom w:val="single" w:sz="4" w:space="0" w:color="auto"/>
              <w:right w:val="single" w:sz="4" w:space="0" w:color="auto"/>
            </w:tcBorders>
            <w:hideMark/>
          </w:tcPr>
          <w:p w14:paraId="651E5DFB" w14:textId="77777777" w:rsidR="00883C59" w:rsidRPr="0048590B" w:rsidRDefault="00883C59" w:rsidP="003A1E41">
            <w:pPr>
              <w:pStyle w:val="Tabletext"/>
            </w:pPr>
            <w:r w:rsidRPr="0048590B">
              <w:t>SAR Evaluation Considerations for Laptop, Notebook, Netbook and Tablet Computers</w:t>
            </w:r>
          </w:p>
        </w:tc>
        <w:tc>
          <w:tcPr>
            <w:tcW w:w="4121" w:type="dxa"/>
            <w:tcBorders>
              <w:top w:val="single" w:sz="4" w:space="0" w:color="auto"/>
              <w:left w:val="single" w:sz="4" w:space="0" w:color="auto"/>
              <w:bottom w:val="single" w:sz="4" w:space="0" w:color="auto"/>
              <w:right w:val="single" w:sz="4" w:space="0" w:color="auto"/>
            </w:tcBorders>
            <w:hideMark/>
          </w:tcPr>
          <w:p w14:paraId="59084F02" w14:textId="77777777" w:rsidR="00883C59" w:rsidRPr="0048590B" w:rsidRDefault="00C23823" w:rsidP="004232F3">
            <w:pPr>
              <w:pStyle w:val="Tabletext"/>
            </w:pPr>
            <w:hyperlink r:id="rId38" w:history="1">
              <w:r w:rsidR="00883C59" w:rsidRPr="0048590B">
                <w:rPr>
                  <w:rStyle w:val="Hyperlink"/>
                </w:rPr>
                <w:t>https://apps.fcc.gov/oetcf/kdb/forms/FTSSearchResultPage.cfm?switch=P&amp;id=33240</w:t>
              </w:r>
            </w:hyperlink>
            <w:r w:rsidR="00883C59" w:rsidRPr="0048590B">
              <w:t xml:space="preserve"> </w:t>
            </w:r>
          </w:p>
        </w:tc>
      </w:tr>
      <w:tr w:rsidR="00883C59" w:rsidRPr="0048590B" w14:paraId="72FBE7D8" w14:textId="77777777" w:rsidTr="003A1E41">
        <w:trPr>
          <w:jc w:val="center"/>
        </w:trPr>
        <w:tc>
          <w:tcPr>
            <w:tcW w:w="1696" w:type="dxa"/>
            <w:tcBorders>
              <w:top w:val="single" w:sz="4" w:space="0" w:color="auto"/>
              <w:left w:val="single" w:sz="4" w:space="0" w:color="auto"/>
              <w:bottom w:val="single" w:sz="4" w:space="0" w:color="auto"/>
              <w:right w:val="single" w:sz="4" w:space="0" w:color="auto"/>
            </w:tcBorders>
            <w:hideMark/>
          </w:tcPr>
          <w:p w14:paraId="5E0FF9B7" w14:textId="77777777" w:rsidR="00883C59" w:rsidRPr="0048590B" w:rsidRDefault="00883C59" w:rsidP="003A1E41">
            <w:pPr>
              <w:pStyle w:val="Tabletext"/>
            </w:pPr>
            <w:r w:rsidRPr="0048590B">
              <w:t>KDB Publication</w:t>
            </w:r>
            <w:r w:rsidRPr="0048590B">
              <w:br/>
              <w:t>No. 248227</w:t>
            </w:r>
          </w:p>
        </w:tc>
        <w:tc>
          <w:tcPr>
            <w:tcW w:w="3828" w:type="dxa"/>
            <w:tcBorders>
              <w:top w:val="single" w:sz="4" w:space="0" w:color="auto"/>
              <w:left w:val="single" w:sz="4" w:space="0" w:color="auto"/>
              <w:bottom w:val="single" w:sz="4" w:space="0" w:color="auto"/>
              <w:right w:val="single" w:sz="4" w:space="0" w:color="auto"/>
            </w:tcBorders>
            <w:hideMark/>
          </w:tcPr>
          <w:p w14:paraId="25EBD446" w14:textId="77777777" w:rsidR="00883C59" w:rsidRPr="0048590B" w:rsidRDefault="00883C59" w:rsidP="003A1E41">
            <w:pPr>
              <w:pStyle w:val="Tabletext"/>
            </w:pPr>
            <w:r w:rsidRPr="0048590B">
              <w:t>SAR Guidance for IEEE 802.11 (Wi-Fi) Transmitters</w:t>
            </w:r>
          </w:p>
        </w:tc>
        <w:tc>
          <w:tcPr>
            <w:tcW w:w="4121" w:type="dxa"/>
            <w:tcBorders>
              <w:top w:val="single" w:sz="4" w:space="0" w:color="auto"/>
              <w:left w:val="single" w:sz="4" w:space="0" w:color="auto"/>
              <w:bottom w:val="single" w:sz="4" w:space="0" w:color="auto"/>
              <w:right w:val="single" w:sz="4" w:space="0" w:color="auto"/>
            </w:tcBorders>
            <w:hideMark/>
          </w:tcPr>
          <w:p w14:paraId="633B3F65" w14:textId="77777777" w:rsidR="00883C59" w:rsidRPr="0048590B" w:rsidRDefault="00C23823" w:rsidP="004232F3">
            <w:pPr>
              <w:pStyle w:val="Tabletext"/>
            </w:pPr>
            <w:hyperlink r:id="rId39" w:history="1">
              <w:r w:rsidR="00883C59" w:rsidRPr="0048590B">
                <w:rPr>
                  <w:rStyle w:val="Hyperlink"/>
                </w:rPr>
                <w:t>https://apps.fcc.gov/oetcf/kdb/forms/FTSSearchResultPage.cfm?switch=P&amp;id=28238</w:t>
              </w:r>
            </w:hyperlink>
            <w:r w:rsidR="00883C59" w:rsidRPr="0048590B">
              <w:t xml:space="preserve"> </w:t>
            </w:r>
          </w:p>
        </w:tc>
      </w:tr>
      <w:tr w:rsidR="00883C59" w:rsidRPr="0048590B" w14:paraId="19E95095" w14:textId="77777777" w:rsidTr="003A1E41">
        <w:trPr>
          <w:jc w:val="center"/>
        </w:trPr>
        <w:tc>
          <w:tcPr>
            <w:tcW w:w="1696" w:type="dxa"/>
            <w:tcBorders>
              <w:top w:val="single" w:sz="4" w:space="0" w:color="auto"/>
              <w:left w:val="single" w:sz="4" w:space="0" w:color="auto"/>
              <w:bottom w:val="single" w:sz="4" w:space="0" w:color="auto"/>
              <w:right w:val="single" w:sz="4" w:space="0" w:color="auto"/>
            </w:tcBorders>
            <w:hideMark/>
          </w:tcPr>
          <w:p w14:paraId="44FA47B9" w14:textId="77777777" w:rsidR="00883C59" w:rsidRPr="0048590B" w:rsidRDefault="00883C59" w:rsidP="003A1E41">
            <w:pPr>
              <w:pStyle w:val="Tabletext"/>
            </w:pPr>
            <w:r w:rsidRPr="0048590B">
              <w:t>KDB Publication</w:t>
            </w:r>
            <w:r w:rsidRPr="0048590B">
              <w:br/>
              <w:t>No. 615223</w:t>
            </w:r>
          </w:p>
        </w:tc>
        <w:tc>
          <w:tcPr>
            <w:tcW w:w="3828" w:type="dxa"/>
            <w:tcBorders>
              <w:top w:val="single" w:sz="4" w:space="0" w:color="auto"/>
              <w:left w:val="single" w:sz="4" w:space="0" w:color="auto"/>
              <w:bottom w:val="single" w:sz="4" w:space="0" w:color="auto"/>
              <w:right w:val="single" w:sz="4" w:space="0" w:color="auto"/>
            </w:tcBorders>
            <w:hideMark/>
          </w:tcPr>
          <w:p w14:paraId="509E6098" w14:textId="77777777" w:rsidR="00883C59" w:rsidRPr="0048590B" w:rsidRDefault="00883C59" w:rsidP="003A1E41">
            <w:pPr>
              <w:pStyle w:val="Tabletext"/>
            </w:pPr>
            <w:r w:rsidRPr="0048590B">
              <w:t>802.16e/WiMax Specific Absorption Rate (SAR) Measurement Guidance</w:t>
            </w:r>
          </w:p>
        </w:tc>
        <w:tc>
          <w:tcPr>
            <w:tcW w:w="4121" w:type="dxa"/>
            <w:tcBorders>
              <w:top w:val="single" w:sz="4" w:space="0" w:color="auto"/>
              <w:left w:val="single" w:sz="4" w:space="0" w:color="auto"/>
              <w:bottom w:val="single" w:sz="4" w:space="0" w:color="auto"/>
              <w:right w:val="single" w:sz="4" w:space="0" w:color="auto"/>
            </w:tcBorders>
            <w:hideMark/>
          </w:tcPr>
          <w:p w14:paraId="66EC7FA2" w14:textId="77777777" w:rsidR="00883C59" w:rsidRPr="0048590B" w:rsidRDefault="00C23823" w:rsidP="004232F3">
            <w:pPr>
              <w:pStyle w:val="Tabletext"/>
            </w:pPr>
            <w:hyperlink r:id="rId40" w:history="1">
              <w:r w:rsidR="00883C59" w:rsidRPr="0048590B">
                <w:rPr>
                  <w:rStyle w:val="Hyperlink"/>
                </w:rPr>
                <w:t>https://apps.fcc.gov/oetcf/kdb/forms/FTSSearchResultPage.cfm?switch=P&amp;id=41734</w:t>
              </w:r>
            </w:hyperlink>
            <w:r w:rsidR="00883C59" w:rsidRPr="0048590B">
              <w:t xml:space="preserve"> </w:t>
            </w:r>
          </w:p>
        </w:tc>
      </w:tr>
    </w:tbl>
    <w:p w14:paraId="624CB420" w14:textId="77777777" w:rsidR="003A1E41" w:rsidRPr="0048590B" w:rsidRDefault="003A1E41" w:rsidP="003A1E41">
      <w:pPr>
        <w:pStyle w:val="Tablefin"/>
      </w:pPr>
    </w:p>
    <w:p w14:paraId="7252850A" w14:textId="1C2C4F02" w:rsidR="00883C59" w:rsidRDefault="00883C59" w:rsidP="00883C59">
      <w:pPr>
        <w:pStyle w:val="Reftitle"/>
      </w:pPr>
      <w:r w:rsidRPr="0048590B">
        <w:t>References</w:t>
      </w:r>
    </w:p>
    <w:p w14:paraId="6ADFCE53" w14:textId="77777777" w:rsidR="00026DA7" w:rsidRPr="00026DA7" w:rsidRDefault="00026DA7" w:rsidP="00026DA7"/>
    <w:p w14:paraId="62C6B8EE" w14:textId="77777777" w:rsidR="00883C59" w:rsidRPr="0048590B" w:rsidRDefault="00883C59" w:rsidP="00883C59">
      <w:pPr>
        <w:pStyle w:val="Reftext"/>
        <w:ind w:left="0" w:firstLine="0"/>
      </w:pPr>
      <w:r w:rsidRPr="0048590B">
        <w:t xml:space="preserve">FCC Part 15 – </w:t>
      </w:r>
      <w:hyperlink r:id="rId41" w:history="1">
        <w:r w:rsidRPr="0048590B">
          <w:rPr>
            <w:rStyle w:val="Hyperlink"/>
          </w:rPr>
          <w:t>https://www.ecfr.gov/current/title-47/chapter-I/subchapter-A/part-15?toc=1</w:t>
        </w:r>
      </w:hyperlink>
      <w:r w:rsidRPr="0048590B">
        <w:t xml:space="preserve"> </w:t>
      </w:r>
    </w:p>
    <w:p w14:paraId="7CB17CAA" w14:textId="77777777" w:rsidR="00883C59" w:rsidRPr="004E0A87" w:rsidRDefault="00883C59" w:rsidP="00883C59">
      <w:pPr>
        <w:pStyle w:val="Reftext"/>
        <w:rPr>
          <w:lang w:val="fr-FR"/>
        </w:rPr>
      </w:pPr>
      <w:r w:rsidRPr="004E0A87">
        <w:rPr>
          <w:lang w:val="fr-FR"/>
        </w:rPr>
        <w:t xml:space="preserve">ANSI documents – </w:t>
      </w:r>
      <w:hyperlink r:id="rId42" w:history="1">
        <w:r w:rsidRPr="004E0A87">
          <w:rPr>
            <w:rStyle w:val="Hyperlink"/>
            <w:lang w:val="fr-FR"/>
          </w:rPr>
          <w:t>http://shop.ieee.org/ieeestore/</w:t>
        </w:r>
      </w:hyperlink>
      <w:r w:rsidRPr="004E0A87">
        <w:rPr>
          <w:lang w:val="fr-FR"/>
        </w:rPr>
        <w:t xml:space="preserve"> or </w:t>
      </w:r>
      <w:hyperlink r:id="rId43" w:history="1">
        <w:r w:rsidRPr="004E0A87">
          <w:rPr>
            <w:rStyle w:val="Hyperlink"/>
            <w:lang w:val="fr-FR"/>
          </w:rPr>
          <w:t>http://www.ansi.org/</w:t>
        </w:r>
      </w:hyperlink>
    </w:p>
    <w:p w14:paraId="40088FC7" w14:textId="77777777" w:rsidR="00883C59" w:rsidRPr="0048590B" w:rsidRDefault="00883C59" w:rsidP="00883C59">
      <w:pPr>
        <w:pStyle w:val="Note"/>
      </w:pPr>
      <w:r w:rsidRPr="0048590B">
        <w:t>(NOTE 1 – The ANSI documents can be purchased at the above links).</w:t>
      </w:r>
    </w:p>
    <w:p w14:paraId="23808F40" w14:textId="77777777" w:rsidR="00883C59" w:rsidRPr="0048590B" w:rsidRDefault="00883C59" w:rsidP="00883C59">
      <w:pPr>
        <w:pStyle w:val="Reftext"/>
      </w:pPr>
      <w:r w:rsidRPr="0048590B">
        <w:t>FCC Office of Engineering and Technology.</w:t>
      </w:r>
    </w:p>
    <w:p w14:paraId="16044872" w14:textId="77777777" w:rsidR="00883C59" w:rsidRPr="0048590B" w:rsidRDefault="00883C59" w:rsidP="00883C59">
      <w:pPr>
        <w:pStyle w:val="Reftext"/>
      </w:pPr>
      <w:r w:rsidRPr="0048590B">
        <w:t xml:space="preserve">Laboratory Knowledge Database (KDB) – </w:t>
      </w:r>
      <w:hyperlink r:id="rId44" w:history="1">
        <w:r w:rsidRPr="0048590B">
          <w:rPr>
            <w:rStyle w:val="Hyperlink"/>
          </w:rPr>
          <w:t>http://www.fcc.gov/labhelp</w:t>
        </w:r>
      </w:hyperlink>
    </w:p>
    <w:p w14:paraId="3D5BE7C0" w14:textId="260F8940" w:rsidR="00883C59" w:rsidRPr="0048590B" w:rsidRDefault="00883C59" w:rsidP="00883C59">
      <w:pPr>
        <w:pStyle w:val="Reftext"/>
        <w:ind w:left="0" w:firstLine="0"/>
        <w:rPr>
          <w:spacing w:val="-2"/>
        </w:rPr>
      </w:pPr>
      <w:r w:rsidRPr="0048590B">
        <w:t xml:space="preserve">FCC Orders and Dockets </w:t>
      </w:r>
      <w:r w:rsidR="00CC657D">
        <w:t xml:space="preserve">– </w:t>
      </w:r>
      <w:hyperlink r:id="rId45" w:history="1">
        <w:r w:rsidR="00573D90" w:rsidRPr="005311AE">
          <w:rPr>
            <w:rStyle w:val="Hyperlink"/>
            <w:spacing w:val="-2"/>
          </w:rPr>
          <w:t>https://www.fcc.gov/edocs</w:t>
        </w:r>
      </w:hyperlink>
      <w:r w:rsidRPr="0048590B">
        <w:rPr>
          <w:spacing w:val="-2"/>
        </w:rPr>
        <w:t xml:space="preserve"> </w:t>
      </w:r>
    </w:p>
    <w:p w14:paraId="09D67C48" w14:textId="77777777" w:rsidR="00883C59" w:rsidRPr="0048590B" w:rsidRDefault="00883C59" w:rsidP="00883C59">
      <w:pPr>
        <w:overflowPunct/>
        <w:autoSpaceDE/>
        <w:autoSpaceDN/>
        <w:adjustRightInd/>
        <w:spacing w:before="0"/>
        <w:textAlignment w:val="auto"/>
        <w:rPr>
          <w:lang w:eastAsia="zh-CN"/>
        </w:rPr>
      </w:pPr>
    </w:p>
    <w:p w14:paraId="046A8D3C" w14:textId="77777777" w:rsidR="00883C59" w:rsidRPr="0048590B" w:rsidRDefault="00883C59" w:rsidP="00883C59">
      <w:pPr>
        <w:rPr>
          <w:lang w:eastAsia="zh-CN"/>
        </w:rPr>
      </w:pPr>
    </w:p>
    <w:p w14:paraId="06B8D752" w14:textId="77777777" w:rsidR="00883C59" w:rsidRPr="0048590B" w:rsidRDefault="00883C59" w:rsidP="00026DA7">
      <w:pPr>
        <w:pStyle w:val="AnnexNoTitle"/>
      </w:pPr>
      <w:bookmarkStart w:id="40" w:name="_Toc276991218"/>
      <w:bookmarkStart w:id="41" w:name="_Toc111188964"/>
      <w:bookmarkStart w:id="42" w:name="_Toc139967868"/>
      <w:r w:rsidRPr="0048590B">
        <w:lastRenderedPageBreak/>
        <w:t>Annex 3</w:t>
      </w:r>
      <w:r w:rsidRPr="0048590B">
        <w:br/>
      </w:r>
      <w:r w:rsidRPr="0048590B">
        <w:br/>
        <w:t>Canadian standards containing measurement methods</w:t>
      </w:r>
      <w:bookmarkEnd w:id="40"/>
      <w:bookmarkEnd w:id="41"/>
      <w:bookmarkEnd w:id="42"/>
    </w:p>
    <w:p w14:paraId="7C2911D1" w14:textId="77777777" w:rsidR="00883C59" w:rsidRPr="0048590B" w:rsidRDefault="00883C59" w:rsidP="00026DA7">
      <w:pPr>
        <w:pStyle w:val="Normalaftertitle"/>
        <w:keepNext/>
        <w:keepLines/>
      </w:pPr>
      <w:r w:rsidRPr="0048590B">
        <w:t>This Annex contains the standards used in Canada for SRDs.</w:t>
      </w:r>
    </w:p>
    <w:p w14:paraId="4E9D857F" w14:textId="77777777" w:rsidR="00883C59" w:rsidRPr="0048590B" w:rsidRDefault="00883C59" w:rsidP="00883C59">
      <w:pPr>
        <w:pStyle w:val="Blanc"/>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545"/>
        <w:gridCol w:w="3971"/>
      </w:tblGrid>
      <w:tr w:rsidR="00883C59" w:rsidRPr="0048590B" w14:paraId="6D16E214" w14:textId="77777777" w:rsidTr="003A1E41">
        <w:trPr>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C173BAC" w14:textId="77777777" w:rsidR="00883C59" w:rsidRPr="0048590B" w:rsidRDefault="00883C59" w:rsidP="004232F3">
            <w:pPr>
              <w:pStyle w:val="Tablehead"/>
            </w:pPr>
            <w:r w:rsidRPr="0048590B">
              <w:t>Standard</w:t>
            </w:r>
          </w:p>
        </w:tc>
        <w:tc>
          <w:tcPr>
            <w:tcW w:w="4545" w:type="dxa"/>
            <w:tcBorders>
              <w:top w:val="single" w:sz="4" w:space="0" w:color="auto"/>
              <w:left w:val="single" w:sz="4" w:space="0" w:color="auto"/>
              <w:bottom w:val="single" w:sz="4" w:space="0" w:color="auto"/>
              <w:right w:val="single" w:sz="4" w:space="0" w:color="auto"/>
            </w:tcBorders>
            <w:shd w:val="clear" w:color="auto" w:fill="auto"/>
            <w:hideMark/>
          </w:tcPr>
          <w:p w14:paraId="7258E37D" w14:textId="77777777" w:rsidR="00883C59" w:rsidRPr="0048590B" w:rsidRDefault="00883C59" w:rsidP="003A1E41">
            <w:pPr>
              <w:pStyle w:val="Tablehead"/>
            </w:pPr>
            <w:r w:rsidRPr="0048590B">
              <w:t>Name</w:t>
            </w:r>
          </w:p>
        </w:tc>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571C207B" w14:textId="77777777" w:rsidR="00883C59" w:rsidRPr="0048590B" w:rsidRDefault="00883C59" w:rsidP="003A1E41">
            <w:pPr>
              <w:pStyle w:val="Tablehead"/>
            </w:pPr>
            <w:r w:rsidRPr="0048590B">
              <w:t>Notes</w:t>
            </w:r>
          </w:p>
        </w:tc>
      </w:tr>
      <w:tr w:rsidR="00883C59" w:rsidRPr="0048590B" w14:paraId="114DB484"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21EBF97A" w14:textId="77777777" w:rsidR="00883C59" w:rsidRPr="0048590B" w:rsidRDefault="00883C59" w:rsidP="004232F3">
            <w:pPr>
              <w:pStyle w:val="Tabletext"/>
            </w:pPr>
            <w:r w:rsidRPr="0048590B">
              <w:t>RSS-Gen</w:t>
            </w:r>
          </w:p>
        </w:tc>
        <w:tc>
          <w:tcPr>
            <w:tcW w:w="4545" w:type="dxa"/>
            <w:tcBorders>
              <w:top w:val="single" w:sz="4" w:space="0" w:color="auto"/>
              <w:left w:val="single" w:sz="4" w:space="0" w:color="auto"/>
              <w:bottom w:val="single" w:sz="4" w:space="0" w:color="auto"/>
              <w:right w:val="single" w:sz="4" w:space="0" w:color="auto"/>
            </w:tcBorders>
            <w:hideMark/>
          </w:tcPr>
          <w:p w14:paraId="74CE797C" w14:textId="77777777" w:rsidR="00883C59" w:rsidRPr="0048590B" w:rsidRDefault="00883C59" w:rsidP="003A1E41">
            <w:pPr>
              <w:pStyle w:val="Tabletext"/>
            </w:pPr>
            <w:r w:rsidRPr="0048590B">
              <w:t>General Requirements and Information for the Certification of Radiocommunication Equipment</w:t>
            </w:r>
          </w:p>
        </w:tc>
        <w:tc>
          <w:tcPr>
            <w:tcW w:w="3971" w:type="dxa"/>
            <w:tcBorders>
              <w:top w:val="single" w:sz="4" w:space="0" w:color="auto"/>
              <w:left w:val="single" w:sz="4" w:space="0" w:color="auto"/>
              <w:bottom w:val="single" w:sz="4" w:space="0" w:color="auto"/>
              <w:right w:val="single" w:sz="4" w:space="0" w:color="auto"/>
            </w:tcBorders>
            <w:hideMark/>
          </w:tcPr>
          <w:p w14:paraId="301784C8" w14:textId="77777777" w:rsidR="00883C59" w:rsidRPr="0048590B" w:rsidRDefault="00883C59" w:rsidP="003A1E41">
            <w:pPr>
              <w:pStyle w:val="Tabletext"/>
            </w:pPr>
            <w:r w:rsidRPr="0048590B">
              <w:t>ANSI C63.4-2009</w:t>
            </w:r>
            <w:r w:rsidRPr="0048590B">
              <w:br/>
              <w:t>IEEE C63.4-2009</w:t>
            </w:r>
            <w:r w:rsidRPr="0048590B">
              <w:br/>
              <w:t>IEEE C63.10-2009</w:t>
            </w:r>
          </w:p>
        </w:tc>
      </w:tr>
      <w:tr w:rsidR="00883C59" w:rsidRPr="0048590B" w14:paraId="4C496CB1"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6D12E6D8" w14:textId="77777777" w:rsidR="00883C59" w:rsidRPr="0048590B" w:rsidRDefault="00883C59" w:rsidP="004232F3">
            <w:pPr>
              <w:pStyle w:val="Tabletext"/>
            </w:pPr>
            <w:r w:rsidRPr="0048590B">
              <w:t>RSS-102</w:t>
            </w:r>
          </w:p>
        </w:tc>
        <w:tc>
          <w:tcPr>
            <w:tcW w:w="4545" w:type="dxa"/>
            <w:tcBorders>
              <w:top w:val="single" w:sz="4" w:space="0" w:color="auto"/>
              <w:left w:val="single" w:sz="4" w:space="0" w:color="auto"/>
              <w:bottom w:val="single" w:sz="4" w:space="0" w:color="auto"/>
              <w:right w:val="single" w:sz="4" w:space="0" w:color="auto"/>
            </w:tcBorders>
            <w:hideMark/>
          </w:tcPr>
          <w:p w14:paraId="092EE3D5" w14:textId="77777777" w:rsidR="00883C59" w:rsidRPr="0048590B" w:rsidRDefault="00883C59" w:rsidP="003A1E41">
            <w:pPr>
              <w:pStyle w:val="Tabletext"/>
            </w:pPr>
            <w:r w:rsidRPr="0048590B">
              <w:t>Radio Frequency (RF) Exposure Compliance of Radiocommunication Apparatus (All Frequency Bands) (Issue 4, March 2010)</w:t>
            </w:r>
          </w:p>
        </w:tc>
        <w:tc>
          <w:tcPr>
            <w:tcW w:w="3971" w:type="dxa"/>
            <w:tcBorders>
              <w:top w:val="single" w:sz="4" w:space="0" w:color="auto"/>
              <w:left w:val="single" w:sz="4" w:space="0" w:color="auto"/>
              <w:bottom w:val="single" w:sz="4" w:space="0" w:color="auto"/>
              <w:right w:val="single" w:sz="4" w:space="0" w:color="auto"/>
            </w:tcBorders>
            <w:hideMark/>
          </w:tcPr>
          <w:p w14:paraId="66E7237D" w14:textId="77777777" w:rsidR="00883C59" w:rsidRPr="0048590B" w:rsidRDefault="00883C59" w:rsidP="003A1E41">
            <w:pPr>
              <w:pStyle w:val="Tabletext"/>
            </w:pPr>
            <w:r w:rsidRPr="0048590B">
              <w:t>Industry Canada accepted KDBs (FCC) Procedures for SAR Measurements</w:t>
            </w:r>
            <w:r w:rsidRPr="0048590B">
              <w:br/>
              <w:t>Health Canada Safety Code 6</w:t>
            </w:r>
            <w:r w:rsidRPr="0048590B">
              <w:br/>
              <w:t>FCC Bulletin OET 65, Supplement C</w:t>
            </w:r>
            <w:r w:rsidRPr="0048590B">
              <w:br/>
              <w:t>IEEE Std. 1528a-2005</w:t>
            </w:r>
            <w:r w:rsidRPr="0048590B">
              <w:br/>
              <w:t>IEC 62209-1:2005</w:t>
            </w:r>
            <w:r w:rsidRPr="0048590B">
              <w:br/>
              <w:t>IEC 62209-2:2010</w:t>
            </w:r>
            <w:r w:rsidRPr="0048590B">
              <w:br/>
              <w:t>IEEE Std. C95.3-2002</w:t>
            </w:r>
          </w:p>
        </w:tc>
      </w:tr>
      <w:tr w:rsidR="00883C59" w:rsidRPr="0048590B" w14:paraId="43E595B9"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37DBACED" w14:textId="77777777" w:rsidR="00883C59" w:rsidRPr="0048590B" w:rsidRDefault="00883C59" w:rsidP="004232F3">
            <w:pPr>
              <w:pStyle w:val="Tabletext"/>
            </w:pPr>
            <w:r w:rsidRPr="0048590B">
              <w:t>RSS-125</w:t>
            </w:r>
          </w:p>
        </w:tc>
        <w:tc>
          <w:tcPr>
            <w:tcW w:w="4545" w:type="dxa"/>
            <w:tcBorders>
              <w:top w:val="single" w:sz="4" w:space="0" w:color="auto"/>
              <w:left w:val="single" w:sz="4" w:space="0" w:color="auto"/>
              <w:bottom w:val="single" w:sz="4" w:space="0" w:color="auto"/>
              <w:right w:val="single" w:sz="4" w:space="0" w:color="auto"/>
            </w:tcBorders>
            <w:hideMark/>
          </w:tcPr>
          <w:p w14:paraId="0185C5C9" w14:textId="77777777" w:rsidR="00883C59" w:rsidRPr="0048590B" w:rsidRDefault="00883C59" w:rsidP="003A1E41">
            <w:pPr>
              <w:pStyle w:val="Tabletext"/>
            </w:pPr>
            <w:r w:rsidRPr="0048590B">
              <w:t>Land Mobile and Fixed Radio Transmitters and Receivers, 1.705 to 50 MHz, Primarily Amplitude Modulated</w:t>
            </w:r>
            <w:r w:rsidRPr="0048590B">
              <w:br/>
              <w:t>(Issue 2, Revision 1, 25 March 2000)</w:t>
            </w:r>
          </w:p>
        </w:tc>
        <w:tc>
          <w:tcPr>
            <w:tcW w:w="3971" w:type="dxa"/>
            <w:tcBorders>
              <w:top w:val="single" w:sz="4" w:space="0" w:color="auto"/>
              <w:left w:val="single" w:sz="4" w:space="0" w:color="auto"/>
              <w:bottom w:val="single" w:sz="4" w:space="0" w:color="auto"/>
              <w:right w:val="single" w:sz="4" w:space="0" w:color="auto"/>
            </w:tcBorders>
            <w:hideMark/>
          </w:tcPr>
          <w:p w14:paraId="040160A7" w14:textId="77777777" w:rsidR="00883C59" w:rsidRPr="0048590B" w:rsidRDefault="00883C59" w:rsidP="003A1E41">
            <w:pPr>
              <w:pStyle w:val="Tabletext"/>
            </w:pPr>
            <w:r w:rsidRPr="0048590B">
              <w:t>RSP-100</w:t>
            </w:r>
            <w:r w:rsidRPr="0048590B">
              <w:br/>
              <w:t>TRC-49</w:t>
            </w:r>
            <w:r w:rsidRPr="0048590B">
              <w:br/>
              <w:t>CP-01</w:t>
            </w:r>
            <w:r w:rsidRPr="0048590B">
              <w:br/>
              <w:t>CS-03</w:t>
            </w:r>
            <w:r w:rsidRPr="0048590B">
              <w:br/>
              <w:t>RSS-102</w:t>
            </w:r>
          </w:p>
        </w:tc>
      </w:tr>
      <w:tr w:rsidR="00883C59" w:rsidRPr="0048590B" w14:paraId="2C5DBA6A"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59ADC23D" w14:textId="77777777" w:rsidR="00883C59" w:rsidRPr="0048590B" w:rsidRDefault="00883C59" w:rsidP="004232F3">
            <w:pPr>
              <w:pStyle w:val="Tabletext"/>
            </w:pPr>
            <w:r w:rsidRPr="0048590B">
              <w:t>RSS-136</w:t>
            </w:r>
          </w:p>
        </w:tc>
        <w:tc>
          <w:tcPr>
            <w:tcW w:w="4545" w:type="dxa"/>
            <w:tcBorders>
              <w:top w:val="single" w:sz="4" w:space="0" w:color="auto"/>
              <w:left w:val="single" w:sz="4" w:space="0" w:color="auto"/>
              <w:bottom w:val="single" w:sz="4" w:space="0" w:color="auto"/>
              <w:right w:val="single" w:sz="4" w:space="0" w:color="auto"/>
            </w:tcBorders>
            <w:hideMark/>
          </w:tcPr>
          <w:p w14:paraId="7A018B8D" w14:textId="77777777" w:rsidR="00883C59" w:rsidRPr="0048590B" w:rsidRDefault="00883C59" w:rsidP="003A1E41">
            <w:pPr>
              <w:pStyle w:val="Tabletext"/>
            </w:pPr>
            <w:r w:rsidRPr="0048590B">
              <w:t>Land and Mobile Station Radiotelephone Transmitters and Receivers Operating in the 26.960 – 27.410 MHz General Radio Service Band (Issue 5, October 2002)</w:t>
            </w:r>
          </w:p>
        </w:tc>
        <w:tc>
          <w:tcPr>
            <w:tcW w:w="3971" w:type="dxa"/>
            <w:tcBorders>
              <w:top w:val="single" w:sz="4" w:space="0" w:color="auto"/>
              <w:left w:val="single" w:sz="4" w:space="0" w:color="auto"/>
              <w:bottom w:val="single" w:sz="4" w:space="0" w:color="auto"/>
              <w:right w:val="single" w:sz="4" w:space="0" w:color="auto"/>
            </w:tcBorders>
            <w:hideMark/>
          </w:tcPr>
          <w:p w14:paraId="2853A7EB" w14:textId="77777777" w:rsidR="00883C59" w:rsidRPr="0048590B" w:rsidRDefault="00883C59" w:rsidP="003A1E41">
            <w:pPr>
              <w:pStyle w:val="Tabletext"/>
            </w:pPr>
            <w:r w:rsidRPr="0048590B">
              <w:t>Radio Standards Procedure 100</w:t>
            </w:r>
          </w:p>
        </w:tc>
      </w:tr>
      <w:tr w:rsidR="00883C59" w:rsidRPr="0048590B" w14:paraId="22407FEF"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22C53865" w14:textId="77777777" w:rsidR="00883C59" w:rsidRPr="0048590B" w:rsidRDefault="00883C59" w:rsidP="004232F3">
            <w:pPr>
              <w:pStyle w:val="Tabletext"/>
            </w:pPr>
            <w:r w:rsidRPr="0048590B">
              <w:t>RSS-137</w:t>
            </w:r>
          </w:p>
        </w:tc>
        <w:tc>
          <w:tcPr>
            <w:tcW w:w="4545" w:type="dxa"/>
            <w:tcBorders>
              <w:top w:val="single" w:sz="4" w:space="0" w:color="auto"/>
              <w:left w:val="single" w:sz="4" w:space="0" w:color="auto"/>
              <w:bottom w:val="single" w:sz="4" w:space="0" w:color="auto"/>
              <w:right w:val="single" w:sz="4" w:space="0" w:color="auto"/>
            </w:tcBorders>
            <w:hideMark/>
          </w:tcPr>
          <w:p w14:paraId="031143E7" w14:textId="77777777" w:rsidR="00883C59" w:rsidRPr="0048590B" w:rsidRDefault="00883C59" w:rsidP="003A1E41">
            <w:pPr>
              <w:pStyle w:val="Tabletext"/>
            </w:pPr>
            <w:r w:rsidRPr="0048590B">
              <w:t>Location and Monitoring Service in the Band 902</w:t>
            </w:r>
            <w:r w:rsidRPr="0048590B">
              <w:noBreakHyphen/>
              <w:t>928 MHz</w:t>
            </w:r>
          </w:p>
        </w:tc>
        <w:tc>
          <w:tcPr>
            <w:tcW w:w="3971" w:type="dxa"/>
            <w:tcBorders>
              <w:top w:val="single" w:sz="4" w:space="0" w:color="auto"/>
              <w:left w:val="single" w:sz="4" w:space="0" w:color="auto"/>
              <w:bottom w:val="single" w:sz="4" w:space="0" w:color="auto"/>
              <w:right w:val="single" w:sz="4" w:space="0" w:color="auto"/>
            </w:tcBorders>
            <w:hideMark/>
          </w:tcPr>
          <w:p w14:paraId="486693CA" w14:textId="77777777" w:rsidR="00883C59" w:rsidRPr="0048590B" w:rsidRDefault="00883C59" w:rsidP="003A1E41">
            <w:pPr>
              <w:pStyle w:val="Tabletext"/>
            </w:pPr>
            <w:r w:rsidRPr="0048590B">
              <w:t>RSS-Gen</w:t>
            </w:r>
            <w:r w:rsidRPr="0048590B">
              <w:br/>
              <w:t>RSS-210 Annex 7 and 8</w:t>
            </w:r>
          </w:p>
        </w:tc>
      </w:tr>
      <w:tr w:rsidR="00883C59" w:rsidRPr="0048590B" w14:paraId="10605591"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1F78AC3F" w14:textId="77777777" w:rsidR="00883C59" w:rsidRPr="0048590B" w:rsidRDefault="00883C59" w:rsidP="004232F3">
            <w:pPr>
              <w:pStyle w:val="Tabletext"/>
            </w:pPr>
            <w:r w:rsidRPr="0048590B">
              <w:t>RSS-181</w:t>
            </w:r>
          </w:p>
        </w:tc>
        <w:tc>
          <w:tcPr>
            <w:tcW w:w="4545" w:type="dxa"/>
            <w:tcBorders>
              <w:top w:val="single" w:sz="4" w:space="0" w:color="auto"/>
              <w:left w:val="single" w:sz="4" w:space="0" w:color="auto"/>
              <w:bottom w:val="single" w:sz="4" w:space="0" w:color="auto"/>
              <w:right w:val="single" w:sz="4" w:space="0" w:color="auto"/>
            </w:tcBorders>
            <w:hideMark/>
          </w:tcPr>
          <w:p w14:paraId="7374BE1B" w14:textId="5ED6DDF5" w:rsidR="00883C59" w:rsidRPr="0048590B" w:rsidRDefault="00883C59" w:rsidP="003A1E41">
            <w:pPr>
              <w:pStyle w:val="Tabletext"/>
            </w:pPr>
            <w:r w:rsidRPr="0048590B">
              <w:t>Coast and Ship Station Single Sideband Radiotelephone Transmitters and Receivers Operating in the 1.605-28.000 kHz Band (Issue</w:t>
            </w:r>
            <w:r w:rsidR="003A1E41">
              <w:t> </w:t>
            </w:r>
            <w:r w:rsidRPr="0048590B">
              <w:t>1, 1 April 1971)</w:t>
            </w:r>
          </w:p>
        </w:tc>
        <w:tc>
          <w:tcPr>
            <w:tcW w:w="3971" w:type="dxa"/>
            <w:tcBorders>
              <w:top w:val="single" w:sz="4" w:space="0" w:color="auto"/>
              <w:left w:val="single" w:sz="4" w:space="0" w:color="auto"/>
              <w:bottom w:val="single" w:sz="4" w:space="0" w:color="auto"/>
              <w:right w:val="single" w:sz="4" w:space="0" w:color="auto"/>
            </w:tcBorders>
            <w:hideMark/>
          </w:tcPr>
          <w:p w14:paraId="60AE0E1D" w14:textId="77777777" w:rsidR="00883C59" w:rsidRPr="0048590B" w:rsidRDefault="00883C59" w:rsidP="003A1E41">
            <w:pPr>
              <w:pStyle w:val="Tabletext"/>
            </w:pPr>
            <w:r w:rsidRPr="0048590B">
              <w:t>Radio Standards Procedure 100</w:t>
            </w:r>
            <w:r w:rsidRPr="0048590B">
              <w:br/>
              <w:t>Radio Standards Specification 111</w:t>
            </w:r>
          </w:p>
        </w:tc>
      </w:tr>
      <w:tr w:rsidR="00883C59" w:rsidRPr="0048590B" w14:paraId="06A21605"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5ABF45C9" w14:textId="77777777" w:rsidR="00883C59" w:rsidRPr="0048590B" w:rsidRDefault="00883C59" w:rsidP="004232F3">
            <w:pPr>
              <w:pStyle w:val="Tabletext"/>
            </w:pPr>
            <w:r w:rsidRPr="0048590B">
              <w:t>RSS-210</w:t>
            </w:r>
          </w:p>
        </w:tc>
        <w:tc>
          <w:tcPr>
            <w:tcW w:w="4545" w:type="dxa"/>
            <w:tcBorders>
              <w:top w:val="single" w:sz="4" w:space="0" w:color="auto"/>
              <w:left w:val="single" w:sz="4" w:space="0" w:color="auto"/>
              <w:bottom w:val="single" w:sz="4" w:space="0" w:color="auto"/>
              <w:right w:val="single" w:sz="4" w:space="0" w:color="auto"/>
            </w:tcBorders>
            <w:hideMark/>
          </w:tcPr>
          <w:p w14:paraId="76E50D01" w14:textId="77777777" w:rsidR="00883C59" w:rsidRPr="0048590B" w:rsidRDefault="00883C59" w:rsidP="003A1E41">
            <w:pPr>
              <w:pStyle w:val="Tabletext"/>
            </w:pPr>
            <w:r w:rsidRPr="0048590B">
              <w:t>Low-power Licence-exempt Radiocommunication Devices (All Frequency Bands) Category I Equipment</w:t>
            </w:r>
            <w:r w:rsidRPr="0048590B">
              <w:br/>
              <w:t>(Issue 7 June 2007)</w:t>
            </w:r>
          </w:p>
        </w:tc>
        <w:tc>
          <w:tcPr>
            <w:tcW w:w="3971" w:type="dxa"/>
            <w:tcBorders>
              <w:top w:val="single" w:sz="4" w:space="0" w:color="auto"/>
              <w:left w:val="single" w:sz="4" w:space="0" w:color="auto"/>
              <w:bottom w:val="single" w:sz="4" w:space="0" w:color="auto"/>
              <w:right w:val="single" w:sz="4" w:space="0" w:color="auto"/>
            </w:tcBorders>
          </w:tcPr>
          <w:p w14:paraId="4C30C929" w14:textId="77777777" w:rsidR="00883C59" w:rsidRPr="0048590B" w:rsidRDefault="00883C59" w:rsidP="003A1E41">
            <w:pPr>
              <w:pStyle w:val="Tabletext"/>
            </w:pPr>
          </w:p>
        </w:tc>
      </w:tr>
      <w:tr w:rsidR="00883C59" w:rsidRPr="0048590B" w14:paraId="00E74539"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1333756B" w14:textId="77777777" w:rsidR="00883C59" w:rsidRPr="0048590B" w:rsidRDefault="00883C59" w:rsidP="004232F3">
            <w:pPr>
              <w:pStyle w:val="Tabletext"/>
            </w:pPr>
            <w:r w:rsidRPr="0048590B">
              <w:t>RSS-220</w:t>
            </w:r>
          </w:p>
        </w:tc>
        <w:tc>
          <w:tcPr>
            <w:tcW w:w="4545" w:type="dxa"/>
            <w:tcBorders>
              <w:top w:val="single" w:sz="4" w:space="0" w:color="auto"/>
              <w:left w:val="single" w:sz="4" w:space="0" w:color="auto"/>
              <w:bottom w:val="single" w:sz="4" w:space="0" w:color="auto"/>
              <w:right w:val="single" w:sz="4" w:space="0" w:color="auto"/>
            </w:tcBorders>
            <w:hideMark/>
          </w:tcPr>
          <w:p w14:paraId="382C34CE" w14:textId="77777777" w:rsidR="00883C59" w:rsidRPr="0048590B" w:rsidRDefault="00883C59" w:rsidP="003A1E41">
            <w:pPr>
              <w:pStyle w:val="Tabletext"/>
            </w:pPr>
            <w:r w:rsidRPr="0048590B">
              <w:t>Devices Using Ultra – Wideband (UWB)Technology (Issue 1, March 2009)</w:t>
            </w:r>
          </w:p>
        </w:tc>
        <w:tc>
          <w:tcPr>
            <w:tcW w:w="3971" w:type="dxa"/>
            <w:tcBorders>
              <w:top w:val="single" w:sz="4" w:space="0" w:color="auto"/>
              <w:left w:val="single" w:sz="4" w:space="0" w:color="auto"/>
              <w:bottom w:val="single" w:sz="4" w:space="0" w:color="auto"/>
              <w:right w:val="single" w:sz="4" w:space="0" w:color="auto"/>
            </w:tcBorders>
            <w:hideMark/>
          </w:tcPr>
          <w:p w14:paraId="12F29FC0" w14:textId="77777777" w:rsidR="00883C59" w:rsidRPr="0048590B" w:rsidRDefault="00883C59" w:rsidP="003A1E41">
            <w:pPr>
              <w:pStyle w:val="Tabletext"/>
            </w:pPr>
            <w:r w:rsidRPr="0048590B">
              <w:t>RSS-Gen</w:t>
            </w:r>
          </w:p>
        </w:tc>
      </w:tr>
      <w:tr w:rsidR="00883C59" w:rsidRPr="009B7E97" w14:paraId="17B4908B"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43573F39" w14:textId="77777777" w:rsidR="00883C59" w:rsidRPr="0048590B" w:rsidRDefault="00883C59" w:rsidP="004232F3">
            <w:pPr>
              <w:pStyle w:val="Tabletext"/>
            </w:pPr>
            <w:r w:rsidRPr="0048590B">
              <w:t>RSS-243</w:t>
            </w:r>
          </w:p>
        </w:tc>
        <w:tc>
          <w:tcPr>
            <w:tcW w:w="4545" w:type="dxa"/>
            <w:tcBorders>
              <w:top w:val="single" w:sz="4" w:space="0" w:color="auto"/>
              <w:left w:val="single" w:sz="4" w:space="0" w:color="auto"/>
              <w:bottom w:val="single" w:sz="4" w:space="0" w:color="auto"/>
              <w:right w:val="single" w:sz="4" w:space="0" w:color="auto"/>
            </w:tcBorders>
            <w:hideMark/>
          </w:tcPr>
          <w:p w14:paraId="05214B4C" w14:textId="77777777" w:rsidR="00883C59" w:rsidRPr="0048590B" w:rsidRDefault="00883C59" w:rsidP="003A1E41">
            <w:pPr>
              <w:pStyle w:val="Tabletext"/>
            </w:pPr>
            <w:r w:rsidRPr="0048590B">
              <w:t>Medical Devices Operating in the</w:t>
            </w:r>
            <w:r w:rsidRPr="0048590B">
              <w:br/>
              <w:t>401</w:t>
            </w:r>
            <w:r w:rsidRPr="0048590B">
              <w:noBreakHyphen/>
              <w:t>406 MHz Frequency Band</w:t>
            </w:r>
            <w:r w:rsidRPr="0048590B">
              <w:br/>
              <w:t>(Issue 3, February 2010)</w:t>
            </w:r>
          </w:p>
        </w:tc>
        <w:tc>
          <w:tcPr>
            <w:tcW w:w="3971" w:type="dxa"/>
            <w:tcBorders>
              <w:top w:val="single" w:sz="4" w:space="0" w:color="auto"/>
              <w:left w:val="single" w:sz="4" w:space="0" w:color="auto"/>
              <w:bottom w:val="single" w:sz="4" w:space="0" w:color="auto"/>
              <w:right w:val="single" w:sz="4" w:space="0" w:color="auto"/>
            </w:tcBorders>
            <w:hideMark/>
          </w:tcPr>
          <w:p w14:paraId="69525C87" w14:textId="77777777" w:rsidR="00883C59" w:rsidRPr="004E0A87" w:rsidRDefault="00883C59" w:rsidP="003A1E41">
            <w:pPr>
              <w:pStyle w:val="Tabletext"/>
              <w:rPr>
                <w:lang w:val="fr-FR"/>
              </w:rPr>
            </w:pPr>
            <w:r w:rsidRPr="004E0A87">
              <w:rPr>
                <w:lang w:val="fr-FR"/>
              </w:rPr>
              <w:t>ETSI EN 301 839-1</w:t>
            </w:r>
            <w:r w:rsidRPr="004E0A87">
              <w:rPr>
                <w:lang w:val="fr-FR"/>
              </w:rPr>
              <w:br/>
              <w:t>ETSI EN 302 537-1</w:t>
            </w:r>
            <w:r w:rsidRPr="004E0A87">
              <w:rPr>
                <w:lang w:val="fr-FR"/>
              </w:rPr>
              <w:br/>
              <w:t>ITU-R RS.1346</w:t>
            </w:r>
          </w:p>
        </w:tc>
      </w:tr>
      <w:tr w:rsidR="00883C59" w:rsidRPr="0048590B" w14:paraId="411C4953"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0519F4C0" w14:textId="77777777" w:rsidR="00883C59" w:rsidRPr="0048590B" w:rsidRDefault="00883C59" w:rsidP="004232F3">
            <w:pPr>
              <w:pStyle w:val="Tabletext"/>
            </w:pPr>
            <w:r w:rsidRPr="0048590B">
              <w:t>RSS-310</w:t>
            </w:r>
          </w:p>
        </w:tc>
        <w:tc>
          <w:tcPr>
            <w:tcW w:w="4545" w:type="dxa"/>
            <w:tcBorders>
              <w:top w:val="single" w:sz="4" w:space="0" w:color="auto"/>
              <w:left w:val="single" w:sz="4" w:space="0" w:color="auto"/>
              <w:bottom w:val="single" w:sz="4" w:space="0" w:color="auto"/>
              <w:right w:val="single" w:sz="4" w:space="0" w:color="auto"/>
            </w:tcBorders>
            <w:hideMark/>
          </w:tcPr>
          <w:p w14:paraId="4FCF0B78" w14:textId="77777777" w:rsidR="00883C59" w:rsidRPr="0048590B" w:rsidRDefault="00883C59" w:rsidP="003A1E41">
            <w:pPr>
              <w:pStyle w:val="Tabletext"/>
            </w:pPr>
            <w:r w:rsidRPr="0048590B">
              <w:t>Low-power Licence-exempt Radiocommunication Devices (All frequency Bands) Category II Equipment (Issue 2 June 2007)</w:t>
            </w:r>
          </w:p>
        </w:tc>
        <w:tc>
          <w:tcPr>
            <w:tcW w:w="3971" w:type="dxa"/>
            <w:tcBorders>
              <w:top w:val="single" w:sz="4" w:space="0" w:color="auto"/>
              <w:left w:val="single" w:sz="4" w:space="0" w:color="auto"/>
              <w:bottom w:val="single" w:sz="4" w:space="0" w:color="auto"/>
              <w:right w:val="single" w:sz="4" w:space="0" w:color="auto"/>
            </w:tcBorders>
          </w:tcPr>
          <w:p w14:paraId="54F7CA64" w14:textId="77777777" w:rsidR="00883C59" w:rsidRPr="0048590B" w:rsidRDefault="00883C59" w:rsidP="003A1E41">
            <w:pPr>
              <w:pStyle w:val="Tabletext"/>
            </w:pPr>
          </w:p>
        </w:tc>
      </w:tr>
      <w:tr w:rsidR="00883C59" w:rsidRPr="0048590B" w14:paraId="33BDDE0C"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7535DDAD" w14:textId="77777777" w:rsidR="00883C59" w:rsidRPr="0048590B" w:rsidRDefault="00883C59" w:rsidP="004232F3">
            <w:pPr>
              <w:pStyle w:val="Tabletext"/>
            </w:pPr>
            <w:r w:rsidRPr="0048590B">
              <w:t>ICES-001</w:t>
            </w:r>
          </w:p>
        </w:tc>
        <w:tc>
          <w:tcPr>
            <w:tcW w:w="4545" w:type="dxa"/>
            <w:tcBorders>
              <w:top w:val="single" w:sz="4" w:space="0" w:color="auto"/>
              <w:left w:val="single" w:sz="4" w:space="0" w:color="auto"/>
              <w:bottom w:val="single" w:sz="4" w:space="0" w:color="auto"/>
              <w:right w:val="single" w:sz="4" w:space="0" w:color="auto"/>
            </w:tcBorders>
            <w:hideMark/>
          </w:tcPr>
          <w:p w14:paraId="2E861E99" w14:textId="77777777" w:rsidR="00883C59" w:rsidRPr="0048590B" w:rsidRDefault="00883C59" w:rsidP="003A1E41">
            <w:pPr>
              <w:pStyle w:val="Tabletext"/>
            </w:pPr>
            <w:r w:rsidRPr="0048590B">
              <w:t>Industrial, Scientific and Medical (ISM) Radio Frequency Generators (Issue 4, June 2006)</w:t>
            </w:r>
          </w:p>
        </w:tc>
        <w:tc>
          <w:tcPr>
            <w:tcW w:w="3971" w:type="dxa"/>
            <w:tcBorders>
              <w:top w:val="single" w:sz="4" w:space="0" w:color="auto"/>
              <w:left w:val="single" w:sz="4" w:space="0" w:color="auto"/>
              <w:bottom w:val="single" w:sz="4" w:space="0" w:color="auto"/>
              <w:right w:val="single" w:sz="4" w:space="0" w:color="auto"/>
            </w:tcBorders>
            <w:hideMark/>
          </w:tcPr>
          <w:p w14:paraId="6A50AB05" w14:textId="77777777" w:rsidR="00883C59" w:rsidRPr="0048590B" w:rsidRDefault="00883C59" w:rsidP="003A1E41">
            <w:pPr>
              <w:pStyle w:val="Tabletext"/>
            </w:pPr>
            <w:r w:rsidRPr="0048590B">
              <w:t>CAN/CSA-CEI /IEC CISPR 11-04</w:t>
            </w:r>
            <w:r w:rsidRPr="0048590B">
              <w:br/>
              <w:t>IEC Publication No. 50(161) (1990)</w:t>
            </w:r>
          </w:p>
        </w:tc>
      </w:tr>
      <w:tr w:rsidR="00883C59" w:rsidRPr="0048590B" w14:paraId="480774FC"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15FC362C" w14:textId="77777777" w:rsidR="00883C59" w:rsidRPr="0048590B" w:rsidRDefault="00883C59" w:rsidP="004232F3">
            <w:pPr>
              <w:pStyle w:val="Tabletext"/>
            </w:pPr>
            <w:r w:rsidRPr="0048590B">
              <w:lastRenderedPageBreak/>
              <w:t>ICES-002</w:t>
            </w:r>
          </w:p>
        </w:tc>
        <w:tc>
          <w:tcPr>
            <w:tcW w:w="4545" w:type="dxa"/>
            <w:tcBorders>
              <w:top w:val="single" w:sz="4" w:space="0" w:color="auto"/>
              <w:left w:val="single" w:sz="4" w:space="0" w:color="auto"/>
              <w:bottom w:val="single" w:sz="4" w:space="0" w:color="auto"/>
              <w:right w:val="single" w:sz="4" w:space="0" w:color="auto"/>
            </w:tcBorders>
            <w:hideMark/>
          </w:tcPr>
          <w:p w14:paraId="07B6F83A" w14:textId="77777777" w:rsidR="00883C59" w:rsidRPr="0048590B" w:rsidRDefault="00883C59" w:rsidP="003A1E41">
            <w:pPr>
              <w:pStyle w:val="Tabletext"/>
            </w:pPr>
            <w:r w:rsidRPr="0048590B">
              <w:rPr>
                <w:bCs/>
              </w:rPr>
              <w:t>Spark Ignition Systems of Vehicles and</w:t>
            </w:r>
            <w:r w:rsidRPr="0048590B">
              <w:rPr>
                <w:bCs/>
              </w:rPr>
              <w:br/>
              <w:t>Other Devices Equipped with Internal</w:t>
            </w:r>
            <w:r w:rsidRPr="0048590B">
              <w:rPr>
                <w:bCs/>
              </w:rPr>
              <w:br/>
              <w:t>Combustion Engines (Issue 5, August 2009)</w:t>
            </w:r>
          </w:p>
        </w:tc>
        <w:tc>
          <w:tcPr>
            <w:tcW w:w="3971" w:type="dxa"/>
            <w:tcBorders>
              <w:top w:val="single" w:sz="4" w:space="0" w:color="auto"/>
              <w:left w:val="single" w:sz="4" w:space="0" w:color="auto"/>
              <w:bottom w:val="single" w:sz="4" w:space="0" w:color="auto"/>
              <w:right w:val="single" w:sz="4" w:space="0" w:color="auto"/>
            </w:tcBorders>
            <w:hideMark/>
          </w:tcPr>
          <w:p w14:paraId="115D6C11" w14:textId="77777777" w:rsidR="00883C59" w:rsidRPr="0048590B" w:rsidRDefault="00883C59" w:rsidP="003A1E41">
            <w:pPr>
              <w:pStyle w:val="Tabletext"/>
            </w:pPr>
            <w:r w:rsidRPr="0048590B">
              <w:t xml:space="preserve">Canadian Standards Association Standard CAN/CSA-C108.4-06, </w:t>
            </w:r>
            <w:r w:rsidRPr="0048590B">
              <w:rPr>
                <w:i/>
                <w:iCs/>
              </w:rPr>
              <w:t>Limits and Methods of Measurement</w:t>
            </w:r>
          </w:p>
        </w:tc>
      </w:tr>
      <w:tr w:rsidR="00883C59" w:rsidRPr="0048590B" w14:paraId="13A59333"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611FB2D9" w14:textId="77777777" w:rsidR="00883C59" w:rsidRPr="0048590B" w:rsidRDefault="00883C59" w:rsidP="004232F3">
            <w:pPr>
              <w:pStyle w:val="Tabletext"/>
              <w:keepNext/>
              <w:keepLines/>
            </w:pPr>
            <w:r w:rsidRPr="0048590B">
              <w:t>ICES-003</w:t>
            </w:r>
          </w:p>
        </w:tc>
        <w:tc>
          <w:tcPr>
            <w:tcW w:w="4545" w:type="dxa"/>
            <w:tcBorders>
              <w:top w:val="single" w:sz="4" w:space="0" w:color="auto"/>
              <w:left w:val="single" w:sz="4" w:space="0" w:color="auto"/>
              <w:bottom w:val="single" w:sz="4" w:space="0" w:color="auto"/>
              <w:right w:val="single" w:sz="4" w:space="0" w:color="auto"/>
            </w:tcBorders>
            <w:hideMark/>
          </w:tcPr>
          <w:p w14:paraId="181D1DBB" w14:textId="77777777" w:rsidR="00883C59" w:rsidRPr="0048590B" w:rsidRDefault="00883C59" w:rsidP="003A1E41">
            <w:pPr>
              <w:pStyle w:val="Tabletext"/>
              <w:keepNext/>
              <w:keepLines/>
            </w:pPr>
            <w:r w:rsidRPr="0048590B">
              <w:rPr>
                <w:bCs/>
              </w:rPr>
              <w:t>Digital Apparatus (Issue 4, February 2004)</w:t>
            </w:r>
          </w:p>
        </w:tc>
        <w:tc>
          <w:tcPr>
            <w:tcW w:w="3971" w:type="dxa"/>
            <w:tcBorders>
              <w:top w:val="single" w:sz="4" w:space="0" w:color="auto"/>
              <w:left w:val="single" w:sz="4" w:space="0" w:color="auto"/>
              <w:bottom w:val="single" w:sz="4" w:space="0" w:color="auto"/>
              <w:right w:val="single" w:sz="4" w:space="0" w:color="auto"/>
            </w:tcBorders>
            <w:hideMark/>
          </w:tcPr>
          <w:p w14:paraId="300A3BD1" w14:textId="7140B8A5" w:rsidR="00883C59" w:rsidRPr="0048590B" w:rsidRDefault="00883C59" w:rsidP="003A1E41">
            <w:pPr>
              <w:pStyle w:val="Tabletext"/>
              <w:keepNext/>
              <w:keepLines/>
            </w:pPr>
            <w:r w:rsidRPr="0048590B">
              <w:t xml:space="preserve">Canadian Standards Association Standard CAN/CSA-CEI/IEC CISPR 22:02, </w:t>
            </w:r>
            <w:r w:rsidR="004E0A87" w:rsidRPr="0048590B">
              <w:t>“</w:t>
            </w:r>
            <w:r w:rsidRPr="0048590B">
              <w:t>Limits and Methods of Measurement of Radio Disturbance Characteristics of Information Technology Equipment</w:t>
            </w:r>
            <w:r w:rsidR="004E0A87" w:rsidRPr="0048590B">
              <w:t>”</w:t>
            </w:r>
          </w:p>
        </w:tc>
      </w:tr>
      <w:tr w:rsidR="00883C59" w:rsidRPr="0048590B" w14:paraId="48D78C72"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520CCFF0" w14:textId="77777777" w:rsidR="00883C59" w:rsidRPr="0048590B" w:rsidRDefault="00883C59" w:rsidP="004232F3">
            <w:pPr>
              <w:pStyle w:val="Tabletext"/>
            </w:pPr>
            <w:r w:rsidRPr="0048590B">
              <w:t>ICES-004</w:t>
            </w:r>
          </w:p>
        </w:tc>
        <w:tc>
          <w:tcPr>
            <w:tcW w:w="4545" w:type="dxa"/>
            <w:tcBorders>
              <w:top w:val="single" w:sz="4" w:space="0" w:color="auto"/>
              <w:left w:val="single" w:sz="4" w:space="0" w:color="auto"/>
              <w:bottom w:val="single" w:sz="4" w:space="0" w:color="auto"/>
              <w:right w:val="single" w:sz="4" w:space="0" w:color="auto"/>
            </w:tcBorders>
            <w:hideMark/>
          </w:tcPr>
          <w:p w14:paraId="5091FDCF" w14:textId="77777777" w:rsidR="00883C59" w:rsidRPr="0048590B" w:rsidRDefault="00883C59" w:rsidP="003A1E41">
            <w:pPr>
              <w:pStyle w:val="Tabletext"/>
              <w:rPr>
                <w:bCs/>
              </w:rPr>
            </w:pPr>
            <w:r w:rsidRPr="0048590B">
              <w:rPr>
                <w:bCs/>
              </w:rPr>
              <w:t>Alternating Current High Voltage Power Systems (Issue 3, December 2001)</w:t>
            </w:r>
          </w:p>
        </w:tc>
        <w:tc>
          <w:tcPr>
            <w:tcW w:w="3971" w:type="dxa"/>
            <w:tcBorders>
              <w:top w:val="single" w:sz="4" w:space="0" w:color="auto"/>
              <w:left w:val="single" w:sz="4" w:space="0" w:color="auto"/>
              <w:bottom w:val="single" w:sz="4" w:space="0" w:color="auto"/>
              <w:right w:val="single" w:sz="4" w:space="0" w:color="auto"/>
            </w:tcBorders>
            <w:hideMark/>
          </w:tcPr>
          <w:p w14:paraId="0BC2BCF4" w14:textId="77777777" w:rsidR="00883C59" w:rsidRPr="0048590B" w:rsidRDefault="00883C59" w:rsidP="003A1E41">
            <w:pPr>
              <w:pStyle w:val="Tabletext"/>
            </w:pPr>
            <w:r w:rsidRPr="0048590B">
              <w:t xml:space="preserve">CSA Standard C108.1.1-1977 entitled </w:t>
            </w:r>
            <w:r w:rsidRPr="0048590B">
              <w:rPr>
                <w:i/>
                <w:iCs/>
              </w:rPr>
              <w:t>Electromagnetic Interference Measuring Instrument </w:t>
            </w:r>
            <w:r w:rsidRPr="0048590B">
              <w:t>– C.I.S.P.R. Type, published February, 1977 in the English language</w:t>
            </w:r>
          </w:p>
        </w:tc>
      </w:tr>
      <w:tr w:rsidR="00883C59" w:rsidRPr="0048590B" w14:paraId="7143D01B"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1033C6E9" w14:textId="77777777" w:rsidR="00883C59" w:rsidRPr="0048590B" w:rsidRDefault="00883C59" w:rsidP="004232F3">
            <w:pPr>
              <w:pStyle w:val="Tabletext"/>
            </w:pPr>
            <w:r w:rsidRPr="0048590B">
              <w:t>ICES-005</w:t>
            </w:r>
          </w:p>
        </w:tc>
        <w:tc>
          <w:tcPr>
            <w:tcW w:w="4545" w:type="dxa"/>
            <w:tcBorders>
              <w:top w:val="single" w:sz="4" w:space="0" w:color="auto"/>
              <w:left w:val="single" w:sz="4" w:space="0" w:color="auto"/>
              <w:bottom w:val="single" w:sz="4" w:space="0" w:color="auto"/>
              <w:right w:val="single" w:sz="4" w:space="0" w:color="auto"/>
            </w:tcBorders>
            <w:hideMark/>
          </w:tcPr>
          <w:p w14:paraId="2D6295CA" w14:textId="77777777" w:rsidR="00883C59" w:rsidRPr="0048590B" w:rsidRDefault="00883C59" w:rsidP="003A1E41">
            <w:pPr>
              <w:pStyle w:val="Tabletext"/>
              <w:rPr>
                <w:color w:val="000000"/>
              </w:rPr>
            </w:pPr>
            <w:r w:rsidRPr="0048590B">
              <w:rPr>
                <w:bCs/>
                <w:color w:val="000000"/>
              </w:rPr>
              <w:t>Radio Frequency Lighting Devices (RFLDs) (Issue 3, May 2009)</w:t>
            </w:r>
          </w:p>
        </w:tc>
        <w:tc>
          <w:tcPr>
            <w:tcW w:w="3971" w:type="dxa"/>
            <w:tcBorders>
              <w:top w:val="single" w:sz="4" w:space="0" w:color="auto"/>
              <w:left w:val="single" w:sz="4" w:space="0" w:color="auto"/>
              <w:bottom w:val="single" w:sz="4" w:space="0" w:color="auto"/>
              <w:right w:val="single" w:sz="4" w:space="0" w:color="auto"/>
            </w:tcBorders>
            <w:hideMark/>
          </w:tcPr>
          <w:p w14:paraId="3A192240" w14:textId="77777777" w:rsidR="00883C59" w:rsidRPr="0048590B" w:rsidRDefault="00883C59" w:rsidP="003A1E41">
            <w:pPr>
              <w:pStyle w:val="Tabletext"/>
            </w:pPr>
            <w:r w:rsidRPr="0048590B">
              <w:rPr>
                <w:color w:val="000000"/>
              </w:rPr>
              <w:t xml:space="preserve">Canadian Standards Association Standard C108.1.1-1977, </w:t>
            </w:r>
            <w:r w:rsidRPr="0048590B">
              <w:rPr>
                <w:i/>
                <w:iCs/>
                <w:color w:val="000000"/>
              </w:rPr>
              <w:t>Electromagnetic Interference Measuring Instrument – C.I.S.P.R. Type</w:t>
            </w:r>
            <w:r w:rsidRPr="0048590B">
              <w:rPr>
                <w:color w:val="000000"/>
              </w:rPr>
              <w:br/>
            </w:r>
            <w:r w:rsidRPr="0048590B">
              <w:t xml:space="preserve">Canadian Standards Association Standard C108.1.5-M85-CAN3, </w:t>
            </w:r>
            <w:r w:rsidRPr="0048590B">
              <w:rPr>
                <w:i/>
                <w:iCs/>
              </w:rPr>
              <w:t>Line Impedance Stabilization Network (LISN)</w:t>
            </w:r>
          </w:p>
        </w:tc>
      </w:tr>
      <w:tr w:rsidR="00883C59" w:rsidRPr="0048590B" w14:paraId="20222517" w14:textId="77777777" w:rsidTr="003A1E41">
        <w:trPr>
          <w:jc w:val="center"/>
        </w:trPr>
        <w:tc>
          <w:tcPr>
            <w:tcW w:w="1129" w:type="dxa"/>
            <w:tcBorders>
              <w:top w:val="single" w:sz="4" w:space="0" w:color="auto"/>
              <w:left w:val="single" w:sz="4" w:space="0" w:color="auto"/>
              <w:bottom w:val="single" w:sz="4" w:space="0" w:color="auto"/>
              <w:right w:val="single" w:sz="4" w:space="0" w:color="auto"/>
            </w:tcBorders>
            <w:hideMark/>
          </w:tcPr>
          <w:p w14:paraId="51939A5D" w14:textId="77777777" w:rsidR="00883C59" w:rsidRPr="0048590B" w:rsidRDefault="00883C59" w:rsidP="004232F3">
            <w:pPr>
              <w:pStyle w:val="Tabletext"/>
            </w:pPr>
            <w:r w:rsidRPr="0048590B">
              <w:t>ICES-006</w:t>
            </w:r>
          </w:p>
        </w:tc>
        <w:tc>
          <w:tcPr>
            <w:tcW w:w="4545" w:type="dxa"/>
            <w:tcBorders>
              <w:top w:val="single" w:sz="4" w:space="0" w:color="auto"/>
              <w:left w:val="single" w:sz="4" w:space="0" w:color="auto"/>
              <w:bottom w:val="single" w:sz="4" w:space="0" w:color="auto"/>
              <w:right w:val="single" w:sz="4" w:space="0" w:color="auto"/>
            </w:tcBorders>
            <w:hideMark/>
          </w:tcPr>
          <w:p w14:paraId="2695B3AF" w14:textId="77777777" w:rsidR="00883C59" w:rsidRPr="0048590B" w:rsidRDefault="00883C59" w:rsidP="003A1E41">
            <w:pPr>
              <w:pStyle w:val="Tabletext"/>
              <w:rPr>
                <w:bCs/>
                <w:color w:val="000000"/>
              </w:rPr>
            </w:pPr>
            <w:r w:rsidRPr="0048590B">
              <w:rPr>
                <w:bCs/>
              </w:rPr>
              <w:t>AC Wire Carrier Current Devices</w:t>
            </w:r>
            <w:r w:rsidRPr="0048590B">
              <w:rPr>
                <w:bCs/>
              </w:rPr>
              <w:br/>
              <w:t>(Unintentional Radiators) (Issue 2, June 2009)</w:t>
            </w:r>
          </w:p>
        </w:tc>
        <w:tc>
          <w:tcPr>
            <w:tcW w:w="3971" w:type="dxa"/>
            <w:tcBorders>
              <w:top w:val="single" w:sz="4" w:space="0" w:color="auto"/>
              <w:left w:val="single" w:sz="4" w:space="0" w:color="auto"/>
              <w:bottom w:val="single" w:sz="4" w:space="0" w:color="auto"/>
              <w:right w:val="single" w:sz="4" w:space="0" w:color="auto"/>
            </w:tcBorders>
            <w:hideMark/>
          </w:tcPr>
          <w:p w14:paraId="581B0881" w14:textId="77777777" w:rsidR="00883C59" w:rsidRPr="0048590B" w:rsidRDefault="00883C59" w:rsidP="003A1E41">
            <w:pPr>
              <w:pStyle w:val="Tabletext"/>
              <w:rPr>
                <w:color w:val="000000"/>
              </w:rPr>
            </w:pPr>
            <w:r w:rsidRPr="0048590B">
              <w:t xml:space="preserve">CSA Standard C108.1.5 M-85, </w:t>
            </w:r>
            <w:r w:rsidRPr="0048590B">
              <w:rPr>
                <w:i/>
                <w:iCs/>
              </w:rPr>
              <w:t>Line Impedance Stabilization Network (LISN)</w:t>
            </w:r>
            <w:r w:rsidRPr="0048590B">
              <w:br/>
              <w:t xml:space="preserve">CSA Standard C108.1.1-1977, </w:t>
            </w:r>
            <w:r w:rsidRPr="0048590B">
              <w:rPr>
                <w:i/>
                <w:iCs/>
              </w:rPr>
              <w:t>Electromagnetic Interference Measuring Instrument-C.I.S.P.R. Type</w:t>
            </w:r>
            <w:r w:rsidRPr="0048590B">
              <w:br/>
              <w:t xml:space="preserve">Industry Canada Radio Standards Specification 210 (RSS-210), </w:t>
            </w:r>
            <w:r w:rsidRPr="0048590B">
              <w:rPr>
                <w:i/>
                <w:iCs/>
              </w:rPr>
              <w:t>Low Power Licence-Exempt Radiocommunication Devices (All Frequency Bands)</w:t>
            </w:r>
            <w:r w:rsidRPr="0048590B">
              <w:br/>
              <w:t xml:space="preserve">Industry Canada Radio Standards Specification Gen (RSS-Gen), </w:t>
            </w:r>
            <w:r w:rsidRPr="0048590B">
              <w:rPr>
                <w:i/>
                <w:iCs/>
              </w:rPr>
              <w:t>General Requirements and Information for the Certification of Radiocommunication Equipment</w:t>
            </w:r>
            <w:r w:rsidRPr="0048590B">
              <w:rPr>
                <w:i/>
                <w:iCs/>
              </w:rPr>
              <w:br/>
            </w:r>
            <w:r w:rsidRPr="0048590B">
              <w:t xml:space="preserve">ANSI C63.4.-2003, </w:t>
            </w:r>
            <w:r w:rsidRPr="0048590B">
              <w:rPr>
                <w:i/>
                <w:iCs/>
              </w:rPr>
              <w:t>American National Standard for Methods of Measurement of Radio-Noise Emissions from Low-Voltage Electrical and Electronic Equipment in the Range of 9 kHz to 40 GHz</w:t>
            </w:r>
          </w:p>
        </w:tc>
      </w:tr>
    </w:tbl>
    <w:p w14:paraId="58F5B03B" w14:textId="77777777" w:rsidR="00883C59" w:rsidRPr="0048590B" w:rsidRDefault="00883C59" w:rsidP="00883C59">
      <w:pPr>
        <w:pStyle w:val="Tablefin"/>
      </w:pPr>
    </w:p>
    <w:p w14:paraId="6476AF35" w14:textId="77777777" w:rsidR="00883C59" w:rsidRPr="0048590B" w:rsidRDefault="00883C59" w:rsidP="00883C59"/>
    <w:p w14:paraId="382C740C" w14:textId="77777777" w:rsidR="00883C59" w:rsidRPr="0048590B" w:rsidRDefault="00883C59" w:rsidP="00883C59"/>
    <w:p w14:paraId="1C6CCA80" w14:textId="77777777" w:rsidR="00883C59" w:rsidRPr="0048590B" w:rsidRDefault="00883C59" w:rsidP="00C13D65">
      <w:pPr>
        <w:pStyle w:val="AnnexNoTitle"/>
      </w:pPr>
      <w:bookmarkStart w:id="43" w:name="_Toc276991219"/>
      <w:bookmarkStart w:id="44" w:name="_Toc111188965"/>
      <w:bookmarkStart w:id="45" w:name="_Toc139967869"/>
      <w:r w:rsidRPr="0048590B">
        <w:lastRenderedPageBreak/>
        <w:t>Annex 4</w:t>
      </w:r>
      <w:r w:rsidRPr="0048590B">
        <w:br/>
      </w:r>
      <w:r w:rsidRPr="0048590B">
        <w:br/>
        <w:t>Standards containing measurement methods used within IEC/ISO</w:t>
      </w:r>
      <w:bookmarkEnd w:id="43"/>
      <w:bookmarkEnd w:id="44"/>
      <w:bookmarkEnd w:id="45"/>
    </w:p>
    <w:p w14:paraId="14A157AF" w14:textId="77777777" w:rsidR="00883C59" w:rsidRPr="0048590B" w:rsidRDefault="00883C59" w:rsidP="00C13D65">
      <w:pPr>
        <w:pStyle w:val="Normalaftertitle"/>
        <w:keepNext/>
        <w:keepLines/>
      </w:pPr>
      <w:r w:rsidRPr="0048590B">
        <w:t>This Annex contains the IEC/ISO standards for SRDs.</w:t>
      </w:r>
    </w:p>
    <w:p w14:paraId="0CAD9D7C" w14:textId="77777777" w:rsidR="00883C59" w:rsidRPr="0048590B" w:rsidRDefault="00883C59" w:rsidP="00883C59">
      <w:pPr>
        <w:pStyle w:val="Blanc"/>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390"/>
        <w:gridCol w:w="2127"/>
      </w:tblGrid>
      <w:tr w:rsidR="00883C59" w:rsidRPr="0048590B" w14:paraId="739117B6" w14:textId="77777777" w:rsidTr="004232F3">
        <w:trPr>
          <w:tblHeade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B7F4767" w14:textId="77777777" w:rsidR="00883C59" w:rsidRPr="0048590B" w:rsidRDefault="00883C59" w:rsidP="004232F3">
            <w:pPr>
              <w:pStyle w:val="Tablehead"/>
            </w:pPr>
            <w:r w:rsidRPr="0048590B">
              <w:t>Standard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CE344CF" w14:textId="77777777" w:rsidR="00883C59" w:rsidRPr="0048590B" w:rsidRDefault="00883C59" w:rsidP="004232F3">
            <w:pPr>
              <w:pStyle w:val="Tablehead"/>
            </w:pPr>
            <w:r w:rsidRPr="0048590B">
              <w:t>Name</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5D3A5EC" w14:textId="77777777" w:rsidR="00883C59" w:rsidRPr="0048590B" w:rsidRDefault="00883C59" w:rsidP="004232F3">
            <w:pPr>
              <w:pStyle w:val="Tablehead"/>
            </w:pPr>
            <w:r w:rsidRPr="0048590B">
              <w:t>Notes</w:t>
            </w:r>
          </w:p>
        </w:tc>
      </w:tr>
      <w:tr w:rsidR="00883C59" w:rsidRPr="0048590B" w14:paraId="1FF2B394"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20479E2D" w14:textId="77777777" w:rsidR="00883C59" w:rsidRPr="0048590B" w:rsidRDefault="00883C59" w:rsidP="004232F3">
            <w:pPr>
              <w:pStyle w:val="Tabletext"/>
            </w:pPr>
            <w:r w:rsidRPr="0048590B">
              <w:t>ISO/IEC 18046-1</w:t>
            </w:r>
          </w:p>
        </w:tc>
        <w:tc>
          <w:tcPr>
            <w:tcW w:w="5387" w:type="dxa"/>
            <w:tcBorders>
              <w:top w:val="single" w:sz="4" w:space="0" w:color="auto"/>
              <w:left w:val="single" w:sz="4" w:space="0" w:color="auto"/>
              <w:bottom w:val="single" w:sz="4" w:space="0" w:color="auto"/>
              <w:right w:val="single" w:sz="4" w:space="0" w:color="auto"/>
            </w:tcBorders>
            <w:hideMark/>
          </w:tcPr>
          <w:p w14:paraId="768BDDF7" w14:textId="77777777" w:rsidR="00883C59" w:rsidRPr="0048590B" w:rsidRDefault="00883C59" w:rsidP="004232F3">
            <w:pPr>
              <w:pStyle w:val="Tabletext"/>
            </w:pPr>
            <w:r w:rsidRPr="0048590B">
              <w:t>Information technology – Radio frequency identification device performance test methods – Part 1: Test methods for system performance</w:t>
            </w:r>
          </w:p>
        </w:tc>
        <w:tc>
          <w:tcPr>
            <w:tcW w:w="2126" w:type="dxa"/>
            <w:tcBorders>
              <w:top w:val="single" w:sz="4" w:space="0" w:color="auto"/>
              <w:left w:val="single" w:sz="4" w:space="0" w:color="auto"/>
              <w:bottom w:val="single" w:sz="4" w:space="0" w:color="auto"/>
              <w:right w:val="single" w:sz="4" w:space="0" w:color="auto"/>
            </w:tcBorders>
            <w:hideMark/>
          </w:tcPr>
          <w:p w14:paraId="6ECF40B8" w14:textId="77777777" w:rsidR="00883C59" w:rsidRPr="0048590B" w:rsidRDefault="00883C59" w:rsidP="004232F3">
            <w:pPr>
              <w:pStyle w:val="Tabletext"/>
            </w:pPr>
            <w:r w:rsidRPr="0048590B">
              <w:t> </w:t>
            </w:r>
          </w:p>
        </w:tc>
      </w:tr>
      <w:tr w:rsidR="00883C59" w:rsidRPr="0048590B" w14:paraId="136768CC"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3CDFFB6C" w14:textId="77777777" w:rsidR="00883C59" w:rsidRPr="0048590B" w:rsidRDefault="00883C59" w:rsidP="004232F3">
            <w:pPr>
              <w:pStyle w:val="Tabletext"/>
            </w:pPr>
            <w:r w:rsidRPr="0048590B">
              <w:t>ISO/IEC 18046-2</w:t>
            </w:r>
          </w:p>
        </w:tc>
        <w:tc>
          <w:tcPr>
            <w:tcW w:w="5387" w:type="dxa"/>
            <w:tcBorders>
              <w:top w:val="single" w:sz="4" w:space="0" w:color="auto"/>
              <w:left w:val="single" w:sz="4" w:space="0" w:color="auto"/>
              <w:bottom w:val="single" w:sz="4" w:space="0" w:color="auto"/>
              <w:right w:val="single" w:sz="4" w:space="0" w:color="auto"/>
            </w:tcBorders>
            <w:hideMark/>
          </w:tcPr>
          <w:p w14:paraId="77BD4316" w14:textId="77777777" w:rsidR="00883C59" w:rsidRPr="0048590B" w:rsidRDefault="00883C59" w:rsidP="004232F3">
            <w:pPr>
              <w:pStyle w:val="Tabletext"/>
            </w:pPr>
            <w:r w:rsidRPr="0048590B">
              <w:t>Information technology – Radio frequency identification device performance test methods – Part 2: Test methods for interrogator performance</w:t>
            </w:r>
          </w:p>
        </w:tc>
        <w:tc>
          <w:tcPr>
            <w:tcW w:w="2126" w:type="dxa"/>
            <w:tcBorders>
              <w:top w:val="single" w:sz="4" w:space="0" w:color="auto"/>
              <w:left w:val="single" w:sz="4" w:space="0" w:color="auto"/>
              <w:bottom w:val="single" w:sz="4" w:space="0" w:color="auto"/>
              <w:right w:val="single" w:sz="4" w:space="0" w:color="auto"/>
            </w:tcBorders>
            <w:hideMark/>
          </w:tcPr>
          <w:p w14:paraId="32C38F90" w14:textId="77777777" w:rsidR="00883C59" w:rsidRPr="0048590B" w:rsidRDefault="00883C59" w:rsidP="004232F3">
            <w:pPr>
              <w:pStyle w:val="Tabletext"/>
            </w:pPr>
            <w:r w:rsidRPr="0048590B">
              <w:t> </w:t>
            </w:r>
          </w:p>
        </w:tc>
      </w:tr>
      <w:tr w:rsidR="00883C59" w:rsidRPr="0048590B" w14:paraId="14472BAE"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012C19A7" w14:textId="77777777" w:rsidR="00883C59" w:rsidRPr="0048590B" w:rsidRDefault="00883C59" w:rsidP="004232F3">
            <w:pPr>
              <w:pStyle w:val="Tabletext"/>
            </w:pPr>
            <w:r w:rsidRPr="0048590B">
              <w:t>ISO/IEC 18046-3</w:t>
            </w:r>
          </w:p>
        </w:tc>
        <w:tc>
          <w:tcPr>
            <w:tcW w:w="5387" w:type="dxa"/>
            <w:tcBorders>
              <w:top w:val="single" w:sz="4" w:space="0" w:color="auto"/>
              <w:left w:val="single" w:sz="4" w:space="0" w:color="auto"/>
              <w:bottom w:val="single" w:sz="4" w:space="0" w:color="auto"/>
              <w:right w:val="single" w:sz="4" w:space="0" w:color="auto"/>
            </w:tcBorders>
            <w:hideMark/>
          </w:tcPr>
          <w:p w14:paraId="13E0D058" w14:textId="77777777" w:rsidR="00883C59" w:rsidRPr="0048590B" w:rsidRDefault="00883C59" w:rsidP="004232F3">
            <w:pPr>
              <w:pStyle w:val="Tabletext"/>
            </w:pPr>
            <w:r w:rsidRPr="0048590B">
              <w:t>Information technology – Radio frequency identification device performance test methods – Part 3: Test methods for tag performance</w:t>
            </w:r>
          </w:p>
        </w:tc>
        <w:tc>
          <w:tcPr>
            <w:tcW w:w="2126" w:type="dxa"/>
            <w:tcBorders>
              <w:top w:val="single" w:sz="4" w:space="0" w:color="auto"/>
              <w:left w:val="single" w:sz="4" w:space="0" w:color="auto"/>
              <w:bottom w:val="single" w:sz="4" w:space="0" w:color="auto"/>
              <w:right w:val="single" w:sz="4" w:space="0" w:color="auto"/>
            </w:tcBorders>
            <w:hideMark/>
          </w:tcPr>
          <w:p w14:paraId="32A58E0C" w14:textId="77777777" w:rsidR="00883C59" w:rsidRPr="0048590B" w:rsidRDefault="00883C59" w:rsidP="004232F3">
            <w:pPr>
              <w:pStyle w:val="Tabletext"/>
            </w:pPr>
            <w:r w:rsidRPr="0048590B">
              <w:t> </w:t>
            </w:r>
          </w:p>
        </w:tc>
      </w:tr>
      <w:tr w:rsidR="00883C59" w:rsidRPr="0048590B" w14:paraId="0A0B7870"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09636EB8" w14:textId="77777777" w:rsidR="00883C59" w:rsidRPr="0048590B" w:rsidRDefault="00883C59" w:rsidP="004232F3">
            <w:pPr>
              <w:pStyle w:val="Tabletext"/>
            </w:pPr>
            <w:r w:rsidRPr="0048590B">
              <w:t>ISO/IEC TR 18047-2</w:t>
            </w:r>
          </w:p>
        </w:tc>
        <w:tc>
          <w:tcPr>
            <w:tcW w:w="5387" w:type="dxa"/>
            <w:tcBorders>
              <w:top w:val="single" w:sz="4" w:space="0" w:color="auto"/>
              <w:left w:val="single" w:sz="4" w:space="0" w:color="auto"/>
              <w:bottom w:val="single" w:sz="4" w:space="0" w:color="auto"/>
              <w:right w:val="single" w:sz="4" w:space="0" w:color="auto"/>
            </w:tcBorders>
            <w:hideMark/>
          </w:tcPr>
          <w:p w14:paraId="469B4307" w14:textId="77777777" w:rsidR="00883C59" w:rsidRPr="0048590B" w:rsidRDefault="00883C59" w:rsidP="004232F3">
            <w:pPr>
              <w:pStyle w:val="Tabletext"/>
            </w:pPr>
            <w:r w:rsidRPr="0048590B">
              <w:t>Information technology – Radio frequency identification device conformance test methods – Part 2: Test methods for air interface communications below 135 kHz</w:t>
            </w:r>
          </w:p>
        </w:tc>
        <w:tc>
          <w:tcPr>
            <w:tcW w:w="2126" w:type="dxa"/>
            <w:tcBorders>
              <w:top w:val="single" w:sz="4" w:space="0" w:color="auto"/>
              <w:left w:val="single" w:sz="4" w:space="0" w:color="auto"/>
              <w:bottom w:val="single" w:sz="4" w:space="0" w:color="auto"/>
              <w:right w:val="single" w:sz="4" w:space="0" w:color="auto"/>
            </w:tcBorders>
            <w:hideMark/>
          </w:tcPr>
          <w:p w14:paraId="4D672BE3" w14:textId="77777777" w:rsidR="00883C59" w:rsidRPr="0048590B" w:rsidRDefault="00883C59" w:rsidP="004232F3">
            <w:pPr>
              <w:pStyle w:val="Tabletext"/>
            </w:pPr>
            <w:r w:rsidRPr="0048590B">
              <w:t> </w:t>
            </w:r>
          </w:p>
        </w:tc>
      </w:tr>
      <w:tr w:rsidR="00883C59" w:rsidRPr="0048590B" w14:paraId="65094E64"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75181369" w14:textId="77777777" w:rsidR="00883C59" w:rsidRPr="0048590B" w:rsidRDefault="00883C59" w:rsidP="004232F3">
            <w:pPr>
              <w:pStyle w:val="Tabletext"/>
            </w:pPr>
            <w:r w:rsidRPr="0048590B">
              <w:t>ISO/IEC TR 18047-3</w:t>
            </w:r>
          </w:p>
        </w:tc>
        <w:tc>
          <w:tcPr>
            <w:tcW w:w="5387" w:type="dxa"/>
            <w:tcBorders>
              <w:top w:val="single" w:sz="4" w:space="0" w:color="auto"/>
              <w:left w:val="single" w:sz="4" w:space="0" w:color="auto"/>
              <w:bottom w:val="single" w:sz="4" w:space="0" w:color="auto"/>
              <w:right w:val="single" w:sz="4" w:space="0" w:color="auto"/>
            </w:tcBorders>
            <w:hideMark/>
          </w:tcPr>
          <w:p w14:paraId="37ADA239" w14:textId="77777777" w:rsidR="00883C59" w:rsidRPr="0048590B" w:rsidRDefault="00883C59" w:rsidP="004232F3">
            <w:pPr>
              <w:pStyle w:val="Tabletext"/>
            </w:pPr>
            <w:r w:rsidRPr="0048590B">
              <w:t>Information technology – Radio frequency identification device conformance test methods – Part 3: Test methods for air interface communications at 13.56 MHz</w:t>
            </w:r>
          </w:p>
        </w:tc>
        <w:tc>
          <w:tcPr>
            <w:tcW w:w="2126" w:type="dxa"/>
            <w:tcBorders>
              <w:top w:val="single" w:sz="4" w:space="0" w:color="auto"/>
              <w:left w:val="single" w:sz="4" w:space="0" w:color="auto"/>
              <w:bottom w:val="single" w:sz="4" w:space="0" w:color="auto"/>
              <w:right w:val="single" w:sz="4" w:space="0" w:color="auto"/>
            </w:tcBorders>
            <w:hideMark/>
          </w:tcPr>
          <w:p w14:paraId="1B3540F2" w14:textId="77777777" w:rsidR="00883C59" w:rsidRPr="0048590B" w:rsidRDefault="00883C59" w:rsidP="004232F3">
            <w:pPr>
              <w:pStyle w:val="Tabletext"/>
            </w:pPr>
            <w:r w:rsidRPr="0048590B">
              <w:t> </w:t>
            </w:r>
          </w:p>
        </w:tc>
      </w:tr>
      <w:tr w:rsidR="00883C59" w:rsidRPr="0048590B" w14:paraId="438609B2"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3111414C" w14:textId="77777777" w:rsidR="00883C59" w:rsidRPr="0048590B" w:rsidRDefault="00883C59" w:rsidP="004232F3">
            <w:pPr>
              <w:pStyle w:val="Tabletext"/>
            </w:pPr>
            <w:r w:rsidRPr="0048590B">
              <w:t>ISO/IEC TR 18047-4</w:t>
            </w:r>
          </w:p>
        </w:tc>
        <w:tc>
          <w:tcPr>
            <w:tcW w:w="5387" w:type="dxa"/>
            <w:tcBorders>
              <w:top w:val="single" w:sz="4" w:space="0" w:color="auto"/>
              <w:left w:val="single" w:sz="4" w:space="0" w:color="auto"/>
              <w:bottom w:val="single" w:sz="4" w:space="0" w:color="auto"/>
              <w:right w:val="single" w:sz="4" w:space="0" w:color="auto"/>
            </w:tcBorders>
            <w:hideMark/>
          </w:tcPr>
          <w:p w14:paraId="7E02DAD2" w14:textId="77777777" w:rsidR="00883C59" w:rsidRPr="0048590B" w:rsidRDefault="00883C59" w:rsidP="004232F3">
            <w:pPr>
              <w:pStyle w:val="Tabletext"/>
            </w:pPr>
            <w:r w:rsidRPr="0048590B">
              <w:t>Information technology – Radio frequency identification device conformance test methods – Part 4: Test methods for air interface communications at 2.45 GHz</w:t>
            </w:r>
          </w:p>
        </w:tc>
        <w:tc>
          <w:tcPr>
            <w:tcW w:w="2126" w:type="dxa"/>
            <w:tcBorders>
              <w:top w:val="single" w:sz="4" w:space="0" w:color="auto"/>
              <w:left w:val="single" w:sz="4" w:space="0" w:color="auto"/>
              <w:bottom w:val="single" w:sz="4" w:space="0" w:color="auto"/>
              <w:right w:val="single" w:sz="4" w:space="0" w:color="auto"/>
            </w:tcBorders>
            <w:hideMark/>
          </w:tcPr>
          <w:p w14:paraId="4E919ECD" w14:textId="77777777" w:rsidR="00883C59" w:rsidRPr="0048590B" w:rsidRDefault="00883C59" w:rsidP="004232F3">
            <w:pPr>
              <w:pStyle w:val="Tabletext"/>
            </w:pPr>
            <w:r w:rsidRPr="0048590B">
              <w:t> </w:t>
            </w:r>
          </w:p>
        </w:tc>
      </w:tr>
      <w:tr w:rsidR="00883C59" w:rsidRPr="0048590B" w14:paraId="5B5F659E"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082EC8BC" w14:textId="77777777" w:rsidR="00883C59" w:rsidRPr="0048590B" w:rsidRDefault="00883C59" w:rsidP="004232F3">
            <w:pPr>
              <w:pStyle w:val="Tabletext"/>
            </w:pPr>
            <w:r w:rsidRPr="0048590B">
              <w:t>ISO/IEC TR 18047-6</w:t>
            </w:r>
          </w:p>
        </w:tc>
        <w:tc>
          <w:tcPr>
            <w:tcW w:w="5387" w:type="dxa"/>
            <w:tcBorders>
              <w:top w:val="single" w:sz="4" w:space="0" w:color="auto"/>
              <w:left w:val="single" w:sz="4" w:space="0" w:color="auto"/>
              <w:bottom w:val="single" w:sz="4" w:space="0" w:color="auto"/>
              <w:right w:val="single" w:sz="4" w:space="0" w:color="auto"/>
            </w:tcBorders>
            <w:hideMark/>
          </w:tcPr>
          <w:p w14:paraId="05D78A53" w14:textId="77777777" w:rsidR="00883C59" w:rsidRPr="0048590B" w:rsidRDefault="00883C59" w:rsidP="004232F3">
            <w:pPr>
              <w:pStyle w:val="Tabletext"/>
            </w:pPr>
            <w:r w:rsidRPr="0048590B">
              <w:t>Information technology – Radio frequency identification device conformance test methods – Part 6: Test methods for air interface communications at 860 MHz to 960 MHz</w:t>
            </w:r>
          </w:p>
        </w:tc>
        <w:tc>
          <w:tcPr>
            <w:tcW w:w="2126" w:type="dxa"/>
            <w:tcBorders>
              <w:top w:val="single" w:sz="4" w:space="0" w:color="auto"/>
              <w:left w:val="single" w:sz="4" w:space="0" w:color="auto"/>
              <w:bottom w:val="single" w:sz="4" w:space="0" w:color="auto"/>
              <w:right w:val="single" w:sz="4" w:space="0" w:color="auto"/>
            </w:tcBorders>
            <w:hideMark/>
          </w:tcPr>
          <w:p w14:paraId="38E24435" w14:textId="77777777" w:rsidR="00883C59" w:rsidRPr="0048590B" w:rsidRDefault="00883C59" w:rsidP="004232F3">
            <w:pPr>
              <w:pStyle w:val="Tabletext"/>
            </w:pPr>
            <w:r w:rsidRPr="0048590B">
              <w:t> </w:t>
            </w:r>
          </w:p>
        </w:tc>
      </w:tr>
      <w:tr w:rsidR="00883C59" w:rsidRPr="0048590B" w14:paraId="06D28FB5"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75CA395C" w14:textId="77777777" w:rsidR="00883C59" w:rsidRPr="0048590B" w:rsidRDefault="00883C59" w:rsidP="004232F3">
            <w:pPr>
              <w:pStyle w:val="Tabletext"/>
            </w:pPr>
            <w:r w:rsidRPr="0048590B">
              <w:t>ISO/IEC TR 18047-7</w:t>
            </w:r>
          </w:p>
        </w:tc>
        <w:tc>
          <w:tcPr>
            <w:tcW w:w="5387" w:type="dxa"/>
            <w:tcBorders>
              <w:top w:val="single" w:sz="4" w:space="0" w:color="auto"/>
              <w:left w:val="single" w:sz="4" w:space="0" w:color="auto"/>
              <w:bottom w:val="single" w:sz="4" w:space="0" w:color="auto"/>
              <w:right w:val="single" w:sz="4" w:space="0" w:color="auto"/>
            </w:tcBorders>
            <w:hideMark/>
          </w:tcPr>
          <w:p w14:paraId="6A076BE4" w14:textId="77777777" w:rsidR="00883C59" w:rsidRPr="0048590B" w:rsidRDefault="00883C59" w:rsidP="004232F3">
            <w:pPr>
              <w:pStyle w:val="Tabletext"/>
            </w:pPr>
            <w:r w:rsidRPr="0048590B">
              <w:t>Information technology – Radio frequency identification device conformance test methods – Part 7: Test methods for active air interface communications at 433 MHz</w:t>
            </w:r>
          </w:p>
        </w:tc>
        <w:tc>
          <w:tcPr>
            <w:tcW w:w="2126" w:type="dxa"/>
            <w:tcBorders>
              <w:top w:val="single" w:sz="4" w:space="0" w:color="auto"/>
              <w:left w:val="single" w:sz="4" w:space="0" w:color="auto"/>
              <w:bottom w:val="single" w:sz="4" w:space="0" w:color="auto"/>
              <w:right w:val="single" w:sz="4" w:space="0" w:color="auto"/>
            </w:tcBorders>
            <w:vAlign w:val="center"/>
          </w:tcPr>
          <w:p w14:paraId="39C2F234" w14:textId="77777777" w:rsidR="00883C59" w:rsidRPr="0048590B" w:rsidRDefault="00883C59" w:rsidP="004232F3">
            <w:pPr>
              <w:spacing w:before="40" w:after="40"/>
              <w:rPr>
                <w:sz w:val="20"/>
              </w:rPr>
            </w:pPr>
          </w:p>
        </w:tc>
      </w:tr>
      <w:tr w:rsidR="00883C59" w:rsidRPr="0048590B" w14:paraId="7CB30229"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56DFCBEC" w14:textId="77777777" w:rsidR="00883C59" w:rsidRPr="0048590B" w:rsidRDefault="00883C59" w:rsidP="004232F3">
            <w:pPr>
              <w:pStyle w:val="Tabletext"/>
            </w:pPr>
            <w:r w:rsidRPr="0048590B">
              <w:t xml:space="preserve">ISO 18000-2 </w:t>
            </w:r>
          </w:p>
        </w:tc>
        <w:tc>
          <w:tcPr>
            <w:tcW w:w="5387" w:type="dxa"/>
            <w:tcBorders>
              <w:top w:val="single" w:sz="4" w:space="0" w:color="auto"/>
              <w:left w:val="single" w:sz="4" w:space="0" w:color="auto"/>
              <w:bottom w:val="single" w:sz="4" w:space="0" w:color="auto"/>
              <w:right w:val="single" w:sz="4" w:space="0" w:color="auto"/>
            </w:tcBorders>
            <w:hideMark/>
          </w:tcPr>
          <w:p w14:paraId="629F0D46" w14:textId="77777777" w:rsidR="00883C59" w:rsidRPr="0048590B" w:rsidRDefault="00883C59" w:rsidP="004232F3">
            <w:pPr>
              <w:pStyle w:val="Tabletext"/>
            </w:pPr>
            <w:r w:rsidRPr="0048590B">
              <w:t>Air interface for &lt; 135 kHz – Type A (FDX), Type B (HDX) – Optional anti-collision, Tags &amp; System provides interoperability</w:t>
            </w:r>
          </w:p>
        </w:tc>
        <w:tc>
          <w:tcPr>
            <w:tcW w:w="2126" w:type="dxa"/>
            <w:tcBorders>
              <w:top w:val="single" w:sz="4" w:space="0" w:color="auto"/>
              <w:left w:val="single" w:sz="4" w:space="0" w:color="auto"/>
              <w:bottom w:val="single" w:sz="4" w:space="0" w:color="auto"/>
              <w:right w:val="single" w:sz="4" w:space="0" w:color="auto"/>
            </w:tcBorders>
            <w:hideMark/>
          </w:tcPr>
          <w:p w14:paraId="0ACD2FE4" w14:textId="77777777" w:rsidR="00883C59" w:rsidRPr="0048590B" w:rsidRDefault="00883C59" w:rsidP="004232F3">
            <w:pPr>
              <w:pStyle w:val="Tabletext"/>
            </w:pPr>
            <w:r w:rsidRPr="0048590B">
              <w:t>Published</w:t>
            </w:r>
          </w:p>
        </w:tc>
      </w:tr>
      <w:tr w:rsidR="00883C59" w:rsidRPr="0048590B" w14:paraId="4FE8452A"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7A66D1E8" w14:textId="77777777" w:rsidR="00883C59" w:rsidRPr="0048590B" w:rsidRDefault="00883C59" w:rsidP="004232F3">
            <w:pPr>
              <w:pStyle w:val="Tabletext"/>
            </w:pPr>
            <w:r w:rsidRPr="0048590B">
              <w:t xml:space="preserve">ISO 18000-3 </w:t>
            </w:r>
          </w:p>
        </w:tc>
        <w:tc>
          <w:tcPr>
            <w:tcW w:w="5387" w:type="dxa"/>
            <w:tcBorders>
              <w:top w:val="single" w:sz="4" w:space="0" w:color="auto"/>
              <w:left w:val="single" w:sz="4" w:space="0" w:color="auto"/>
              <w:bottom w:val="single" w:sz="4" w:space="0" w:color="auto"/>
              <w:right w:val="single" w:sz="4" w:space="0" w:color="auto"/>
            </w:tcBorders>
            <w:hideMark/>
          </w:tcPr>
          <w:p w14:paraId="558FAA97" w14:textId="77777777" w:rsidR="00883C59" w:rsidRPr="0048590B" w:rsidRDefault="00883C59" w:rsidP="004232F3">
            <w:pPr>
              <w:pStyle w:val="Tabletext"/>
            </w:pPr>
            <w:r w:rsidRPr="0048590B">
              <w:t xml:space="preserve">Air interface at 13,56 MHz – Mode 1 based on ISO 15693, 2 speeds 26 &amp; 52 kB – Mode 2 high speed interface, 424 kB, 8 return channels </w:t>
            </w:r>
          </w:p>
        </w:tc>
        <w:tc>
          <w:tcPr>
            <w:tcW w:w="2126" w:type="dxa"/>
            <w:tcBorders>
              <w:top w:val="single" w:sz="4" w:space="0" w:color="auto"/>
              <w:left w:val="single" w:sz="4" w:space="0" w:color="auto"/>
              <w:bottom w:val="single" w:sz="4" w:space="0" w:color="auto"/>
              <w:right w:val="single" w:sz="4" w:space="0" w:color="auto"/>
            </w:tcBorders>
            <w:hideMark/>
          </w:tcPr>
          <w:p w14:paraId="03903FB2" w14:textId="77777777" w:rsidR="00883C59" w:rsidRPr="0048590B" w:rsidRDefault="00883C59" w:rsidP="004232F3">
            <w:pPr>
              <w:pStyle w:val="Tabletext"/>
            </w:pPr>
            <w:r w:rsidRPr="0048590B">
              <w:t>Published</w:t>
            </w:r>
          </w:p>
        </w:tc>
      </w:tr>
      <w:tr w:rsidR="00883C59" w:rsidRPr="0048590B" w14:paraId="596D5220"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1CB22A43" w14:textId="77777777" w:rsidR="00883C59" w:rsidRPr="0048590B" w:rsidRDefault="00883C59" w:rsidP="004232F3">
            <w:pPr>
              <w:pStyle w:val="Tabletext"/>
            </w:pPr>
            <w:r w:rsidRPr="0048590B">
              <w:t xml:space="preserve">ISO 18000-4 </w:t>
            </w:r>
          </w:p>
        </w:tc>
        <w:tc>
          <w:tcPr>
            <w:tcW w:w="5387" w:type="dxa"/>
            <w:tcBorders>
              <w:top w:val="single" w:sz="4" w:space="0" w:color="auto"/>
              <w:left w:val="single" w:sz="4" w:space="0" w:color="auto"/>
              <w:bottom w:val="single" w:sz="4" w:space="0" w:color="auto"/>
              <w:right w:val="single" w:sz="4" w:space="0" w:color="auto"/>
            </w:tcBorders>
            <w:hideMark/>
          </w:tcPr>
          <w:p w14:paraId="7A0C032F" w14:textId="77777777" w:rsidR="00883C59" w:rsidRPr="0048590B" w:rsidRDefault="00883C59" w:rsidP="004232F3">
            <w:pPr>
              <w:pStyle w:val="Tabletext"/>
            </w:pPr>
            <w:r w:rsidRPr="0048590B">
              <w:t xml:space="preserve">Air Interface at 2,45 GHz – Mode 1 passive tag – Mode 2 battery assisted &amp; long range, High speed 384 kB or R/O at 76 kB </w:t>
            </w:r>
          </w:p>
        </w:tc>
        <w:tc>
          <w:tcPr>
            <w:tcW w:w="2126" w:type="dxa"/>
            <w:tcBorders>
              <w:top w:val="single" w:sz="4" w:space="0" w:color="auto"/>
              <w:left w:val="single" w:sz="4" w:space="0" w:color="auto"/>
              <w:bottom w:val="single" w:sz="4" w:space="0" w:color="auto"/>
              <w:right w:val="single" w:sz="4" w:space="0" w:color="auto"/>
            </w:tcBorders>
            <w:hideMark/>
          </w:tcPr>
          <w:p w14:paraId="39E320C7" w14:textId="77777777" w:rsidR="00883C59" w:rsidRPr="0048590B" w:rsidRDefault="00883C59" w:rsidP="004232F3">
            <w:pPr>
              <w:pStyle w:val="Tabletext"/>
            </w:pPr>
            <w:r w:rsidRPr="0048590B">
              <w:t>Published</w:t>
            </w:r>
          </w:p>
        </w:tc>
      </w:tr>
      <w:tr w:rsidR="00883C59" w:rsidRPr="0048590B" w14:paraId="73B471F9"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51F47BAD" w14:textId="77777777" w:rsidR="00883C59" w:rsidRPr="0048590B" w:rsidRDefault="00883C59" w:rsidP="004232F3">
            <w:pPr>
              <w:pStyle w:val="Tabletext"/>
            </w:pPr>
            <w:r w:rsidRPr="0048590B">
              <w:t xml:space="preserve">ISO 18000-6 </w:t>
            </w:r>
          </w:p>
        </w:tc>
        <w:tc>
          <w:tcPr>
            <w:tcW w:w="5387" w:type="dxa"/>
            <w:tcBorders>
              <w:top w:val="single" w:sz="4" w:space="0" w:color="auto"/>
              <w:left w:val="single" w:sz="4" w:space="0" w:color="auto"/>
              <w:bottom w:val="single" w:sz="4" w:space="0" w:color="auto"/>
              <w:right w:val="single" w:sz="4" w:space="0" w:color="auto"/>
            </w:tcBorders>
            <w:hideMark/>
          </w:tcPr>
          <w:p w14:paraId="2B3984D3" w14:textId="77777777" w:rsidR="00883C59" w:rsidRPr="0048590B" w:rsidRDefault="00883C59" w:rsidP="004232F3">
            <w:pPr>
              <w:pStyle w:val="Tabletext"/>
            </w:pPr>
            <w:r w:rsidRPr="0048590B">
              <w:t>Air Interface at 860-960 MHz – Type A, pulse interval encoding &amp; adaptive Aloha anti-collision algorithm – Type B, Manchester encoding &amp; adaptive binary-tree anti</w:t>
            </w:r>
            <w:r w:rsidRPr="0048590B">
              <w:noBreakHyphen/>
              <w:t>collision algorithm – Type C, pulse interval Encoding, EPC Global Gen2</w:t>
            </w:r>
          </w:p>
        </w:tc>
        <w:tc>
          <w:tcPr>
            <w:tcW w:w="2126" w:type="dxa"/>
            <w:tcBorders>
              <w:top w:val="single" w:sz="4" w:space="0" w:color="auto"/>
              <w:left w:val="single" w:sz="4" w:space="0" w:color="auto"/>
              <w:bottom w:val="single" w:sz="4" w:space="0" w:color="auto"/>
              <w:right w:val="single" w:sz="4" w:space="0" w:color="auto"/>
            </w:tcBorders>
            <w:hideMark/>
          </w:tcPr>
          <w:p w14:paraId="58A9587C" w14:textId="77777777" w:rsidR="00883C59" w:rsidRPr="0048590B" w:rsidRDefault="00883C59" w:rsidP="004232F3">
            <w:pPr>
              <w:pStyle w:val="Tabletext"/>
            </w:pPr>
            <w:r w:rsidRPr="0048590B">
              <w:t>Published</w:t>
            </w:r>
          </w:p>
        </w:tc>
      </w:tr>
      <w:tr w:rsidR="00883C59" w:rsidRPr="0048590B" w14:paraId="736DD948"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6C8550FE" w14:textId="77777777" w:rsidR="00883C59" w:rsidRPr="0048590B" w:rsidRDefault="00883C59" w:rsidP="004232F3">
            <w:pPr>
              <w:pStyle w:val="Tabletext"/>
            </w:pPr>
            <w:r w:rsidRPr="0048590B">
              <w:t xml:space="preserve">ISO 18000-6 A1 </w:t>
            </w:r>
          </w:p>
        </w:tc>
        <w:tc>
          <w:tcPr>
            <w:tcW w:w="5387" w:type="dxa"/>
            <w:tcBorders>
              <w:top w:val="single" w:sz="4" w:space="0" w:color="auto"/>
              <w:left w:val="single" w:sz="4" w:space="0" w:color="auto"/>
              <w:bottom w:val="single" w:sz="4" w:space="0" w:color="auto"/>
              <w:right w:val="single" w:sz="4" w:space="0" w:color="auto"/>
            </w:tcBorders>
            <w:hideMark/>
          </w:tcPr>
          <w:p w14:paraId="51812412" w14:textId="77777777" w:rsidR="00883C59" w:rsidRPr="0048590B" w:rsidRDefault="00883C59" w:rsidP="004232F3">
            <w:pPr>
              <w:pStyle w:val="Tabletext"/>
            </w:pPr>
            <w:r w:rsidRPr="0048590B">
              <w:t xml:space="preserve">Amendment 1 – Mode C </w:t>
            </w:r>
          </w:p>
        </w:tc>
        <w:tc>
          <w:tcPr>
            <w:tcW w:w="2126" w:type="dxa"/>
            <w:tcBorders>
              <w:top w:val="single" w:sz="4" w:space="0" w:color="auto"/>
              <w:left w:val="single" w:sz="4" w:space="0" w:color="auto"/>
              <w:bottom w:val="single" w:sz="4" w:space="0" w:color="auto"/>
              <w:right w:val="single" w:sz="4" w:space="0" w:color="auto"/>
            </w:tcBorders>
            <w:hideMark/>
          </w:tcPr>
          <w:p w14:paraId="6251B3DC" w14:textId="77777777" w:rsidR="00883C59" w:rsidRPr="0048590B" w:rsidRDefault="00883C59" w:rsidP="00C13D65">
            <w:pPr>
              <w:pStyle w:val="Tabletext"/>
            </w:pPr>
            <w:r w:rsidRPr="0048590B">
              <w:t>Published as</w:t>
            </w:r>
            <w:r w:rsidRPr="0048590B">
              <w:br/>
              <w:t>AMD1 2006</w:t>
            </w:r>
          </w:p>
        </w:tc>
      </w:tr>
      <w:tr w:rsidR="00883C59" w:rsidRPr="0048590B" w14:paraId="6DC5085E"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5835A19B" w14:textId="77777777" w:rsidR="00883C59" w:rsidRPr="0048590B" w:rsidRDefault="00883C59" w:rsidP="004232F3">
            <w:pPr>
              <w:pStyle w:val="Tabletext"/>
            </w:pPr>
            <w:r w:rsidRPr="0048590B">
              <w:t xml:space="preserve">ISO 18000-7 </w:t>
            </w:r>
          </w:p>
        </w:tc>
        <w:tc>
          <w:tcPr>
            <w:tcW w:w="5387" w:type="dxa"/>
            <w:tcBorders>
              <w:top w:val="single" w:sz="4" w:space="0" w:color="auto"/>
              <w:left w:val="single" w:sz="4" w:space="0" w:color="auto"/>
              <w:bottom w:val="single" w:sz="4" w:space="0" w:color="auto"/>
              <w:right w:val="single" w:sz="4" w:space="0" w:color="auto"/>
            </w:tcBorders>
            <w:hideMark/>
          </w:tcPr>
          <w:p w14:paraId="1C859A4B" w14:textId="77777777" w:rsidR="00883C59" w:rsidRPr="0048590B" w:rsidRDefault="00883C59" w:rsidP="004232F3">
            <w:pPr>
              <w:pStyle w:val="Tabletext"/>
            </w:pPr>
            <w:r w:rsidRPr="0048590B">
              <w:t>Air interface at 433 MHz – only applicable for active tags because of max 10 mW emission level</w:t>
            </w:r>
          </w:p>
        </w:tc>
        <w:tc>
          <w:tcPr>
            <w:tcW w:w="2126" w:type="dxa"/>
            <w:tcBorders>
              <w:top w:val="single" w:sz="4" w:space="0" w:color="auto"/>
              <w:left w:val="single" w:sz="4" w:space="0" w:color="auto"/>
              <w:bottom w:val="single" w:sz="4" w:space="0" w:color="auto"/>
              <w:right w:val="single" w:sz="4" w:space="0" w:color="auto"/>
            </w:tcBorders>
            <w:hideMark/>
          </w:tcPr>
          <w:p w14:paraId="4C7CE0B3" w14:textId="77777777" w:rsidR="00883C59" w:rsidRPr="0048590B" w:rsidRDefault="00883C59" w:rsidP="004232F3">
            <w:pPr>
              <w:pStyle w:val="Tabletext"/>
            </w:pPr>
            <w:r w:rsidRPr="0048590B">
              <w:t xml:space="preserve">Published </w:t>
            </w:r>
          </w:p>
        </w:tc>
      </w:tr>
      <w:tr w:rsidR="00883C59" w:rsidRPr="0048590B" w14:paraId="2FFB7B95"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3ADEFA15" w14:textId="77777777" w:rsidR="00883C59" w:rsidRPr="0048590B" w:rsidRDefault="00883C59" w:rsidP="004232F3">
            <w:pPr>
              <w:pStyle w:val="Tabletext"/>
            </w:pPr>
            <w:r w:rsidRPr="0048590B">
              <w:lastRenderedPageBreak/>
              <w:t xml:space="preserve">ISO 18000-7 R1 </w:t>
            </w:r>
          </w:p>
        </w:tc>
        <w:tc>
          <w:tcPr>
            <w:tcW w:w="5387" w:type="dxa"/>
            <w:tcBorders>
              <w:top w:val="single" w:sz="4" w:space="0" w:color="auto"/>
              <w:left w:val="single" w:sz="4" w:space="0" w:color="auto"/>
              <w:bottom w:val="single" w:sz="4" w:space="0" w:color="auto"/>
              <w:right w:val="single" w:sz="4" w:space="0" w:color="auto"/>
            </w:tcBorders>
            <w:hideMark/>
          </w:tcPr>
          <w:p w14:paraId="172CBBE4" w14:textId="77777777" w:rsidR="00883C59" w:rsidRPr="0048590B" w:rsidRDefault="00883C59" w:rsidP="004232F3">
            <w:pPr>
              <w:pStyle w:val="Tabletext"/>
            </w:pPr>
            <w:r w:rsidRPr="0048590B">
              <w:t>Revision 1</w:t>
            </w:r>
          </w:p>
        </w:tc>
        <w:tc>
          <w:tcPr>
            <w:tcW w:w="2126" w:type="dxa"/>
            <w:tcBorders>
              <w:top w:val="single" w:sz="4" w:space="0" w:color="auto"/>
              <w:left w:val="single" w:sz="4" w:space="0" w:color="auto"/>
              <w:bottom w:val="single" w:sz="4" w:space="0" w:color="auto"/>
              <w:right w:val="single" w:sz="4" w:space="0" w:color="auto"/>
            </w:tcBorders>
            <w:hideMark/>
          </w:tcPr>
          <w:p w14:paraId="2A30DF83" w14:textId="77777777" w:rsidR="00883C59" w:rsidRPr="0048590B" w:rsidRDefault="00883C59" w:rsidP="004232F3">
            <w:pPr>
              <w:pStyle w:val="Tabletext"/>
            </w:pPr>
            <w:r w:rsidRPr="0048590B">
              <w:t>Published</w:t>
            </w:r>
          </w:p>
        </w:tc>
      </w:tr>
      <w:tr w:rsidR="00883C59" w:rsidRPr="0048590B" w14:paraId="5564D07B"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5DC0D88C" w14:textId="77777777" w:rsidR="00883C59" w:rsidRPr="0048590B" w:rsidRDefault="00883C59" w:rsidP="004232F3">
            <w:pPr>
              <w:pStyle w:val="Tabletext"/>
            </w:pPr>
            <w:r w:rsidRPr="0048590B">
              <w:t>ISO 24730-1</w:t>
            </w:r>
          </w:p>
        </w:tc>
        <w:tc>
          <w:tcPr>
            <w:tcW w:w="5387" w:type="dxa"/>
            <w:tcBorders>
              <w:top w:val="single" w:sz="4" w:space="0" w:color="auto"/>
              <w:left w:val="single" w:sz="4" w:space="0" w:color="auto"/>
              <w:bottom w:val="single" w:sz="4" w:space="0" w:color="auto"/>
              <w:right w:val="single" w:sz="4" w:space="0" w:color="auto"/>
            </w:tcBorders>
            <w:hideMark/>
          </w:tcPr>
          <w:p w14:paraId="4A404F65" w14:textId="77777777" w:rsidR="00883C59" w:rsidRPr="0048590B" w:rsidRDefault="00883C59" w:rsidP="004232F3">
            <w:pPr>
              <w:pStyle w:val="Tabletext"/>
            </w:pPr>
            <w:r w:rsidRPr="0048590B">
              <w:t xml:space="preserve">Real Time Locating Systems (RTLS) – Part 1: Application Program Interface (API) </w:t>
            </w:r>
          </w:p>
        </w:tc>
        <w:tc>
          <w:tcPr>
            <w:tcW w:w="2126" w:type="dxa"/>
            <w:tcBorders>
              <w:top w:val="single" w:sz="4" w:space="0" w:color="auto"/>
              <w:left w:val="single" w:sz="4" w:space="0" w:color="auto"/>
              <w:bottom w:val="single" w:sz="4" w:space="0" w:color="auto"/>
              <w:right w:val="single" w:sz="4" w:space="0" w:color="auto"/>
            </w:tcBorders>
            <w:hideMark/>
          </w:tcPr>
          <w:p w14:paraId="2032BC0C" w14:textId="77777777" w:rsidR="00883C59" w:rsidRPr="0048590B" w:rsidRDefault="00883C59" w:rsidP="004232F3">
            <w:pPr>
              <w:pStyle w:val="Tabletext"/>
            </w:pPr>
            <w:r w:rsidRPr="0048590B">
              <w:t xml:space="preserve">Published </w:t>
            </w:r>
          </w:p>
        </w:tc>
      </w:tr>
      <w:tr w:rsidR="00883C59" w:rsidRPr="0048590B" w14:paraId="7655FB49"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179EDA66" w14:textId="77777777" w:rsidR="00883C59" w:rsidRPr="0048590B" w:rsidRDefault="00883C59" w:rsidP="004232F3">
            <w:pPr>
              <w:pStyle w:val="Tabletext"/>
            </w:pPr>
            <w:r w:rsidRPr="0048590B">
              <w:t>ISO 24730-2</w:t>
            </w:r>
          </w:p>
        </w:tc>
        <w:tc>
          <w:tcPr>
            <w:tcW w:w="5387" w:type="dxa"/>
            <w:tcBorders>
              <w:top w:val="single" w:sz="4" w:space="0" w:color="auto"/>
              <w:left w:val="single" w:sz="4" w:space="0" w:color="auto"/>
              <w:bottom w:val="single" w:sz="4" w:space="0" w:color="auto"/>
              <w:right w:val="single" w:sz="4" w:space="0" w:color="auto"/>
            </w:tcBorders>
            <w:hideMark/>
          </w:tcPr>
          <w:p w14:paraId="442D3B1E" w14:textId="77777777" w:rsidR="00883C59" w:rsidRPr="0048590B" w:rsidRDefault="00883C59" w:rsidP="004232F3">
            <w:pPr>
              <w:pStyle w:val="Tabletext"/>
            </w:pPr>
            <w:r w:rsidRPr="0048590B">
              <w:t>Real Time Locating Systems (RTLS) – Part 2: 2,4 GHz – Direct sequence Spread spectrum (DSSS)</w:t>
            </w:r>
          </w:p>
        </w:tc>
        <w:tc>
          <w:tcPr>
            <w:tcW w:w="2126" w:type="dxa"/>
            <w:tcBorders>
              <w:top w:val="single" w:sz="4" w:space="0" w:color="auto"/>
              <w:left w:val="single" w:sz="4" w:space="0" w:color="auto"/>
              <w:bottom w:val="single" w:sz="4" w:space="0" w:color="auto"/>
              <w:right w:val="single" w:sz="4" w:space="0" w:color="auto"/>
            </w:tcBorders>
            <w:hideMark/>
          </w:tcPr>
          <w:p w14:paraId="1641D35B" w14:textId="77777777" w:rsidR="00883C59" w:rsidRPr="0048590B" w:rsidRDefault="00883C59" w:rsidP="004232F3">
            <w:pPr>
              <w:pStyle w:val="Tabletext"/>
            </w:pPr>
            <w:r w:rsidRPr="0048590B">
              <w:t xml:space="preserve">Published </w:t>
            </w:r>
          </w:p>
        </w:tc>
      </w:tr>
      <w:tr w:rsidR="00883C59" w:rsidRPr="0048590B" w14:paraId="5C512D79"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5B960652" w14:textId="77777777" w:rsidR="00883C59" w:rsidRPr="0048590B" w:rsidRDefault="00883C59" w:rsidP="004232F3">
            <w:pPr>
              <w:pStyle w:val="Tabletext"/>
            </w:pPr>
            <w:r w:rsidRPr="0048590B">
              <w:t xml:space="preserve">ISO 11785 </w:t>
            </w:r>
          </w:p>
        </w:tc>
        <w:tc>
          <w:tcPr>
            <w:tcW w:w="5387" w:type="dxa"/>
            <w:tcBorders>
              <w:top w:val="single" w:sz="4" w:space="0" w:color="auto"/>
              <w:left w:val="single" w:sz="4" w:space="0" w:color="auto"/>
              <w:bottom w:val="single" w:sz="4" w:space="0" w:color="auto"/>
              <w:right w:val="single" w:sz="4" w:space="0" w:color="auto"/>
            </w:tcBorders>
            <w:hideMark/>
          </w:tcPr>
          <w:p w14:paraId="257D59B9" w14:textId="77777777" w:rsidR="00883C59" w:rsidRPr="0048590B" w:rsidRDefault="00883C59" w:rsidP="004232F3">
            <w:pPr>
              <w:pStyle w:val="Tabletext"/>
            </w:pPr>
            <w:r w:rsidRPr="0048590B">
              <w:t>Radio Frequency Identification of Animals</w:t>
            </w:r>
            <w:r w:rsidRPr="0048590B">
              <w:br/>
              <w:t>Technical concept ace</w:t>
            </w:r>
          </w:p>
        </w:tc>
        <w:tc>
          <w:tcPr>
            <w:tcW w:w="2126" w:type="dxa"/>
            <w:tcBorders>
              <w:top w:val="single" w:sz="4" w:space="0" w:color="auto"/>
              <w:left w:val="single" w:sz="4" w:space="0" w:color="auto"/>
              <w:bottom w:val="single" w:sz="4" w:space="0" w:color="auto"/>
              <w:right w:val="single" w:sz="4" w:space="0" w:color="auto"/>
            </w:tcBorders>
          </w:tcPr>
          <w:p w14:paraId="54E7D131" w14:textId="77777777" w:rsidR="00883C59" w:rsidRPr="0048590B" w:rsidRDefault="00883C59" w:rsidP="004232F3">
            <w:pPr>
              <w:pStyle w:val="Tabletext"/>
            </w:pPr>
          </w:p>
        </w:tc>
      </w:tr>
      <w:tr w:rsidR="00883C59" w:rsidRPr="0048590B" w14:paraId="48C8E1A6"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314A71A5" w14:textId="77777777" w:rsidR="00883C59" w:rsidRPr="0048590B" w:rsidRDefault="00883C59" w:rsidP="004232F3">
            <w:pPr>
              <w:pStyle w:val="Tabletext"/>
            </w:pPr>
            <w:r w:rsidRPr="0048590B">
              <w:t xml:space="preserve">ISO 14223 </w:t>
            </w:r>
          </w:p>
        </w:tc>
        <w:tc>
          <w:tcPr>
            <w:tcW w:w="5387" w:type="dxa"/>
            <w:tcBorders>
              <w:top w:val="single" w:sz="4" w:space="0" w:color="auto"/>
              <w:left w:val="single" w:sz="4" w:space="0" w:color="auto"/>
              <w:bottom w:val="single" w:sz="4" w:space="0" w:color="auto"/>
              <w:right w:val="single" w:sz="4" w:space="0" w:color="auto"/>
            </w:tcBorders>
            <w:hideMark/>
          </w:tcPr>
          <w:p w14:paraId="0FF695FE" w14:textId="77777777" w:rsidR="00883C59" w:rsidRPr="0048590B" w:rsidRDefault="00883C59" w:rsidP="004232F3">
            <w:pPr>
              <w:pStyle w:val="Tabletext"/>
            </w:pPr>
            <w:r w:rsidRPr="0048590B">
              <w:t>Radio Frequency Identification of Animals</w:t>
            </w:r>
            <w:r w:rsidRPr="0048590B">
              <w:br/>
              <w:t>Advanced Transponders</w:t>
            </w:r>
            <w:r w:rsidRPr="0048590B">
              <w:br/>
              <w:t>Part 1: Air Interface</w:t>
            </w:r>
          </w:p>
        </w:tc>
        <w:tc>
          <w:tcPr>
            <w:tcW w:w="2126" w:type="dxa"/>
            <w:tcBorders>
              <w:top w:val="single" w:sz="4" w:space="0" w:color="auto"/>
              <w:left w:val="single" w:sz="4" w:space="0" w:color="auto"/>
              <w:bottom w:val="single" w:sz="4" w:space="0" w:color="auto"/>
              <w:right w:val="single" w:sz="4" w:space="0" w:color="auto"/>
            </w:tcBorders>
            <w:hideMark/>
          </w:tcPr>
          <w:p w14:paraId="01E4FCF5" w14:textId="77777777" w:rsidR="00883C59" w:rsidRPr="0048590B" w:rsidRDefault="00883C59" w:rsidP="004232F3">
            <w:pPr>
              <w:pStyle w:val="Tabletext"/>
            </w:pPr>
            <w:r w:rsidRPr="0048590B">
              <w:t xml:space="preserve">Published </w:t>
            </w:r>
          </w:p>
        </w:tc>
      </w:tr>
      <w:tr w:rsidR="00883C59" w:rsidRPr="0048590B" w14:paraId="083821F9"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5D85824F" w14:textId="77777777" w:rsidR="00883C59" w:rsidRPr="0048590B" w:rsidRDefault="00883C59" w:rsidP="004232F3">
            <w:pPr>
              <w:pStyle w:val="Tabletext"/>
            </w:pPr>
            <w:r w:rsidRPr="0048590B">
              <w:t xml:space="preserve">ISO 15693 </w:t>
            </w:r>
          </w:p>
        </w:tc>
        <w:tc>
          <w:tcPr>
            <w:tcW w:w="5387" w:type="dxa"/>
            <w:tcBorders>
              <w:top w:val="single" w:sz="4" w:space="0" w:color="auto"/>
              <w:left w:val="single" w:sz="4" w:space="0" w:color="auto"/>
              <w:bottom w:val="single" w:sz="4" w:space="0" w:color="auto"/>
              <w:right w:val="single" w:sz="4" w:space="0" w:color="auto"/>
            </w:tcBorders>
            <w:hideMark/>
          </w:tcPr>
          <w:p w14:paraId="65E4FBD8" w14:textId="77777777" w:rsidR="00883C59" w:rsidRPr="0048590B" w:rsidRDefault="00883C59" w:rsidP="004232F3">
            <w:pPr>
              <w:pStyle w:val="Tabletext"/>
            </w:pPr>
            <w:r w:rsidRPr="0048590B">
              <w:t>Identification cards – Contactless integrated circuit(s) cards; Vicinity Integrated Circuit(s) Card; Part 2: Radio frequency power and signal interface</w:t>
            </w:r>
          </w:p>
        </w:tc>
        <w:tc>
          <w:tcPr>
            <w:tcW w:w="2126" w:type="dxa"/>
            <w:tcBorders>
              <w:top w:val="single" w:sz="4" w:space="0" w:color="auto"/>
              <w:left w:val="single" w:sz="4" w:space="0" w:color="auto"/>
              <w:bottom w:val="single" w:sz="4" w:space="0" w:color="auto"/>
              <w:right w:val="single" w:sz="4" w:space="0" w:color="auto"/>
            </w:tcBorders>
            <w:hideMark/>
          </w:tcPr>
          <w:p w14:paraId="1C9E83EF" w14:textId="77777777" w:rsidR="00883C59" w:rsidRPr="0048590B" w:rsidRDefault="00883C59" w:rsidP="004232F3">
            <w:pPr>
              <w:pStyle w:val="Tabletext"/>
            </w:pPr>
            <w:r w:rsidRPr="0048590B">
              <w:t>Published</w:t>
            </w:r>
          </w:p>
        </w:tc>
      </w:tr>
      <w:tr w:rsidR="00883C59" w:rsidRPr="0048590B" w14:paraId="7F2F3337" w14:textId="77777777" w:rsidTr="004232F3">
        <w:trPr>
          <w:jc w:val="center"/>
        </w:trPr>
        <w:tc>
          <w:tcPr>
            <w:tcW w:w="2126" w:type="dxa"/>
            <w:tcBorders>
              <w:top w:val="single" w:sz="4" w:space="0" w:color="auto"/>
              <w:left w:val="single" w:sz="4" w:space="0" w:color="auto"/>
              <w:bottom w:val="single" w:sz="4" w:space="0" w:color="auto"/>
              <w:right w:val="single" w:sz="4" w:space="0" w:color="auto"/>
            </w:tcBorders>
            <w:hideMark/>
          </w:tcPr>
          <w:p w14:paraId="6C7BFF22" w14:textId="77777777" w:rsidR="00883C59" w:rsidRPr="0048590B" w:rsidRDefault="00883C59" w:rsidP="004232F3">
            <w:pPr>
              <w:pStyle w:val="Tabletext"/>
            </w:pPr>
            <w:r w:rsidRPr="0048590B">
              <w:t>ISO 14443</w:t>
            </w:r>
          </w:p>
        </w:tc>
        <w:tc>
          <w:tcPr>
            <w:tcW w:w="5387" w:type="dxa"/>
            <w:tcBorders>
              <w:top w:val="single" w:sz="4" w:space="0" w:color="auto"/>
              <w:left w:val="single" w:sz="4" w:space="0" w:color="auto"/>
              <w:bottom w:val="single" w:sz="4" w:space="0" w:color="auto"/>
              <w:right w:val="single" w:sz="4" w:space="0" w:color="auto"/>
            </w:tcBorders>
            <w:hideMark/>
          </w:tcPr>
          <w:p w14:paraId="6BF7A599" w14:textId="77777777" w:rsidR="00883C59" w:rsidRPr="0048590B" w:rsidRDefault="00883C59" w:rsidP="004232F3">
            <w:pPr>
              <w:pStyle w:val="Tabletext"/>
            </w:pPr>
            <w:r w:rsidRPr="0048590B">
              <w:t>Identification cards</w:t>
            </w:r>
            <w:r w:rsidRPr="0048590B">
              <w:br/>
              <w:t>Contactless integrated circuit cards</w:t>
            </w:r>
            <w:r w:rsidRPr="0048590B">
              <w:br/>
              <w:t>Proximity cards</w:t>
            </w:r>
            <w:r w:rsidRPr="0048590B">
              <w:br/>
              <w:t>Part 1: Physical characteristics</w:t>
            </w:r>
          </w:p>
        </w:tc>
        <w:tc>
          <w:tcPr>
            <w:tcW w:w="2126" w:type="dxa"/>
            <w:tcBorders>
              <w:top w:val="single" w:sz="4" w:space="0" w:color="auto"/>
              <w:left w:val="single" w:sz="4" w:space="0" w:color="auto"/>
              <w:bottom w:val="single" w:sz="4" w:space="0" w:color="auto"/>
              <w:right w:val="single" w:sz="4" w:space="0" w:color="auto"/>
            </w:tcBorders>
            <w:hideMark/>
          </w:tcPr>
          <w:p w14:paraId="1698CE4E" w14:textId="77777777" w:rsidR="00883C59" w:rsidRPr="0048590B" w:rsidRDefault="00883C59" w:rsidP="004232F3">
            <w:pPr>
              <w:pStyle w:val="Tabletext"/>
            </w:pPr>
            <w:r w:rsidRPr="0048590B">
              <w:t>Published</w:t>
            </w:r>
          </w:p>
        </w:tc>
      </w:tr>
    </w:tbl>
    <w:p w14:paraId="50CCBD9D" w14:textId="77777777" w:rsidR="00883C59" w:rsidRPr="0048590B" w:rsidRDefault="00883C59" w:rsidP="00883C59">
      <w:pPr>
        <w:pStyle w:val="Tablefin"/>
      </w:pPr>
    </w:p>
    <w:p w14:paraId="4A5876D7" w14:textId="77777777" w:rsidR="00C13D65" w:rsidRDefault="00C13D65" w:rsidP="00C13D65">
      <w:bookmarkStart w:id="46" w:name="_Toc111188966"/>
      <w:bookmarkStart w:id="47" w:name="_Toc139967870"/>
    </w:p>
    <w:p w14:paraId="543F3F4B" w14:textId="77777777" w:rsidR="00C13D65" w:rsidRDefault="00C13D65" w:rsidP="00C13D65"/>
    <w:p w14:paraId="59931AF5" w14:textId="271E6617" w:rsidR="00883C59" w:rsidRPr="0048590B" w:rsidRDefault="00883C59" w:rsidP="00883C59">
      <w:pPr>
        <w:pStyle w:val="AnnexNoTitle"/>
      </w:pPr>
      <w:r w:rsidRPr="0048590B">
        <w:t>Annex 5</w:t>
      </w:r>
      <w:r w:rsidRPr="0048590B">
        <w:br/>
      </w:r>
      <w:r w:rsidRPr="0048590B">
        <w:br/>
        <w:t>Regulation of short-range devices in Brazil</w:t>
      </w:r>
      <w:bookmarkEnd w:id="46"/>
      <w:bookmarkEnd w:id="47"/>
    </w:p>
    <w:p w14:paraId="7B7E0A8F" w14:textId="77777777" w:rsidR="00883C59" w:rsidRPr="0048590B" w:rsidRDefault="00883C59" w:rsidP="00883C59">
      <w:pPr>
        <w:pStyle w:val="Heading1"/>
      </w:pPr>
      <w:bookmarkStart w:id="48" w:name="_Toc111188967"/>
      <w:bookmarkStart w:id="49" w:name="_Toc139967871"/>
      <w:r w:rsidRPr="0048590B">
        <w:t>1</w:t>
      </w:r>
      <w:r w:rsidRPr="0048590B">
        <w:tab/>
        <w:t>Regulation of short-range devices in Brazil</w:t>
      </w:r>
      <w:bookmarkEnd w:id="48"/>
      <w:bookmarkEnd w:id="49"/>
    </w:p>
    <w:p w14:paraId="2D67FCD2" w14:textId="77777777" w:rsidR="00883C59" w:rsidRPr="0048590B" w:rsidRDefault="00883C59" w:rsidP="00883C59">
      <w:r w:rsidRPr="0048590B">
        <w:t xml:space="preserve">In Brazil, provisions on short-range devices is documented under the Regulation on Restricted Radiation Radiocommunications Equipment which is any radiocommunication device defined by Anatel that uses unlicensed radio-frequencies or that may operate a radio service on unlicensed basis. Including short-range devices, all radiocommunication devices to be commercialized or to be permanently used in Brazil must be certificated according to the General Telecommunications Law No. 9 742. </w:t>
      </w:r>
    </w:p>
    <w:p w14:paraId="095ADB49" w14:textId="77777777" w:rsidR="00883C59" w:rsidRPr="0048590B" w:rsidRDefault="00883C59" w:rsidP="00883C59">
      <w:r w:rsidRPr="0048590B">
        <w:t>While Resolution No. 680 establishes rules of operation at a spectrum management level, the Regulation on Conformity Assessment and Approval of Telecommunications Products approved by Resolution No. 715, establishes the general principles and rules and procedures related to conformity assessment and approval of telecommunication products.</w:t>
      </w:r>
    </w:p>
    <w:p w14:paraId="7D9B2E92" w14:textId="77777777" w:rsidR="00883C59" w:rsidRPr="0048590B" w:rsidRDefault="00883C59" w:rsidP="00883C59">
      <w:pPr>
        <w:pStyle w:val="Heading1"/>
      </w:pPr>
      <w:bookmarkStart w:id="50" w:name="_Toc111188968"/>
      <w:bookmarkStart w:id="51" w:name="_Toc139967872"/>
      <w:r w:rsidRPr="0048590B">
        <w:t>2</w:t>
      </w:r>
      <w:r w:rsidRPr="0048590B">
        <w:tab/>
        <w:t>Brazilian standards containing measurement methods</w:t>
      </w:r>
      <w:bookmarkEnd w:id="50"/>
      <w:bookmarkEnd w:id="51"/>
    </w:p>
    <w:p w14:paraId="455699F0" w14:textId="77777777" w:rsidR="00883C59" w:rsidRPr="0048590B" w:rsidRDefault="00883C59" w:rsidP="00883C59">
      <w:r w:rsidRPr="0048590B">
        <w:t>In order to simplify regulatory procedures and updates, Anatel has aggregated all technical requirements related to Regulation on Restricted Radiation Radiocommunications Equipment, short</w:t>
      </w:r>
      <w:r w:rsidRPr="0048590B">
        <w:noBreakHyphen/>
        <w:t xml:space="preserve">range devices included, in the Acts of the Table below. </w:t>
      </w:r>
    </w:p>
    <w:p w14:paraId="265C729E" w14:textId="77777777" w:rsidR="00883C59" w:rsidRPr="0048590B" w:rsidRDefault="00883C59" w:rsidP="00883C59">
      <w:pPr>
        <w:spacing w:before="0"/>
        <w:rPr>
          <w:sz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85"/>
        <w:gridCol w:w="4228"/>
      </w:tblGrid>
      <w:tr w:rsidR="00883C59" w:rsidRPr="0048590B" w14:paraId="64BDC167" w14:textId="77777777" w:rsidTr="004232F3">
        <w:trPr>
          <w:tblHeader/>
          <w:jc w:val="center"/>
        </w:trPr>
        <w:tc>
          <w:tcPr>
            <w:tcW w:w="2126" w:type="dxa"/>
            <w:shd w:val="clear" w:color="auto" w:fill="auto"/>
          </w:tcPr>
          <w:p w14:paraId="43A5D67D" w14:textId="77777777" w:rsidR="00883C59" w:rsidRPr="0048590B" w:rsidRDefault="00883C59" w:rsidP="004232F3">
            <w:pPr>
              <w:pStyle w:val="Tablehead"/>
            </w:pPr>
            <w:r w:rsidRPr="0048590B">
              <w:lastRenderedPageBreak/>
              <w:t>Standard</w:t>
            </w:r>
          </w:p>
        </w:tc>
        <w:tc>
          <w:tcPr>
            <w:tcW w:w="3285" w:type="dxa"/>
            <w:shd w:val="clear" w:color="auto" w:fill="auto"/>
          </w:tcPr>
          <w:p w14:paraId="4C225100" w14:textId="77777777" w:rsidR="00883C59" w:rsidRPr="0048590B" w:rsidRDefault="00883C59" w:rsidP="004232F3">
            <w:pPr>
              <w:pStyle w:val="Tablehead"/>
            </w:pPr>
            <w:r w:rsidRPr="0048590B">
              <w:t>Name</w:t>
            </w:r>
          </w:p>
        </w:tc>
        <w:tc>
          <w:tcPr>
            <w:tcW w:w="4228" w:type="dxa"/>
            <w:shd w:val="clear" w:color="auto" w:fill="auto"/>
          </w:tcPr>
          <w:p w14:paraId="5B8A53CD" w14:textId="77777777" w:rsidR="00883C59" w:rsidRPr="0048590B" w:rsidRDefault="00883C59" w:rsidP="004232F3">
            <w:pPr>
              <w:pStyle w:val="Tablehead"/>
            </w:pPr>
            <w:r w:rsidRPr="0048590B">
              <w:t>Remarks</w:t>
            </w:r>
          </w:p>
        </w:tc>
      </w:tr>
      <w:tr w:rsidR="00883C59" w:rsidRPr="0048590B" w14:paraId="7F0B1DD3" w14:textId="77777777" w:rsidTr="004232F3">
        <w:trPr>
          <w:jc w:val="center"/>
        </w:trPr>
        <w:tc>
          <w:tcPr>
            <w:tcW w:w="2126" w:type="dxa"/>
          </w:tcPr>
          <w:p w14:paraId="5EB175C4" w14:textId="77777777" w:rsidR="00883C59" w:rsidRPr="0048590B" w:rsidRDefault="00883C59" w:rsidP="004232F3">
            <w:pPr>
              <w:pStyle w:val="Tabletext"/>
            </w:pPr>
            <w:r w:rsidRPr="0048590B">
              <w:t>Act No. 14 448/2017</w:t>
            </w:r>
          </w:p>
        </w:tc>
        <w:tc>
          <w:tcPr>
            <w:tcW w:w="3285" w:type="dxa"/>
          </w:tcPr>
          <w:p w14:paraId="58FFC8E0" w14:textId="77777777" w:rsidR="00883C59" w:rsidRPr="0048590B" w:rsidRDefault="00883C59" w:rsidP="004232F3">
            <w:pPr>
              <w:pStyle w:val="Tabletext"/>
            </w:pPr>
            <w:r w:rsidRPr="0048590B">
              <w:t>Technical requirements for the conformity assessment of restricted radiation radiocommunication equipment</w:t>
            </w:r>
          </w:p>
        </w:tc>
        <w:tc>
          <w:tcPr>
            <w:tcW w:w="4228" w:type="dxa"/>
          </w:tcPr>
          <w:p w14:paraId="67CA300F" w14:textId="77777777" w:rsidR="00883C59" w:rsidRPr="0048590B" w:rsidRDefault="00883C59" w:rsidP="004232F3">
            <w:pPr>
              <w:pStyle w:val="Tabletext"/>
            </w:pPr>
            <w:r w:rsidRPr="0048590B">
              <w:t>International references:</w:t>
            </w:r>
          </w:p>
          <w:p w14:paraId="52A2A4DC" w14:textId="77777777" w:rsidR="00883C59" w:rsidRPr="0048590B" w:rsidRDefault="00883C59" w:rsidP="004232F3">
            <w:pPr>
              <w:pStyle w:val="Tabletext"/>
            </w:pPr>
            <w:r w:rsidRPr="0048590B">
              <w:t>3GPP TR 36.785 V14.0.0 (2016-10)</w:t>
            </w:r>
          </w:p>
          <w:p w14:paraId="449B7DF6" w14:textId="77777777" w:rsidR="00883C59" w:rsidRPr="0048590B" w:rsidRDefault="00883C59" w:rsidP="004232F3">
            <w:pPr>
              <w:pStyle w:val="Tabletext"/>
            </w:pPr>
            <w:r w:rsidRPr="0048590B">
              <w:t>3GPP TR 36.889 V1.0.1 (2015-06)</w:t>
            </w:r>
          </w:p>
          <w:p w14:paraId="1C3C31BE" w14:textId="77777777" w:rsidR="00883C59" w:rsidRPr="004E0A87" w:rsidRDefault="00883C59" w:rsidP="004232F3">
            <w:pPr>
              <w:pStyle w:val="Tabletext"/>
              <w:rPr>
                <w:lang w:val="fr-FR"/>
              </w:rPr>
            </w:pPr>
            <w:r w:rsidRPr="004E0A87">
              <w:rPr>
                <w:lang w:val="fr-FR"/>
              </w:rPr>
              <w:t>CEPT ERC Recommendation 70-03 (2020</w:t>
            </w:r>
            <w:r w:rsidRPr="004E0A87">
              <w:rPr>
                <w:lang w:val="fr-FR"/>
              </w:rPr>
              <w:noBreakHyphen/>
              <w:t>06)</w:t>
            </w:r>
          </w:p>
          <w:p w14:paraId="4C4D04AA" w14:textId="77777777" w:rsidR="00883C59" w:rsidRPr="004E0A87" w:rsidRDefault="00883C59" w:rsidP="004232F3">
            <w:pPr>
              <w:pStyle w:val="Tabletext"/>
              <w:rPr>
                <w:lang w:val="fr-FR"/>
              </w:rPr>
            </w:pPr>
            <w:r w:rsidRPr="004E0A87">
              <w:rPr>
                <w:lang w:val="fr-FR"/>
              </w:rPr>
              <w:t>CISPR 16-1-</w:t>
            </w:r>
            <w:proofErr w:type="gramStart"/>
            <w:r w:rsidRPr="004E0A87">
              <w:rPr>
                <w:lang w:val="fr-FR"/>
              </w:rPr>
              <w:t>1:</w:t>
            </w:r>
            <w:proofErr w:type="gramEnd"/>
            <w:r w:rsidRPr="004E0A87">
              <w:rPr>
                <w:lang w:val="fr-FR"/>
              </w:rPr>
              <w:t>2019 (2019-05)</w:t>
            </w:r>
          </w:p>
          <w:p w14:paraId="41B8C1E7" w14:textId="77777777" w:rsidR="00883C59" w:rsidRPr="004E0A87" w:rsidRDefault="00883C59" w:rsidP="004232F3">
            <w:pPr>
              <w:pStyle w:val="Tabletext"/>
              <w:rPr>
                <w:lang w:val="fr-FR"/>
              </w:rPr>
            </w:pPr>
            <w:r w:rsidRPr="004E0A87">
              <w:rPr>
                <w:lang w:val="fr-FR"/>
              </w:rPr>
              <w:t>ETSI EN 301 893 V2.1.1 (2017-05)</w:t>
            </w:r>
          </w:p>
          <w:p w14:paraId="67F39415" w14:textId="77777777" w:rsidR="00883C59" w:rsidRPr="004E0A87" w:rsidRDefault="00883C59" w:rsidP="004232F3">
            <w:pPr>
              <w:pStyle w:val="Tabletext"/>
              <w:rPr>
                <w:lang w:val="fr-FR"/>
              </w:rPr>
            </w:pPr>
            <w:r w:rsidRPr="004E0A87">
              <w:rPr>
                <w:lang w:val="fr-FR"/>
              </w:rPr>
              <w:t>ETSI EN 302 372 V2.1.1 (2016-12)</w:t>
            </w:r>
          </w:p>
          <w:p w14:paraId="0684C951" w14:textId="77777777" w:rsidR="00883C59" w:rsidRPr="004E0A87" w:rsidRDefault="00883C59" w:rsidP="004232F3">
            <w:pPr>
              <w:pStyle w:val="Tabletext"/>
              <w:rPr>
                <w:lang w:val="fr-FR"/>
              </w:rPr>
            </w:pPr>
            <w:r w:rsidRPr="004E0A87">
              <w:rPr>
                <w:lang w:val="fr-FR"/>
              </w:rPr>
              <w:t>ETSI EN 302 567 V2.1.1 (2017-07)</w:t>
            </w:r>
          </w:p>
          <w:p w14:paraId="2F2BDA2E" w14:textId="77777777" w:rsidR="00883C59" w:rsidRPr="004E0A87" w:rsidRDefault="00883C59" w:rsidP="004232F3">
            <w:pPr>
              <w:pStyle w:val="Tabletext"/>
              <w:rPr>
                <w:lang w:val="fr-FR"/>
              </w:rPr>
            </w:pPr>
            <w:r w:rsidRPr="004E0A87">
              <w:rPr>
                <w:lang w:val="fr-FR"/>
              </w:rPr>
              <w:t>ETSI EN 302 571 V2.1.1 (2017-02)</w:t>
            </w:r>
          </w:p>
          <w:p w14:paraId="405DE191" w14:textId="77777777" w:rsidR="00883C59" w:rsidRPr="004E0A87" w:rsidRDefault="00883C59" w:rsidP="004232F3">
            <w:pPr>
              <w:pStyle w:val="Tabletext"/>
              <w:rPr>
                <w:lang w:val="fr-FR"/>
              </w:rPr>
            </w:pPr>
            <w:r w:rsidRPr="004E0A87">
              <w:rPr>
                <w:lang w:val="fr-FR"/>
              </w:rPr>
              <w:t>ETSI EN 302 729-1 V1.1.2 (2011-03)</w:t>
            </w:r>
          </w:p>
          <w:p w14:paraId="6CA33CC2" w14:textId="77777777" w:rsidR="00883C59" w:rsidRPr="004E0A87" w:rsidRDefault="00883C59" w:rsidP="004232F3">
            <w:pPr>
              <w:pStyle w:val="Tabletext"/>
              <w:rPr>
                <w:lang w:val="fr-FR"/>
              </w:rPr>
            </w:pPr>
            <w:r w:rsidRPr="004E0A87">
              <w:rPr>
                <w:lang w:val="fr-FR"/>
              </w:rPr>
              <w:t>ETSI TR 103 103 V1.1.1 (2012-09)</w:t>
            </w:r>
          </w:p>
          <w:p w14:paraId="4D5ECA73" w14:textId="77777777" w:rsidR="00883C59" w:rsidRPr="004E0A87" w:rsidRDefault="00883C59" w:rsidP="004232F3">
            <w:pPr>
              <w:pStyle w:val="Tabletext"/>
              <w:rPr>
                <w:lang w:val="fr-FR"/>
              </w:rPr>
            </w:pPr>
            <w:r w:rsidRPr="004E0A87">
              <w:rPr>
                <w:lang w:val="fr-FR"/>
              </w:rPr>
              <w:t>ETSI TS 125 141 V12.6.0 (2015-01)</w:t>
            </w:r>
          </w:p>
          <w:p w14:paraId="48896DE0" w14:textId="77777777" w:rsidR="00883C59" w:rsidRPr="004E0A87" w:rsidRDefault="00883C59" w:rsidP="004232F3">
            <w:pPr>
              <w:pStyle w:val="Tabletext"/>
              <w:rPr>
                <w:lang w:val="fr-FR"/>
              </w:rPr>
            </w:pPr>
            <w:r w:rsidRPr="004E0A87">
              <w:rPr>
                <w:lang w:val="fr-FR"/>
              </w:rPr>
              <w:t>ETSI TS 136 141 V15.4.0 (2018-10)</w:t>
            </w:r>
          </w:p>
          <w:p w14:paraId="5B490AE2" w14:textId="77777777" w:rsidR="00883C59" w:rsidRPr="004E0A87" w:rsidRDefault="00883C59" w:rsidP="004232F3">
            <w:pPr>
              <w:pStyle w:val="Tabletext"/>
              <w:rPr>
                <w:lang w:val="fr-FR"/>
              </w:rPr>
            </w:pPr>
            <w:r w:rsidRPr="004E0A87">
              <w:rPr>
                <w:lang w:val="fr-FR"/>
              </w:rPr>
              <w:t>FCC 13-112 (2013-08)</w:t>
            </w:r>
          </w:p>
          <w:p w14:paraId="1C335825" w14:textId="77777777" w:rsidR="00883C59" w:rsidRPr="004E0A87" w:rsidRDefault="00883C59" w:rsidP="004232F3">
            <w:pPr>
              <w:pStyle w:val="Tabletext"/>
              <w:rPr>
                <w:lang w:val="fr-FR"/>
              </w:rPr>
            </w:pPr>
            <w:r w:rsidRPr="004E0A87">
              <w:rPr>
                <w:lang w:val="fr-FR"/>
              </w:rPr>
              <w:t>FCC 14-2 (2014-01)</w:t>
            </w:r>
          </w:p>
          <w:p w14:paraId="78C94753" w14:textId="77777777" w:rsidR="00883C59" w:rsidRPr="0048590B" w:rsidRDefault="00883C59" w:rsidP="004232F3">
            <w:pPr>
              <w:pStyle w:val="Tabletext"/>
            </w:pPr>
            <w:r w:rsidRPr="0048590B">
              <w:t>FCC 17-94 (2017-06)</w:t>
            </w:r>
          </w:p>
          <w:p w14:paraId="5CC22AB8" w14:textId="77777777" w:rsidR="00883C59" w:rsidRPr="0048590B" w:rsidRDefault="00883C59" w:rsidP="004232F3">
            <w:pPr>
              <w:pStyle w:val="Tabletext"/>
            </w:pPr>
            <w:r w:rsidRPr="0048590B">
              <w:t>FCC ET Docket No. 17-183 (2020-04)</w:t>
            </w:r>
          </w:p>
          <w:p w14:paraId="1FEDC085" w14:textId="77777777" w:rsidR="00883C59" w:rsidRPr="0048590B" w:rsidRDefault="00883C59" w:rsidP="004232F3">
            <w:pPr>
              <w:pStyle w:val="Tabletext"/>
            </w:pPr>
            <w:r w:rsidRPr="0048590B">
              <w:t>FCC-CIRC1711-02 (2017-10)</w:t>
            </w:r>
          </w:p>
          <w:p w14:paraId="7EFF6277" w14:textId="77777777" w:rsidR="00883C59" w:rsidRPr="0048590B" w:rsidRDefault="00883C59" w:rsidP="004232F3">
            <w:pPr>
              <w:pStyle w:val="Tabletext"/>
            </w:pPr>
            <w:r w:rsidRPr="0048590B">
              <w:t>IEEE Std 802.11-2020</w:t>
            </w:r>
          </w:p>
          <w:p w14:paraId="26715942" w14:textId="77777777" w:rsidR="00883C59" w:rsidRPr="0048590B" w:rsidRDefault="00883C59" w:rsidP="004232F3">
            <w:pPr>
              <w:pStyle w:val="Tabletext"/>
            </w:pPr>
            <w:r w:rsidRPr="0048590B">
              <w:t>ISED – Radio Standards Specification RSS</w:t>
            </w:r>
            <w:r w:rsidRPr="0048590B">
              <w:noBreakHyphen/>
              <w:t>247 (2017-05), Issue 2</w:t>
            </w:r>
          </w:p>
          <w:p w14:paraId="6579ED59" w14:textId="77777777" w:rsidR="00883C59" w:rsidRPr="004E0A87" w:rsidRDefault="00883C59" w:rsidP="004232F3">
            <w:pPr>
              <w:pStyle w:val="Tabletext"/>
              <w:rPr>
                <w:lang w:val="fr-FR"/>
              </w:rPr>
            </w:pPr>
            <w:r w:rsidRPr="004E0A87">
              <w:rPr>
                <w:lang w:val="fr-FR"/>
              </w:rPr>
              <w:t xml:space="preserve">Recommendation ITU-R </w:t>
            </w:r>
            <w:hyperlink r:id="rId46" w:history="1">
              <w:r w:rsidRPr="004E0A87">
                <w:rPr>
                  <w:rStyle w:val="Hyperlink"/>
                  <w:color w:val="auto"/>
                  <w:u w:val="none"/>
                  <w:lang w:val="fr-FR"/>
                </w:rPr>
                <w:t>M.1652-1</w:t>
              </w:r>
            </w:hyperlink>
            <w:r w:rsidRPr="004E0A87">
              <w:rPr>
                <w:lang w:val="fr-FR"/>
              </w:rPr>
              <w:t xml:space="preserve"> (2011</w:t>
            </w:r>
            <w:r w:rsidRPr="004E0A87">
              <w:rPr>
                <w:lang w:val="fr-FR"/>
              </w:rPr>
              <w:noBreakHyphen/>
              <w:t>05)</w:t>
            </w:r>
          </w:p>
          <w:p w14:paraId="11936E44" w14:textId="77777777" w:rsidR="00883C59" w:rsidRPr="004E0A87" w:rsidRDefault="00883C59" w:rsidP="004232F3">
            <w:pPr>
              <w:pStyle w:val="Tabletext"/>
              <w:rPr>
                <w:lang w:val="fr-FR"/>
              </w:rPr>
            </w:pPr>
            <w:r w:rsidRPr="004E0A87">
              <w:rPr>
                <w:lang w:val="fr-FR"/>
              </w:rPr>
              <w:t xml:space="preserve">Recommendation ITU-R </w:t>
            </w:r>
            <w:hyperlink r:id="rId47" w:history="1">
              <w:r w:rsidRPr="004E0A87">
                <w:rPr>
                  <w:rStyle w:val="Hyperlink"/>
                  <w:color w:val="auto"/>
                  <w:u w:val="none"/>
                  <w:lang w:val="fr-FR"/>
                </w:rPr>
                <w:t>M.2003-2</w:t>
              </w:r>
            </w:hyperlink>
            <w:r w:rsidRPr="004E0A87">
              <w:rPr>
                <w:lang w:val="fr-FR"/>
              </w:rPr>
              <w:t xml:space="preserve"> (2018</w:t>
            </w:r>
            <w:r w:rsidRPr="004E0A87">
              <w:rPr>
                <w:lang w:val="fr-FR"/>
              </w:rPr>
              <w:noBreakHyphen/>
              <w:t>01)</w:t>
            </w:r>
          </w:p>
          <w:p w14:paraId="5FF9CEA3" w14:textId="77777777" w:rsidR="00883C59" w:rsidRPr="0048590B" w:rsidRDefault="00883C59" w:rsidP="004232F3">
            <w:pPr>
              <w:pStyle w:val="Tabletext"/>
              <w:rPr>
                <w:b/>
                <w:bCs/>
              </w:rPr>
            </w:pPr>
            <w:r w:rsidRPr="0048590B">
              <w:t xml:space="preserve">ITU Resolution </w:t>
            </w:r>
            <w:r w:rsidRPr="0048590B">
              <w:rPr>
                <w:b/>
                <w:bCs/>
              </w:rPr>
              <w:t>229 (Rev.WRC-19)</w:t>
            </w:r>
          </w:p>
          <w:p w14:paraId="0D793C4D" w14:textId="77777777" w:rsidR="00883C59" w:rsidRPr="0048590B" w:rsidRDefault="00C23823" w:rsidP="004232F3">
            <w:pPr>
              <w:pStyle w:val="Tabletext"/>
            </w:pPr>
            <w:hyperlink r:id="rId48" w:history="1">
              <w:r w:rsidR="00883C59" w:rsidRPr="0048590B">
                <w:rPr>
                  <w:rStyle w:val="Hyperlink"/>
                </w:rPr>
                <w:t>https://informacoes.anatel.gov.br/legislacao/atos-de-certificacao-de-produtos/2017/1139-ato-14448</w:t>
              </w:r>
            </w:hyperlink>
            <w:r w:rsidR="00883C59" w:rsidRPr="0048590B">
              <w:t xml:space="preserve"> </w:t>
            </w:r>
          </w:p>
        </w:tc>
      </w:tr>
      <w:tr w:rsidR="00883C59" w:rsidRPr="009B7E97" w14:paraId="64A9BA29" w14:textId="77777777" w:rsidTr="004232F3">
        <w:trPr>
          <w:jc w:val="center"/>
        </w:trPr>
        <w:tc>
          <w:tcPr>
            <w:tcW w:w="2126" w:type="dxa"/>
          </w:tcPr>
          <w:p w14:paraId="68842F45" w14:textId="77777777" w:rsidR="00883C59" w:rsidRPr="0048590B" w:rsidRDefault="00883C59" w:rsidP="004232F3">
            <w:pPr>
              <w:pStyle w:val="Tabletext"/>
            </w:pPr>
            <w:r w:rsidRPr="0048590B">
              <w:t>Act No. 3 153/2020</w:t>
            </w:r>
          </w:p>
        </w:tc>
        <w:tc>
          <w:tcPr>
            <w:tcW w:w="3285" w:type="dxa"/>
          </w:tcPr>
          <w:p w14:paraId="32166194" w14:textId="77777777" w:rsidR="00883C59" w:rsidRPr="0048590B" w:rsidRDefault="00883C59" w:rsidP="004232F3">
            <w:pPr>
              <w:pStyle w:val="Tabletext"/>
            </w:pPr>
            <w:r w:rsidRPr="0048590B">
              <w:t>Technical requirements for conformity assessment of transceiver for radio base station</w:t>
            </w:r>
          </w:p>
        </w:tc>
        <w:tc>
          <w:tcPr>
            <w:tcW w:w="4228" w:type="dxa"/>
          </w:tcPr>
          <w:p w14:paraId="1FAA39BE" w14:textId="77777777" w:rsidR="00883C59" w:rsidRPr="004E0A87" w:rsidRDefault="00883C59" w:rsidP="004232F3">
            <w:pPr>
              <w:pStyle w:val="Tabletext"/>
              <w:rPr>
                <w:lang w:val="fr-FR"/>
              </w:rPr>
            </w:pPr>
            <w:r w:rsidRPr="004E0A87">
              <w:rPr>
                <w:lang w:val="fr-FR"/>
              </w:rPr>
              <w:t xml:space="preserve">International </w:t>
            </w:r>
            <w:proofErr w:type="gramStart"/>
            <w:r w:rsidRPr="004E0A87">
              <w:rPr>
                <w:lang w:val="fr-FR"/>
              </w:rPr>
              <w:t>references:</w:t>
            </w:r>
            <w:proofErr w:type="gramEnd"/>
          </w:p>
          <w:p w14:paraId="6075F2BB" w14:textId="77777777" w:rsidR="00883C59" w:rsidRPr="004E0A87" w:rsidRDefault="00883C59" w:rsidP="004232F3">
            <w:pPr>
              <w:pStyle w:val="Tabletext"/>
              <w:rPr>
                <w:lang w:val="fr-FR"/>
              </w:rPr>
            </w:pPr>
            <w:r w:rsidRPr="004E0A87">
              <w:rPr>
                <w:lang w:val="fr-FR"/>
              </w:rPr>
              <w:t>ETSI EN 301 502 V9.2.1 (2010-10)</w:t>
            </w:r>
          </w:p>
          <w:p w14:paraId="27EDDF6E" w14:textId="77777777" w:rsidR="00883C59" w:rsidRPr="004E0A87" w:rsidRDefault="00883C59" w:rsidP="004232F3">
            <w:pPr>
              <w:pStyle w:val="Tabletext"/>
              <w:rPr>
                <w:lang w:val="fr-FR"/>
              </w:rPr>
            </w:pPr>
            <w:r w:rsidRPr="004E0A87">
              <w:rPr>
                <w:lang w:val="fr-FR"/>
              </w:rPr>
              <w:t>ETSI TS 136 141 V15.3.0 (2018-07)</w:t>
            </w:r>
          </w:p>
          <w:p w14:paraId="6BA13D39" w14:textId="77777777" w:rsidR="00883C59" w:rsidRPr="004E0A87" w:rsidRDefault="00883C59" w:rsidP="004232F3">
            <w:pPr>
              <w:pStyle w:val="Tabletext"/>
              <w:rPr>
                <w:lang w:val="fr-FR"/>
              </w:rPr>
            </w:pPr>
            <w:r w:rsidRPr="004E0A87">
              <w:rPr>
                <w:lang w:val="fr-FR"/>
              </w:rPr>
              <w:t>ETSI TS 137 141 V16.8.0 (2021-01)</w:t>
            </w:r>
          </w:p>
          <w:p w14:paraId="23B6B1BD" w14:textId="77777777" w:rsidR="00883C59" w:rsidRPr="004E0A87" w:rsidRDefault="00883C59" w:rsidP="004232F3">
            <w:pPr>
              <w:pStyle w:val="Tabletext"/>
              <w:rPr>
                <w:lang w:val="fr-FR"/>
              </w:rPr>
            </w:pPr>
            <w:r w:rsidRPr="004E0A87">
              <w:rPr>
                <w:lang w:val="fr-FR"/>
              </w:rPr>
              <w:t>ETSI TS 137 145-1 V15.2.0 (2019-04)</w:t>
            </w:r>
          </w:p>
          <w:p w14:paraId="32CD6738" w14:textId="77777777" w:rsidR="00883C59" w:rsidRPr="004E0A87" w:rsidRDefault="00883C59" w:rsidP="004232F3">
            <w:pPr>
              <w:pStyle w:val="Tabletext"/>
              <w:rPr>
                <w:lang w:val="fr-FR"/>
              </w:rPr>
            </w:pPr>
            <w:r w:rsidRPr="004E0A87">
              <w:rPr>
                <w:lang w:val="fr-FR"/>
              </w:rPr>
              <w:t>ETSI TS 137 145-2 V15.2.0 (2019-04)</w:t>
            </w:r>
          </w:p>
          <w:p w14:paraId="0CFD94BB" w14:textId="77777777" w:rsidR="00883C59" w:rsidRPr="004E0A87" w:rsidRDefault="00883C59" w:rsidP="004232F3">
            <w:pPr>
              <w:pStyle w:val="Tabletext"/>
              <w:rPr>
                <w:lang w:val="fr-FR"/>
              </w:rPr>
            </w:pPr>
            <w:r w:rsidRPr="004E0A87">
              <w:rPr>
                <w:lang w:val="fr-FR"/>
              </w:rPr>
              <w:t>ETSI TS 138 141-1 V16.6.0 (2021-01)</w:t>
            </w:r>
          </w:p>
          <w:p w14:paraId="773F850D" w14:textId="77777777" w:rsidR="00883C59" w:rsidRPr="004E0A87" w:rsidRDefault="00883C59" w:rsidP="004232F3">
            <w:pPr>
              <w:pStyle w:val="Tabletext"/>
              <w:rPr>
                <w:lang w:val="fr-FR"/>
              </w:rPr>
            </w:pPr>
            <w:r w:rsidRPr="004E0A87">
              <w:rPr>
                <w:lang w:val="fr-FR"/>
              </w:rPr>
              <w:t>ETSI TS 138 141-2 V16.6.0 (2021-01)</w:t>
            </w:r>
          </w:p>
          <w:p w14:paraId="5AE029A0" w14:textId="77777777" w:rsidR="00883C59" w:rsidRPr="004E0A87" w:rsidRDefault="00C23823" w:rsidP="004232F3">
            <w:pPr>
              <w:pStyle w:val="Tabletext"/>
              <w:rPr>
                <w:lang w:val="fr-FR"/>
              </w:rPr>
            </w:pPr>
            <w:hyperlink r:id="rId49" w:history="1">
              <w:r w:rsidR="00883C59" w:rsidRPr="004E0A87">
                <w:rPr>
                  <w:rStyle w:val="Hyperlink"/>
                  <w:lang w:val="fr-FR"/>
                </w:rPr>
                <w:t>https://informacoes.anatel.gov.br/legislacao/atos-de-certificacao-de-produtos/2020/1431-ato-3153</w:t>
              </w:r>
            </w:hyperlink>
          </w:p>
        </w:tc>
      </w:tr>
      <w:tr w:rsidR="00883C59" w:rsidRPr="009B7E97" w14:paraId="76E4C211" w14:textId="77777777" w:rsidTr="004232F3">
        <w:trPr>
          <w:jc w:val="center"/>
        </w:trPr>
        <w:tc>
          <w:tcPr>
            <w:tcW w:w="2126" w:type="dxa"/>
          </w:tcPr>
          <w:p w14:paraId="5E57AB55" w14:textId="77777777" w:rsidR="00883C59" w:rsidRPr="0048590B" w:rsidRDefault="00883C59" w:rsidP="00573D90">
            <w:pPr>
              <w:pStyle w:val="Tabletext"/>
              <w:keepNext/>
              <w:keepLines/>
            </w:pPr>
            <w:r w:rsidRPr="0048590B">
              <w:lastRenderedPageBreak/>
              <w:t>Act No. 237/2022</w:t>
            </w:r>
          </w:p>
        </w:tc>
        <w:tc>
          <w:tcPr>
            <w:tcW w:w="3285" w:type="dxa"/>
          </w:tcPr>
          <w:p w14:paraId="6454C00E" w14:textId="77777777" w:rsidR="00883C59" w:rsidRPr="0048590B" w:rsidRDefault="00883C59" w:rsidP="00573D90">
            <w:pPr>
              <w:pStyle w:val="Tabletext"/>
              <w:keepNext/>
              <w:keepLines/>
            </w:pPr>
            <w:r w:rsidRPr="0048590B">
              <w:t>Test procedures for conformity assessment of restricted radiation radiocommunication equipment</w:t>
            </w:r>
          </w:p>
        </w:tc>
        <w:tc>
          <w:tcPr>
            <w:tcW w:w="4228" w:type="dxa"/>
          </w:tcPr>
          <w:p w14:paraId="2258D3AC" w14:textId="77777777" w:rsidR="00883C59" w:rsidRPr="004E0A87" w:rsidRDefault="00883C59" w:rsidP="00573D90">
            <w:pPr>
              <w:pStyle w:val="Tabletext"/>
              <w:keepNext/>
              <w:keepLines/>
              <w:rPr>
                <w:lang w:val="fr-FR"/>
              </w:rPr>
            </w:pPr>
            <w:r w:rsidRPr="004E0A87">
              <w:rPr>
                <w:lang w:val="fr-FR"/>
              </w:rPr>
              <w:t xml:space="preserve">International </w:t>
            </w:r>
            <w:proofErr w:type="gramStart"/>
            <w:r w:rsidRPr="004E0A87">
              <w:rPr>
                <w:lang w:val="fr-FR"/>
              </w:rPr>
              <w:t>references:</w:t>
            </w:r>
            <w:proofErr w:type="gramEnd"/>
          </w:p>
          <w:p w14:paraId="44BD2741" w14:textId="77777777" w:rsidR="00883C59" w:rsidRPr="004E0A87" w:rsidRDefault="00883C59" w:rsidP="00573D90">
            <w:pPr>
              <w:pStyle w:val="Tabletext"/>
              <w:keepNext/>
              <w:keepLines/>
              <w:rPr>
                <w:lang w:val="fr-FR"/>
              </w:rPr>
            </w:pPr>
            <w:r w:rsidRPr="004E0A87">
              <w:rPr>
                <w:lang w:val="fr-FR"/>
              </w:rPr>
              <w:t>ANSI C63.10: 2013</w:t>
            </w:r>
          </w:p>
          <w:p w14:paraId="2797C42D" w14:textId="77777777" w:rsidR="00883C59" w:rsidRPr="004E0A87" w:rsidRDefault="00883C59" w:rsidP="00573D90">
            <w:pPr>
              <w:pStyle w:val="Tabletext"/>
              <w:keepNext/>
              <w:keepLines/>
              <w:rPr>
                <w:lang w:val="fr-FR"/>
              </w:rPr>
            </w:pPr>
            <w:r w:rsidRPr="004E0A87">
              <w:rPr>
                <w:lang w:val="fr-FR"/>
              </w:rPr>
              <w:t>ANSI C63.17: 2006</w:t>
            </w:r>
          </w:p>
          <w:p w14:paraId="044DCAD8" w14:textId="77777777" w:rsidR="00883C59" w:rsidRPr="004E0A87" w:rsidRDefault="00883C59" w:rsidP="00573D90">
            <w:pPr>
              <w:pStyle w:val="Tabletext"/>
              <w:keepNext/>
              <w:keepLines/>
              <w:rPr>
                <w:lang w:val="fr-FR"/>
              </w:rPr>
            </w:pPr>
            <w:r w:rsidRPr="004E0A87">
              <w:rPr>
                <w:lang w:val="fr-FR"/>
              </w:rPr>
              <w:t>ANSI C63.2: 1996</w:t>
            </w:r>
          </w:p>
          <w:p w14:paraId="376B6170" w14:textId="77777777" w:rsidR="00883C59" w:rsidRPr="004E0A87" w:rsidRDefault="00883C59" w:rsidP="00573D90">
            <w:pPr>
              <w:pStyle w:val="Tabletext"/>
              <w:keepNext/>
              <w:keepLines/>
              <w:rPr>
                <w:lang w:val="fr-FR"/>
              </w:rPr>
            </w:pPr>
            <w:r w:rsidRPr="004E0A87">
              <w:rPr>
                <w:lang w:val="fr-FR"/>
              </w:rPr>
              <w:t>ANSI C63.4: 2003</w:t>
            </w:r>
          </w:p>
          <w:p w14:paraId="2D85DC88" w14:textId="77777777" w:rsidR="00883C59" w:rsidRPr="004E0A87" w:rsidRDefault="00883C59" w:rsidP="00573D90">
            <w:pPr>
              <w:pStyle w:val="Tabletext"/>
              <w:keepNext/>
              <w:keepLines/>
              <w:rPr>
                <w:lang w:val="fr-FR"/>
              </w:rPr>
            </w:pPr>
            <w:r w:rsidRPr="004E0A87">
              <w:rPr>
                <w:lang w:val="fr-FR"/>
              </w:rPr>
              <w:t>CISPR 16-1-1</w:t>
            </w:r>
          </w:p>
          <w:p w14:paraId="036A14E4" w14:textId="77777777" w:rsidR="00883C59" w:rsidRPr="004E0A87" w:rsidRDefault="00883C59" w:rsidP="00573D90">
            <w:pPr>
              <w:pStyle w:val="Tabletext"/>
              <w:keepNext/>
              <w:keepLines/>
              <w:rPr>
                <w:lang w:val="fr-FR"/>
              </w:rPr>
            </w:pPr>
            <w:r w:rsidRPr="004E0A87">
              <w:rPr>
                <w:lang w:val="fr-FR"/>
              </w:rPr>
              <w:t>ETSI EN 301 893 V2.1.1 (2017-05)</w:t>
            </w:r>
          </w:p>
          <w:p w14:paraId="17B02D3F" w14:textId="77777777" w:rsidR="00883C59" w:rsidRPr="004E0A87" w:rsidRDefault="00883C59" w:rsidP="00573D90">
            <w:pPr>
              <w:pStyle w:val="Tabletext"/>
              <w:keepNext/>
              <w:keepLines/>
              <w:rPr>
                <w:lang w:val="fr-FR"/>
              </w:rPr>
            </w:pPr>
            <w:r w:rsidRPr="004E0A87">
              <w:rPr>
                <w:lang w:val="fr-FR"/>
              </w:rPr>
              <w:t>ETSI EN 302 372 V2.1.1 (2016-12)</w:t>
            </w:r>
          </w:p>
          <w:p w14:paraId="5CC48920" w14:textId="77777777" w:rsidR="00883C59" w:rsidRPr="004E0A87" w:rsidRDefault="00883C59" w:rsidP="00573D90">
            <w:pPr>
              <w:pStyle w:val="Tabletext"/>
              <w:keepNext/>
              <w:keepLines/>
              <w:rPr>
                <w:lang w:val="fr-FR"/>
              </w:rPr>
            </w:pPr>
            <w:r w:rsidRPr="004E0A87">
              <w:rPr>
                <w:lang w:val="fr-FR"/>
              </w:rPr>
              <w:t>ETSI EN 302 567 V2.1.1 (2017-07)</w:t>
            </w:r>
          </w:p>
          <w:p w14:paraId="7ACD7626" w14:textId="77777777" w:rsidR="00883C59" w:rsidRPr="004E0A87" w:rsidRDefault="00883C59" w:rsidP="00573D90">
            <w:pPr>
              <w:pStyle w:val="Tabletext"/>
              <w:keepNext/>
              <w:keepLines/>
              <w:rPr>
                <w:lang w:val="fr-FR"/>
              </w:rPr>
            </w:pPr>
            <w:r w:rsidRPr="004E0A87">
              <w:rPr>
                <w:lang w:val="fr-FR"/>
              </w:rPr>
              <w:t>ETSI EN 302 571 V2.1.1 (2017-02)</w:t>
            </w:r>
          </w:p>
          <w:p w14:paraId="373A94BA" w14:textId="77777777" w:rsidR="00883C59" w:rsidRPr="004E0A87" w:rsidRDefault="00883C59" w:rsidP="00573D90">
            <w:pPr>
              <w:pStyle w:val="Tabletext"/>
              <w:keepNext/>
              <w:keepLines/>
              <w:rPr>
                <w:lang w:val="fr-FR"/>
              </w:rPr>
            </w:pPr>
            <w:r w:rsidRPr="004E0A87">
              <w:rPr>
                <w:lang w:val="fr-FR"/>
              </w:rPr>
              <w:t>ETSI EN 302 729 V2.1.1 (2016-12)</w:t>
            </w:r>
          </w:p>
          <w:p w14:paraId="5D688666" w14:textId="77777777" w:rsidR="00883C59" w:rsidRPr="004E0A87" w:rsidRDefault="00883C59" w:rsidP="00573D90">
            <w:pPr>
              <w:pStyle w:val="Tabletext"/>
              <w:keepNext/>
              <w:keepLines/>
              <w:rPr>
                <w:lang w:val="fr-FR"/>
              </w:rPr>
            </w:pPr>
            <w:r w:rsidRPr="004E0A87">
              <w:rPr>
                <w:lang w:val="fr-FR"/>
              </w:rPr>
              <w:t>FCC KDB 412172 D01</w:t>
            </w:r>
          </w:p>
          <w:p w14:paraId="0DF8E74D" w14:textId="77777777" w:rsidR="00883C59" w:rsidRPr="0048590B" w:rsidRDefault="00883C59" w:rsidP="00573D90">
            <w:pPr>
              <w:pStyle w:val="Tabletext"/>
              <w:keepNext/>
              <w:keepLines/>
            </w:pPr>
            <w:r w:rsidRPr="0048590B">
              <w:t>FCC KDB 558074 D01 15.247</w:t>
            </w:r>
          </w:p>
          <w:p w14:paraId="20CE2C32" w14:textId="77777777" w:rsidR="00883C59" w:rsidRPr="0048590B" w:rsidRDefault="00883C59" w:rsidP="00573D90">
            <w:pPr>
              <w:pStyle w:val="Tabletext"/>
              <w:keepNext/>
              <w:keepLines/>
            </w:pPr>
            <w:r w:rsidRPr="0048590B">
              <w:t>FCC KDB 644545 D01</w:t>
            </w:r>
          </w:p>
          <w:p w14:paraId="20824EFC" w14:textId="77777777" w:rsidR="00883C59" w:rsidRPr="0048590B" w:rsidRDefault="00883C59" w:rsidP="00573D90">
            <w:pPr>
              <w:pStyle w:val="Tabletext"/>
              <w:keepNext/>
              <w:keepLines/>
            </w:pPr>
            <w:r w:rsidRPr="0048590B">
              <w:t>FCC KDB 662911 D01</w:t>
            </w:r>
          </w:p>
          <w:p w14:paraId="421CE4B3" w14:textId="77777777" w:rsidR="00883C59" w:rsidRPr="0048590B" w:rsidRDefault="00883C59" w:rsidP="00573D90">
            <w:pPr>
              <w:pStyle w:val="Tabletext"/>
              <w:keepNext/>
              <w:keepLines/>
            </w:pPr>
            <w:r w:rsidRPr="0048590B">
              <w:t>FCC KDB 789033 D02</w:t>
            </w:r>
          </w:p>
          <w:p w14:paraId="697E87FB" w14:textId="77777777" w:rsidR="00883C59" w:rsidRPr="0048590B" w:rsidRDefault="00883C59" w:rsidP="00573D90">
            <w:pPr>
              <w:pStyle w:val="Tabletext"/>
              <w:keepNext/>
              <w:keepLines/>
            </w:pPr>
            <w:r w:rsidRPr="0048590B">
              <w:t>FCC KDB 987594 D02</w:t>
            </w:r>
          </w:p>
          <w:p w14:paraId="3633AA09" w14:textId="77777777" w:rsidR="00883C59" w:rsidRPr="0048590B" w:rsidRDefault="00883C59" w:rsidP="00573D90">
            <w:pPr>
              <w:pStyle w:val="Tabletext"/>
              <w:keepNext/>
              <w:keepLines/>
            </w:pPr>
            <w:r w:rsidRPr="0048590B">
              <w:t>ISED Radio Standards Specification RSS</w:t>
            </w:r>
            <w:r w:rsidRPr="0048590B">
              <w:noBreakHyphen/>
              <w:t>Gen (2014-11)</w:t>
            </w:r>
          </w:p>
          <w:p w14:paraId="770EECCA" w14:textId="77777777" w:rsidR="00883C59" w:rsidRPr="004E0A87" w:rsidRDefault="00883C59" w:rsidP="00573D90">
            <w:pPr>
              <w:pStyle w:val="Tabletext"/>
              <w:keepNext/>
              <w:keepLines/>
              <w:rPr>
                <w:lang w:val="fr-FR"/>
              </w:rPr>
            </w:pPr>
            <w:r w:rsidRPr="004E0A87">
              <w:rPr>
                <w:lang w:val="fr-FR"/>
              </w:rPr>
              <w:t>Recommendation ITU-R SM.329-11</w:t>
            </w:r>
          </w:p>
          <w:p w14:paraId="129EF334" w14:textId="77777777" w:rsidR="00883C59" w:rsidRPr="004E0A87" w:rsidRDefault="00C23823" w:rsidP="00573D90">
            <w:pPr>
              <w:pStyle w:val="Tabletext"/>
              <w:keepNext/>
              <w:keepLines/>
              <w:rPr>
                <w:lang w:val="fr-FR"/>
              </w:rPr>
            </w:pPr>
            <w:hyperlink r:id="rId50" w:history="1">
              <w:r w:rsidR="00883C59" w:rsidRPr="004E0A87">
                <w:rPr>
                  <w:rStyle w:val="Hyperlink"/>
                  <w:lang w:val="fr-FR"/>
                </w:rPr>
                <w:t>https://informacoes.anatel.gov.br/legislacao/atos-de-certificacao-de-produtos/2022/1629-ato-237</w:t>
              </w:r>
            </w:hyperlink>
          </w:p>
        </w:tc>
      </w:tr>
    </w:tbl>
    <w:p w14:paraId="40F5FE83" w14:textId="77777777" w:rsidR="00883C59" w:rsidRPr="004E0A87" w:rsidRDefault="00883C59" w:rsidP="00883C59">
      <w:pPr>
        <w:pStyle w:val="Tablefin"/>
        <w:rPr>
          <w:lang w:val="fr-FR"/>
        </w:rPr>
      </w:pPr>
    </w:p>
    <w:p w14:paraId="3831B6A4" w14:textId="2A887841" w:rsidR="00883C59" w:rsidRDefault="00883C59" w:rsidP="00C13D65">
      <w:pPr>
        <w:pStyle w:val="Line"/>
        <w:spacing w:before="720"/>
        <w:rPr>
          <w:lang w:val="fr-FR"/>
        </w:rPr>
      </w:pPr>
    </w:p>
    <w:p w14:paraId="507A1860" w14:textId="47FD77E1" w:rsidR="009B7E97" w:rsidRPr="009B7E97" w:rsidRDefault="009B7E97" w:rsidP="009B7E97">
      <w:pPr>
        <w:rPr>
          <w:lang w:val="fr-FR"/>
        </w:rPr>
      </w:pPr>
    </w:p>
    <w:sectPr w:rsidR="009B7E97" w:rsidRPr="009B7E97" w:rsidSect="007565CC">
      <w:footerReference w:type="default" r:id="rId51"/>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18BC" w14:textId="77777777" w:rsidR="00064516" w:rsidRDefault="00064516">
      <w:r>
        <w:separator/>
      </w:r>
    </w:p>
  </w:endnote>
  <w:endnote w:type="continuationSeparator" w:id="0">
    <w:p w14:paraId="20C9F53A" w14:textId="77777777" w:rsidR="00064516" w:rsidRDefault="0006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EA55" w14:textId="77777777" w:rsidR="00301DB3" w:rsidRDefault="00301DB3">
    <w:pPr>
      <w:pStyle w:val="Footer"/>
    </w:pPr>
    <w:r>
      <w:drawing>
        <wp:anchor distT="0" distB="0" distL="0" distR="0" simplePos="0" relativeHeight="251656192" behindDoc="0" locked="0" layoutInCell="1" allowOverlap="1" wp14:anchorId="21237A1D" wp14:editId="69107D67">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E4B1"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C67C" w14:textId="77777777" w:rsidR="00064516" w:rsidRDefault="00064516">
      <w:r>
        <w:separator/>
      </w:r>
    </w:p>
  </w:footnote>
  <w:footnote w:type="continuationSeparator" w:id="0">
    <w:p w14:paraId="5C2A8ABA" w14:textId="77777777" w:rsidR="00064516" w:rsidRDefault="00064516">
      <w:r>
        <w:continuationSeparator/>
      </w:r>
    </w:p>
  </w:footnote>
  <w:footnote w:id="1">
    <w:p w14:paraId="0900D58E" w14:textId="7270C6A2" w:rsidR="00883C59" w:rsidRDefault="00883C59" w:rsidP="00883C59">
      <w:pPr>
        <w:pStyle w:val="FootnoteText"/>
        <w:rPr>
          <w:lang w:val="en-US"/>
        </w:rPr>
      </w:pPr>
      <w:r>
        <w:rPr>
          <w:rStyle w:val="FootnoteReference"/>
        </w:rPr>
        <w:footnoteRef/>
      </w:r>
      <w:r>
        <w:tab/>
        <w:t>EU: European Union; EEA: European Economic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1C1C"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5B0371" w:rsidRPr="00A239D1" w14:paraId="3CA2F7CA" w14:textId="77777777" w:rsidTr="0019307B">
      <w:tc>
        <w:tcPr>
          <w:tcW w:w="4634" w:type="dxa"/>
          <w:vAlign w:val="center"/>
        </w:tcPr>
        <w:p w14:paraId="4E47E96F"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7D334F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26286167" w14:textId="77777777" w:rsidTr="0019307B">
      <w:tc>
        <w:tcPr>
          <w:tcW w:w="4634" w:type="dxa"/>
          <w:vAlign w:val="center"/>
        </w:tcPr>
        <w:p w14:paraId="5308CBFC"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138666F4"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762D802F"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771C6198" wp14:editId="16D90639">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1ED071E1" wp14:editId="3DAD8EE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442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A9B8E20"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650A077" wp14:editId="1E28DFEE">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7B3F2"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DCF6" w14:textId="1E684B42"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C23823">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C23823">
      <w:rPr>
        <w:b/>
        <w:bCs/>
        <w:noProof/>
      </w:rPr>
      <w:t>ITU-R  SM.2179-2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84D9" w14:textId="2280207C"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C23823">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C23823">
      <w:rPr>
        <w:b/>
        <w:bCs/>
        <w:noProof/>
      </w:rPr>
      <w:t>ITU-R  SM.2179-2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6"/>
    <w:rsid w:val="00013002"/>
    <w:rsid w:val="00026DA7"/>
    <w:rsid w:val="0003616D"/>
    <w:rsid w:val="00036EE3"/>
    <w:rsid w:val="00041A1B"/>
    <w:rsid w:val="00064516"/>
    <w:rsid w:val="00072484"/>
    <w:rsid w:val="00095530"/>
    <w:rsid w:val="00096612"/>
    <w:rsid w:val="000A6914"/>
    <w:rsid w:val="000B1B2B"/>
    <w:rsid w:val="000B7683"/>
    <w:rsid w:val="000C0798"/>
    <w:rsid w:val="000D0677"/>
    <w:rsid w:val="000E0548"/>
    <w:rsid w:val="000E6A6E"/>
    <w:rsid w:val="00102934"/>
    <w:rsid w:val="00147110"/>
    <w:rsid w:val="001511A6"/>
    <w:rsid w:val="00171C4D"/>
    <w:rsid w:val="0017562F"/>
    <w:rsid w:val="0019307B"/>
    <w:rsid w:val="001A71D9"/>
    <w:rsid w:val="001B0927"/>
    <w:rsid w:val="001B164E"/>
    <w:rsid w:val="001B7886"/>
    <w:rsid w:val="001F38BB"/>
    <w:rsid w:val="00202833"/>
    <w:rsid w:val="002058CE"/>
    <w:rsid w:val="002165F1"/>
    <w:rsid w:val="00233211"/>
    <w:rsid w:val="00257D40"/>
    <w:rsid w:val="00260B24"/>
    <w:rsid w:val="0027411A"/>
    <w:rsid w:val="00276D21"/>
    <w:rsid w:val="0028544E"/>
    <w:rsid w:val="00296D7F"/>
    <w:rsid w:val="002A5D45"/>
    <w:rsid w:val="002B1FB3"/>
    <w:rsid w:val="002B3CF6"/>
    <w:rsid w:val="002B3E59"/>
    <w:rsid w:val="002C768A"/>
    <w:rsid w:val="002D0BD7"/>
    <w:rsid w:val="002D76C4"/>
    <w:rsid w:val="002F5199"/>
    <w:rsid w:val="00301DB3"/>
    <w:rsid w:val="00305119"/>
    <w:rsid w:val="003157F1"/>
    <w:rsid w:val="00356B5D"/>
    <w:rsid w:val="00357707"/>
    <w:rsid w:val="0036627C"/>
    <w:rsid w:val="003A1E41"/>
    <w:rsid w:val="003E5516"/>
    <w:rsid w:val="003F4B75"/>
    <w:rsid w:val="00401347"/>
    <w:rsid w:val="00420DFD"/>
    <w:rsid w:val="00422C27"/>
    <w:rsid w:val="00425BC7"/>
    <w:rsid w:val="00437A76"/>
    <w:rsid w:val="004604B2"/>
    <w:rsid w:val="00470E28"/>
    <w:rsid w:val="0047379B"/>
    <w:rsid w:val="00474009"/>
    <w:rsid w:val="004842E2"/>
    <w:rsid w:val="00486EB3"/>
    <w:rsid w:val="004934C5"/>
    <w:rsid w:val="004941AC"/>
    <w:rsid w:val="004A6FEB"/>
    <w:rsid w:val="004E0A87"/>
    <w:rsid w:val="004E61FF"/>
    <w:rsid w:val="00506B70"/>
    <w:rsid w:val="005373E0"/>
    <w:rsid w:val="00556548"/>
    <w:rsid w:val="00571B1C"/>
    <w:rsid w:val="00573D90"/>
    <w:rsid w:val="00576D47"/>
    <w:rsid w:val="00586EF8"/>
    <w:rsid w:val="005A519D"/>
    <w:rsid w:val="005B0371"/>
    <w:rsid w:val="005B49AB"/>
    <w:rsid w:val="005B50E7"/>
    <w:rsid w:val="005C4BAB"/>
    <w:rsid w:val="005D6300"/>
    <w:rsid w:val="005E12A5"/>
    <w:rsid w:val="005E69F0"/>
    <w:rsid w:val="005E7B4F"/>
    <w:rsid w:val="005F003B"/>
    <w:rsid w:val="00601882"/>
    <w:rsid w:val="00607D68"/>
    <w:rsid w:val="00613212"/>
    <w:rsid w:val="006149B1"/>
    <w:rsid w:val="00616EA2"/>
    <w:rsid w:val="00625683"/>
    <w:rsid w:val="00640332"/>
    <w:rsid w:val="00643502"/>
    <w:rsid w:val="006736DB"/>
    <w:rsid w:val="00680D2B"/>
    <w:rsid w:val="00681B32"/>
    <w:rsid w:val="00684602"/>
    <w:rsid w:val="00697887"/>
    <w:rsid w:val="006B1D2B"/>
    <w:rsid w:val="006B56A3"/>
    <w:rsid w:val="006C0064"/>
    <w:rsid w:val="006C37D5"/>
    <w:rsid w:val="006C5C63"/>
    <w:rsid w:val="006D453A"/>
    <w:rsid w:val="006E1131"/>
    <w:rsid w:val="006E1BE4"/>
    <w:rsid w:val="006E2037"/>
    <w:rsid w:val="006E6199"/>
    <w:rsid w:val="006F003F"/>
    <w:rsid w:val="00703C98"/>
    <w:rsid w:val="00710FE8"/>
    <w:rsid w:val="00712870"/>
    <w:rsid w:val="00714AC0"/>
    <w:rsid w:val="0074147D"/>
    <w:rsid w:val="00743D85"/>
    <w:rsid w:val="0074489E"/>
    <w:rsid w:val="00744F8B"/>
    <w:rsid w:val="00753CF4"/>
    <w:rsid w:val="007565CC"/>
    <w:rsid w:val="00763B9A"/>
    <w:rsid w:val="007A6A56"/>
    <w:rsid w:val="007A6AA8"/>
    <w:rsid w:val="007B1357"/>
    <w:rsid w:val="007B3343"/>
    <w:rsid w:val="007F6ECC"/>
    <w:rsid w:val="008310C9"/>
    <w:rsid w:val="008335F0"/>
    <w:rsid w:val="00834306"/>
    <w:rsid w:val="00853CC5"/>
    <w:rsid w:val="00861621"/>
    <w:rsid w:val="0087621D"/>
    <w:rsid w:val="00877E6E"/>
    <w:rsid w:val="00883C59"/>
    <w:rsid w:val="00892092"/>
    <w:rsid w:val="008B083A"/>
    <w:rsid w:val="008B32FE"/>
    <w:rsid w:val="008B4804"/>
    <w:rsid w:val="008C7848"/>
    <w:rsid w:val="008E357B"/>
    <w:rsid w:val="00906589"/>
    <w:rsid w:val="00906AD6"/>
    <w:rsid w:val="00917AF2"/>
    <w:rsid w:val="0092418A"/>
    <w:rsid w:val="00934ED7"/>
    <w:rsid w:val="00940D16"/>
    <w:rsid w:val="009543C3"/>
    <w:rsid w:val="00966E1B"/>
    <w:rsid w:val="00972F51"/>
    <w:rsid w:val="00984A02"/>
    <w:rsid w:val="00985B68"/>
    <w:rsid w:val="009947C0"/>
    <w:rsid w:val="009A4039"/>
    <w:rsid w:val="009A41F9"/>
    <w:rsid w:val="009B7E97"/>
    <w:rsid w:val="009D6FB5"/>
    <w:rsid w:val="009F2D2C"/>
    <w:rsid w:val="009F5580"/>
    <w:rsid w:val="00A012B1"/>
    <w:rsid w:val="00A03C0E"/>
    <w:rsid w:val="00A239D1"/>
    <w:rsid w:val="00A314E2"/>
    <w:rsid w:val="00A31928"/>
    <w:rsid w:val="00A35B27"/>
    <w:rsid w:val="00A507D4"/>
    <w:rsid w:val="00A52C65"/>
    <w:rsid w:val="00A62A14"/>
    <w:rsid w:val="00A6617B"/>
    <w:rsid w:val="00A71FE5"/>
    <w:rsid w:val="00A7534B"/>
    <w:rsid w:val="00A76007"/>
    <w:rsid w:val="00A86DD2"/>
    <w:rsid w:val="00A936CB"/>
    <w:rsid w:val="00A971A1"/>
    <w:rsid w:val="00AA3AD8"/>
    <w:rsid w:val="00AB0DC8"/>
    <w:rsid w:val="00AB405C"/>
    <w:rsid w:val="00AC015D"/>
    <w:rsid w:val="00AE09E7"/>
    <w:rsid w:val="00AE698D"/>
    <w:rsid w:val="00AF0286"/>
    <w:rsid w:val="00AF5326"/>
    <w:rsid w:val="00B019A2"/>
    <w:rsid w:val="00B0286E"/>
    <w:rsid w:val="00B033C8"/>
    <w:rsid w:val="00B33425"/>
    <w:rsid w:val="00B42334"/>
    <w:rsid w:val="00B44E24"/>
    <w:rsid w:val="00B54ECC"/>
    <w:rsid w:val="00B60AC0"/>
    <w:rsid w:val="00B714F3"/>
    <w:rsid w:val="00B75A52"/>
    <w:rsid w:val="00B874C6"/>
    <w:rsid w:val="00B87B6B"/>
    <w:rsid w:val="00B9169E"/>
    <w:rsid w:val="00B975C4"/>
    <w:rsid w:val="00BC5D77"/>
    <w:rsid w:val="00BD3887"/>
    <w:rsid w:val="00BD4283"/>
    <w:rsid w:val="00BF487A"/>
    <w:rsid w:val="00BF5544"/>
    <w:rsid w:val="00C0325B"/>
    <w:rsid w:val="00C12995"/>
    <w:rsid w:val="00C13D65"/>
    <w:rsid w:val="00C15F3E"/>
    <w:rsid w:val="00C23823"/>
    <w:rsid w:val="00C46BD9"/>
    <w:rsid w:val="00C55258"/>
    <w:rsid w:val="00C73560"/>
    <w:rsid w:val="00C84DB7"/>
    <w:rsid w:val="00C87A35"/>
    <w:rsid w:val="00CB0F14"/>
    <w:rsid w:val="00CC657D"/>
    <w:rsid w:val="00CD659B"/>
    <w:rsid w:val="00CE0A43"/>
    <w:rsid w:val="00D00118"/>
    <w:rsid w:val="00D16749"/>
    <w:rsid w:val="00D34CD2"/>
    <w:rsid w:val="00D44199"/>
    <w:rsid w:val="00D5024B"/>
    <w:rsid w:val="00D606E1"/>
    <w:rsid w:val="00D61962"/>
    <w:rsid w:val="00D72623"/>
    <w:rsid w:val="00D83556"/>
    <w:rsid w:val="00D8466D"/>
    <w:rsid w:val="00DE5556"/>
    <w:rsid w:val="00DF4176"/>
    <w:rsid w:val="00E0095C"/>
    <w:rsid w:val="00E075CC"/>
    <w:rsid w:val="00E17240"/>
    <w:rsid w:val="00E67DC9"/>
    <w:rsid w:val="00E74595"/>
    <w:rsid w:val="00E77485"/>
    <w:rsid w:val="00E8283A"/>
    <w:rsid w:val="00E97A57"/>
    <w:rsid w:val="00EB1CB6"/>
    <w:rsid w:val="00EB7C57"/>
    <w:rsid w:val="00ED2695"/>
    <w:rsid w:val="00EE04BA"/>
    <w:rsid w:val="00EE47C4"/>
    <w:rsid w:val="00EF2D52"/>
    <w:rsid w:val="00F06F93"/>
    <w:rsid w:val="00F273DC"/>
    <w:rsid w:val="00F30C9B"/>
    <w:rsid w:val="00F354B1"/>
    <w:rsid w:val="00F354D7"/>
    <w:rsid w:val="00F6343F"/>
    <w:rsid w:val="00F65208"/>
    <w:rsid w:val="00F72776"/>
    <w:rsid w:val="00F92A40"/>
    <w:rsid w:val="00F933EC"/>
    <w:rsid w:val="00FB0E4E"/>
    <w:rsid w:val="00FC68F0"/>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colormru v:ext="edit" colors="#d62a47,#f8f8f8"/>
    </o:shapedefaults>
    <o:shapelayout v:ext="edit">
      <o:idmap v:ext="edit" data="2"/>
    </o:shapelayout>
  </w:shapeDefaults>
  <w:decimalSymbol w:val="."/>
  <w:listSeparator w:val=","/>
  <w14:docId w14:val="1992E46B"/>
  <w15:docId w15:val="{E5D274B7-0659-47C8-A0D7-F4A5F2B8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30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uiPriority w:val="99"/>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Heading1"/>
    <w:next w:val="Normalaftertitle"/>
    <w:link w:val="AnnexNoTitleChar1"/>
    <w:rsid w:val="004E0A87"/>
    <w:pPr>
      <w:spacing w:after="80"/>
      <w:ind w:left="0" w:firstLine="0"/>
      <w:jc w:val="center"/>
    </w:pPr>
    <w:rPr>
      <w:rFonts w:ascii="Times New Roman Bold" w:hAnsi="Times New Roman Bold"/>
      <w:bCs/>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uiPriority w:val="99"/>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rPr>
  </w:style>
  <w:style w:type="paragraph" w:customStyle="1" w:styleId="Tablehead">
    <w:name w:val="Table_head"/>
    <w:basedOn w:val="Normal"/>
    <w:next w:val="Normal"/>
    <w:link w:val="TableheadChar"/>
    <w:uiPriority w:val="99"/>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uiPriority w:val="99"/>
    <w:qFormat/>
    <w:rsid w:val="00C13D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ECC Footnote number,Appel note de bas de p,Footnote Reference/,Footnote symbol,Style 12,(NECG) Footnote Reference,Style 124,Appel note de bas de p + 11 pt,Italic,Appel note de bas de p1,Appel note de bas de p2,Appel note de bas de p3"/>
    <w:basedOn w:val="DefaultParagraphFont"/>
    <w:uiPriority w:val="99"/>
    <w:qFormat/>
    <w:rsid w:val="00A93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uiPriority w:val="99"/>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link w:val="RepNoChar"/>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Reasons">
    <w:name w:val="Reasons"/>
    <w:basedOn w:val="Normal"/>
    <w:qFormat/>
    <w:rsid w:val="00883C59"/>
    <w:pPr>
      <w:tabs>
        <w:tab w:val="clear" w:pos="794"/>
        <w:tab w:val="clear" w:pos="1191"/>
        <w:tab w:val="left" w:pos="1134"/>
      </w:tabs>
      <w:jc w:val="left"/>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883C59"/>
    <w:rPr>
      <w:sz w:val="22"/>
      <w:lang w:val="en-GB" w:eastAsia="en-US"/>
    </w:rPr>
  </w:style>
  <w:style w:type="character" w:customStyle="1" w:styleId="NoteChar">
    <w:name w:val="Note Char"/>
    <w:link w:val="Note"/>
    <w:qFormat/>
    <w:locked/>
    <w:rsid w:val="00883C59"/>
    <w:rPr>
      <w:sz w:val="22"/>
      <w:lang w:val="en-GB" w:eastAsia="en-US"/>
    </w:rPr>
  </w:style>
  <w:style w:type="character" w:customStyle="1" w:styleId="RepNoChar">
    <w:name w:val="Rep_No Char"/>
    <w:link w:val="RepNo"/>
    <w:locked/>
    <w:rsid w:val="00883C59"/>
    <w:rPr>
      <w:sz w:val="28"/>
      <w:lang w:val="en-GB" w:eastAsia="en-US"/>
    </w:rPr>
  </w:style>
  <w:style w:type="character" w:customStyle="1" w:styleId="TabletextChar">
    <w:name w:val="Table_text Char"/>
    <w:basedOn w:val="DefaultParagraphFont"/>
    <w:link w:val="Tabletext"/>
    <w:uiPriority w:val="99"/>
    <w:qFormat/>
    <w:locked/>
    <w:rsid w:val="00C13D65"/>
    <w:rPr>
      <w:sz w:val="22"/>
      <w:lang w:val="en-GB" w:eastAsia="en-US"/>
    </w:rPr>
  </w:style>
  <w:style w:type="character" w:customStyle="1" w:styleId="TableheadChar">
    <w:name w:val="Table_head Char"/>
    <w:basedOn w:val="DefaultParagraphFont"/>
    <w:link w:val="Tablehead"/>
    <w:uiPriority w:val="99"/>
    <w:rsid w:val="00883C59"/>
    <w:rPr>
      <w:b/>
      <w:sz w:val="22"/>
      <w:lang w:val="en-GB" w:eastAsia="en-US"/>
    </w:rPr>
  </w:style>
  <w:style w:type="character" w:customStyle="1" w:styleId="HeadingbChar">
    <w:name w:val="Heading_b Char"/>
    <w:basedOn w:val="DefaultParagraphFont"/>
    <w:link w:val="Headingb"/>
    <w:uiPriority w:val="99"/>
    <w:qFormat/>
    <w:locked/>
    <w:rsid w:val="00883C59"/>
    <w:rPr>
      <w:b/>
      <w:sz w:val="24"/>
      <w:lang w:val="en-GB" w:eastAsia="en-US"/>
    </w:rPr>
  </w:style>
  <w:style w:type="character" w:customStyle="1" w:styleId="AnnexNoTitleChar1">
    <w:name w:val="Annex_NoTitle Char1"/>
    <w:link w:val="AnnexNoTitle"/>
    <w:locked/>
    <w:rsid w:val="004E0A87"/>
    <w:rPr>
      <w:rFonts w:ascii="Times New Roman Bold" w:hAnsi="Times New Roman Bold"/>
      <w:b/>
      <w:bCs/>
      <w:sz w:val="28"/>
      <w:lang w:val="en-GB" w:eastAsia="en-US"/>
    </w:rPr>
  </w:style>
  <w:style w:type="character" w:customStyle="1" w:styleId="enumlev1Char">
    <w:name w:val="enumlev1 Char"/>
    <w:basedOn w:val="DefaultParagraphFont"/>
    <w:link w:val="enumlev1"/>
    <w:uiPriority w:val="99"/>
    <w:qFormat/>
    <w:rsid w:val="00883C59"/>
    <w:rPr>
      <w:sz w:val="24"/>
      <w:lang w:val="en-GB" w:eastAsia="en-US"/>
    </w:rPr>
  </w:style>
  <w:style w:type="character" w:customStyle="1" w:styleId="NormalaftertitleChar">
    <w:name w:val="Normal_after_title Char"/>
    <w:link w:val="Normalaftertitle"/>
    <w:locked/>
    <w:rsid w:val="00883C59"/>
    <w:rPr>
      <w:sz w:val="24"/>
      <w:lang w:val="en-GB" w:eastAsia="en-US"/>
    </w:rPr>
  </w:style>
  <w:style w:type="character" w:styleId="CommentReference">
    <w:name w:val="annotation reference"/>
    <w:basedOn w:val="DefaultParagraphFont"/>
    <w:semiHidden/>
    <w:unhideWhenUsed/>
    <w:rsid w:val="00D44199"/>
    <w:rPr>
      <w:sz w:val="16"/>
      <w:szCs w:val="16"/>
    </w:rPr>
  </w:style>
  <w:style w:type="paragraph" w:styleId="CommentText">
    <w:name w:val="annotation text"/>
    <w:basedOn w:val="Normal"/>
    <w:link w:val="CommentTextChar"/>
    <w:semiHidden/>
    <w:unhideWhenUsed/>
    <w:rsid w:val="00D44199"/>
    <w:rPr>
      <w:sz w:val="20"/>
    </w:rPr>
  </w:style>
  <w:style w:type="character" w:customStyle="1" w:styleId="CommentTextChar">
    <w:name w:val="Comment Text Char"/>
    <w:basedOn w:val="DefaultParagraphFont"/>
    <w:link w:val="CommentText"/>
    <w:semiHidden/>
    <w:rsid w:val="00D44199"/>
    <w:rPr>
      <w:lang w:val="en-GB" w:eastAsia="en-US"/>
    </w:rPr>
  </w:style>
  <w:style w:type="paragraph" w:styleId="CommentSubject">
    <w:name w:val="annotation subject"/>
    <w:basedOn w:val="CommentText"/>
    <w:next w:val="CommentText"/>
    <w:link w:val="CommentSubjectChar"/>
    <w:semiHidden/>
    <w:unhideWhenUsed/>
    <w:rsid w:val="00D44199"/>
    <w:rPr>
      <w:b/>
      <w:bCs/>
    </w:rPr>
  </w:style>
  <w:style w:type="character" w:customStyle="1" w:styleId="CommentSubjectChar">
    <w:name w:val="Comment Subject Char"/>
    <w:basedOn w:val="CommentTextChar"/>
    <w:link w:val="CommentSubject"/>
    <w:semiHidden/>
    <w:rsid w:val="00D44199"/>
    <w:rPr>
      <w:b/>
      <w:bCs/>
      <w:lang w:val="en-GB" w:eastAsia="en-US"/>
    </w:rPr>
  </w:style>
  <w:style w:type="paragraph" w:styleId="Revision">
    <w:name w:val="Revision"/>
    <w:hidden/>
    <w:uiPriority w:val="99"/>
    <w:semiHidden/>
    <w:rsid w:val="00D4419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gomezy\Downloads\portal.etsi.org" TargetMode="External"/><Relationship Id="rId26" Type="http://schemas.openxmlformats.org/officeDocument/2006/relationships/hyperlink" Target="http://webstore.ansi.org/" TargetMode="External"/><Relationship Id="rId39" Type="http://schemas.openxmlformats.org/officeDocument/2006/relationships/hyperlink" Target="https://apps.fcc.gov/oetcf/kdb/forms/FTSSearchResultPage.cfm?switch=P&amp;id=28238" TargetMode="External"/><Relationship Id="rId21" Type="http://schemas.openxmlformats.org/officeDocument/2006/relationships/hyperlink" Target="http://standards.ieee.org/prod-serv/index.html" TargetMode="External"/><Relationship Id="rId34" Type="http://schemas.openxmlformats.org/officeDocument/2006/relationships/hyperlink" Target="https://docs.fcc.gov/public/attachments/DA-02-2138A1.pdf" TargetMode="External"/><Relationship Id="rId42" Type="http://schemas.openxmlformats.org/officeDocument/2006/relationships/hyperlink" Target="http://shop.ieee.org/ieeestore/" TargetMode="External"/><Relationship Id="rId47" Type="http://schemas.openxmlformats.org/officeDocument/2006/relationships/hyperlink" Target="https://www.itu.int/rec/R-REC-M.2003-2-201801-I/en" TargetMode="External"/><Relationship Id="rId50" Type="http://schemas.openxmlformats.org/officeDocument/2006/relationships/hyperlink" Target="https://informacoes.anatel.gov.br/legislacao/atos-de-certificacao-de-produtos/2022/1629-ato-2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R-REP-SM.2154" TargetMode="External"/><Relationship Id="rId29" Type="http://schemas.openxmlformats.org/officeDocument/2006/relationships/hyperlink" Target="https://docs.fcc.gov/public/attachments/DA-00-705A1.pdf" TargetMode="External"/><Relationship Id="rId11" Type="http://schemas.openxmlformats.org/officeDocument/2006/relationships/hyperlink" Target="http://www.itu.int/ITU-R/go/patents/en" TargetMode="External"/><Relationship Id="rId24" Type="http://schemas.openxmlformats.org/officeDocument/2006/relationships/hyperlink" Target="http://webstore.ansi.org/" TargetMode="External"/><Relationship Id="rId32" Type="http://schemas.openxmlformats.org/officeDocument/2006/relationships/hyperlink" Target="https://apps.fcc.gov/oetcf/kdb/forms/FTSSearchResultPage.cfm?switch=P&amp;id=44637" TargetMode="External"/><Relationship Id="rId37" Type="http://schemas.openxmlformats.org/officeDocument/2006/relationships/hyperlink" Target="https://apps.fcc.gov/oetcf/kdb/forms/FTSSearchResultPage.cfm?switch=P&amp;id=20676" TargetMode="External"/><Relationship Id="rId40" Type="http://schemas.openxmlformats.org/officeDocument/2006/relationships/hyperlink" Target="https://apps.fcc.gov/oetcf/kdb/forms/FTSSearchResultPage.cfm?switch=P&amp;id=41734" TargetMode="External"/><Relationship Id="rId45" Type="http://schemas.openxmlformats.org/officeDocument/2006/relationships/hyperlink" Target="https://www.fcc.gov/edoc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itu.int/pub/R-REP-SM.2153" TargetMode="External"/><Relationship Id="rId31" Type="http://schemas.openxmlformats.org/officeDocument/2006/relationships/hyperlink" Target="https://www.ecfr.gov/current/title-47/chapter-I/subchapter-A/part-15/subpart-C/section-15.212" TargetMode="External"/><Relationship Id="rId44" Type="http://schemas.openxmlformats.org/officeDocument/2006/relationships/hyperlink" Target="http://www.fcc.gov/labhel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ebstore.ansi.org/" TargetMode="External"/><Relationship Id="rId27" Type="http://schemas.openxmlformats.org/officeDocument/2006/relationships/hyperlink" Target="https://docs.fcc.gov/public/attachments/DA-02-2850A1.pdf" TargetMode="External"/><Relationship Id="rId30" Type="http://schemas.openxmlformats.org/officeDocument/2006/relationships/hyperlink" Target="https://apps.fcc.gov/oetcf/kdb/forms/FTSSearchResultPage.cfm?switch=P&amp;id=21124" TargetMode="External"/><Relationship Id="rId35" Type="http://schemas.openxmlformats.org/officeDocument/2006/relationships/hyperlink" Target="https://docs.fcc.gov/public/attachments/FCC-02-48A1.pdf" TargetMode="External"/><Relationship Id="rId43" Type="http://schemas.openxmlformats.org/officeDocument/2006/relationships/hyperlink" Target="http://www.ansi.org/" TargetMode="External"/><Relationship Id="rId48" Type="http://schemas.openxmlformats.org/officeDocument/2006/relationships/hyperlink" Target="https://informacoes.anatel.gov.br/legislacao/atos-de-certificacao-de-produtos/2017/1139-ato-14448" TargetMode="External"/><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publ/R-REP/en" TargetMode="External"/><Relationship Id="rId17" Type="http://schemas.openxmlformats.org/officeDocument/2006/relationships/hyperlink" Target="https://www.itu.int/pub/R-REP-SM.2154" TargetMode="External"/><Relationship Id="rId25" Type="http://schemas.openxmlformats.org/officeDocument/2006/relationships/hyperlink" Target="http://standards.ieee.org/prod-serv/index.html" TargetMode="External"/><Relationship Id="rId33" Type="http://schemas.openxmlformats.org/officeDocument/2006/relationships/hyperlink" Target="https://docs.fcc.gov/public/attachments/FCC-06-96A1.pdf" TargetMode="External"/><Relationship Id="rId38" Type="http://schemas.openxmlformats.org/officeDocument/2006/relationships/hyperlink" Target="https://apps.fcc.gov/oetcf/kdb/forms/FTSSearchResultPage.cfm?switch=P&amp;id=33240" TargetMode="External"/><Relationship Id="rId46" Type="http://schemas.openxmlformats.org/officeDocument/2006/relationships/hyperlink" Target="https://www.itu.int/rec/R-REC-M.1652-1-201105-I/en" TargetMode="External"/><Relationship Id="rId20" Type="http://schemas.openxmlformats.org/officeDocument/2006/relationships/hyperlink" Target="https://www.ecfr.gov/current/title-47/chapter-I/subchapter-A/part-15/subpart-A/section-15.31" TargetMode="External"/><Relationship Id="rId41" Type="http://schemas.openxmlformats.org/officeDocument/2006/relationships/hyperlink" Target="https://www.ecfr.gov/current/title-47/chapter-I/subchapter-A/part-15?toc=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R-REP-SM.2153" TargetMode="External"/><Relationship Id="rId23" Type="http://schemas.openxmlformats.org/officeDocument/2006/relationships/hyperlink" Target="http://standards.ieee.org/prod-serv/index.html" TargetMode="External"/><Relationship Id="rId28" Type="http://schemas.openxmlformats.org/officeDocument/2006/relationships/hyperlink" Target="https://docs.fcc.gov/public/attachments/DA-04-3946A1.pdf" TargetMode="External"/><Relationship Id="rId36" Type="http://schemas.openxmlformats.org/officeDocument/2006/relationships/hyperlink" Target="https://apps.fcc.gov/oetcf/kdb/forms/FTSSearchResultPage.cfm?switch=P&amp;id=20253" TargetMode="External"/><Relationship Id="rId49" Type="http://schemas.openxmlformats.org/officeDocument/2006/relationships/hyperlink" Target="https://informacoes.anatel.gov.br/legislacao/atos-de-certificacao-de-produtos/2020/1431-ato-31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9BFF-013A-42E6-A20F-15E8A7E6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66</TotalTime>
  <Pages>16</Pages>
  <Words>4497</Words>
  <Characters>31832</Characters>
  <Application>Microsoft Office Word</Application>
  <DocSecurity>0</DocSecurity>
  <Lines>1061</Lines>
  <Paragraphs>576</Paragraphs>
  <ScaleCrop>false</ScaleCrop>
  <HeadingPairs>
    <vt:vector size="2" baseType="variant">
      <vt:variant>
        <vt:lpstr>Title</vt:lpstr>
      </vt:variant>
      <vt:variant>
        <vt:i4>1</vt:i4>
      </vt:variant>
    </vt:vector>
  </HeadingPairs>
  <TitlesOfParts>
    <vt:vector size="1" baseType="lpstr">
      <vt:lpstr>ITU-R REP RS English template</vt:lpstr>
    </vt:vector>
  </TitlesOfParts>
  <Manager/>
  <Company>ITU</Company>
  <LinksUpToDate>false</LinksUpToDate>
  <CharactersWithSpaces>35753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SM.2179-2 - Short-range radiocommunication devices measurements</dc:title>
  <dc:subject>SM Series = Spectrum management</dc:subject>
  <dc:creator>ITU Radiocommunication Bureau (BR)</dc:creator>
  <cp:keywords>SM,2179-2</cp:keywords>
  <dc:description>Yammouni, 13/07/2023, ITU51013804</dc:description>
  <cp:lastModifiedBy>Al-Yammouni, Hala</cp:lastModifiedBy>
  <cp:revision>21</cp:revision>
  <cp:lastPrinted>2023-07-13T13:23:00Z</cp:lastPrinted>
  <dcterms:created xsi:type="dcterms:W3CDTF">2023-07-11T09:02:00Z</dcterms:created>
  <dcterms:modified xsi:type="dcterms:W3CDTF">2023-07-13T13:25:00Z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Yammouni</vt:lpwstr>
  </property>
  <property fmtid="{D5CDD505-2E9C-101B-9397-08002B2CF9AE}" pid="11" name="Date completed">
    <vt:lpwstr>13 July 2023</vt:lpwstr>
  </property>
</Properties>
</file>