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EBD30" w14:textId="77777777" w:rsidR="002B706F" w:rsidRDefault="002B706F" w:rsidP="00197749"/>
    <w:p w14:paraId="404C8EAA" w14:textId="77777777" w:rsidR="00091A6B" w:rsidRDefault="00091A6B" w:rsidP="00197749">
      <w:pPr>
        <w:rPr>
          <w:rtl/>
        </w:rPr>
      </w:pPr>
    </w:p>
    <w:p w14:paraId="5409DA63" w14:textId="3B4FB8A7" w:rsidR="00091A6B" w:rsidRDefault="000C30CF" w:rsidP="00091A6B">
      <w:pPr>
        <w:pStyle w:val="CoverNumber"/>
      </w:pPr>
      <w:r>
        <w:rPr>
          <w:rFonts w:hint="cs"/>
          <w:rtl/>
        </w:rPr>
        <w:t>التقرير</w:t>
      </w:r>
      <w:r w:rsidR="00091A6B" w:rsidRPr="00091A6B">
        <w:rPr>
          <w:rtl/>
        </w:rPr>
        <w:t xml:space="preserve"> </w:t>
      </w:r>
      <w:r w:rsidR="0006772B" w:rsidRPr="00091A6B">
        <w:t>ITU-R </w:t>
      </w:r>
      <w:r w:rsidR="0006772B">
        <w:t>SM</w:t>
      </w:r>
      <w:r w:rsidR="0006772B" w:rsidRPr="00091A6B">
        <w:t>.</w:t>
      </w:r>
      <w:r w:rsidR="0006772B">
        <w:t>2179-2</w:t>
      </w:r>
    </w:p>
    <w:p w14:paraId="190BDE82" w14:textId="30FE4A6C" w:rsidR="00091A6B" w:rsidRDefault="0006772B" w:rsidP="00091A6B">
      <w:pPr>
        <w:pStyle w:val="CoverDate"/>
        <w:rPr>
          <w:rtl/>
        </w:rPr>
      </w:pPr>
      <w:r w:rsidRPr="005F01A2">
        <w:t>(20</w:t>
      </w:r>
      <w:r>
        <w:t>23/06</w:t>
      </w:r>
      <w:r w:rsidRPr="005F01A2">
        <w:t>)</w:t>
      </w:r>
    </w:p>
    <w:p w14:paraId="7763F332" w14:textId="07C23339" w:rsidR="00EF6496" w:rsidRPr="003F592D" w:rsidRDefault="00FC6892" w:rsidP="00530A88">
      <w:pPr>
        <w:pStyle w:val="CoverSeries"/>
      </w:pPr>
      <w:r>
        <w:rPr>
          <w:rFonts w:hint="cs"/>
          <w:rtl/>
          <w:lang w:val="en-GB"/>
        </w:rPr>
        <w:t xml:space="preserve">السلسلة </w:t>
      </w:r>
      <w:r w:rsidR="0006772B">
        <w:t>SM</w:t>
      </w:r>
      <w:r w:rsidR="0006772B">
        <w:rPr>
          <w:rFonts w:hint="cs"/>
          <w:rtl/>
          <w:lang w:val="en-GB"/>
        </w:rPr>
        <w:t xml:space="preserve">: </w:t>
      </w:r>
      <w:r w:rsidR="0006772B" w:rsidRPr="00025FC7">
        <w:rPr>
          <w:rFonts w:hint="cs"/>
          <w:rtl/>
          <w:lang w:val="en-GB"/>
        </w:rPr>
        <w:t>إدارة الطيف</w:t>
      </w:r>
    </w:p>
    <w:p w14:paraId="5075BA6D" w14:textId="3545EA14" w:rsidR="00091A6B" w:rsidRPr="00EF6496" w:rsidRDefault="0006772B" w:rsidP="000A4637">
      <w:pPr>
        <w:pStyle w:val="CoverTitle"/>
        <w:spacing w:before="360"/>
        <w:jc w:val="left"/>
      </w:pPr>
      <w:r w:rsidRPr="00025FC7">
        <w:rPr>
          <w:rFonts w:hint="cs"/>
          <w:rtl/>
          <w:lang w:bidi="ar-EG"/>
        </w:rPr>
        <w:t>قياس أجهزة الاتصالات الراديوية</w:t>
      </w:r>
      <w:r w:rsidR="000A4637">
        <w:rPr>
          <w:rtl/>
          <w:lang w:bidi="ar-EG"/>
        </w:rPr>
        <w:br/>
      </w:r>
      <w:r w:rsidRPr="00025FC7">
        <w:rPr>
          <w:rFonts w:hint="cs"/>
          <w:rtl/>
          <w:lang w:bidi="ar-EG"/>
        </w:rPr>
        <w:t>قصيرة المدى</w:t>
      </w:r>
    </w:p>
    <w:p w14:paraId="4F7DCBC7" w14:textId="77777777" w:rsidR="00091A6B" w:rsidRDefault="00091A6B" w:rsidP="00197749"/>
    <w:p w14:paraId="27FF6584" w14:textId="77777777" w:rsidR="00091A6B" w:rsidRDefault="00091A6B" w:rsidP="00197749"/>
    <w:p w14:paraId="0BE632BA" w14:textId="77777777" w:rsidR="00091A6B" w:rsidRDefault="00091A6B" w:rsidP="00197749"/>
    <w:p w14:paraId="1934BEC6" w14:textId="77777777" w:rsidR="00091A6B" w:rsidRDefault="00091A6B" w:rsidP="00197749"/>
    <w:p w14:paraId="1787640F" w14:textId="77777777" w:rsidR="00091A6B" w:rsidRDefault="00A161D3" w:rsidP="00197749">
      <w:r>
        <w:rPr>
          <w:noProof/>
        </w:rPr>
        <w:drawing>
          <wp:anchor distT="0" distB="0" distL="114300" distR="114300" simplePos="0" relativeHeight="251659776" behindDoc="0" locked="0" layoutInCell="1" allowOverlap="1" wp14:anchorId="72204F12" wp14:editId="5C8668BD">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40165AC8" w14:textId="77777777" w:rsidR="005E066B" w:rsidRDefault="00CA603A" w:rsidP="002144CB">
      <w:pPr>
        <w:jc w:val="center"/>
        <w:rPr>
          <w:b/>
          <w:bCs/>
          <w:sz w:val="32"/>
          <w:szCs w:val="32"/>
          <w:rtl/>
        </w:rPr>
        <w:sectPr w:rsidR="005E066B"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2B6CF699" wp14:editId="0E3D208E">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C632C"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5C256DEB"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CF699"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5F6C632C"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5C256DEB"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34A58180"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4C65D2FB"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795BCBF5"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51AC81F8" w14:textId="77777777" w:rsidR="005E066B" w:rsidRPr="00440F51" w:rsidRDefault="005E066B" w:rsidP="005E066B">
      <w:pPr>
        <w:spacing w:before="0"/>
        <w:rPr>
          <w:spacing w:val="-2"/>
          <w:sz w:val="21"/>
          <w:szCs w:val="28"/>
          <w:lang w:val="ru-RU"/>
        </w:rPr>
      </w:pPr>
    </w:p>
    <w:p w14:paraId="6202EC9F" w14:textId="77777777" w:rsidR="005E066B" w:rsidRPr="001231D6" w:rsidRDefault="005E066B" w:rsidP="00F615CE">
      <w:pPr>
        <w:pStyle w:val="IPR"/>
      </w:pPr>
      <w:bookmarkStart w:id="0" w:name="_Toc189491679"/>
      <w:bookmarkStart w:id="1" w:name="_Toc189492873"/>
      <w:r w:rsidRPr="001231D6">
        <w:rPr>
          <w:rFonts w:hint="cs"/>
          <w:rtl/>
        </w:rPr>
        <w:t xml:space="preserve">سياسة قطاع الاتصالات الراديوية بشأن حقوق الملكية الفكرية </w:t>
      </w:r>
      <w:r w:rsidRPr="001231D6">
        <w:t>(IPR)</w:t>
      </w:r>
      <w:bookmarkEnd w:id="0"/>
      <w:bookmarkEnd w:id="1"/>
    </w:p>
    <w:p w14:paraId="253C6E53" w14:textId="77777777" w:rsidR="005E066B" w:rsidRPr="008113E9" w:rsidRDefault="005E066B" w:rsidP="002144CB">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Pr="008113E9">
          <w:rPr>
            <w:rStyle w:val="Hyperlink"/>
            <w:sz w:val="20"/>
            <w:szCs w:val="26"/>
          </w:rPr>
          <w:t>http://www.itu.int/ITU-R/go/patents/en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1A612279" w14:textId="77777777" w:rsidR="005E066B" w:rsidRDefault="005E066B" w:rsidP="005E066B">
      <w:pPr>
        <w:spacing w:before="0"/>
        <w:rPr>
          <w:sz w:val="21"/>
          <w:szCs w:val="20"/>
          <w:rtl/>
          <w:lang w:bidi="ar-EG"/>
        </w:rPr>
      </w:pPr>
    </w:p>
    <w:p w14:paraId="1B7437E7" w14:textId="77777777" w:rsidR="005E066B" w:rsidRPr="00440F51" w:rsidRDefault="005E066B" w:rsidP="005E066B">
      <w:pPr>
        <w:spacing w:before="0"/>
        <w:rPr>
          <w:sz w:val="21"/>
          <w:szCs w:val="20"/>
          <w:rtl/>
          <w:lang w:bidi="ar-EG"/>
        </w:rPr>
      </w:pPr>
    </w:p>
    <w:tbl>
      <w:tblPr>
        <w:bidiVisual/>
        <w:tblW w:w="0" w:type="auto"/>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294"/>
        <w:gridCol w:w="7854"/>
      </w:tblGrid>
      <w:tr w:rsidR="003F592D" w:rsidRPr="00D85087" w14:paraId="65AD47AE" w14:textId="77777777" w:rsidTr="00C913CD">
        <w:trPr>
          <w:jc w:val="center"/>
        </w:trPr>
        <w:tc>
          <w:tcPr>
            <w:tcW w:w="9148" w:type="dxa"/>
            <w:gridSpan w:val="2"/>
            <w:tcBorders>
              <w:top w:val="single" w:sz="12" w:space="0" w:color="000080"/>
              <w:left w:val="single" w:sz="12" w:space="0" w:color="000080"/>
              <w:right w:val="single" w:sz="12" w:space="0" w:color="000080"/>
            </w:tcBorders>
          </w:tcPr>
          <w:p w14:paraId="54915862" w14:textId="77777777" w:rsidR="003F592D" w:rsidRPr="00D85087" w:rsidRDefault="003F592D" w:rsidP="00C913CD">
            <w:pPr>
              <w:tabs>
                <w:tab w:val="left" w:pos="794"/>
              </w:tabs>
              <w:spacing w:before="180"/>
              <w:jc w:val="center"/>
              <w:rPr>
                <w:rFonts w:ascii="Times New Roman Bold" w:hAnsi="Times New Roman Bold"/>
                <w:b/>
                <w:bCs/>
                <w:sz w:val="21"/>
                <w:szCs w:val="32"/>
                <w:lang w:val="ru-RU"/>
              </w:rPr>
            </w:pPr>
            <w:r w:rsidRPr="00D85087">
              <w:rPr>
                <w:rFonts w:ascii="Times New Roman Bold" w:hAnsi="Times New Roman Bold" w:hint="cs"/>
                <w:b/>
                <w:bCs/>
                <w:sz w:val="21"/>
                <w:szCs w:val="32"/>
                <w:rtl/>
                <w:lang w:val="ru-RU"/>
              </w:rPr>
              <w:t>سلاسل تقارير قطاع الاتصالات الراديوية</w:t>
            </w:r>
          </w:p>
          <w:p w14:paraId="66F87BAB" w14:textId="77777777" w:rsidR="003F592D" w:rsidRPr="00D85087" w:rsidRDefault="003F592D" w:rsidP="00C913CD">
            <w:pPr>
              <w:tabs>
                <w:tab w:val="left" w:pos="794"/>
              </w:tabs>
              <w:spacing w:before="60" w:after="120"/>
              <w:jc w:val="center"/>
              <w:rPr>
                <w:sz w:val="20"/>
                <w:szCs w:val="26"/>
                <w:lang w:val="ru-RU"/>
              </w:rPr>
            </w:pPr>
            <w:r w:rsidRPr="00D85087">
              <w:rPr>
                <w:rFonts w:hint="cs"/>
                <w:sz w:val="10"/>
                <w:szCs w:val="22"/>
                <w:rtl/>
                <w:lang w:val="ru-RU"/>
              </w:rPr>
              <w:t xml:space="preserve">(يمكن الاطلاع عليها أيضاً في الموقع الإلكتروني </w:t>
            </w:r>
            <w:hyperlink r:id="rId12" w:history="1">
              <w:r w:rsidRPr="00D85087">
                <w:rPr>
                  <w:color w:val="0000FF"/>
                  <w:sz w:val="18"/>
                  <w:u w:val="single"/>
                </w:rPr>
                <w:t>http</w:t>
              </w:r>
              <w:r w:rsidRPr="00D85087">
                <w:rPr>
                  <w:color w:val="0000FF"/>
                  <w:sz w:val="18"/>
                  <w:u w:val="single"/>
                  <w:lang w:val="ru-RU"/>
                </w:rPr>
                <w:t>://</w:t>
              </w:r>
              <w:r w:rsidRPr="00D85087">
                <w:rPr>
                  <w:color w:val="0000FF"/>
                  <w:sz w:val="18"/>
                  <w:u w:val="single"/>
                </w:rPr>
                <w:t>www</w:t>
              </w:r>
              <w:r w:rsidRPr="00D85087">
                <w:rPr>
                  <w:color w:val="0000FF"/>
                  <w:sz w:val="18"/>
                  <w:u w:val="single"/>
                  <w:lang w:val="ru-RU"/>
                </w:rPr>
                <w:t>.</w:t>
              </w:r>
              <w:r w:rsidRPr="00D85087">
                <w:rPr>
                  <w:color w:val="0000FF"/>
                  <w:sz w:val="18"/>
                  <w:u w:val="single"/>
                </w:rPr>
                <w:t>itu</w:t>
              </w:r>
              <w:r w:rsidRPr="00D85087">
                <w:rPr>
                  <w:color w:val="0000FF"/>
                  <w:sz w:val="18"/>
                  <w:u w:val="single"/>
                  <w:lang w:val="ru-RU"/>
                </w:rPr>
                <w:t>.</w:t>
              </w:r>
              <w:r w:rsidRPr="00D85087">
                <w:rPr>
                  <w:color w:val="0000FF"/>
                  <w:sz w:val="18"/>
                  <w:u w:val="single"/>
                </w:rPr>
                <w:t>int</w:t>
              </w:r>
              <w:r w:rsidRPr="00D85087">
                <w:rPr>
                  <w:color w:val="0000FF"/>
                  <w:sz w:val="18"/>
                  <w:u w:val="single"/>
                  <w:lang w:val="ru-RU"/>
                </w:rPr>
                <w:t>/</w:t>
              </w:r>
              <w:r w:rsidRPr="00D85087">
                <w:rPr>
                  <w:color w:val="0000FF"/>
                  <w:sz w:val="18"/>
                  <w:u w:val="single"/>
                </w:rPr>
                <w:t>publ</w:t>
              </w:r>
              <w:r w:rsidRPr="00D85087">
                <w:rPr>
                  <w:color w:val="0000FF"/>
                  <w:sz w:val="18"/>
                  <w:u w:val="single"/>
                  <w:lang w:val="ru-RU"/>
                </w:rPr>
                <w:t>/</w:t>
              </w:r>
              <w:r w:rsidRPr="00D85087">
                <w:rPr>
                  <w:color w:val="0000FF"/>
                  <w:sz w:val="18"/>
                  <w:u w:val="single"/>
                </w:rPr>
                <w:t>R</w:t>
              </w:r>
              <w:r w:rsidRPr="00D85087">
                <w:rPr>
                  <w:color w:val="0000FF"/>
                  <w:sz w:val="18"/>
                  <w:u w:val="single"/>
                  <w:lang w:val="ru-RU"/>
                </w:rPr>
                <w:t>-</w:t>
              </w:r>
              <w:r w:rsidRPr="00D85087">
                <w:rPr>
                  <w:color w:val="0000FF"/>
                  <w:sz w:val="18"/>
                  <w:u w:val="single"/>
                </w:rPr>
                <w:t>REP</w:t>
              </w:r>
              <w:r w:rsidRPr="00D85087">
                <w:rPr>
                  <w:color w:val="0000FF"/>
                  <w:sz w:val="18"/>
                  <w:u w:val="single"/>
                  <w:lang w:val="ru-RU"/>
                </w:rPr>
                <w:t>/</w:t>
              </w:r>
              <w:r w:rsidRPr="00D85087">
                <w:rPr>
                  <w:color w:val="0000FF"/>
                  <w:sz w:val="18"/>
                  <w:u w:val="single"/>
                </w:rPr>
                <w:t>en</w:t>
              </w:r>
            </w:hyperlink>
            <w:r w:rsidRPr="00D85087">
              <w:rPr>
                <w:rFonts w:hint="cs"/>
                <w:sz w:val="18"/>
                <w:rtl/>
              </w:rPr>
              <w:t>)</w:t>
            </w:r>
          </w:p>
        </w:tc>
      </w:tr>
      <w:tr w:rsidR="003F592D" w:rsidRPr="00D85087" w14:paraId="2D89AB8A" w14:textId="77777777" w:rsidTr="00C913CD">
        <w:trPr>
          <w:jc w:val="center"/>
        </w:trPr>
        <w:tc>
          <w:tcPr>
            <w:tcW w:w="1294" w:type="dxa"/>
            <w:tcBorders>
              <w:left w:val="single" w:sz="12" w:space="0" w:color="000080"/>
            </w:tcBorders>
          </w:tcPr>
          <w:p w14:paraId="43A3C204" w14:textId="77777777" w:rsidR="003F592D" w:rsidRPr="00D85087" w:rsidRDefault="003F592D" w:rsidP="00C913CD">
            <w:pPr>
              <w:tabs>
                <w:tab w:val="left" w:pos="794"/>
              </w:tabs>
              <w:spacing w:before="40" w:after="40" w:line="220" w:lineRule="exact"/>
              <w:rPr>
                <w:rFonts w:ascii="Times New Roman Bold" w:hAnsi="Times New Roman Bold"/>
                <w:b/>
                <w:bCs/>
                <w:sz w:val="21"/>
                <w:szCs w:val="28"/>
                <w:lang w:val="ru-RU"/>
              </w:rPr>
            </w:pPr>
            <w:r w:rsidRPr="00D85087">
              <w:rPr>
                <w:rFonts w:ascii="Times New Roman Bold" w:hAnsi="Times New Roman Bold" w:hint="cs"/>
                <w:b/>
                <w:bCs/>
                <w:sz w:val="21"/>
                <w:szCs w:val="28"/>
                <w:rtl/>
                <w:lang w:val="ru-RU"/>
              </w:rPr>
              <w:t>السلسلة</w:t>
            </w:r>
          </w:p>
        </w:tc>
        <w:tc>
          <w:tcPr>
            <w:tcW w:w="7854" w:type="dxa"/>
            <w:tcBorders>
              <w:right w:val="single" w:sz="12" w:space="0" w:color="000080"/>
            </w:tcBorders>
          </w:tcPr>
          <w:p w14:paraId="7C56EB31" w14:textId="77777777" w:rsidR="003F592D" w:rsidRPr="00D85087" w:rsidRDefault="003F592D" w:rsidP="00C913CD">
            <w:pPr>
              <w:tabs>
                <w:tab w:val="left" w:pos="794"/>
              </w:tabs>
              <w:spacing w:before="40" w:after="40" w:line="220" w:lineRule="exact"/>
              <w:jc w:val="center"/>
              <w:rPr>
                <w:b/>
                <w:bCs/>
                <w:sz w:val="21"/>
                <w:szCs w:val="20"/>
                <w:lang w:val="ru-RU"/>
              </w:rPr>
            </w:pPr>
            <w:r w:rsidRPr="00D85087">
              <w:rPr>
                <w:rFonts w:ascii="Times New Roman Bold" w:hAnsi="Times New Roman Bold" w:hint="cs"/>
                <w:b/>
                <w:bCs/>
                <w:sz w:val="21"/>
                <w:szCs w:val="28"/>
                <w:rtl/>
                <w:lang w:val="ru-RU"/>
              </w:rPr>
              <w:t>العنـوان</w:t>
            </w:r>
          </w:p>
        </w:tc>
      </w:tr>
      <w:tr w:rsidR="003F592D" w:rsidRPr="00D85087" w14:paraId="69C07020" w14:textId="77777777" w:rsidTr="00C913CD">
        <w:trPr>
          <w:jc w:val="center"/>
        </w:trPr>
        <w:tc>
          <w:tcPr>
            <w:tcW w:w="9148" w:type="dxa"/>
            <w:gridSpan w:val="2"/>
            <w:tcBorders>
              <w:left w:val="single" w:sz="12" w:space="0" w:color="000080"/>
              <w:right w:val="single" w:sz="12" w:space="0" w:color="000080"/>
            </w:tcBorders>
          </w:tcPr>
          <w:p w14:paraId="1586A6FA" w14:textId="77777777" w:rsidR="003F592D" w:rsidRPr="00D85087" w:rsidRDefault="003F592D" w:rsidP="00C913CD">
            <w:pPr>
              <w:tabs>
                <w:tab w:val="left" w:pos="1206"/>
              </w:tabs>
              <w:spacing w:before="60" w:after="60" w:line="220" w:lineRule="exact"/>
              <w:rPr>
                <w:sz w:val="20"/>
                <w:szCs w:val="26"/>
                <w:lang w:val="ru-RU"/>
              </w:rPr>
            </w:pPr>
            <w:r w:rsidRPr="00D85087">
              <w:rPr>
                <w:b/>
                <w:bCs/>
                <w:sz w:val="20"/>
                <w:szCs w:val="26"/>
              </w:rPr>
              <w:t>BO</w:t>
            </w:r>
            <w:r w:rsidRPr="00D85087">
              <w:rPr>
                <w:b/>
                <w:bCs/>
                <w:sz w:val="20"/>
                <w:szCs w:val="26"/>
                <w:rtl/>
                <w:lang w:bidi="ar-EG"/>
              </w:rPr>
              <w:tab/>
            </w:r>
            <w:r w:rsidRPr="00D85087">
              <w:rPr>
                <w:rFonts w:hint="cs"/>
                <w:sz w:val="20"/>
                <w:szCs w:val="26"/>
                <w:rtl/>
                <w:lang w:val="ru-RU"/>
              </w:rPr>
              <w:t>البث الساتلي</w:t>
            </w:r>
          </w:p>
        </w:tc>
      </w:tr>
      <w:tr w:rsidR="003F592D" w:rsidRPr="00D85087" w14:paraId="3F7C0677" w14:textId="77777777" w:rsidTr="00C913CD">
        <w:trPr>
          <w:jc w:val="center"/>
        </w:trPr>
        <w:tc>
          <w:tcPr>
            <w:tcW w:w="9148" w:type="dxa"/>
            <w:gridSpan w:val="2"/>
            <w:tcBorders>
              <w:left w:val="single" w:sz="12" w:space="0" w:color="000080"/>
              <w:right w:val="single" w:sz="12" w:space="0" w:color="000080"/>
            </w:tcBorders>
          </w:tcPr>
          <w:p w14:paraId="169A7B61" w14:textId="77777777" w:rsidR="003F592D" w:rsidRPr="00D85087" w:rsidRDefault="003F592D" w:rsidP="00C913CD">
            <w:pPr>
              <w:tabs>
                <w:tab w:val="left" w:pos="1206"/>
              </w:tabs>
              <w:spacing w:before="60" w:after="60" w:line="220" w:lineRule="exact"/>
              <w:rPr>
                <w:sz w:val="20"/>
                <w:szCs w:val="26"/>
                <w:lang w:val="ru-RU"/>
              </w:rPr>
            </w:pPr>
            <w:r w:rsidRPr="00D85087">
              <w:rPr>
                <w:b/>
                <w:bCs/>
                <w:sz w:val="20"/>
                <w:szCs w:val="26"/>
              </w:rPr>
              <w:t>BR</w:t>
            </w:r>
            <w:r w:rsidRPr="00D85087">
              <w:rPr>
                <w:rFonts w:hint="cs"/>
                <w:b/>
                <w:bCs/>
                <w:sz w:val="20"/>
                <w:szCs w:val="26"/>
                <w:rtl/>
              </w:rPr>
              <w:tab/>
            </w:r>
            <w:r w:rsidRPr="00D85087">
              <w:rPr>
                <w:rFonts w:hint="cs"/>
                <w:sz w:val="20"/>
                <w:szCs w:val="26"/>
                <w:rtl/>
                <w:lang w:val="ru-RU"/>
              </w:rPr>
              <w:t>التسجيل من أجل الإنتاج والأرشفة والعرض؛ الأفلام التلفزيونية</w:t>
            </w:r>
          </w:p>
        </w:tc>
      </w:tr>
      <w:tr w:rsidR="003F592D" w:rsidRPr="00D85087" w14:paraId="63E16586" w14:textId="77777777" w:rsidTr="00C913CD">
        <w:trPr>
          <w:jc w:val="center"/>
        </w:trPr>
        <w:tc>
          <w:tcPr>
            <w:tcW w:w="9148" w:type="dxa"/>
            <w:gridSpan w:val="2"/>
            <w:tcBorders>
              <w:left w:val="single" w:sz="12" w:space="0" w:color="000080"/>
              <w:right w:val="single" w:sz="12" w:space="0" w:color="000080"/>
            </w:tcBorders>
          </w:tcPr>
          <w:p w14:paraId="1410CEFC" w14:textId="77777777" w:rsidR="003F592D" w:rsidRPr="00D85087" w:rsidRDefault="003F592D" w:rsidP="00C913CD">
            <w:pPr>
              <w:tabs>
                <w:tab w:val="left" w:pos="1206"/>
              </w:tabs>
              <w:spacing w:before="60" w:after="60" w:line="220" w:lineRule="exact"/>
              <w:rPr>
                <w:sz w:val="20"/>
                <w:szCs w:val="26"/>
                <w:lang w:val="ru-RU"/>
              </w:rPr>
            </w:pPr>
            <w:r w:rsidRPr="00D85087">
              <w:rPr>
                <w:b/>
                <w:bCs/>
                <w:sz w:val="20"/>
                <w:szCs w:val="26"/>
              </w:rPr>
              <w:t>BS</w:t>
            </w:r>
            <w:r w:rsidRPr="00D85087">
              <w:rPr>
                <w:rFonts w:hint="cs"/>
                <w:b/>
                <w:bCs/>
                <w:sz w:val="20"/>
                <w:szCs w:val="26"/>
                <w:rtl/>
              </w:rPr>
              <w:tab/>
            </w:r>
            <w:r w:rsidRPr="00D85087">
              <w:rPr>
                <w:rFonts w:hint="cs"/>
                <w:sz w:val="20"/>
                <w:szCs w:val="26"/>
                <w:rtl/>
                <w:lang w:val="ru-RU"/>
              </w:rPr>
              <w:t>الخدمة الإذاعية (الصوتية)</w:t>
            </w:r>
          </w:p>
        </w:tc>
      </w:tr>
      <w:tr w:rsidR="003F592D" w:rsidRPr="00D85087" w14:paraId="0902B6D6" w14:textId="77777777" w:rsidTr="00C913CD">
        <w:trPr>
          <w:jc w:val="center"/>
        </w:trPr>
        <w:tc>
          <w:tcPr>
            <w:tcW w:w="9148" w:type="dxa"/>
            <w:gridSpan w:val="2"/>
            <w:tcBorders>
              <w:left w:val="single" w:sz="12" w:space="0" w:color="000080"/>
              <w:right w:val="single" w:sz="12" w:space="0" w:color="000080"/>
            </w:tcBorders>
          </w:tcPr>
          <w:p w14:paraId="5900A690" w14:textId="77777777" w:rsidR="003F592D" w:rsidRPr="00D85087" w:rsidRDefault="003F592D" w:rsidP="00C913CD">
            <w:pPr>
              <w:tabs>
                <w:tab w:val="left" w:pos="1206"/>
                <w:tab w:val="left" w:pos="3593"/>
              </w:tabs>
              <w:spacing w:before="60" w:after="60" w:line="220" w:lineRule="exact"/>
              <w:rPr>
                <w:rFonts w:ascii="Times New Roman Bold" w:hAnsi="Times New Roman Bold"/>
                <w:b/>
                <w:bCs/>
                <w:sz w:val="20"/>
                <w:szCs w:val="26"/>
              </w:rPr>
            </w:pPr>
            <w:r w:rsidRPr="00D85087">
              <w:rPr>
                <w:rFonts w:cs="Times New Roman"/>
                <w:b/>
                <w:bCs/>
                <w:sz w:val="20"/>
                <w:szCs w:val="20"/>
              </w:rPr>
              <w:t>BT</w:t>
            </w:r>
            <w:r w:rsidRPr="00D85087">
              <w:rPr>
                <w:rFonts w:cs="Times New Roman" w:hint="cs"/>
                <w:b/>
                <w:bCs/>
                <w:sz w:val="20"/>
                <w:szCs w:val="20"/>
                <w:rtl/>
              </w:rPr>
              <w:tab/>
            </w:r>
            <w:r w:rsidRPr="00D85087">
              <w:rPr>
                <w:rFonts w:ascii="Times New Roman Bold" w:hAnsi="Times New Roman Bold" w:hint="cs"/>
                <w:sz w:val="20"/>
                <w:szCs w:val="26"/>
                <w:rtl/>
              </w:rPr>
              <w:t>الخدمة الإذاعية (التلفزيونية)</w:t>
            </w:r>
          </w:p>
        </w:tc>
      </w:tr>
      <w:tr w:rsidR="003F592D" w:rsidRPr="00D85087" w14:paraId="7C74B441" w14:textId="77777777" w:rsidTr="00C913CD">
        <w:trPr>
          <w:jc w:val="center"/>
        </w:trPr>
        <w:tc>
          <w:tcPr>
            <w:tcW w:w="9148" w:type="dxa"/>
            <w:gridSpan w:val="2"/>
            <w:tcBorders>
              <w:left w:val="single" w:sz="12" w:space="0" w:color="000080"/>
              <w:right w:val="single" w:sz="12" w:space="0" w:color="000080"/>
            </w:tcBorders>
          </w:tcPr>
          <w:p w14:paraId="482CDF06" w14:textId="77777777" w:rsidR="003F592D" w:rsidRPr="00D85087" w:rsidRDefault="003F592D" w:rsidP="00C913CD">
            <w:pPr>
              <w:tabs>
                <w:tab w:val="left" w:pos="1206"/>
              </w:tabs>
              <w:spacing w:before="60" w:after="60" w:line="220" w:lineRule="exact"/>
              <w:rPr>
                <w:sz w:val="20"/>
                <w:szCs w:val="26"/>
                <w:lang w:val="ru-RU"/>
              </w:rPr>
            </w:pPr>
            <w:r w:rsidRPr="00D85087">
              <w:rPr>
                <w:b/>
                <w:bCs/>
                <w:sz w:val="20"/>
                <w:szCs w:val="26"/>
              </w:rPr>
              <w:t>F</w:t>
            </w:r>
            <w:r w:rsidRPr="00D85087">
              <w:rPr>
                <w:rFonts w:hint="cs"/>
                <w:b/>
                <w:bCs/>
                <w:sz w:val="20"/>
                <w:szCs w:val="26"/>
                <w:rtl/>
              </w:rPr>
              <w:tab/>
            </w:r>
            <w:r w:rsidRPr="00D85087">
              <w:rPr>
                <w:rFonts w:hint="cs"/>
                <w:sz w:val="20"/>
                <w:szCs w:val="26"/>
                <w:rtl/>
                <w:lang w:val="ru-RU"/>
              </w:rPr>
              <w:t>الخدمة الثابتة</w:t>
            </w:r>
          </w:p>
        </w:tc>
      </w:tr>
      <w:tr w:rsidR="003F592D" w:rsidRPr="00D85087" w14:paraId="7F07E069" w14:textId="77777777" w:rsidTr="00C913CD">
        <w:trPr>
          <w:jc w:val="center"/>
        </w:trPr>
        <w:tc>
          <w:tcPr>
            <w:tcW w:w="9148" w:type="dxa"/>
            <w:gridSpan w:val="2"/>
            <w:tcBorders>
              <w:left w:val="single" w:sz="12" w:space="0" w:color="000080"/>
              <w:right w:val="single" w:sz="12" w:space="0" w:color="000080"/>
            </w:tcBorders>
          </w:tcPr>
          <w:p w14:paraId="243421F8" w14:textId="77777777" w:rsidR="003F592D" w:rsidRPr="00D85087" w:rsidRDefault="003F592D" w:rsidP="00C913CD">
            <w:pPr>
              <w:tabs>
                <w:tab w:val="left" w:pos="1206"/>
              </w:tabs>
              <w:spacing w:before="60" w:after="60" w:line="220" w:lineRule="exact"/>
              <w:rPr>
                <w:sz w:val="20"/>
                <w:szCs w:val="26"/>
                <w:lang w:val="ru-RU"/>
              </w:rPr>
            </w:pPr>
            <w:r w:rsidRPr="00D85087">
              <w:rPr>
                <w:b/>
                <w:bCs/>
                <w:sz w:val="20"/>
                <w:szCs w:val="26"/>
              </w:rPr>
              <w:t>M</w:t>
            </w:r>
            <w:r w:rsidRPr="00D85087">
              <w:rPr>
                <w:rFonts w:hint="cs"/>
                <w:b/>
                <w:bCs/>
                <w:sz w:val="20"/>
                <w:szCs w:val="26"/>
                <w:rtl/>
              </w:rPr>
              <w:tab/>
            </w:r>
            <w:r w:rsidRPr="0085112A">
              <w:rPr>
                <w:rFonts w:hint="cs"/>
                <w:sz w:val="20"/>
                <w:szCs w:val="26"/>
                <w:rtl/>
              </w:rPr>
              <w:t>الخدمة المتنقلة وخدمة الاستدلال الراديوي وخدمة الهواة والخدمات الساتلية ذات الصلة</w:t>
            </w:r>
          </w:p>
        </w:tc>
      </w:tr>
      <w:tr w:rsidR="003F592D" w:rsidRPr="00D85087" w14:paraId="65BF36FA" w14:textId="77777777" w:rsidTr="00C913CD">
        <w:trPr>
          <w:jc w:val="center"/>
        </w:trPr>
        <w:tc>
          <w:tcPr>
            <w:tcW w:w="9148" w:type="dxa"/>
            <w:gridSpan w:val="2"/>
            <w:tcBorders>
              <w:left w:val="single" w:sz="12" w:space="0" w:color="000080"/>
              <w:right w:val="single" w:sz="12" w:space="0" w:color="000080"/>
            </w:tcBorders>
          </w:tcPr>
          <w:p w14:paraId="6C391A9F" w14:textId="77777777" w:rsidR="003F592D" w:rsidRPr="00D85087" w:rsidRDefault="003F592D" w:rsidP="00C913CD">
            <w:pPr>
              <w:tabs>
                <w:tab w:val="left" w:pos="1206"/>
              </w:tabs>
              <w:spacing w:before="60" w:after="60" w:line="220" w:lineRule="exact"/>
              <w:rPr>
                <w:sz w:val="20"/>
                <w:szCs w:val="26"/>
                <w:lang w:val="ru-RU"/>
              </w:rPr>
            </w:pPr>
            <w:r w:rsidRPr="00D85087">
              <w:rPr>
                <w:b/>
                <w:bCs/>
                <w:sz w:val="20"/>
                <w:szCs w:val="26"/>
              </w:rPr>
              <w:t>P</w:t>
            </w:r>
            <w:r w:rsidRPr="00D85087">
              <w:rPr>
                <w:rFonts w:hint="cs"/>
                <w:b/>
                <w:bCs/>
                <w:sz w:val="20"/>
                <w:szCs w:val="26"/>
                <w:rtl/>
              </w:rPr>
              <w:tab/>
            </w:r>
            <w:r w:rsidRPr="00D85087">
              <w:rPr>
                <w:rFonts w:hint="cs"/>
                <w:sz w:val="20"/>
                <w:szCs w:val="26"/>
                <w:rtl/>
                <w:lang w:val="ru-RU"/>
              </w:rPr>
              <w:t>انتشار الموجات الراديوية</w:t>
            </w:r>
          </w:p>
        </w:tc>
      </w:tr>
      <w:tr w:rsidR="003F592D" w:rsidRPr="00D85087" w14:paraId="4EF2FC8B" w14:textId="77777777" w:rsidTr="00C913CD">
        <w:trPr>
          <w:jc w:val="center"/>
        </w:trPr>
        <w:tc>
          <w:tcPr>
            <w:tcW w:w="9148" w:type="dxa"/>
            <w:gridSpan w:val="2"/>
            <w:tcBorders>
              <w:left w:val="single" w:sz="12" w:space="0" w:color="000080"/>
              <w:right w:val="single" w:sz="12" w:space="0" w:color="000080"/>
            </w:tcBorders>
          </w:tcPr>
          <w:p w14:paraId="73AD0057" w14:textId="77777777" w:rsidR="003F592D" w:rsidRPr="00D85087" w:rsidRDefault="003F592D" w:rsidP="00C913CD">
            <w:pPr>
              <w:tabs>
                <w:tab w:val="left" w:pos="1206"/>
              </w:tabs>
              <w:spacing w:before="60" w:after="60" w:line="220" w:lineRule="exact"/>
              <w:rPr>
                <w:sz w:val="20"/>
                <w:szCs w:val="26"/>
                <w:lang w:val="ru-RU"/>
              </w:rPr>
            </w:pPr>
            <w:r w:rsidRPr="00D85087">
              <w:rPr>
                <w:b/>
                <w:bCs/>
                <w:sz w:val="20"/>
                <w:szCs w:val="26"/>
              </w:rPr>
              <w:t>RA</w:t>
            </w:r>
            <w:r w:rsidRPr="00D85087">
              <w:rPr>
                <w:rFonts w:hint="cs"/>
                <w:b/>
                <w:bCs/>
                <w:sz w:val="20"/>
                <w:szCs w:val="26"/>
                <w:rtl/>
              </w:rPr>
              <w:tab/>
            </w:r>
            <w:r w:rsidRPr="00D85087">
              <w:rPr>
                <w:rFonts w:hint="cs"/>
                <w:sz w:val="20"/>
                <w:szCs w:val="26"/>
                <w:rtl/>
                <w:lang w:val="ru-RU"/>
              </w:rPr>
              <w:t>علم الفلك الراديوي</w:t>
            </w:r>
          </w:p>
        </w:tc>
      </w:tr>
      <w:tr w:rsidR="003F592D" w:rsidRPr="00D85087" w14:paraId="5EAC9C7E" w14:textId="77777777" w:rsidTr="00C913CD">
        <w:trPr>
          <w:jc w:val="center"/>
        </w:trPr>
        <w:tc>
          <w:tcPr>
            <w:tcW w:w="9148" w:type="dxa"/>
            <w:gridSpan w:val="2"/>
            <w:tcBorders>
              <w:left w:val="single" w:sz="12" w:space="0" w:color="000080"/>
              <w:right w:val="single" w:sz="12" w:space="0" w:color="000080"/>
            </w:tcBorders>
          </w:tcPr>
          <w:p w14:paraId="5ACF52E9" w14:textId="76C0723C" w:rsidR="003F592D" w:rsidRPr="00D85087" w:rsidRDefault="003F592D" w:rsidP="00C913CD">
            <w:pPr>
              <w:tabs>
                <w:tab w:val="left" w:pos="1206"/>
              </w:tabs>
              <w:spacing w:before="60" w:after="60" w:line="220" w:lineRule="exact"/>
              <w:rPr>
                <w:sz w:val="20"/>
                <w:szCs w:val="26"/>
                <w:lang w:val="ru-RU"/>
              </w:rPr>
            </w:pPr>
            <w:r w:rsidRPr="00D85087">
              <w:rPr>
                <w:b/>
                <w:bCs/>
                <w:sz w:val="20"/>
                <w:szCs w:val="26"/>
              </w:rPr>
              <w:t>RS</w:t>
            </w:r>
            <w:r w:rsidRPr="00D85087">
              <w:rPr>
                <w:rFonts w:hint="cs"/>
                <w:b/>
                <w:bCs/>
                <w:sz w:val="20"/>
                <w:szCs w:val="26"/>
                <w:rtl/>
              </w:rPr>
              <w:tab/>
            </w:r>
            <w:r w:rsidRPr="00D85087">
              <w:rPr>
                <w:rFonts w:hint="cs"/>
                <w:sz w:val="20"/>
                <w:szCs w:val="26"/>
                <w:rtl/>
                <w:lang w:val="ru-RU"/>
              </w:rPr>
              <w:t>أنظمة الاستشعار عن ب</w:t>
            </w:r>
            <w:r w:rsidR="00EF56B0">
              <w:rPr>
                <w:rFonts w:hint="cs"/>
                <w:sz w:val="20"/>
                <w:szCs w:val="26"/>
                <w:rtl/>
                <w:lang w:val="ru-RU"/>
              </w:rPr>
              <w:t>ُ</w:t>
            </w:r>
            <w:r w:rsidRPr="00D85087">
              <w:rPr>
                <w:rFonts w:hint="cs"/>
                <w:sz w:val="20"/>
                <w:szCs w:val="26"/>
                <w:rtl/>
                <w:lang w:val="ru-RU"/>
              </w:rPr>
              <w:t>عد</w:t>
            </w:r>
          </w:p>
        </w:tc>
      </w:tr>
      <w:tr w:rsidR="003F592D" w:rsidRPr="00D85087" w14:paraId="587551C9" w14:textId="77777777" w:rsidTr="00C913CD">
        <w:trPr>
          <w:jc w:val="center"/>
        </w:trPr>
        <w:tc>
          <w:tcPr>
            <w:tcW w:w="9148" w:type="dxa"/>
            <w:gridSpan w:val="2"/>
            <w:tcBorders>
              <w:left w:val="single" w:sz="12" w:space="0" w:color="000080"/>
              <w:right w:val="single" w:sz="12" w:space="0" w:color="000080"/>
            </w:tcBorders>
          </w:tcPr>
          <w:p w14:paraId="1EFC848A" w14:textId="77777777" w:rsidR="003F592D" w:rsidRPr="00D85087" w:rsidRDefault="003F592D" w:rsidP="00C913CD">
            <w:pPr>
              <w:tabs>
                <w:tab w:val="left" w:pos="1206"/>
              </w:tabs>
              <w:spacing w:before="60" w:after="60" w:line="220" w:lineRule="exact"/>
              <w:rPr>
                <w:b/>
                <w:bCs/>
                <w:sz w:val="20"/>
                <w:szCs w:val="26"/>
              </w:rPr>
            </w:pPr>
            <w:r w:rsidRPr="00D85087">
              <w:rPr>
                <w:b/>
                <w:bCs/>
                <w:sz w:val="20"/>
                <w:szCs w:val="26"/>
              </w:rPr>
              <w:t>S</w:t>
            </w:r>
            <w:r w:rsidRPr="00D85087">
              <w:rPr>
                <w:rFonts w:hint="cs"/>
                <w:b/>
                <w:bCs/>
                <w:sz w:val="20"/>
                <w:szCs w:val="26"/>
                <w:rtl/>
              </w:rPr>
              <w:tab/>
            </w:r>
            <w:r w:rsidRPr="00D85087">
              <w:rPr>
                <w:rFonts w:hint="cs"/>
                <w:sz w:val="20"/>
                <w:szCs w:val="26"/>
                <w:rtl/>
                <w:lang w:val="ru-RU" w:bidi="ar-EG"/>
              </w:rPr>
              <w:t>الخدمة الثابتة الساتلية</w:t>
            </w:r>
          </w:p>
        </w:tc>
      </w:tr>
      <w:tr w:rsidR="003F592D" w:rsidRPr="00D85087" w14:paraId="5D85D7EF" w14:textId="77777777" w:rsidTr="00C913CD">
        <w:trPr>
          <w:jc w:val="center"/>
        </w:trPr>
        <w:tc>
          <w:tcPr>
            <w:tcW w:w="9148" w:type="dxa"/>
            <w:gridSpan w:val="2"/>
            <w:tcBorders>
              <w:left w:val="single" w:sz="12" w:space="0" w:color="000080"/>
              <w:right w:val="single" w:sz="12" w:space="0" w:color="000080"/>
            </w:tcBorders>
          </w:tcPr>
          <w:p w14:paraId="27CF79F1" w14:textId="77777777" w:rsidR="003F592D" w:rsidRPr="00D85087" w:rsidRDefault="003F592D" w:rsidP="00C913CD">
            <w:pPr>
              <w:tabs>
                <w:tab w:val="left" w:pos="1206"/>
              </w:tabs>
              <w:spacing w:before="60" w:after="60" w:line="220" w:lineRule="exact"/>
              <w:rPr>
                <w:sz w:val="20"/>
                <w:szCs w:val="26"/>
                <w:lang w:val="ru-RU"/>
              </w:rPr>
            </w:pPr>
            <w:r w:rsidRPr="00D85087">
              <w:rPr>
                <w:b/>
                <w:bCs/>
                <w:sz w:val="20"/>
                <w:szCs w:val="26"/>
              </w:rPr>
              <w:t>SA</w:t>
            </w:r>
            <w:r w:rsidRPr="00D85087">
              <w:rPr>
                <w:rFonts w:hint="cs"/>
                <w:b/>
                <w:bCs/>
                <w:sz w:val="20"/>
                <w:szCs w:val="26"/>
                <w:rtl/>
              </w:rPr>
              <w:tab/>
            </w:r>
            <w:r w:rsidRPr="00D85087">
              <w:rPr>
                <w:rFonts w:hint="cs"/>
                <w:sz w:val="20"/>
                <w:szCs w:val="26"/>
                <w:rtl/>
                <w:lang w:val="ru-RU"/>
              </w:rPr>
              <w:t>التطبيقات الفضائية والأرصاد الجوية</w:t>
            </w:r>
          </w:p>
        </w:tc>
      </w:tr>
      <w:tr w:rsidR="003F592D" w:rsidRPr="00D85087" w14:paraId="5D060F3D" w14:textId="77777777" w:rsidTr="00BC18F0">
        <w:trPr>
          <w:jc w:val="center"/>
        </w:trPr>
        <w:tc>
          <w:tcPr>
            <w:tcW w:w="9148" w:type="dxa"/>
            <w:gridSpan w:val="2"/>
            <w:tcBorders>
              <w:left w:val="single" w:sz="12" w:space="0" w:color="000080"/>
              <w:bottom w:val="nil"/>
              <w:right w:val="single" w:sz="12" w:space="0" w:color="000080"/>
            </w:tcBorders>
          </w:tcPr>
          <w:p w14:paraId="72B9CD4E" w14:textId="77777777" w:rsidR="003F592D" w:rsidRPr="00D85087" w:rsidRDefault="003F592D" w:rsidP="00C913CD">
            <w:pPr>
              <w:tabs>
                <w:tab w:val="left" w:pos="1206"/>
              </w:tabs>
              <w:spacing w:before="60" w:after="60" w:line="220" w:lineRule="exact"/>
              <w:rPr>
                <w:sz w:val="20"/>
                <w:szCs w:val="26"/>
                <w:lang w:val="ru-RU"/>
              </w:rPr>
            </w:pPr>
            <w:r w:rsidRPr="00D85087">
              <w:rPr>
                <w:b/>
                <w:bCs/>
                <w:sz w:val="20"/>
                <w:szCs w:val="26"/>
              </w:rPr>
              <w:t>SF</w:t>
            </w:r>
            <w:r w:rsidRPr="00D85087">
              <w:rPr>
                <w:rFonts w:hint="cs"/>
                <w:b/>
                <w:bCs/>
                <w:sz w:val="20"/>
                <w:szCs w:val="26"/>
                <w:rtl/>
              </w:rPr>
              <w:tab/>
            </w:r>
            <w:r w:rsidRPr="00D85087">
              <w:rPr>
                <w:rFonts w:hint="cs"/>
                <w:sz w:val="20"/>
                <w:szCs w:val="26"/>
                <w:rtl/>
                <w:lang w:val="ru-RU"/>
              </w:rPr>
              <w:t>تقاسم الترددات والتنسيق بين أنظمة الخدمة الثابتة الساتلية والخدمة الثابتة</w:t>
            </w:r>
          </w:p>
        </w:tc>
      </w:tr>
      <w:tr w:rsidR="003F592D" w:rsidRPr="00D85087" w14:paraId="69C0DC9A" w14:textId="77777777" w:rsidTr="00BC18F0">
        <w:trPr>
          <w:jc w:val="center"/>
        </w:trPr>
        <w:tc>
          <w:tcPr>
            <w:tcW w:w="9148" w:type="dxa"/>
            <w:gridSpan w:val="2"/>
            <w:tcBorders>
              <w:top w:val="nil"/>
              <w:left w:val="single" w:sz="12" w:space="0" w:color="000080"/>
              <w:bottom w:val="nil"/>
              <w:right w:val="single" w:sz="12" w:space="0" w:color="000080"/>
            </w:tcBorders>
            <w:shd w:val="pct12" w:color="auto" w:fill="auto"/>
          </w:tcPr>
          <w:p w14:paraId="4C837233" w14:textId="77777777" w:rsidR="003F592D" w:rsidRPr="00BC18F0" w:rsidRDefault="003F592D" w:rsidP="00C913CD">
            <w:pPr>
              <w:tabs>
                <w:tab w:val="left" w:pos="1206"/>
              </w:tabs>
              <w:spacing w:before="60" w:after="60" w:line="220" w:lineRule="exact"/>
              <w:rPr>
                <w:b/>
                <w:bCs/>
                <w:sz w:val="20"/>
                <w:szCs w:val="26"/>
                <w:lang w:val="ru-RU"/>
              </w:rPr>
            </w:pPr>
            <w:r w:rsidRPr="00EF56B0">
              <w:rPr>
                <w:b/>
                <w:bCs/>
                <w:color w:val="000080"/>
                <w:sz w:val="20"/>
                <w:szCs w:val="26"/>
              </w:rPr>
              <w:t>SM</w:t>
            </w:r>
            <w:r w:rsidRPr="00EF56B0">
              <w:rPr>
                <w:rFonts w:hint="cs"/>
                <w:b/>
                <w:bCs/>
                <w:color w:val="000080"/>
                <w:sz w:val="20"/>
                <w:szCs w:val="26"/>
                <w:rtl/>
              </w:rPr>
              <w:tab/>
            </w:r>
            <w:r w:rsidRPr="00EF56B0">
              <w:rPr>
                <w:rFonts w:hint="cs"/>
                <w:b/>
                <w:bCs/>
                <w:color w:val="000080"/>
                <w:sz w:val="20"/>
                <w:szCs w:val="26"/>
                <w:rtl/>
                <w:lang w:val="ru-RU"/>
              </w:rPr>
              <w:t>إدارة الطيف</w:t>
            </w:r>
          </w:p>
        </w:tc>
      </w:tr>
      <w:tr w:rsidR="003F592D" w:rsidRPr="00D85087" w14:paraId="5CCB73D8" w14:textId="77777777" w:rsidTr="00BC18F0">
        <w:trPr>
          <w:jc w:val="center"/>
        </w:trPr>
        <w:tc>
          <w:tcPr>
            <w:tcW w:w="9148" w:type="dxa"/>
            <w:gridSpan w:val="2"/>
            <w:tcBorders>
              <w:top w:val="nil"/>
              <w:left w:val="single" w:sz="12" w:space="0" w:color="000080"/>
              <w:bottom w:val="single" w:sz="12" w:space="0" w:color="000080"/>
              <w:right w:val="single" w:sz="12" w:space="0" w:color="000080"/>
            </w:tcBorders>
          </w:tcPr>
          <w:p w14:paraId="26DBE420" w14:textId="77777777" w:rsidR="003F592D" w:rsidRPr="00184757" w:rsidRDefault="003F592D" w:rsidP="00C913CD">
            <w:pPr>
              <w:tabs>
                <w:tab w:val="left" w:pos="1206"/>
              </w:tabs>
              <w:spacing w:before="60" w:after="60" w:line="220" w:lineRule="exact"/>
              <w:rPr>
                <w:b/>
                <w:bCs/>
                <w:sz w:val="20"/>
                <w:szCs w:val="26"/>
                <w:rtl/>
                <w:lang w:bidi="ar-EG"/>
              </w:rPr>
            </w:pPr>
            <w:r>
              <w:rPr>
                <w:b/>
                <w:bCs/>
                <w:sz w:val="20"/>
                <w:szCs w:val="26"/>
              </w:rPr>
              <w:t>TF</w:t>
            </w:r>
            <w:r>
              <w:rPr>
                <w:b/>
                <w:bCs/>
                <w:sz w:val="20"/>
                <w:szCs w:val="26"/>
                <w:rtl/>
                <w:lang w:bidi="ar-EG"/>
              </w:rPr>
              <w:tab/>
            </w:r>
            <w:r w:rsidRPr="00184757">
              <w:rPr>
                <w:sz w:val="20"/>
                <w:szCs w:val="26"/>
                <w:rtl/>
                <w:lang w:bidi="ar-EG"/>
              </w:rPr>
              <w:t>إرسالات الترددات المعيارية وإشارات التوقيت</w:t>
            </w:r>
          </w:p>
        </w:tc>
      </w:tr>
    </w:tbl>
    <w:p w14:paraId="0428059B" w14:textId="77777777" w:rsidR="005E066B" w:rsidRPr="003F592D" w:rsidRDefault="005E066B" w:rsidP="005E066B">
      <w:pPr>
        <w:spacing w:before="0"/>
        <w:rPr>
          <w:sz w:val="21"/>
          <w:szCs w:val="20"/>
          <w:rtl/>
        </w:rPr>
      </w:pPr>
    </w:p>
    <w:p w14:paraId="0E6BC083"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6192412C" w14:textId="77777777" w:rsidTr="001E77BC">
        <w:trPr>
          <w:trHeight w:val="720"/>
          <w:jc w:val="center"/>
        </w:trPr>
        <w:tc>
          <w:tcPr>
            <w:tcW w:w="9379" w:type="dxa"/>
          </w:tcPr>
          <w:p w14:paraId="56C513B7" w14:textId="77777777" w:rsidR="005E066B" w:rsidRPr="00711612" w:rsidRDefault="005E066B" w:rsidP="001E77BC">
            <w:pPr>
              <w:ind w:left="45" w:right="540"/>
              <w:rPr>
                <w:b/>
                <w:bCs/>
                <w:i/>
                <w:iCs/>
                <w:spacing w:val="-4"/>
                <w:sz w:val="21"/>
                <w:szCs w:val="26"/>
                <w:rtl/>
                <w:lang w:val="ru-RU"/>
              </w:rPr>
            </w:pPr>
            <w:r w:rsidRPr="00711612">
              <w:rPr>
                <w:rFonts w:hint="cs"/>
                <w:b/>
                <w:bCs/>
                <w:i/>
                <w:iCs/>
                <w:spacing w:val="-4"/>
                <w:sz w:val="21"/>
                <w:szCs w:val="26"/>
                <w:rtl/>
                <w:lang w:val="ru-RU"/>
              </w:rPr>
              <w:t>ملاحظة</w:t>
            </w:r>
            <w:r w:rsidRPr="00711612">
              <w:rPr>
                <w:rFonts w:hint="cs"/>
                <w:i/>
                <w:iCs/>
                <w:spacing w:val="-4"/>
                <w:sz w:val="21"/>
                <w:szCs w:val="26"/>
                <w:rtl/>
                <w:lang w:val="ru-RU"/>
              </w:rPr>
              <w:t xml:space="preserve">: </w:t>
            </w:r>
            <w:r w:rsidR="00D2107D" w:rsidRPr="00711612">
              <w:rPr>
                <w:rFonts w:hint="cs"/>
                <w:i/>
                <w:iCs/>
                <w:spacing w:val="-4"/>
                <w:sz w:val="21"/>
                <w:szCs w:val="26"/>
                <w:rtl/>
                <w:lang w:val="ru-RU"/>
              </w:rPr>
              <w:t xml:space="preserve">تمت الموافقة </w:t>
            </w:r>
            <w:r w:rsidRPr="00711612">
              <w:rPr>
                <w:rFonts w:hint="cs"/>
                <w:i/>
                <w:iCs/>
                <w:spacing w:val="-4"/>
                <w:sz w:val="21"/>
                <w:szCs w:val="26"/>
                <w:rtl/>
                <w:lang w:val="ru-RU"/>
              </w:rPr>
              <w:t xml:space="preserve">على النسخة الإنكليزية </w:t>
            </w:r>
            <w:r w:rsidR="00D2107D" w:rsidRPr="00711612">
              <w:rPr>
                <w:rFonts w:hint="cs"/>
                <w:i/>
                <w:iCs/>
                <w:spacing w:val="-4"/>
                <w:sz w:val="21"/>
                <w:szCs w:val="26"/>
                <w:rtl/>
                <w:lang w:val="ru-RU"/>
              </w:rPr>
              <w:t>لهذه التوصية</w:t>
            </w:r>
            <w:r w:rsidRPr="00711612">
              <w:rPr>
                <w:rFonts w:hint="cs"/>
                <w:i/>
                <w:iCs/>
                <w:spacing w:val="-4"/>
                <w:sz w:val="21"/>
                <w:szCs w:val="26"/>
                <w:rtl/>
                <w:lang w:val="ru-RU"/>
              </w:rPr>
              <w:t xml:space="preserve"> الصادر</w:t>
            </w:r>
            <w:r w:rsidR="00D2107D" w:rsidRPr="00711612">
              <w:rPr>
                <w:rFonts w:hint="cs"/>
                <w:i/>
                <w:iCs/>
                <w:spacing w:val="-4"/>
                <w:sz w:val="21"/>
                <w:szCs w:val="26"/>
                <w:rtl/>
                <w:lang w:val="ru-RU"/>
              </w:rPr>
              <w:t>ة</w:t>
            </w:r>
            <w:r w:rsidRPr="00711612">
              <w:rPr>
                <w:rFonts w:hint="cs"/>
                <w:i/>
                <w:iCs/>
                <w:spacing w:val="-4"/>
                <w:sz w:val="21"/>
                <w:szCs w:val="26"/>
                <w:rtl/>
                <w:lang w:val="ru-RU"/>
              </w:rPr>
              <w:t xml:space="preserve"> عن قطاع الاتصالات الراديوية بموجب الإجراء الموضح في القرار </w:t>
            </w:r>
            <w:r w:rsidRPr="00711612">
              <w:rPr>
                <w:i/>
                <w:iCs/>
                <w:spacing w:val="-4"/>
                <w:sz w:val="21"/>
                <w:szCs w:val="26"/>
              </w:rPr>
              <w:t>ITU-R 1</w:t>
            </w:r>
            <w:r w:rsidRPr="00711612">
              <w:rPr>
                <w:rFonts w:hint="cs"/>
                <w:i/>
                <w:iCs/>
                <w:spacing w:val="-4"/>
                <w:sz w:val="21"/>
                <w:szCs w:val="26"/>
                <w:rtl/>
                <w:lang w:bidi="ar-EG"/>
              </w:rPr>
              <w:t>.</w:t>
            </w:r>
          </w:p>
        </w:tc>
      </w:tr>
    </w:tbl>
    <w:p w14:paraId="42DB3231" w14:textId="437F7178"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BC18F0">
        <w:rPr>
          <w:sz w:val="20"/>
          <w:szCs w:val="26"/>
        </w:rPr>
        <w:t>2025</w:t>
      </w:r>
    </w:p>
    <w:p w14:paraId="6E214948" w14:textId="77777777" w:rsidR="005E066B" w:rsidRPr="00440F51" w:rsidRDefault="005E066B" w:rsidP="003D40E1">
      <w:pPr>
        <w:spacing w:before="0" w:line="120" w:lineRule="auto"/>
        <w:ind w:right="539"/>
        <w:jc w:val="right"/>
        <w:rPr>
          <w:sz w:val="21"/>
          <w:szCs w:val="28"/>
          <w:rtl/>
          <w:lang w:bidi="ar-EG"/>
        </w:rPr>
      </w:pPr>
    </w:p>
    <w:p w14:paraId="0E0533F0" w14:textId="5B72233F"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B97F45">
        <w:rPr>
          <w:sz w:val="21"/>
          <w:szCs w:val="20"/>
        </w:rPr>
        <w:t>20</w:t>
      </w:r>
      <w:r w:rsidR="001E77BC">
        <w:rPr>
          <w:sz w:val="21"/>
          <w:szCs w:val="20"/>
        </w:rPr>
        <w:t>2</w:t>
      </w:r>
      <w:r w:rsidR="00BC18F0">
        <w:rPr>
          <w:sz w:val="21"/>
          <w:szCs w:val="20"/>
        </w:rPr>
        <w:t>5</w:t>
      </w:r>
    </w:p>
    <w:p w14:paraId="78A63D80" w14:textId="77777777" w:rsidR="005E066B" w:rsidRPr="00711612" w:rsidRDefault="005E066B" w:rsidP="005E066B">
      <w:pPr>
        <w:rPr>
          <w:spacing w:val="-4"/>
          <w:sz w:val="20"/>
          <w:szCs w:val="26"/>
          <w:rtl/>
          <w:lang w:bidi="ar-EG"/>
        </w:rPr>
      </w:pPr>
      <w:r w:rsidRPr="00711612">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711612" w:rsidRPr="00711612">
        <w:rPr>
          <w:rFonts w:hint="cs"/>
          <w:spacing w:val="-4"/>
          <w:sz w:val="20"/>
          <w:szCs w:val="26"/>
          <w:rtl/>
          <w:lang w:val="ru-RU"/>
        </w:rPr>
        <w:t xml:space="preserve"> </w:t>
      </w:r>
      <w:r w:rsidRPr="00711612">
        <w:rPr>
          <w:rFonts w:hint="cs"/>
          <w:spacing w:val="-4"/>
          <w:sz w:val="20"/>
          <w:szCs w:val="26"/>
          <w:rtl/>
          <w:lang w:val="ru-RU"/>
        </w:rPr>
        <w:t xml:space="preserve">الاتحاد الدولي للاتصالات </w:t>
      </w:r>
      <w:r w:rsidRPr="00711612">
        <w:rPr>
          <w:spacing w:val="-4"/>
          <w:sz w:val="20"/>
          <w:szCs w:val="26"/>
        </w:rPr>
        <w:t>(ITU)</w:t>
      </w:r>
      <w:r w:rsidRPr="00711612">
        <w:rPr>
          <w:rFonts w:hint="cs"/>
          <w:spacing w:val="-4"/>
          <w:sz w:val="20"/>
          <w:szCs w:val="26"/>
          <w:rtl/>
          <w:lang w:bidi="ar-EG"/>
        </w:rPr>
        <w:t>.</w:t>
      </w:r>
    </w:p>
    <w:p w14:paraId="1C924400" w14:textId="77777777" w:rsidR="005E066B" w:rsidRDefault="005E066B" w:rsidP="002144CB">
      <w:pPr>
        <w:rPr>
          <w:sz w:val="21"/>
          <w:szCs w:val="28"/>
          <w:rtl/>
          <w:lang w:bidi="ar-EG"/>
        </w:rPr>
        <w:sectPr w:rsidR="005E066B" w:rsidSect="003D017C">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32476814" w14:textId="438D762B" w:rsidR="002E6ECC" w:rsidRPr="0045598B" w:rsidRDefault="002E6ECC" w:rsidP="00AA1ACD">
      <w:pPr>
        <w:pStyle w:val="RecNo"/>
        <w:rPr>
          <w:rtl/>
        </w:rPr>
      </w:pPr>
      <w:r w:rsidRPr="00AA1ACD">
        <w:rPr>
          <w:rtl/>
        </w:rPr>
        <w:lastRenderedPageBreak/>
        <w:t>الت</w:t>
      </w:r>
      <w:r w:rsidR="00EF56B0">
        <w:rPr>
          <w:rFonts w:hint="cs"/>
          <w:rtl/>
        </w:rPr>
        <w:t>قرير</w:t>
      </w:r>
      <w:r w:rsidR="00631E7D">
        <w:rPr>
          <w:rFonts w:hint="cs"/>
          <w:rtl/>
          <w:lang w:val="en-GB"/>
        </w:rPr>
        <w:t xml:space="preserve">  </w:t>
      </w:r>
      <w:r w:rsidR="0006772B" w:rsidRPr="00AA1ACD">
        <w:rPr>
          <w:rStyle w:val="href"/>
          <w:rFonts w:eastAsia="Times New Roman" w:cs="Times New Roman"/>
          <w:szCs w:val="20"/>
          <w:lang w:eastAsia="en-US" w:bidi="ar-SA"/>
        </w:rPr>
        <w:t xml:space="preserve">ITU-R </w:t>
      </w:r>
      <w:r w:rsidR="0006772B">
        <w:rPr>
          <w:rStyle w:val="href"/>
          <w:rFonts w:eastAsia="Times New Roman" w:cs="Times New Roman"/>
          <w:szCs w:val="20"/>
          <w:lang w:eastAsia="en-US" w:bidi="ar-SA"/>
        </w:rPr>
        <w:t>SM</w:t>
      </w:r>
      <w:r w:rsidR="0006772B" w:rsidRPr="00AA1ACD">
        <w:rPr>
          <w:rStyle w:val="href"/>
          <w:rFonts w:eastAsia="Times New Roman" w:cs="Times New Roman"/>
          <w:szCs w:val="20"/>
          <w:lang w:eastAsia="en-US" w:bidi="ar-SA"/>
        </w:rPr>
        <w:t>.</w:t>
      </w:r>
      <w:r w:rsidR="0006772B">
        <w:rPr>
          <w:rStyle w:val="href"/>
          <w:rFonts w:eastAsia="Times New Roman" w:cs="Times New Roman"/>
          <w:szCs w:val="20"/>
          <w:lang w:eastAsia="en-US" w:bidi="ar-SA"/>
        </w:rPr>
        <w:t>2179-2</w:t>
      </w:r>
    </w:p>
    <w:p w14:paraId="787083F4" w14:textId="7AC3ADDE" w:rsidR="002E6ECC" w:rsidRPr="006E3D0D" w:rsidRDefault="0006772B" w:rsidP="002E6ECC">
      <w:pPr>
        <w:pStyle w:val="Rectitle"/>
        <w:rPr>
          <w:rtl/>
        </w:rPr>
      </w:pPr>
      <w:r w:rsidRPr="00025FC7">
        <w:rPr>
          <w:rFonts w:hint="cs"/>
          <w:rtl/>
          <w:lang w:bidi="ar-SA"/>
        </w:rPr>
        <w:t>قياس أجهزة الاتصالات الراديوية</w:t>
      </w:r>
      <w:r w:rsidR="00D76435">
        <w:rPr>
          <w:rFonts w:hint="cs"/>
          <w:rtl/>
          <w:lang w:bidi="ar-SA"/>
        </w:rPr>
        <w:t xml:space="preserve"> </w:t>
      </w:r>
      <w:r w:rsidRPr="00025FC7">
        <w:rPr>
          <w:rFonts w:hint="cs"/>
          <w:rtl/>
          <w:lang w:bidi="ar-SA"/>
        </w:rPr>
        <w:t>قصيرة المدى</w:t>
      </w:r>
    </w:p>
    <w:p w14:paraId="0F832CCB" w14:textId="08BC7611" w:rsidR="002E6ECC" w:rsidRPr="006E3D0D" w:rsidRDefault="0006772B" w:rsidP="005425A3">
      <w:pPr>
        <w:pStyle w:val="Recdate"/>
        <w:spacing w:before="240"/>
        <w:rPr>
          <w:rtl/>
        </w:rPr>
      </w:pPr>
      <w:r w:rsidRPr="006E3D0D">
        <w:t>(</w:t>
      </w:r>
      <w:r>
        <w:t>2023-2022-2010</w:t>
      </w:r>
      <w:r w:rsidRPr="006E3D0D">
        <w:t>)</w:t>
      </w:r>
    </w:p>
    <w:p w14:paraId="07DC3CA7" w14:textId="77777777" w:rsidR="0006772B" w:rsidRDefault="0006772B" w:rsidP="0006772B">
      <w:pPr>
        <w:pStyle w:val="Tabletitle"/>
        <w:rPr>
          <w:rtl/>
        </w:rPr>
      </w:pPr>
      <w:r>
        <w:rPr>
          <w:rFonts w:hint="cs"/>
          <w:rtl/>
        </w:rPr>
        <w:t>جدول المحتويات</w:t>
      </w:r>
    </w:p>
    <w:p w14:paraId="270F8C71" w14:textId="77777777" w:rsidR="0006772B" w:rsidRPr="00643FED" w:rsidRDefault="0006772B" w:rsidP="0006772B">
      <w:pPr>
        <w:jc w:val="right"/>
        <w:rPr>
          <w:i/>
          <w:iCs/>
          <w:rtl/>
          <w:lang w:bidi="ar-EG"/>
        </w:rPr>
      </w:pPr>
      <w:r w:rsidRPr="00643FED">
        <w:rPr>
          <w:rFonts w:hint="cs"/>
          <w:i/>
          <w:iCs/>
          <w:rtl/>
          <w:lang w:bidi="ar-EG"/>
        </w:rPr>
        <w:t>الصفحة</w:t>
      </w:r>
    </w:p>
    <w:p w14:paraId="303FE97E" w14:textId="2B991E0F" w:rsidR="000A69EA" w:rsidRDefault="00F218A9">
      <w:pPr>
        <w:pStyle w:val="TOC1"/>
        <w:rPr>
          <w:rFonts w:asciiTheme="minorHAnsi" w:eastAsiaTheme="minorEastAsia" w:hAnsiTheme="minorHAnsi" w:cstheme="minorBidi"/>
          <w:noProof/>
          <w:kern w:val="2"/>
          <w:sz w:val="24"/>
          <w:szCs w:val="24"/>
          <w:rtl/>
          <w:lang w:val="en-GB" w:eastAsia="en-GB" w:bidi="ar-SA"/>
          <w14:ligatures w14:val="standardContextual"/>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h \z \t "Heading 1,1,Annex_NoTitle,1,IPR,1</w:instrText>
      </w:r>
      <w:r>
        <w:rPr>
          <w:rtl/>
          <w:lang w:bidi="ar-EG"/>
        </w:rPr>
        <w:instrText xml:space="preserve">" </w:instrText>
      </w:r>
      <w:r>
        <w:rPr>
          <w:rtl/>
          <w:lang w:bidi="ar-EG"/>
        </w:rPr>
        <w:fldChar w:fldCharType="separate"/>
      </w:r>
      <w:hyperlink w:anchor="_Toc189492873" w:history="1">
        <w:r w:rsidR="000A69EA" w:rsidRPr="00915305">
          <w:rPr>
            <w:rStyle w:val="Hyperlink"/>
            <w:rFonts w:hint="eastAsia"/>
            <w:noProof/>
            <w:rtl/>
          </w:rPr>
          <w:t>سياسة</w:t>
        </w:r>
        <w:r w:rsidR="000A69EA" w:rsidRPr="00915305">
          <w:rPr>
            <w:rStyle w:val="Hyperlink"/>
            <w:noProof/>
            <w:rtl/>
          </w:rPr>
          <w:t xml:space="preserve"> </w:t>
        </w:r>
        <w:r w:rsidR="000A69EA" w:rsidRPr="00915305">
          <w:rPr>
            <w:rStyle w:val="Hyperlink"/>
            <w:rFonts w:hint="eastAsia"/>
            <w:noProof/>
            <w:rtl/>
          </w:rPr>
          <w:t>قطاع</w:t>
        </w:r>
        <w:r w:rsidR="000A69EA" w:rsidRPr="00915305">
          <w:rPr>
            <w:rStyle w:val="Hyperlink"/>
            <w:noProof/>
            <w:rtl/>
          </w:rPr>
          <w:t xml:space="preserve"> </w:t>
        </w:r>
        <w:r w:rsidR="000A69EA" w:rsidRPr="00915305">
          <w:rPr>
            <w:rStyle w:val="Hyperlink"/>
            <w:rFonts w:hint="eastAsia"/>
            <w:noProof/>
            <w:rtl/>
          </w:rPr>
          <w:t>الاتصالات</w:t>
        </w:r>
        <w:r w:rsidR="000A69EA" w:rsidRPr="00915305">
          <w:rPr>
            <w:rStyle w:val="Hyperlink"/>
            <w:noProof/>
            <w:rtl/>
          </w:rPr>
          <w:t xml:space="preserve"> </w:t>
        </w:r>
        <w:r w:rsidR="000A69EA" w:rsidRPr="00915305">
          <w:rPr>
            <w:rStyle w:val="Hyperlink"/>
            <w:rFonts w:hint="eastAsia"/>
            <w:noProof/>
            <w:rtl/>
          </w:rPr>
          <w:t>الراديوية</w:t>
        </w:r>
        <w:r w:rsidR="000A69EA" w:rsidRPr="00915305">
          <w:rPr>
            <w:rStyle w:val="Hyperlink"/>
            <w:noProof/>
            <w:rtl/>
          </w:rPr>
          <w:t xml:space="preserve"> </w:t>
        </w:r>
        <w:r w:rsidR="000A69EA" w:rsidRPr="00915305">
          <w:rPr>
            <w:rStyle w:val="Hyperlink"/>
            <w:rFonts w:hint="eastAsia"/>
            <w:noProof/>
            <w:rtl/>
          </w:rPr>
          <w:t>بشأن</w:t>
        </w:r>
        <w:r w:rsidR="000A69EA" w:rsidRPr="00915305">
          <w:rPr>
            <w:rStyle w:val="Hyperlink"/>
            <w:noProof/>
            <w:rtl/>
          </w:rPr>
          <w:t xml:space="preserve"> </w:t>
        </w:r>
        <w:r w:rsidR="000A69EA" w:rsidRPr="00915305">
          <w:rPr>
            <w:rStyle w:val="Hyperlink"/>
            <w:rFonts w:hint="eastAsia"/>
            <w:noProof/>
            <w:rtl/>
          </w:rPr>
          <w:t>حقوق</w:t>
        </w:r>
        <w:r w:rsidR="000A69EA" w:rsidRPr="00915305">
          <w:rPr>
            <w:rStyle w:val="Hyperlink"/>
            <w:noProof/>
            <w:rtl/>
          </w:rPr>
          <w:t xml:space="preserve"> </w:t>
        </w:r>
        <w:r w:rsidR="000A69EA" w:rsidRPr="00915305">
          <w:rPr>
            <w:rStyle w:val="Hyperlink"/>
            <w:rFonts w:hint="eastAsia"/>
            <w:noProof/>
            <w:rtl/>
          </w:rPr>
          <w:t>الملكية</w:t>
        </w:r>
        <w:r w:rsidR="000A69EA" w:rsidRPr="00915305">
          <w:rPr>
            <w:rStyle w:val="Hyperlink"/>
            <w:noProof/>
            <w:rtl/>
          </w:rPr>
          <w:t xml:space="preserve"> </w:t>
        </w:r>
        <w:r w:rsidR="000A69EA" w:rsidRPr="00915305">
          <w:rPr>
            <w:rStyle w:val="Hyperlink"/>
            <w:rFonts w:hint="eastAsia"/>
            <w:noProof/>
            <w:rtl/>
          </w:rPr>
          <w:t>الفكرية</w:t>
        </w:r>
        <w:r w:rsidR="000A69EA" w:rsidRPr="00915305">
          <w:rPr>
            <w:rStyle w:val="Hyperlink"/>
            <w:noProof/>
            <w:rtl/>
          </w:rPr>
          <w:t xml:space="preserve"> </w:t>
        </w:r>
        <w:r w:rsidR="000A69EA" w:rsidRPr="00915305">
          <w:rPr>
            <w:rStyle w:val="Hyperlink"/>
            <w:noProof/>
          </w:rPr>
          <w:t>(IPR)</w:t>
        </w:r>
        <w:r w:rsidR="000A69EA">
          <w:rPr>
            <w:rStyle w:val="Hyperlink"/>
            <w:noProof/>
            <w:rtl/>
          </w:rPr>
          <w:tab/>
        </w:r>
        <w:r w:rsidR="000A69EA">
          <w:rPr>
            <w:noProof/>
            <w:webHidden/>
            <w:rtl/>
          </w:rPr>
          <w:tab/>
        </w:r>
        <w:r w:rsidR="000A69EA">
          <w:rPr>
            <w:noProof/>
            <w:webHidden/>
            <w:rtl/>
          </w:rPr>
          <w:fldChar w:fldCharType="begin"/>
        </w:r>
        <w:r w:rsidR="000A69EA">
          <w:rPr>
            <w:noProof/>
            <w:webHidden/>
            <w:rtl/>
          </w:rPr>
          <w:instrText xml:space="preserve"> </w:instrText>
        </w:r>
        <w:r w:rsidR="000A69EA">
          <w:rPr>
            <w:noProof/>
            <w:webHidden/>
          </w:rPr>
          <w:instrText>PAGEREF</w:instrText>
        </w:r>
        <w:r w:rsidR="000A69EA">
          <w:rPr>
            <w:noProof/>
            <w:webHidden/>
            <w:rtl/>
          </w:rPr>
          <w:instrText xml:space="preserve"> _</w:instrText>
        </w:r>
        <w:r w:rsidR="000A69EA">
          <w:rPr>
            <w:noProof/>
            <w:webHidden/>
          </w:rPr>
          <w:instrText>Toc189492873 \h</w:instrText>
        </w:r>
        <w:r w:rsidR="000A69EA">
          <w:rPr>
            <w:noProof/>
            <w:webHidden/>
            <w:rtl/>
          </w:rPr>
          <w:instrText xml:space="preserve"> </w:instrText>
        </w:r>
        <w:r w:rsidR="000A69EA">
          <w:rPr>
            <w:noProof/>
            <w:webHidden/>
            <w:rtl/>
          </w:rPr>
        </w:r>
        <w:r w:rsidR="000A69EA">
          <w:rPr>
            <w:noProof/>
            <w:webHidden/>
            <w:rtl/>
          </w:rPr>
          <w:fldChar w:fldCharType="separate"/>
        </w:r>
        <w:r w:rsidR="00F10AFD">
          <w:rPr>
            <w:noProof/>
            <w:webHidden/>
          </w:rPr>
          <w:t>ii</w:t>
        </w:r>
        <w:r w:rsidR="000A69EA">
          <w:rPr>
            <w:noProof/>
            <w:webHidden/>
            <w:rtl/>
          </w:rPr>
          <w:fldChar w:fldCharType="end"/>
        </w:r>
      </w:hyperlink>
    </w:p>
    <w:p w14:paraId="1EED62DD" w14:textId="30FB6330" w:rsidR="000A69EA" w:rsidRDefault="000A69EA">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89492874" w:history="1">
        <w:r w:rsidRPr="00915305">
          <w:rPr>
            <w:rStyle w:val="Hyperlink"/>
            <w:noProof/>
          </w:rPr>
          <w:t>1</w:t>
        </w:r>
        <w:r>
          <w:rPr>
            <w:rFonts w:asciiTheme="minorHAnsi" w:eastAsiaTheme="minorEastAsia" w:hAnsiTheme="minorHAnsi" w:cstheme="minorBidi"/>
            <w:noProof/>
            <w:kern w:val="2"/>
            <w:sz w:val="24"/>
            <w:szCs w:val="24"/>
            <w:rtl/>
            <w:lang w:val="en-GB" w:eastAsia="en-GB" w:bidi="ar-SA"/>
            <w14:ligatures w14:val="standardContextual"/>
          </w:rPr>
          <w:tab/>
        </w:r>
        <w:r w:rsidRPr="00915305">
          <w:rPr>
            <w:rStyle w:val="Hyperlink"/>
            <w:rFonts w:hint="eastAsia"/>
            <w:noProof/>
            <w:rtl/>
          </w:rPr>
          <w:t>مقدمة</w:t>
        </w:r>
        <w:r>
          <w:rPr>
            <w:noProof/>
            <w:webHidden/>
            <w:rtl/>
          </w:rPr>
          <w:tab/>
        </w:r>
        <w:r>
          <w:rPr>
            <w:noProof/>
            <w:webHidden/>
            <w:rtl/>
          </w:rPr>
          <w:tab/>
        </w:r>
        <w:r>
          <w:rPr>
            <w:noProof/>
            <w:webHidden/>
          </w:rPr>
          <w:t>1</w:t>
        </w:r>
      </w:hyperlink>
    </w:p>
    <w:p w14:paraId="13F674D5" w14:textId="6F4533A1" w:rsidR="000A69EA" w:rsidRDefault="000A69EA">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89492875" w:history="1">
        <w:r w:rsidRPr="00915305">
          <w:rPr>
            <w:rStyle w:val="Hyperlink"/>
            <w:noProof/>
          </w:rPr>
          <w:t>2</w:t>
        </w:r>
        <w:r>
          <w:rPr>
            <w:rFonts w:asciiTheme="minorHAnsi" w:eastAsiaTheme="minorEastAsia" w:hAnsiTheme="minorHAnsi" w:cstheme="minorBidi"/>
            <w:noProof/>
            <w:kern w:val="2"/>
            <w:sz w:val="24"/>
            <w:szCs w:val="24"/>
            <w:rtl/>
            <w:lang w:val="en-GB" w:eastAsia="en-GB" w:bidi="ar-SA"/>
            <w14:ligatures w14:val="standardContextual"/>
          </w:rPr>
          <w:tab/>
        </w:r>
        <w:r w:rsidRPr="00915305">
          <w:rPr>
            <w:rStyle w:val="Hyperlink"/>
            <w:rFonts w:hint="eastAsia"/>
            <w:noProof/>
            <w:rtl/>
            <w:lang w:bidi="ar-EG"/>
          </w:rPr>
          <w:t>أسباب</w:t>
        </w:r>
        <w:r w:rsidRPr="00915305">
          <w:rPr>
            <w:rStyle w:val="Hyperlink"/>
            <w:noProof/>
            <w:rtl/>
            <w:lang w:bidi="ar-EG"/>
          </w:rPr>
          <w:t xml:space="preserve"> </w:t>
        </w:r>
        <w:r w:rsidRPr="00915305">
          <w:rPr>
            <w:rStyle w:val="Hyperlink"/>
            <w:rFonts w:hint="eastAsia"/>
            <w:noProof/>
            <w:rtl/>
            <w:lang w:bidi="ar-EG"/>
          </w:rPr>
          <w:t>قياس</w:t>
        </w:r>
        <w:r w:rsidRPr="00915305">
          <w:rPr>
            <w:rStyle w:val="Hyperlink"/>
            <w:noProof/>
            <w:rtl/>
            <w:lang w:bidi="ar-EG"/>
          </w:rPr>
          <w:t xml:space="preserve"> </w:t>
        </w:r>
        <w:r w:rsidRPr="00915305">
          <w:rPr>
            <w:rStyle w:val="Hyperlink"/>
            <w:rFonts w:hint="eastAsia"/>
            <w:noProof/>
            <w:rtl/>
            <w:lang w:bidi="ar-EG"/>
          </w:rPr>
          <w:t>أجهزة</w:t>
        </w:r>
        <w:r w:rsidRPr="00915305">
          <w:rPr>
            <w:rStyle w:val="Hyperlink"/>
            <w:noProof/>
            <w:rtl/>
            <w:lang w:bidi="ar-EG"/>
          </w:rPr>
          <w:t xml:space="preserve"> </w:t>
        </w:r>
        <w:r w:rsidRPr="00915305">
          <w:rPr>
            <w:rStyle w:val="Hyperlink"/>
            <w:rFonts w:hint="eastAsia"/>
            <w:noProof/>
            <w:rtl/>
            <w:lang w:bidi="ar-EG"/>
          </w:rPr>
          <w:t>الاتصالات</w:t>
        </w:r>
        <w:r w:rsidRPr="00915305">
          <w:rPr>
            <w:rStyle w:val="Hyperlink"/>
            <w:noProof/>
            <w:rtl/>
            <w:lang w:bidi="ar-EG"/>
          </w:rPr>
          <w:t xml:space="preserve"> </w:t>
        </w:r>
        <w:r w:rsidRPr="00915305">
          <w:rPr>
            <w:rStyle w:val="Hyperlink"/>
            <w:rFonts w:hint="eastAsia"/>
            <w:noProof/>
            <w:rtl/>
            <w:lang w:bidi="ar-EG"/>
          </w:rPr>
          <w:t>الراديوية</w:t>
        </w:r>
        <w:r w:rsidRPr="00915305">
          <w:rPr>
            <w:rStyle w:val="Hyperlink"/>
            <w:noProof/>
            <w:rtl/>
            <w:lang w:bidi="ar-EG"/>
          </w:rPr>
          <w:t xml:space="preserve"> </w:t>
        </w:r>
        <w:r w:rsidRPr="00915305">
          <w:rPr>
            <w:rStyle w:val="Hyperlink"/>
            <w:rFonts w:hint="eastAsia"/>
            <w:noProof/>
            <w:rtl/>
            <w:lang w:bidi="ar-EG"/>
          </w:rPr>
          <w:t>قصيرة</w:t>
        </w:r>
        <w:r w:rsidRPr="00915305">
          <w:rPr>
            <w:rStyle w:val="Hyperlink"/>
            <w:noProof/>
            <w:rtl/>
            <w:lang w:bidi="ar-EG"/>
          </w:rPr>
          <w:t xml:space="preserve"> </w:t>
        </w:r>
        <w:r w:rsidRPr="00915305">
          <w:rPr>
            <w:rStyle w:val="Hyperlink"/>
            <w:rFonts w:hint="eastAsia"/>
            <w:noProof/>
            <w:rtl/>
            <w:lang w:bidi="ar-EG"/>
          </w:rPr>
          <w:t>المدى</w:t>
        </w:r>
        <w:r>
          <w:rPr>
            <w:rStyle w:val="Hyperlink"/>
            <w:noProof/>
            <w:rtl/>
            <w:lang w:bidi="ar-EG"/>
          </w:rPr>
          <w:tab/>
        </w:r>
        <w:r>
          <w:rPr>
            <w:noProof/>
            <w:webHidden/>
            <w:rtl/>
          </w:rPr>
          <w:tab/>
        </w:r>
        <w:r>
          <w:rPr>
            <w:noProof/>
            <w:webHidden/>
          </w:rPr>
          <w:t>2</w:t>
        </w:r>
      </w:hyperlink>
    </w:p>
    <w:p w14:paraId="70ECB9DC" w14:textId="1C09DC94" w:rsidR="000A69EA" w:rsidRDefault="000A69EA">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89492876" w:history="1">
        <w:r w:rsidRPr="00915305">
          <w:rPr>
            <w:rStyle w:val="Hyperlink"/>
            <w:noProof/>
          </w:rPr>
          <w:t>3</w:t>
        </w:r>
        <w:r>
          <w:rPr>
            <w:rFonts w:asciiTheme="minorHAnsi" w:eastAsiaTheme="minorEastAsia" w:hAnsiTheme="minorHAnsi" w:cstheme="minorBidi"/>
            <w:noProof/>
            <w:kern w:val="2"/>
            <w:sz w:val="24"/>
            <w:szCs w:val="24"/>
            <w:rtl/>
            <w:lang w:val="en-GB" w:eastAsia="en-GB" w:bidi="ar-SA"/>
            <w14:ligatures w14:val="standardContextual"/>
          </w:rPr>
          <w:tab/>
        </w:r>
        <w:r w:rsidRPr="00915305">
          <w:rPr>
            <w:rStyle w:val="Hyperlink"/>
            <w:rFonts w:hint="eastAsia"/>
            <w:noProof/>
            <w:rtl/>
            <w:lang w:bidi="ar-EG"/>
          </w:rPr>
          <w:t>انتقاء</w:t>
        </w:r>
        <w:r w:rsidRPr="00915305">
          <w:rPr>
            <w:rStyle w:val="Hyperlink"/>
            <w:noProof/>
            <w:rtl/>
            <w:lang w:bidi="ar-EG"/>
          </w:rPr>
          <w:t xml:space="preserve"> </w:t>
        </w:r>
        <w:r w:rsidRPr="00915305">
          <w:rPr>
            <w:rStyle w:val="Hyperlink"/>
            <w:rFonts w:hint="eastAsia"/>
            <w:noProof/>
            <w:rtl/>
            <w:lang w:bidi="ar-EG"/>
          </w:rPr>
          <w:t>طريقة</w:t>
        </w:r>
        <w:r w:rsidRPr="00915305">
          <w:rPr>
            <w:rStyle w:val="Hyperlink"/>
            <w:noProof/>
            <w:rtl/>
            <w:lang w:bidi="ar-EG"/>
          </w:rPr>
          <w:t xml:space="preserve"> </w:t>
        </w:r>
        <w:r w:rsidRPr="00915305">
          <w:rPr>
            <w:rStyle w:val="Hyperlink"/>
            <w:rFonts w:hint="eastAsia"/>
            <w:noProof/>
            <w:rtl/>
            <w:lang w:bidi="ar-EG"/>
          </w:rPr>
          <w:t>القياس</w:t>
        </w:r>
        <w:r>
          <w:rPr>
            <w:noProof/>
            <w:webHidden/>
            <w:rtl/>
          </w:rPr>
          <w:tab/>
        </w:r>
        <w:r>
          <w:rPr>
            <w:noProof/>
            <w:webHidden/>
            <w:rtl/>
          </w:rPr>
          <w:tab/>
        </w:r>
        <w:r>
          <w:rPr>
            <w:noProof/>
            <w:webHidden/>
          </w:rPr>
          <w:t>3</w:t>
        </w:r>
      </w:hyperlink>
    </w:p>
    <w:p w14:paraId="44A32CC0" w14:textId="16EC8B35" w:rsidR="000A69EA" w:rsidRDefault="000A69EA">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89492877" w:history="1">
        <w:r w:rsidRPr="00915305">
          <w:rPr>
            <w:rStyle w:val="Hyperlink"/>
            <w:rFonts w:hint="eastAsia"/>
            <w:noProof/>
            <w:rtl/>
            <w:lang w:bidi="ar-EG"/>
          </w:rPr>
          <w:t>الملحق</w:t>
        </w:r>
        <w:r w:rsidRPr="00915305">
          <w:rPr>
            <w:rStyle w:val="Hyperlink"/>
            <w:noProof/>
            <w:rtl/>
            <w:lang w:bidi="ar-EG"/>
          </w:rPr>
          <w:t xml:space="preserve"> </w:t>
        </w:r>
        <w:r w:rsidRPr="00915305">
          <w:rPr>
            <w:rStyle w:val="Hyperlink"/>
            <w:noProof/>
          </w:rPr>
          <w:t>1</w:t>
        </w:r>
        <w:r w:rsidRPr="00915305">
          <w:rPr>
            <w:rStyle w:val="Hyperlink"/>
            <w:noProof/>
            <w:rtl/>
            <w:lang w:bidi="ar-EG"/>
          </w:rPr>
          <w:t xml:space="preserve"> </w:t>
        </w:r>
        <w:r>
          <w:rPr>
            <w:rStyle w:val="Hyperlink"/>
            <w:rFonts w:hint="eastAsia"/>
            <w:noProof/>
            <w:rtl/>
            <w:lang w:bidi="ar-EG"/>
          </w:rPr>
          <w:t>–</w:t>
        </w:r>
        <w:r w:rsidRPr="00915305">
          <w:rPr>
            <w:rStyle w:val="Hyperlink"/>
            <w:noProof/>
            <w:rtl/>
            <w:lang w:bidi="ar-EG"/>
          </w:rPr>
          <w:t xml:space="preserve"> </w:t>
        </w:r>
        <w:r w:rsidRPr="00915305">
          <w:rPr>
            <w:rStyle w:val="Hyperlink"/>
            <w:rFonts w:hint="eastAsia"/>
            <w:noProof/>
            <w:rtl/>
            <w:lang w:bidi="ar-EG"/>
          </w:rPr>
          <w:t>معايير</w:t>
        </w:r>
        <w:r w:rsidRPr="00915305">
          <w:rPr>
            <w:rStyle w:val="Hyperlink"/>
            <w:noProof/>
            <w:rtl/>
            <w:lang w:bidi="ar-EG"/>
          </w:rPr>
          <w:t xml:space="preserve"> </w:t>
        </w:r>
        <w:r w:rsidRPr="00915305">
          <w:rPr>
            <w:rStyle w:val="Hyperlink"/>
            <w:rFonts w:hint="eastAsia"/>
            <w:noProof/>
            <w:rtl/>
            <w:lang w:bidi="ar-EG"/>
          </w:rPr>
          <w:t>تشمل</w:t>
        </w:r>
        <w:r w:rsidRPr="00915305">
          <w:rPr>
            <w:rStyle w:val="Hyperlink"/>
            <w:noProof/>
            <w:rtl/>
            <w:lang w:bidi="ar-EG"/>
          </w:rPr>
          <w:t xml:space="preserve"> </w:t>
        </w:r>
        <w:r w:rsidRPr="00915305">
          <w:rPr>
            <w:rStyle w:val="Hyperlink"/>
            <w:rFonts w:hint="eastAsia"/>
            <w:noProof/>
            <w:rtl/>
            <w:lang w:bidi="ar-EG"/>
          </w:rPr>
          <w:t>طرائق</w:t>
        </w:r>
        <w:r w:rsidRPr="00915305">
          <w:rPr>
            <w:rStyle w:val="Hyperlink"/>
            <w:noProof/>
            <w:rtl/>
            <w:lang w:bidi="ar-EG"/>
          </w:rPr>
          <w:t xml:space="preserve"> </w:t>
        </w:r>
        <w:r w:rsidRPr="00915305">
          <w:rPr>
            <w:rStyle w:val="Hyperlink"/>
            <w:rFonts w:hint="eastAsia"/>
            <w:noProof/>
            <w:rtl/>
            <w:lang w:bidi="ar-EG"/>
          </w:rPr>
          <w:t>القياس</w:t>
        </w:r>
        <w:r w:rsidRPr="00915305">
          <w:rPr>
            <w:rStyle w:val="Hyperlink"/>
            <w:noProof/>
            <w:rtl/>
            <w:lang w:bidi="ar-EG"/>
          </w:rPr>
          <w:t xml:space="preserve"> </w:t>
        </w:r>
        <w:r w:rsidRPr="00915305">
          <w:rPr>
            <w:rStyle w:val="Hyperlink"/>
            <w:rFonts w:hint="eastAsia"/>
            <w:noProof/>
            <w:rtl/>
            <w:lang w:bidi="ar-EG"/>
          </w:rPr>
          <w:t>في</w:t>
        </w:r>
        <w:r w:rsidRPr="00915305">
          <w:rPr>
            <w:rStyle w:val="Hyperlink"/>
            <w:noProof/>
            <w:rtl/>
            <w:lang w:bidi="ar-EG"/>
          </w:rPr>
          <w:t xml:space="preserve"> </w:t>
        </w:r>
        <w:r w:rsidRPr="00915305">
          <w:rPr>
            <w:rStyle w:val="Hyperlink"/>
            <w:rFonts w:hint="eastAsia"/>
            <w:noProof/>
            <w:rtl/>
            <w:lang w:bidi="ar-EG"/>
          </w:rPr>
          <w:t>إطار</w:t>
        </w:r>
        <w:r w:rsidRPr="00915305">
          <w:rPr>
            <w:rStyle w:val="Hyperlink"/>
            <w:noProof/>
            <w:rtl/>
            <w:lang w:bidi="ar-EG"/>
          </w:rPr>
          <w:t xml:space="preserve"> </w:t>
        </w:r>
        <w:r w:rsidRPr="00915305">
          <w:rPr>
            <w:rStyle w:val="Hyperlink"/>
            <w:rFonts w:hint="eastAsia"/>
            <w:noProof/>
            <w:rtl/>
          </w:rPr>
          <w:t>المؤتمر</w:t>
        </w:r>
        <w:r w:rsidRPr="00915305">
          <w:rPr>
            <w:rStyle w:val="Hyperlink"/>
            <w:noProof/>
            <w:rtl/>
          </w:rPr>
          <w:t xml:space="preserve"> </w:t>
        </w:r>
        <w:r w:rsidRPr="00915305">
          <w:rPr>
            <w:rStyle w:val="Hyperlink"/>
            <w:rFonts w:hint="eastAsia"/>
            <w:caps/>
            <w:noProof/>
            <w:rtl/>
          </w:rPr>
          <w:t>الأوروبي</w:t>
        </w:r>
        <w:r w:rsidRPr="00915305">
          <w:rPr>
            <w:rStyle w:val="Hyperlink"/>
            <w:noProof/>
            <w:rtl/>
          </w:rPr>
          <w:t xml:space="preserve"> </w:t>
        </w:r>
        <w:r w:rsidRPr="00915305">
          <w:rPr>
            <w:rStyle w:val="Hyperlink"/>
            <w:rFonts w:hint="eastAsia"/>
            <w:noProof/>
            <w:rtl/>
          </w:rPr>
          <w:t>لإدارات</w:t>
        </w:r>
        <w:r w:rsidRPr="00915305">
          <w:rPr>
            <w:rStyle w:val="Hyperlink"/>
            <w:noProof/>
            <w:rtl/>
          </w:rPr>
          <w:t xml:space="preserve"> </w:t>
        </w:r>
        <w:r w:rsidRPr="00915305">
          <w:rPr>
            <w:rStyle w:val="Hyperlink"/>
            <w:rFonts w:hint="eastAsia"/>
            <w:noProof/>
            <w:rtl/>
          </w:rPr>
          <w:t>البريد</w:t>
        </w:r>
        <w:r w:rsidRPr="00915305">
          <w:rPr>
            <w:rStyle w:val="Hyperlink"/>
            <w:noProof/>
            <w:rtl/>
          </w:rPr>
          <w:t xml:space="preserve"> </w:t>
        </w:r>
        <w:r w:rsidRPr="00915305">
          <w:rPr>
            <w:rStyle w:val="Hyperlink"/>
            <w:rFonts w:hint="eastAsia"/>
            <w:noProof/>
            <w:rtl/>
          </w:rPr>
          <w:t>والاتصالات</w:t>
        </w:r>
        <w:r w:rsidRPr="00915305">
          <w:rPr>
            <w:rStyle w:val="Hyperlink"/>
            <w:noProof/>
            <w:rtl/>
          </w:rPr>
          <w:t xml:space="preserve"> </w:t>
        </w:r>
        <w:r w:rsidRPr="00915305">
          <w:rPr>
            <w:rStyle w:val="Hyperlink"/>
            <w:noProof/>
          </w:rPr>
          <w:t>(CEPT)</w:t>
        </w:r>
        <w:r>
          <w:rPr>
            <w:rStyle w:val="Hyperlink"/>
            <w:noProof/>
            <w:rtl/>
          </w:rPr>
          <w:tab/>
        </w:r>
        <w:r>
          <w:rPr>
            <w:noProof/>
            <w:webHidden/>
            <w:rtl/>
          </w:rPr>
          <w:tab/>
        </w:r>
        <w:r>
          <w:rPr>
            <w:noProof/>
            <w:webHidden/>
          </w:rPr>
          <w:t>4</w:t>
        </w:r>
      </w:hyperlink>
    </w:p>
    <w:p w14:paraId="42F89718" w14:textId="0DA56EBC" w:rsidR="000A69EA" w:rsidRDefault="000A69EA">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89492878" w:history="1">
        <w:r w:rsidRPr="00915305">
          <w:rPr>
            <w:rStyle w:val="Hyperlink"/>
            <w:noProof/>
          </w:rPr>
          <w:t>1</w:t>
        </w:r>
        <w:r>
          <w:rPr>
            <w:rFonts w:asciiTheme="minorHAnsi" w:eastAsiaTheme="minorEastAsia" w:hAnsiTheme="minorHAnsi" w:cstheme="minorBidi"/>
            <w:noProof/>
            <w:kern w:val="2"/>
            <w:sz w:val="24"/>
            <w:szCs w:val="24"/>
            <w:rtl/>
            <w:lang w:val="en-GB" w:eastAsia="en-GB" w:bidi="ar-SA"/>
            <w14:ligatures w14:val="standardContextual"/>
          </w:rPr>
          <w:tab/>
        </w:r>
        <w:r w:rsidRPr="00915305">
          <w:rPr>
            <w:rStyle w:val="Hyperlink"/>
            <w:rFonts w:hint="eastAsia"/>
            <w:noProof/>
            <w:rtl/>
            <w:lang w:bidi="ar-EG"/>
          </w:rPr>
          <w:t>القواعد</w:t>
        </w:r>
        <w:r w:rsidRPr="00915305">
          <w:rPr>
            <w:rStyle w:val="Hyperlink"/>
            <w:noProof/>
            <w:rtl/>
            <w:lang w:bidi="ar-EG"/>
          </w:rPr>
          <w:t xml:space="preserve"> </w:t>
        </w:r>
        <w:r w:rsidRPr="00915305">
          <w:rPr>
            <w:rStyle w:val="Hyperlink"/>
            <w:rFonts w:hint="eastAsia"/>
            <w:noProof/>
            <w:rtl/>
            <w:lang w:bidi="ar-EG"/>
          </w:rPr>
          <w:t>التنظيمية</w:t>
        </w:r>
        <w:r w:rsidRPr="00915305">
          <w:rPr>
            <w:rStyle w:val="Hyperlink"/>
            <w:noProof/>
            <w:rtl/>
            <w:lang w:bidi="ar-EG"/>
          </w:rPr>
          <w:t xml:space="preserve"> </w:t>
        </w:r>
        <w:r w:rsidRPr="00915305">
          <w:rPr>
            <w:rStyle w:val="Hyperlink"/>
            <w:rFonts w:hint="eastAsia"/>
            <w:noProof/>
            <w:rtl/>
            <w:lang w:bidi="ar-EG"/>
          </w:rPr>
          <w:t>المطبقة</w:t>
        </w:r>
        <w:r w:rsidRPr="00915305">
          <w:rPr>
            <w:rStyle w:val="Hyperlink"/>
            <w:noProof/>
            <w:rtl/>
            <w:lang w:bidi="ar-EG"/>
          </w:rPr>
          <w:t xml:space="preserve"> </w:t>
        </w:r>
        <w:r w:rsidRPr="00915305">
          <w:rPr>
            <w:rStyle w:val="Hyperlink"/>
            <w:rFonts w:hint="eastAsia"/>
            <w:noProof/>
            <w:rtl/>
            <w:lang w:bidi="ar-EG"/>
          </w:rPr>
          <w:t>على</w:t>
        </w:r>
        <w:r w:rsidRPr="00915305">
          <w:rPr>
            <w:rStyle w:val="Hyperlink"/>
            <w:noProof/>
            <w:rtl/>
            <w:lang w:bidi="ar-EG"/>
          </w:rPr>
          <w:t xml:space="preserve"> </w:t>
        </w:r>
        <w:r w:rsidRPr="00915305">
          <w:rPr>
            <w:rStyle w:val="Hyperlink"/>
            <w:rFonts w:hint="eastAsia"/>
            <w:noProof/>
            <w:rtl/>
            <w:lang w:bidi="ar-EG"/>
          </w:rPr>
          <w:t>الأجهزة</w:t>
        </w:r>
        <w:r w:rsidRPr="00915305">
          <w:rPr>
            <w:rStyle w:val="Hyperlink"/>
            <w:noProof/>
            <w:rtl/>
            <w:lang w:bidi="ar-EG"/>
          </w:rPr>
          <w:t xml:space="preserve"> </w:t>
        </w:r>
        <w:r w:rsidRPr="00915305">
          <w:rPr>
            <w:rStyle w:val="Hyperlink"/>
            <w:rFonts w:hint="eastAsia"/>
            <w:noProof/>
            <w:rtl/>
            <w:lang w:bidi="ar-EG"/>
          </w:rPr>
          <w:t>قصيرة</w:t>
        </w:r>
        <w:r w:rsidRPr="00915305">
          <w:rPr>
            <w:rStyle w:val="Hyperlink"/>
            <w:noProof/>
            <w:rtl/>
            <w:lang w:bidi="ar-EG"/>
          </w:rPr>
          <w:t xml:space="preserve"> </w:t>
        </w:r>
        <w:r w:rsidRPr="00915305">
          <w:rPr>
            <w:rStyle w:val="Hyperlink"/>
            <w:rFonts w:hint="eastAsia"/>
            <w:noProof/>
            <w:rtl/>
            <w:lang w:bidi="ar-EG"/>
          </w:rPr>
          <w:t>المدى</w:t>
        </w:r>
        <w:r w:rsidRPr="00915305">
          <w:rPr>
            <w:rStyle w:val="Hyperlink"/>
            <w:noProof/>
            <w:rtl/>
            <w:lang w:bidi="ar-EG"/>
          </w:rPr>
          <w:t xml:space="preserve"> </w:t>
        </w:r>
        <w:r w:rsidRPr="00915305">
          <w:rPr>
            <w:rStyle w:val="Hyperlink"/>
            <w:rFonts w:hint="eastAsia"/>
            <w:noProof/>
            <w:rtl/>
            <w:lang w:bidi="ar-EG"/>
          </w:rPr>
          <w:t>في</w:t>
        </w:r>
        <w:r w:rsidRPr="00915305">
          <w:rPr>
            <w:rStyle w:val="Hyperlink"/>
            <w:noProof/>
            <w:rtl/>
            <w:lang w:bidi="ar-EG"/>
          </w:rPr>
          <w:t xml:space="preserve"> </w:t>
        </w:r>
        <w:r w:rsidRPr="00915305">
          <w:rPr>
            <w:rStyle w:val="Hyperlink"/>
            <w:rFonts w:hint="eastAsia"/>
            <w:noProof/>
            <w:rtl/>
            <w:lang w:bidi="ar-EG"/>
          </w:rPr>
          <w:t>البلدان</w:t>
        </w:r>
        <w:r w:rsidRPr="00915305">
          <w:rPr>
            <w:rStyle w:val="Hyperlink"/>
            <w:noProof/>
            <w:rtl/>
            <w:lang w:bidi="ar-EG"/>
          </w:rPr>
          <w:t xml:space="preserve"> </w:t>
        </w:r>
        <w:r w:rsidRPr="00915305">
          <w:rPr>
            <w:rStyle w:val="Hyperlink"/>
            <w:rFonts w:hint="eastAsia"/>
            <w:noProof/>
            <w:rtl/>
            <w:lang w:bidi="ar-EG"/>
          </w:rPr>
          <w:t>الأعضاء</w:t>
        </w:r>
        <w:r w:rsidRPr="00915305">
          <w:rPr>
            <w:rStyle w:val="Hyperlink"/>
            <w:noProof/>
            <w:rtl/>
            <w:lang w:bidi="ar-EG"/>
          </w:rPr>
          <w:t xml:space="preserve"> </w:t>
        </w:r>
        <w:r w:rsidRPr="00915305">
          <w:rPr>
            <w:rStyle w:val="Hyperlink"/>
            <w:rFonts w:hint="eastAsia"/>
            <w:noProof/>
            <w:rtl/>
            <w:lang w:bidi="ar-EG"/>
          </w:rPr>
          <w:t>في</w:t>
        </w:r>
        <w:r w:rsidRPr="00915305">
          <w:rPr>
            <w:rStyle w:val="Hyperlink"/>
            <w:noProof/>
            <w:rtl/>
            <w:lang w:bidi="ar-EG"/>
          </w:rPr>
          <w:t xml:space="preserve"> </w:t>
        </w:r>
        <w:r w:rsidRPr="00915305">
          <w:rPr>
            <w:rStyle w:val="Hyperlink"/>
            <w:rFonts w:hint="eastAsia"/>
            <w:noProof/>
            <w:rtl/>
          </w:rPr>
          <w:t>المؤتمر</w:t>
        </w:r>
        <w:r w:rsidRPr="00915305">
          <w:rPr>
            <w:rStyle w:val="Hyperlink"/>
            <w:noProof/>
            <w:rtl/>
          </w:rPr>
          <w:t xml:space="preserve"> </w:t>
        </w:r>
        <w:r w:rsidRPr="00915305">
          <w:rPr>
            <w:rStyle w:val="Hyperlink"/>
            <w:rFonts w:hint="eastAsia"/>
            <w:noProof/>
            <w:rtl/>
          </w:rPr>
          <w:t>الأوروبي</w:t>
        </w:r>
        <w:r w:rsidRPr="00915305">
          <w:rPr>
            <w:rStyle w:val="Hyperlink"/>
            <w:noProof/>
            <w:rtl/>
          </w:rPr>
          <w:t xml:space="preserve"> </w:t>
        </w:r>
        <w:r w:rsidRPr="00915305">
          <w:rPr>
            <w:rStyle w:val="Hyperlink"/>
            <w:rFonts w:hint="eastAsia"/>
            <w:noProof/>
            <w:rtl/>
          </w:rPr>
          <w:t>لإدارات</w:t>
        </w:r>
        <w:r w:rsidRPr="00915305">
          <w:rPr>
            <w:rStyle w:val="Hyperlink"/>
            <w:noProof/>
            <w:rtl/>
          </w:rPr>
          <w:t xml:space="preserve"> </w:t>
        </w:r>
        <w:r w:rsidRPr="00915305">
          <w:rPr>
            <w:rStyle w:val="Hyperlink"/>
            <w:rFonts w:hint="eastAsia"/>
            <w:noProof/>
            <w:rtl/>
          </w:rPr>
          <w:t>البريد</w:t>
        </w:r>
        <w:r w:rsidRPr="00915305">
          <w:rPr>
            <w:rStyle w:val="Hyperlink"/>
            <w:noProof/>
            <w:rtl/>
          </w:rPr>
          <w:t xml:space="preserve"> </w:t>
        </w:r>
        <w:r w:rsidRPr="00915305">
          <w:rPr>
            <w:rStyle w:val="Hyperlink"/>
            <w:rFonts w:hint="eastAsia"/>
            <w:noProof/>
            <w:rtl/>
          </w:rPr>
          <w:t>والاتصالات</w:t>
        </w:r>
        <w:r>
          <w:rPr>
            <w:noProof/>
            <w:webHidden/>
            <w:rtl/>
          </w:rPr>
          <w:tab/>
        </w:r>
        <w:r>
          <w:rPr>
            <w:noProof/>
            <w:webHidden/>
            <w:rtl/>
          </w:rPr>
          <w:tab/>
        </w:r>
        <w:r>
          <w:rPr>
            <w:noProof/>
            <w:webHidden/>
          </w:rPr>
          <w:t>4</w:t>
        </w:r>
      </w:hyperlink>
    </w:p>
    <w:p w14:paraId="55C94949" w14:textId="0414B0E1" w:rsidR="000A69EA" w:rsidRDefault="000A69EA">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89492879" w:history="1">
        <w:r w:rsidRPr="00915305">
          <w:rPr>
            <w:rStyle w:val="Hyperlink"/>
            <w:noProof/>
          </w:rPr>
          <w:t>2</w:t>
        </w:r>
        <w:r>
          <w:rPr>
            <w:rFonts w:asciiTheme="minorHAnsi" w:eastAsiaTheme="minorEastAsia" w:hAnsiTheme="minorHAnsi" w:cstheme="minorBidi"/>
            <w:noProof/>
            <w:kern w:val="2"/>
            <w:sz w:val="24"/>
            <w:szCs w:val="24"/>
            <w:rtl/>
            <w:lang w:val="en-GB" w:eastAsia="en-GB" w:bidi="ar-SA"/>
            <w14:ligatures w14:val="standardContextual"/>
          </w:rPr>
          <w:tab/>
        </w:r>
        <w:r w:rsidRPr="00915305">
          <w:rPr>
            <w:rStyle w:val="Hyperlink"/>
            <w:rFonts w:hint="eastAsia"/>
            <w:noProof/>
            <w:rtl/>
            <w:lang w:bidi="ar-EG"/>
          </w:rPr>
          <w:t>إجراءات</w:t>
        </w:r>
        <w:r w:rsidRPr="00915305">
          <w:rPr>
            <w:rStyle w:val="Hyperlink"/>
            <w:noProof/>
            <w:rtl/>
            <w:lang w:bidi="ar-EG"/>
          </w:rPr>
          <w:t xml:space="preserve"> </w:t>
        </w:r>
        <w:r w:rsidRPr="00915305">
          <w:rPr>
            <w:rStyle w:val="Hyperlink"/>
            <w:rFonts w:hint="eastAsia"/>
            <w:noProof/>
            <w:rtl/>
            <w:lang w:bidi="ar-EG"/>
          </w:rPr>
          <w:t>القياس</w:t>
        </w:r>
        <w:r w:rsidRPr="00915305">
          <w:rPr>
            <w:rStyle w:val="Hyperlink"/>
            <w:noProof/>
            <w:rtl/>
            <w:lang w:bidi="ar-EG"/>
          </w:rPr>
          <w:t xml:space="preserve"> </w:t>
        </w:r>
        <w:r w:rsidRPr="00915305">
          <w:rPr>
            <w:rStyle w:val="Hyperlink"/>
            <w:rFonts w:hint="eastAsia"/>
            <w:noProof/>
            <w:rtl/>
            <w:lang w:bidi="ar-EG"/>
          </w:rPr>
          <w:t>المطبقة</w:t>
        </w:r>
        <w:r w:rsidRPr="00915305">
          <w:rPr>
            <w:rStyle w:val="Hyperlink"/>
            <w:noProof/>
            <w:rtl/>
            <w:lang w:bidi="ar-EG"/>
          </w:rPr>
          <w:t xml:space="preserve"> </w:t>
        </w:r>
        <w:r w:rsidRPr="00915305">
          <w:rPr>
            <w:rStyle w:val="Hyperlink"/>
            <w:rFonts w:hint="eastAsia"/>
            <w:noProof/>
            <w:rtl/>
            <w:lang w:bidi="ar-EG"/>
          </w:rPr>
          <w:t>على</w:t>
        </w:r>
        <w:r w:rsidRPr="00915305">
          <w:rPr>
            <w:rStyle w:val="Hyperlink"/>
            <w:noProof/>
            <w:rtl/>
            <w:lang w:bidi="ar-EG"/>
          </w:rPr>
          <w:t xml:space="preserve"> </w:t>
        </w:r>
        <w:r w:rsidRPr="00915305">
          <w:rPr>
            <w:rStyle w:val="Hyperlink"/>
            <w:rFonts w:hint="eastAsia"/>
            <w:noProof/>
            <w:rtl/>
            <w:lang w:bidi="ar-EG"/>
          </w:rPr>
          <w:t>الأجهزة</w:t>
        </w:r>
        <w:r w:rsidRPr="00915305">
          <w:rPr>
            <w:rStyle w:val="Hyperlink"/>
            <w:noProof/>
            <w:rtl/>
            <w:lang w:bidi="ar-EG"/>
          </w:rPr>
          <w:t xml:space="preserve"> </w:t>
        </w:r>
        <w:r w:rsidRPr="00915305">
          <w:rPr>
            <w:rStyle w:val="Hyperlink"/>
            <w:rFonts w:hint="eastAsia"/>
            <w:noProof/>
            <w:rtl/>
            <w:lang w:bidi="ar-EG"/>
          </w:rPr>
          <w:t>قصيرة</w:t>
        </w:r>
        <w:r w:rsidRPr="00915305">
          <w:rPr>
            <w:rStyle w:val="Hyperlink"/>
            <w:noProof/>
            <w:rtl/>
            <w:lang w:bidi="ar-EG"/>
          </w:rPr>
          <w:t xml:space="preserve"> </w:t>
        </w:r>
        <w:r w:rsidRPr="00915305">
          <w:rPr>
            <w:rStyle w:val="Hyperlink"/>
            <w:rFonts w:hint="eastAsia"/>
            <w:noProof/>
            <w:rtl/>
            <w:lang w:bidi="ar-EG"/>
          </w:rPr>
          <w:t>المدى</w:t>
        </w:r>
        <w:r w:rsidRPr="00915305">
          <w:rPr>
            <w:rStyle w:val="Hyperlink"/>
            <w:noProof/>
            <w:rtl/>
            <w:lang w:bidi="ar-EG"/>
          </w:rPr>
          <w:t xml:space="preserve"> </w:t>
        </w:r>
        <w:r w:rsidRPr="00915305">
          <w:rPr>
            <w:rStyle w:val="Hyperlink"/>
            <w:rFonts w:hint="eastAsia"/>
            <w:noProof/>
            <w:rtl/>
            <w:lang w:bidi="ar-EG"/>
          </w:rPr>
          <w:t>في</w:t>
        </w:r>
        <w:r w:rsidRPr="00915305">
          <w:rPr>
            <w:rStyle w:val="Hyperlink"/>
            <w:noProof/>
            <w:rtl/>
            <w:lang w:bidi="ar-EG"/>
          </w:rPr>
          <w:t xml:space="preserve"> </w:t>
        </w:r>
        <w:r w:rsidRPr="00915305">
          <w:rPr>
            <w:rStyle w:val="Hyperlink"/>
            <w:rFonts w:hint="eastAsia"/>
            <w:noProof/>
            <w:rtl/>
            <w:lang w:bidi="ar-EG"/>
          </w:rPr>
          <w:t>البلدان</w:t>
        </w:r>
        <w:r w:rsidRPr="00915305">
          <w:rPr>
            <w:rStyle w:val="Hyperlink"/>
            <w:noProof/>
            <w:rtl/>
            <w:lang w:bidi="ar-EG"/>
          </w:rPr>
          <w:t xml:space="preserve"> </w:t>
        </w:r>
        <w:r w:rsidRPr="00915305">
          <w:rPr>
            <w:rStyle w:val="Hyperlink"/>
            <w:rFonts w:hint="eastAsia"/>
            <w:noProof/>
            <w:rtl/>
            <w:lang w:bidi="ar-EG"/>
          </w:rPr>
          <w:t>الأعضاء</w:t>
        </w:r>
        <w:r w:rsidRPr="00915305">
          <w:rPr>
            <w:rStyle w:val="Hyperlink"/>
            <w:noProof/>
            <w:rtl/>
            <w:lang w:bidi="ar-EG"/>
          </w:rPr>
          <w:t xml:space="preserve"> </w:t>
        </w:r>
        <w:r w:rsidRPr="00915305">
          <w:rPr>
            <w:rStyle w:val="Hyperlink"/>
            <w:rFonts w:hint="eastAsia"/>
            <w:noProof/>
            <w:rtl/>
            <w:lang w:bidi="ar-EG"/>
          </w:rPr>
          <w:t>في</w:t>
        </w:r>
        <w:r w:rsidRPr="00915305">
          <w:rPr>
            <w:rStyle w:val="Hyperlink"/>
            <w:noProof/>
            <w:rtl/>
            <w:lang w:bidi="ar-EG"/>
          </w:rPr>
          <w:t xml:space="preserve"> </w:t>
        </w:r>
        <w:r w:rsidRPr="00915305">
          <w:rPr>
            <w:rStyle w:val="Hyperlink"/>
            <w:rFonts w:hint="eastAsia"/>
            <w:noProof/>
            <w:rtl/>
          </w:rPr>
          <w:t>المؤتمر</w:t>
        </w:r>
        <w:r w:rsidRPr="00915305">
          <w:rPr>
            <w:rStyle w:val="Hyperlink"/>
            <w:noProof/>
            <w:rtl/>
          </w:rPr>
          <w:t xml:space="preserve"> </w:t>
        </w:r>
        <w:r w:rsidRPr="00915305">
          <w:rPr>
            <w:rStyle w:val="Hyperlink"/>
            <w:rFonts w:hint="eastAsia"/>
            <w:noProof/>
            <w:rtl/>
          </w:rPr>
          <w:t>الأوروبي</w:t>
        </w:r>
        <w:r w:rsidRPr="00915305">
          <w:rPr>
            <w:rStyle w:val="Hyperlink"/>
            <w:noProof/>
            <w:rtl/>
          </w:rPr>
          <w:t xml:space="preserve"> </w:t>
        </w:r>
        <w:r w:rsidRPr="00915305">
          <w:rPr>
            <w:rStyle w:val="Hyperlink"/>
            <w:rFonts w:hint="eastAsia"/>
            <w:noProof/>
            <w:rtl/>
          </w:rPr>
          <w:t>لإدارات</w:t>
        </w:r>
        <w:r w:rsidRPr="00915305">
          <w:rPr>
            <w:rStyle w:val="Hyperlink"/>
            <w:noProof/>
            <w:rtl/>
          </w:rPr>
          <w:t xml:space="preserve"> </w:t>
        </w:r>
        <w:r w:rsidRPr="00915305">
          <w:rPr>
            <w:rStyle w:val="Hyperlink"/>
            <w:rFonts w:hint="eastAsia"/>
            <w:noProof/>
            <w:rtl/>
          </w:rPr>
          <w:t>البريد</w:t>
        </w:r>
        <w:r w:rsidRPr="00915305">
          <w:rPr>
            <w:rStyle w:val="Hyperlink"/>
            <w:noProof/>
            <w:rtl/>
          </w:rPr>
          <w:t xml:space="preserve"> </w:t>
        </w:r>
        <w:r w:rsidRPr="00915305">
          <w:rPr>
            <w:rStyle w:val="Hyperlink"/>
            <w:rFonts w:hint="eastAsia"/>
            <w:noProof/>
            <w:rtl/>
          </w:rPr>
          <w:t>والاتصالات</w:t>
        </w:r>
        <w:r>
          <w:rPr>
            <w:noProof/>
            <w:webHidden/>
            <w:rtl/>
          </w:rPr>
          <w:tab/>
        </w:r>
        <w:r>
          <w:rPr>
            <w:noProof/>
            <w:webHidden/>
            <w:rtl/>
          </w:rPr>
          <w:tab/>
        </w:r>
        <w:r>
          <w:rPr>
            <w:noProof/>
            <w:webHidden/>
          </w:rPr>
          <w:t>4</w:t>
        </w:r>
      </w:hyperlink>
    </w:p>
    <w:p w14:paraId="260D5FFF" w14:textId="351AB626" w:rsidR="000A69EA" w:rsidRDefault="000A69EA">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89492880" w:history="1">
        <w:r w:rsidRPr="00915305">
          <w:rPr>
            <w:rStyle w:val="Hyperlink"/>
            <w:rFonts w:hint="eastAsia"/>
            <w:noProof/>
            <w:rtl/>
            <w:lang w:bidi="ar-EG"/>
          </w:rPr>
          <w:t>الملحق</w:t>
        </w:r>
        <w:r w:rsidRPr="00915305">
          <w:rPr>
            <w:rStyle w:val="Hyperlink"/>
            <w:noProof/>
            <w:rtl/>
            <w:lang w:bidi="ar-EG"/>
          </w:rPr>
          <w:t xml:space="preserve"> </w:t>
        </w:r>
        <w:r w:rsidRPr="00915305">
          <w:rPr>
            <w:rStyle w:val="Hyperlink"/>
            <w:noProof/>
          </w:rPr>
          <w:t>2</w:t>
        </w:r>
        <w:r w:rsidRPr="00915305">
          <w:rPr>
            <w:rStyle w:val="Hyperlink"/>
            <w:noProof/>
            <w:rtl/>
          </w:rPr>
          <w:t xml:space="preserve"> </w:t>
        </w:r>
        <w:r>
          <w:rPr>
            <w:rStyle w:val="Hyperlink"/>
            <w:rFonts w:hint="eastAsia"/>
            <w:noProof/>
            <w:rtl/>
            <w:lang w:bidi="ar-EG"/>
          </w:rPr>
          <w:t>–</w:t>
        </w:r>
        <w:r w:rsidRPr="00915305">
          <w:rPr>
            <w:rStyle w:val="Hyperlink"/>
            <w:noProof/>
            <w:rtl/>
            <w:lang w:bidi="ar-EG"/>
          </w:rPr>
          <w:t xml:space="preserve"> </w:t>
        </w:r>
        <w:r w:rsidRPr="00915305">
          <w:rPr>
            <w:rStyle w:val="Hyperlink"/>
            <w:rFonts w:hint="eastAsia"/>
            <w:noProof/>
            <w:rtl/>
            <w:lang w:bidi="ar-EG"/>
          </w:rPr>
          <w:t>التنظيم</w:t>
        </w:r>
        <w:r w:rsidRPr="00915305">
          <w:rPr>
            <w:rStyle w:val="Hyperlink"/>
            <w:noProof/>
            <w:rtl/>
            <w:lang w:bidi="ar-EG"/>
          </w:rPr>
          <w:t xml:space="preserve"> </w:t>
        </w:r>
        <w:r w:rsidRPr="00915305">
          <w:rPr>
            <w:rStyle w:val="Hyperlink"/>
            <w:rFonts w:hint="eastAsia"/>
            <w:noProof/>
            <w:rtl/>
            <w:lang w:bidi="ar-EG"/>
          </w:rPr>
          <w:t>المطبق</w:t>
        </w:r>
        <w:r w:rsidRPr="00915305">
          <w:rPr>
            <w:rStyle w:val="Hyperlink"/>
            <w:noProof/>
            <w:rtl/>
            <w:lang w:bidi="ar-EG"/>
          </w:rPr>
          <w:t xml:space="preserve"> </w:t>
        </w:r>
        <w:r w:rsidRPr="00915305">
          <w:rPr>
            <w:rStyle w:val="Hyperlink"/>
            <w:rFonts w:hint="eastAsia"/>
            <w:noProof/>
            <w:rtl/>
            <w:lang w:bidi="ar-EG"/>
          </w:rPr>
          <w:t>على</w:t>
        </w:r>
        <w:r w:rsidRPr="00915305">
          <w:rPr>
            <w:rStyle w:val="Hyperlink"/>
            <w:noProof/>
            <w:rtl/>
            <w:lang w:bidi="ar-EG"/>
          </w:rPr>
          <w:t xml:space="preserve"> </w:t>
        </w:r>
        <w:r w:rsidRPr="00915305">
          <w:rPr>
            <w:rStyle w:val="Hyperlink"/>
            <w:rFonts w:hint="eastAsia"/>
            <w:noProof/>
            <w:rtl/>
            <w:lang w:bidi="ar-EG"/>
          </w:rPr>
          <w:t>أجهزة</w:t>
        </w:r>
        <w:r w:rsidRPr="00915305">
          <w:rPr>
            <w:rStyle w:val="Hyperlink"/>
            <w:noProof/>
            <w:rtl/>
            <w:lang w:bidi="ar-EG"/>
          </w:rPr>
          <w:t xml:space="preserve"> </w:t>
        </w:r>
        <w:r w:rsidRPr="00915305">
          <w:rPr>
            <w:rStyle w:val="Hyperlink"/>
            <w:rFonts w:hint="eastAsia"/>
            <w:noProof/>
            <w:rtl/>
            <w:lang w:bidi="ar-EG"/>
          </w:rPr>
          <w:t>الاتصالات</w:t>
        </w:r>
        <w:r w:rsidRPr="00915305">
          <w:rPr>
            <w:rStyle w:val="Hyperlink"/>
            <w:noProof/>
            <w:rtl/>
            <w:lang w:bidi="ar-EG"/>
          </w:rPr>
          <w:t xml:space="preserve"> </w:t>
        </w:r>
        <w:r w:rsidRPr="00915305">
          <w:rPr>
            <w:rStyle w:val="Hyperlink"/>
            <w:rFonts w:hint="eastAsia"/>
            <w:noProof/>
            <w:rtl/>
            <w:lang w:bidi="ar-EG"/>
          </w:rPr>
          <w:t>الراديوية</w:t>
        </w:r>
        <w:r w:rsidRPr="00915305">
          <w:rPr>
            <w:rStyle w:val="Hyperlink"/>
            <w:noProof/>
            <w:rtl/>
            <w:lang w:bidi="ar-EG"/>
          </w:rPr>
          <w:t xml:space="preserve"> </w:t>
        </w:r>
        <w:r w:rsidRPr="00915305">
          <w:rPr>
            <w:rStyle w:val="Hyperlink"/>
            <w:rFonts w:hint="eastAsia"/>
            <w:noProof/>
            <w:rtl/>
            <w:lang w:bidi="ar-EG"/>
          </w:rPr>
          <w:t>قصيرة</w:t>
        </w:r>
        <w:r w:rsidRPr="00915305">
          <w:rPr>
            <w:rStyle w:val="Hyperlink"/>
            <w:noProof/>
            <w:rtl/>
            <w:lang w:bidi="ar-EG"/>
          </w:rPr>
          <w:t xml:space="preserve"> </w:t>
        </w:r>
        <w:r w:rsidRPr="00915305">
          <w:rPr>
            <w:rStyle w:val="Hyperlink"/>
            <w:rFonts w:hint="eastAsia"/>
            <w:noProof/>
            <w:rtl/>
            <w:lang w:bidi="ar-EG"/>
          </w:rPr>
          <w:t>المدى</w:t>
        </w:r>
        <w:r w:rsidRPr="00915305">
          <w:rPr>
            <w:rStyle w:val="Hyperlink"/>
            <w:noProof/>
            <w:rtl/>
            <w:lang w:bidi="ar-EG"/>
          </w:rPr>
          <w:t xml:space="preserve"> </w:t>
        </w:r>
        <w:r w:rsidRPr="00915305">
          <w:rPr>
            <w:rStyle w:val="Hyperlink"/>
            <w:noProof/>
          </w:rPr>
          <w:t>(SRD)</w:t>
        </w:r>
        <w:r w:rsidRPr="00915305">
          <w:rPr>
            <w:rStyle w:val="Hyperlink"/>
            <w:noProof/>
            <w:rtl/>
            <w:lang w:bidi="ar-EG"/>
          </w:rPr>
          <w:t xml:space="preserve"> </w:t>
        </w:r>
        <w:r w:rsidRPr="00915305">
          <w:rPr>
            <w:rStyle w:val="Hyperlink"/>
            <w:rFonts w:hint="eastAsia"/>
            <w:noProof/>
            <w:rtl/>
            <w:lang w:bidi="ar-EG"/>
          </w:rPr>
          <w:t>المعمول</w:t>
        </w:r>
        <w:r w:rsidRPr="00915305">
          <w:rPr>
            <w:rStyle w:val="Hyperlink"/>
            <w:noProof/>
            <w:rtl/>
            <w:lang w:bidi="ar-EG"/>
          </w:rPr>
          <w:t xml:space="preserve"> </w:t>
        </w:r>
        <w:r w:rsidRPr="00915305">
          <w:rPr>
            <w:rStyle w:val="Hyperlink"/>
            <w:rFonts w:hint="eastAsia"/>
            <w:noProof/>
            <w:rtl/>
            <w:lang w:bidi="ar-EG"/>
          </w:rPr>
          <w:t>به</w:t>
        </w:r>
        <w:r w:rsidRPr="00915305">
          <w:rPr>
            <w:rStyle w:val="Hyperlink"/>
            <w:noProof/>
            <w:rtl/>
            <w:lang w:bidi="ar-EG"/>
          </w:rPr>
          <w:t xml:space="preserve"> </w:t>
        </w:r>
        <w:r w:rsidRPr="00915305">
          <w:rPr>
            <w:rStyle w:val="Hyperlink"/>
            <w:rFonts w:hint="eastAsia"/>
            <w:noProof/>
            <w:rtl/>
            <w:lang w:bidi="ar-EG"/>
          </w:rPr>
          <w:t>في</w:t>
        </w:r>
        <w:r w:rsidRPr="00915305">
          <w:rPr>
            <w:rStyle w:val="Hyperlink"/>
            <w:noProof/>
            <w:rtl/>
            <w:lang w:bidi="ar-EG"/>
          </w:rPr>
          <w:t xml:space="preserve"> </w:t>
        </w:r>
        <w:r w:rsidRPr="00915305">
          <w:rPr>
            <w:rStyle w:val="Hyperlink"/>
            <w:rFonts w:hint="eastAsia"/>
            <w:noProof/>
            <w:rtl/>
            <w:lang w:bidi="ar-EG"/>
          </w:rPr>
          <w:t>الولايات</w:t>
        </w:r>
        <w:r w:rsidRPr="00915305">
          <w:rPr>
            <w:rStyle w:val="Hyperlink"/>
            <w:noProof/>
            <w:rtl/>
            <w:lang w:bidi="ar-EG"/>
          </w:rPr>
          <w:t xml:space="preserve"> </w:t>
        </w:r>
        <w:r w:rsidRPr="00915305">
          <w:rPr>
            <w:rStyle w:val="Hyperlink"/>
            <w:rFonts w:hint="eastAsia"/>
            <w:noProof/>
            <w:rtl/>
            <w:lang w:bidi="ar-EG"/>
          </w:rPr>
          <w:t>المتحدة</w:t>
        </w:r>
        <w:r w:rsidRPr="00915305">
          <w:rPr>
            <w:rStyle w:val="Hyperlink"/>
            <w:noProof/>
            <w:rtl/>
            <w:lang w:bidi="ar-EG"/>
          </w:rPr>
          <w:t xml:space="preserve"> </w:t>
        </w:r>
        <w:r w:rsidRPr="00915305">
          <w:rPr>
            <w:rStyle w:val="Hyperlink"/>
            <w:rFonts w:hint="eastAsia"/>
            <w:noProof/>
            <w:rtl/>
            <w:lang w:bidi="ar-EG"/>
          </w:rPr>
          <w:t>الذي</w:t>
        </w:r>
        <w:r w:rsidRPr="00915305">
          <w:rPr>
            <w:rStyle w:val="Hyperlink"/>
            <w:noProof/>
            <w:rtl/>
            <w:lang w:bidi="ar-EG"/>
          </w:rPr>
          <w:t xml:space="preserve"> </w:t>
        </w:r>
        <w:r w:rsidRPr="00915305">
          <w:rPr>
            <w:rStyle w:val="Hyperlink"/>
            <w:rFonts w:hint="eastAsia"/>
            <w:noProof/>
            <w:rtl/>
            <w:lang w:bidi="ar-EG"/>
          </w:rPr>
          <w:t>يتضمن</w:t>
        </w:r>
        <w:r w:rsidRPr="00915305">
          <w:rPr>
            <w:rStyle w:val="Hyperlink"/>
            <w:noProof/>
            <w:rtl/>
            <w:lang w:bidi="ar-EG"/>
          </w:rPr>
          <w:t xml:space="preserve"> </w:t>
        </w:r>
        <w:r w:rsidRPr="00915305">
          <w:rPr>
            <w:rStyle w:val="Hyperlink"/>
            <w:rFonts w:hint="eastAsia"/>
            <w:noProof/>
            <w:rtl/>
            <w:lang w:bidi="ar-EG"/>
          </w:rPr>
          <w:t>طرائق</w:t>
        </w:r>
        <w:r w:rsidRPr="00915305">
          <w:rPr>
            <w:rStyle w:val="Hyperlink"/>
            <w:noProof/>
            <w:rtl/>
            <w:lang w:bidi="ar-EG"/>
          </w:rPr>
          <w:t xml:space="preserve"> </w:t>
        </w:r>
        <w:r w:rsidRPr="00915305">
          <w:rPr>
            <w:rStyle w:val="Hyperlink"/>
            <w:rFonts w:hint="eastAsia"/>
            <w:noProof/>
            <w:rtl/>
            <w:lang w:bidi="ar-EG"/>
          </w:rPr>
          <w:t>قياس</w:t>
        </w:r>
        <w:r w:rsidRPr="00915305">
          <w:rPr>
            <w:rStyle w:val="Hyperlink"/>
            <w:noProof/>
            <w:rtl/>
            <w:lang w:bidi="ar-EG"/>
          </w:rPr>
          <w:t xml:space="preserve"> </w:t>
        </w:r>
        <w:r w:rsidRPr="00915305">
          <w:rPr>
            <w:rStyle w:val="Hyperlink"/>
            <w:rFonts w:hint="eastAsia"/>
            <w:noProof/>
            <w:rtl/>
            <w:lang w:bidi="ar-EG"/>
          </w:rPr>
          <w:t>مقبولة</w:t>
        </w:r>
        <w:r>
          <w:rPr>
            <w:noProof/>
            <w:webHidden/>
            <w:rtl/>
          </w:rPr>
          <w:tab/>
        </w:r>
        <w:r>
          <w:rPr>
            <w:noProof/>
            <w:webHidden/>
            <w:rtl/>
          </w:rPr>
          <w:tab/>
        </w:r>
        <w:r>
          <w:rPr>
            <w:noProof/>
            <w:webHidden/>
          </w:rPr>
          <w:t>6</w:t>
        </w:r>
      </w:hyperlink>
    </w:p>
    <w:p w14:paraId="6A287162" w14:textId="57D55F1D" w:rsidR="000A69EA" w:rsidRDefault="000A69EA">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89492881" w:history="1">
        <w:r w:rsidRPr="00915305">
          <w:rPr>
            <w:rStyle w:val="Hyperlink"/>
            <w:noProof/>
          </w:rPr>
          <w:t>1</w:t>
        </w:r>
        <w:r>
          <w:rPr>
            <w:rFonts w:asciiTheme="minorHAnsi" w:eastAsiaTheme="minorEastAsia" w:hAnsiTheme="minorHAnsi" w:cstheme="minorBidi"/>
            <w:noProof/>
            <w:kern w:val="2"/>
            <w:sz w:val="24"/>
            <w:szCs w:val="24"/>
            <w:rtl/>
            <w:lang w:val="en-GB" w:eastAsia="en-GB" w:bidi="ar-SA"/>
            <w14:ligatures w14:val="standardContextual"/>
          </w:rPr>
          <w:tab/>
        </w:r>
        <w:r w:rsidRPr="00915305">
          <w:rPr>
            <w:rStyle w:val="Hyperlink"/>
            <w:rFonts w:hint="eastAsia"/>
            <w:noProof/>
            <w:rtl/>
            <w:lang w:bidi="ar-EG"/>
          </w:rPr>
          <w:t>التنظيم</w:t>
        </w:r>
        <w:r w:rsidRPr="00915305">
          <w:rPr>
            <w:rStyle w:val="Hyperlink"/>
            <w:noProof/>
            <w:rtl/>
            <w:lang w:bidi="ar-EG"/>
          </w:rPr>
          <w:t xml:space="preserve"> </w:t>
        </w:r>
        <w:r w:rsidRPr="00915305">
          <w:rPr>
            <w:rStyle w:val="Hyperlink"/>
            <w:rFonts w:hint="eastAsia"/>
            <w:noProof/>
            <w:rtl/>
            <w:lang w:bidi="ar-EG"/>
          </w:rPr>
          <w:t>المطبق</w:t>
        </w:r>
        <w:r w:rsidRPr="00915305">
          <w:rPr>
            <w:rStyle w:val="Hyperlink"/>
            <w:noProof/>
            <w:rtl/>
            <w:lang w:bidi="ar-EG"/>
          </w:rPr>
          <w:t xml:space="preserve"> </w:t>
        </w:r>
        <w:r w:rsidRPr="00915305">
          <w:rPr>
            <w:rStyle w:val="Hyperlink"/>
            <w:rFonts w:hint="eastAsia"/>
            <w:noProof/>
            <w:rtl/>
            <w:lang w:bidi="ar-EG"/>
          </w:rPr>
          <w:t>على</w:t>
        </w:r>
        <w:r w:rsidRPr="00915305">
          <w:rPr>
            <w:rStyle w:val="Hyperlink"/>
            <w:noProof/>
            <w:rtl/>
            <w:lang w:bidi="ar-EG"/>
          </w:rPr>
          <w:t xml:space="preserve"> </w:t>
        </w:r>
        <w:r w:rsidRPr="00915305">
          <w:rPr>
            <w:rStyle w:val="Hyperlink"/>
            <w:rFonts w:hint="eastAsia"/>
            <w:noProof/>
            <w:rtl/>
            <w:lang w:bidi="ar-EG"/>
          </w:rPr>
          <w:t>الأجهزة</w:t>
        </w:r>
        <w:r w:rsidRPr="00915305">
          <w:rPr>
            <w:rStyle w:val="Hyperlink"/>
            <w:noProof/>
            <w:rtl/>
            <w:lang w:bidi="ar-EG"/>
          </w:rPr>
          <w:t xml:space="preserve"> </w:t>
        </w:r>
        <w:r w:rsidRPr="00915305">
          <w:rPr>
            <w:rStyle w:val="Hyperlink"/>
            <w:rFonts w:hint="eastAsia"/>
            <w:noProof/>
            <w:rtl/>
            <w:lang w:bidi="ar-EG"/>
          </w:rPr>
          <w:t>قصيرة</w:t>
        </w:r>
        <w:r w:rsidRPr="00915305">
          <w:rPr>
            <w:rStyle w:val="Hyperlink"/>
            <w:noProof/>
            <w:rtl/>
            <w:lang w:bidi="ar-EG"/>
          </w:rPr>
          <w:t xml:space="preserve"> </w:t>
        </w:r>
        <w:r w:rsidRPr="00915305">
          <w:rPr>
            <w:rStyle w:val="Hyperlink"/>
            <w:rFonts w:hint="eastAsia"/>
            <w:noProof/>
            <w:rtl/>
            <w:lang w:bidi="ar-EG"/>
          </w:rPr>
          <w:t>المدى</w:t>
        </w:r>
        <w:r w:rsidRPr="00915305">
          <w:rPr>
            <w:rStyle w:val="Hyperlink"/>
            <w:noProof/>
            <w:rtl/>
            <w:lang w:bidi="ar-EG"/>
          </w:rPr>
          <w:t xml:space="preserve"> </w:t>
        </w:r>
        <w:r w:rsidRPr="00915305">
          <w:rPr>
            <w:rStyle w:val="Hyperlink"/>
            <w:rFonts w:hint="eastAsia"/>
            <w:noProof/>
            <w:rtl/>
            <w:lang w:bidi="ar-EG"/>
          </w:rPr>
          <w:t>المعمول</w:t>
        </w:r>
        <w:r w:rsidRPr="00915305">
          <w:rPr>
            <w:rStyle w:val="Hyperlink"/>
            <w:noProof/>
            <w:rtl/>
            <w:lang w:bidi="ar-EG"/>
          </w:rPr>
          <w:t xml:space="preserve"> </w:t>
        </w:r>
        <w:r w:rsidRPr="00915305">
          <w:rPr>
            <w:rStyle w:val="Hyperlink"/>
            <w:rFonts w:hint="eastAsia"/>
            <w:noProof/>
            <w:rtl/>
            <w:lang w:bidi="ar-EG"/>
          </w:rPr>
          <w:t>به</w:t>
        </w:r>
        <w:r w:rsidRPr="00915305">
          <w:rPr>
            <w:rStyle w:val="Hyperlink"/>
            <w:noProof/>
            <w:rtl/>
            <w:lang w:bidi="ar-EG"/>
          </w:rPr>
          <w:t xml:space="preserve"> </w:t>
        </w:r>
        <w:r w:rsidRPr="00915305">
          <w:rPr>
            <w:rStyle w:val="Hyperlink"/>
            <w:rFonts w:hint="eastAsia"/>
            <w:noProof/>
            <w:rtl/>
            <w:lang w:bidi="ar-EG"/>
          </w:rPr>
          <w:t>في</w:t>
        </w:r>
        <w:r w:rsidRPr="00915305">
          <w:rPr>
            <w:rStyle w:val="Hyperlink"/>
            <w:noProof/>
            <w:rtl/>
            <w:lang w:bidi="ar-EG"/>
          </w:rPr>
          <w:t xml:space="preserve"> </w:t>
        </w:r>
        <w:r w:rsidRPr="00915305">
          <w:rPr>
            <w:rStyle w:val="Hyperlink"/>
            <w:rFonts w:hint="eastAsia"/>
            <w:noProof/>
            <w:rtl/>
            <w:lang w:bidi="ar-EG"/>
          </w:rPr>
          <w:t>الولايات</w:t>
        </w:r>
        <w:r w:rsidRPr="00915305">
          <w:rPr>
            <w:rStyle w:val="Hyperlink"/>
            <w:noProof/>
            <w:rtl/>
            <w:lang w:bidi="ar-EG"/>
          </w:rPr>
          <w:t xml:space="preserve"> </w:t>
        </w:r>
        <w:r w:rsidRPr="00915305">
          <w:rPr>
            <w:rStyle w:val="Hyperlink"/>
            <w:rFonts w:hint="eastAsia"/>
            <w:noProof/>
            <w:rtl/>
            <w:lang w:bidi="ar-EG"/>
          </w:rPr>
          <w:t>المتحدة</w:t>
        </w:r>
        <w:r w:rsidRPr="00915305">
          <w:rPr>
            <w:rStyle w:val="Hyperlink"/>
            <w:noProof/>
            <w:rtl/>
            <w:lang w:bidi="ar-EG"/>
          </w:rPr>
          <w:t xml:space="preserve"> </w:t>
        </w:r>
        <w:r w:rsidRPr="00915305">
          <w:rPr>
            <w:rStyle w:val="Hyperlink"/>
            <w:rFonts w:hint="eastAsia"/>
            <w:noProof/>
            <w:rtl/>
            <w:lang w:bidi="ar-EG"/>
          </w:rPr>
          <w:t>الأمريكية</w:t>
        </w:r>
        <w:r>
          <w:rPr>
            <w:rStyle w:val="Hyperlink"/>
            <w:noProof/>
            <w:rtl/>
            <w:lang w:bidi="ar-EG"/>
          </w:rPr>
          <w:tab/>
        </w:r>
        <w:r>
          <w:rPr>
            <w:noProof/>
            <w:webHidden/>
            <w:rtl/>
          </w:rPr>
          <w:tab/>
        </w:r>
        <w:r>
          <w:rPr>
            <w:noProof/>
            <w:webHidden/>
          </w:rPr>
          <w:t>6</w:t>
        </w:r>
      </w:hyperlink>
    </w:p>
    <w:p w14:paraId="2C929BD6" w14:textId="27BCB3EA" w:rsidR="000A69EA" w:rsidRDefault="000A69EA">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89492882" w:history="1">
        <w:r w:rsidRPr="00915305">
          <w:rPr>
            <w:rStyle w:val="Hyperlink"/>
            <w:noProof/>
          </w:rPr>
          <w:t>2</w:t>
        </w:r>
        <w:r>
          <w:rPr>
            <w:rFonts w:asciiTheme="minorHAnsi" w:eastAsiaTheme="minorEastAsia" w:hAnsiTheme="minorHAnsi" w:cstheme="minorBidi"/>
            <w:noProof/>
            <w:kern w:val="2"/>
            <w:sz w:val="24"/>
            <w:szCs w:val="24"/>
            <w:rtl/>
            <w:lang w:val="en-GB" w:eastAsia="en-GB" w:bidi="ar-SA"/>
            <w14:ligatures w14:val="standardContextual"/>
          </w:rPr>
          <w:tab/>
        </w:r>
        <w:r w:rsidRPr="00915305">
          <w:rPr>
            <w:rStyle w:val="Hyperlink"/>
            <w:rFonts w:hint="eastAsia"/>
            <w:noProof/>
            <w:rtl/>
            <w:lang w:bidi="ar-EG"/>
          </w:rPr>
          <w:t>إجراءات</w:t>
        </w:r>
        <w:r w:rsidRPr="00915305">
          <w:rPr>
            <w:rStyle w:val="Hyperlink"/>
            <w:noProof/>
            <w:rtl/>
            <w:lang w:bidi="ar-EG"/>
          </w:rPr>
          <w:t xml:space="preserve"> </w:t>
        </w:r>
        <w:r w:rsidRPr="00915305">
          <w:rPr>
            <w:rStyle w:val="Hyperlink"/>
            <w:rFonts w:hint="eastAsia"/>
            <w:noProof/>
            <w:rtl/>
            <w:lang w:bidi="ar-EG"/>
          </w:rPr>
          <w:t>القياس</w:t>
        </w:r>
        <w:r w:rsidRPr="00915305">
          <w:rPr>
            <w:rStyle w:val="Hyperlink"/>
            <w:noProof/>
            <w:rtl/>
            <w:lang w:bidi="ar-EG"/>
          </w:rPr>
          <w:t xml:space="preserve"> </w:t>
        </w:r>
        <w:r w:rsidRPr="00915305">
          <w:rPr>
            <w:rStyle w:val="Hyperlink"/>
            <w:rFonts w:hint="eastAsia"/>
            <w:noProof/>
            <w:rtl/>
            <w:lang w:bidi="ar-EG"/>
          </w:rPr>
          <w:t>المطبقة</w:t>
        </w:r>
        <w:r w:rsidRPr="00915305">
          <w:rPr>
            <w:rStyle w:val="Hyperlink"/>
            <w:noProof/>
            <w:rtl/>
            <w:lang w:bidi="ar-EG"/>
          </w:rPr>
          <w:t xml:space="preserve"> </w:t>
        </w:r>
        <w:r w:rsidRPr="00915305">
          <w:rPr>
            <w:rStyle w:val="Hyperlink"/>
            <w:rFonts w:hint="eastAsia"/>
            <w:noProof/>
            <w:rtl/>
            <w:lang w:bidi="ar-EG"/>
          </w:rPr>
          <w:t>على</w:t>
        </w:r>
        <w:r w:rsidRPr="00915305">
          <w:rPr>
            <w:rStyle w:val="Hyperlink"/>
            <w:noProof/>
            <w:rtl/>
            <w:lang w:bidi="ar-EG"/>
          </w:rPr>
          <w:t xml:space="preserve"> </w:t>
        </w:r>
        <w:r w:rsidRPr="00915305">
          <w:rPr>
            <w:rStyle w:val="Hyperlink"/>
            <w:rFonts w:hint="eastAsia"/>
            <w:noProof/>
            <w:rtl/>
            <w:lang w:bidi="ar-EG"/>
          </w:rPr>
          <w:t>الأجهزة</w:t>
        </w:r>
        <w:r w:rsidRPr="00915305">
          <w:rPr>
            <w:rStyle w:val="Hyperlink"/>
            <w:noProof/>
            <w:rtl/>
            <w:lang w:bidi="ar-EG"/>
          </w:rPr>
          <w:t xml:space="preserve"> </w:t>
        </w:r>
        <w:r w:rsidRPr="00915305">
          <w:rPr>
            <w:rStyle w:val="Hyperlink"/>
            <w:noProof/>
          </w:rPr>
          <w:t>SRD</w:t>
        </w:r>
        <w:r w:rsidRPr="00915305">
          <w:rPr>
            <w:rStyle w:val="Hyperlink"/>
            <w:noProof/>
            <w:rtl/>
            <w:lang w:bidi="ar-EG"/>
          </w:rPr>
          <w:t xml:space="preserve"> </w:t>
        </w:r>
        <w:r w:rsidRPr="00915305">
          <w:rPr>
            <w:rStyle w:val="Hyperlink"/>
            <w:rFonts w:hint="eastAsia"/>
            <w:noProof/>
            <w:rtl/>
            <w:lang w:bidi="ar-EG"/>
          </w:rPr>
          <w:t>في</w:t>
        </w:r>
        <w:r w:rsidRPr="00915305">
          <w:rPr>
            <w:rStyle w:val="Hyperlink"/>
            <w:noProof/>
            <w:rtl/>
            <w:lang w:bidi="ar-EG"/>
          </w:rPr>
          <w:t xml:space="preserve"> </w:t>
        </w:r>
        <w:r w:rsidRPr="00915305">
          <w:rPr>
            <w:rStyle w:val="Hyperlink"/>
            <w:rFonts w:hint="eastAsia"/>
            <w:noProof/>
            <w:rtl/>
            <w:lang w:bidi="ar-EG"/>
          </w:rPr>
          <w:t>الولايات</w:t>
        </w:r>
        <w:r w:rsidRPr="00915305">
          <w:rPr>
            <w:rStyle w:val="Hyperlink"/>
            <w:noProof/>
            <w:rtl/>
            <w:lang w:bidi="ar-EG"/>
          </w:rPr>
          <w:t xml:space="preserve"> </w:t>
        </w:r>
        <w:r w:rsidRPr="00915305">
          <w:rPr>
            <w:rStyle w:val="Hyperlink"/>
            <w:rFonts w:hint="eastAsia"/>
            <w:noProof/>
            <w:rtl/>
            <w:lang w:bidi="ar-EG"/>
          </w:rPr>
          <w:t>المتحدة</w:t>
        </w:r>
        <w:r w:rsidRPr="00915305">
          <w:rPr>
            <w:rStyle w:val="Hyperlink"/>
            <w:noProof/>
            <w:rtl/>
            <w:lang w:bidi="ar-EG"/>
          </w:rPr>
          <w:t xml:space="preserve"> </w:t>
        </w:r>
        <w:r w:rsidRPr="00915305">
          <w:rPr>
            <w:rStyle w:val="Hyperlink"/>
            <w:rFonts w:hint="eastAsia"/>
            <w:noProof/>
            <w:rtl/>
            <w:lang w:bidi="ar-EG"/>
          </w:rPr>
          <w:t>الأمريكية</w:t>
        </w:r>
        <w:r>
          <w:rPr>
            <w:rStyle w:val="Hyperlink"/>
            <w:noProof/>
            <w:rtl/>
            <w:lang w:bidi="ar-EG"/>
          </w:rPr>
          <w:tab/>
        </w:r>
        <w:r>
          <w:rPr>
            <w:noProof/>
            <w:webHidden/>
            <w:rtl/>
          </w:rPr>
          <w:tab/>
        </w:r>
        <w:r>
          <w:rPr>
            <w:noProof/>
            <w:webHidden/>
          </w:rPr>
          <w:t>6</w:t>
        </w:r>
      </w:hyperlink>
    </w:p>
    <w:p w14:paraId="0F71356A" w14:textId="4D3C3A10" w:rsidR="000A69EA" w:rsidRDefault="000A69EA">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89492883" w:history="1">
        <w:r w:rsidRPr="00915305">
          <w:rPr>
            <w:rStyle w:val="Hyperlink"/>
            <w:rFonts w:hint="eastAsia"/>
            <w:noProof/>
            <w:rtl/>
            <w:lang w:bidi="ar-EG"/>
          </w:rPr>
          <w:t>الملحق</w:t>
        </w:r>
        <w:r w:rsidRPr="00915305">
          <w:rPr>
            <w:rStyle w:val="Hyperlink"/>
            <w:noProof/>
            <w:rtl/>
            <w:lang w:bidi="ar-EG"/>
          </w:rPr>
          <w:t xml:space="preserve"> </w:t>
        </w:r>
        <w:r w:rsidRPr="00915305">
          <w:rPr>
            <w:rStyle w:val="Hyperlink"/>
            <w:noProof/>
          </w:rPr>
          <w:t>3</w:t>
        </w:r>
        <w:r w:rsidRPr="00915305">
          <w:rPr>
            <w:rStyle w:val="Hyperlink"/>
            <w:noProof/>
            <w:rtl/>
          </w:rPr>
          <w:t xml:space="preserve"> </w:t>
        </w:r>
        <w:r>
          <w:rPr>
            <w:rStyle w:val="Hyperlink"/>
            <w:rFonts w:hint="eastAsia"/>
            <w:noProof/>
            <w:rtl/>
            <w:lang w:bidi="ar-EG"/>
          </w:rPr>
          <w:t>–</w:t>
        </w:r>
        <w:r w:rsidRPr="00915305">
          <w:rPr>
            <w:rStyle w:val="Hyperlink"/>
            <w:noProof/>
            <w:rtl/>
            <w:lang w:bidi="ar-EG"/>
          </w:rPr>
          <w:t xml:space="preserve"> </w:t>
        </w:r>
        <w:r w:rsidRPr="00915305">
          <w:rPr>
            <w:rStyle w:val="Hyperlink"/>
            <w:rFonts w:hint="eastAsia"/>
            <w:noProof/>
            <w:rtl/>
            <w:lang w:bidi="ar-EG"/>
          </w:rPr>
          <w:t>معايير</w:t>
        </w:r>
        <w:r w:rsidRPr="00915305">
          <w:rPr>
            <w:rStyle w:val="Hyperlink"/>
            <w:noProof/>
            <w:rtl/>
            <w:lang w:bidi="ar-EG"/>
          </w:rPr>
          <w:t xml:space="preserve"> </w:t>
        </w:r>
        <w:r w:rsidRPr="00915305">
          <w:rPr>
            <w:rStyle w:val="Hyperlink"/>
            <w:rFonts w:hint="eastAsia"/>
            <w:noProof/>
            <w:rtl/>
            <w:lang w:bidi="ar-EG"/>
          </w:rPr>
          <w:t>كندية</w:t>
        </w:r>
        <w:r w:rsidRPr="00915305">
          <w:rPr>
            <w:rStyle w:val="Hyperlink"/>
            <w:noProof/>
            <w:rtl/>
            <w:lang w:bidi="ar-EG"/>
          </w:rPr>
          <w:t xml:space="preserve"> </w:t>
        </w:r>
        <w:r w:rsidRPr="00915305">
          <w:rPr>
            <w:rStyle w:val="Hyperlink"/>
            <w:rFonts w:hint="eastAsia"/>
            <w:noProof/>
            <w:rtl/>
            <w:lang w:bidi="ar-EG"/>
          </w:rPr>
          <w:t>تتعلق</w:t>
        </w:r>
        <w:r w:rsidRPr="00915305">
          <w:rPr>
            <w:rStyle w:val="Hyperlink"/>
            <w:noProof/>
            <w:rtl/>
            <w:lang w:bidi="ar-EG"/>
          </w:rPr>
          <w:t xml:space="preserve"> </w:t>
        </w:r>
        <w:r w:rsidRPr="00915305">
          <w:rPr>
            <w:rStyle w:val="Hyperlink"/>
            <w:rFonts w:hint="eastAsia"/>
            <w:noProof/>
            <w:rtl/>
            <w:lang w:bidi="ar-EG"/>
          </w:rPr>
          <w:t>بطرائق</w:t>
        </w:r>
        <w:r w:rsidRPr="00915305">
          <w:rPr>
            <w:rStyle w:val="Hyperlink"/>
            <w:noProof/>
            <w:rtl/>
            <w:lang w:bidi="ar-EG"/>
          </w:rPr>
          <w:t xml:space="preserve"> </w:t>
        </w:r>
        <w:r w:rsidRPr="00915305">
          <w:rPr>
            <w:rStyle w:val="Hyperlink"/>
            <w:rFonts w:hint="eastAsia"/>
            <w:noProof/>
            <w:rtl/>
            <w:lang w:bidi="ar-EG"/>
          </w:rPr>
          <w:t>القياس</w:t>
        </w:r>
        <w:r>
          <w:rPr>
            <w:noProof/>
            <w:webHidden/>
            <w:rtl/>
          </w:rPr>
          <w:tab/>
        </w:r>
        <w:r>
          <w:rPr>
            <w:noProof/>
            <w:webHidden/>
            <w:rtl/>
          </w:rPr>
          <w:tab/>
        </w:r>
        <w:r>
          <w:rPr>
            <w:noProof/>
            <w:webHidden/>
          </w:rPr>
          <w:t>9</w:t>
        </w:r>
      </w:hyperlink>
    </w:p>
    <w:p w14:paraId="051AE0BA" w14:textId="2DCF8457" w:rsidR="000A69EA" w:rsidRPr="00A13591" w:rsidRDefault="000A69EA">
      <w:pPr>
        <w:pStyle w:val="TOC1"/>
        <w:rPr>
          <w:rFonts w:asciiTheme="minorHAnsi" w:eastAsiaTheme="minorEastAsia" w:hAnsiTheme="minorHAnsi" w:cstheme="minorBidi"/>
          <w:noProof/>
          <w:spacing w:val="-6"/>
          <w:kern w:val="2"/>
          <w:sz w:val="24"/>
          <w:szCs w:val="24"/>
          <w:rtl/>
          <w:lang w:val="en-GB" w:eastAsia="en-GB" w:bidi="ar-SA"/>
          <w14:ligatures w14:val="standardContextual"/>
        </w:rPr>
      </w:pPr>
      <w:hyperlink w:anchor="_Toc189492884" w:history="1">
        <w:r w:rsidRPr="00A13591">
          <w:rPr>
            <w:rStyle w:val="Hyperlink"/>
            <w:rFonts w:hint="eastAsia"/>
            <w:noProof/>
            <w:spacing w:val="-6"/>
            <w:rtl/>
            <w:lang w:bidi="ar-EG"/>
          </w:rPr>
          <w:t>الملحق</w:t>
        </w:r>
        <w:r w:rsidRPr="00A13591">
          <w:rPr>
            <w:rStyle w:val="Hyperlink"/>
            <w:noProof/>
            <w:spacing w:val="-6"/>
            <w:rtl/>
            <w:lang w:bidi="ar-EG"/>
          </w:rPr>
          <w:t xml:space="preserve"> </w:t>
        </w:r>
        <w:r w:rsidRPr="00A13591">
          <w:rPr>
            <w:rStyle w:val="Hyperlink"/>
            <w:noProof/>
            <w:spacing w:val="-6"/>
          </w:rPr>
          <w:t>4</w:t>
        </w:r>
        <w:r w:rsidRPr="00A13591">
          <w:rPr>
            <w:rStyle w:val="Hyperlink"/>
            <w:noProof/>
            <w:spacing w:val="-6"/>
            <w:rtl/>
          </w:rPr>
          <w:t xml:space="preserve"> </w:t>
        </w:r>
        <w:r w:rsidRPr="00A13591">
          <w:rPr>
            <w:rStyle w:val="Hyperlink"/>
            <w:rFonts w:hint="cs"/>
            <w:noProof/>
            <w:spacing w:val="-6"/>
            <w:rtl/>
          </w:rPr>
          <w:t xml:space="preserve">– </w:t>
        </w:r>
        <w:r w:rsidRPr="00A13591">
          <w:rPr>
            <w:rStyle w:val="Hyperlink"/>
            <w:rFonts w:hint="eastAsia"/>
            <w:noProof/>
            <w:spacing w:val="-6"/>
            <w:rtl/>
            <w:lang w:bidi="ar-EG"/>
          </w:rPr>
          <w:t>معايير</w:t>
        </w:r>
        <w:r w:rsidRPr="00A13591">
          <w:rPr>
            <w:rStyle w:val="Hyperlink"/>
            <w:noProof/>
            <w:spacing w:val="-6"/>
            <w:rtl/>
            <w:lang w:bidi="ar-EG"/>
          </w:rPr>
          <w:t xml:space="preserve"> </w:t>
        </w:r>
        <w:r w:rsidRPr="00A13591">
          <w:rPr>
            <w:rStyle w:val="Hyperlink"/>
            <w:rFonts w:hint="eastAsia"/>
            <w:noProof/>
            <w:spacing w:val="-6"/>
            <w:rtl/>
            <w:lang w:bidi="ar-EG"/>
          </w:rPr>
          <w:t>كندية</w:t>
        </w:r>
        <w:r w:rsidRPr="00A13591">
          <w:rPr>
            <w:rStyle w:val="Hyperlink"/>
            <w:noProof/>
            <w:spacing w:val="-6"/>
            <w:rtl/>
            <w:lang w:bidi="ar-EG"/>
          </w:rPr>
          <w:t xml:space="preserve"> </w:t>
        </w:r>
        <w:r w:rsidRPr="00A13591">
          <w:rPr>
            <w:rStyle w:val="Hyperlink"/>
            <w:rFonts w:hint="eastAsia"/>
            <w:noProof/>
            <w:spacing w:val="-6"/>
            <w:rtl/>
            <w:lang w:bidi="ar-EG"/>
          </w:rPr>
          <w:t>تتعلق</w:t>
        </w:r>
        <w:r w:rsidRPr="00A13591">
          <w:rPr>
            <w:rStyle w:val="Hyperlink"/>
            <w:noProof/>
            <w:spacing w:val="-6"/>
            <w:rtl/>
            <w:lang w:bidi="ar-EG"/>
          </w:rPr>
          <w:t xml:space="preserve"> </w:t>
        </w:r>
        <w:r w:rsidRPr="00A13591">
          <w:rPr>
            <w:rStyle w:val="Hyperlink"/>
            <w:rFonts w:hint="eastAsia"/>
            <w:noProof/>
            <w:spacing w:val="-6"/>
            <w:rtl/>
            <w:lang w:bidi="ar-EG"/>
          </w:rPr>
          <w:t>بطرائق</w:t>
        </w:r>
        <w:r w:rsidRPr="00A13591">
          <w:rPr>
            <w:rStyle w:val="Hyperlink"/>
            <w:noProof/>
            <w:spacing w:val="-6"/>
            <w:rtl/>
            <w:lang w:bidi="ar-EG"/>
          </w:rPr>
          <w:t xml:space="preserve"> </w:t>
        </w:r>
        <w:r w:rsidRPr="00A13591">
          <w:rPr>
            <w:rStyle w:val="Hyperlink"/>
            <w:rFonts w:hint="eastAsia"/>
            <w:noProof/>
            <w:spacing w:val="-6"/>
            <w:rtl/>
            <w:lang w:bidi="ar-EG"/>
          </w:rPr>
          <w:t>القياس</w:t>
        </w:r>
        <w:r w:rsidRPr="00A13591">
          <w:rPr>
            <w:rStyle w:val="Hyperlink"/>
            <w:noProof/>
            <w:spacing w:val="-6"/>
            <w:rtl/>
            <w:lang w:bidi="ar-EG"/>
          </w:rPr>
          <w:t xml:space="preserve"> </w:t>
        </w:r>
        <w:r w:rsidRPr="00A13591">
          <w:rPr>
            <w:rStyle w:val="Hyperlink"/>
            <w:rFonts w:hint="eastAsia"/>
            <w:noProof/>
            <w:spacing w:val="-6"/>
            <w:rtl/>
            <w:lang w:bidi="ar-EG"/>
          </w:rPr>
          <w:t>المستعملة</w:t>
        </w:r>
        <w:r w:rsidRPr="00A13591">
          <w:rPr>
            <w:rStyle w:val="Hyperlink"/>
            <w:noProof/>
            <w:spacing w:val="-6"/>
            <w:rtl/>
            <w:lang w:bidi="ar-EG"/>
          </w:rPr>
          <w:t xml:space="preserve"> </w:t>
        </w:r>
        <w:r w:rsidRPr="00A13591">
          <w:rPr>
            <w:rStyle w:val="Hyperlink"/>
            <w:rFonts w:hint="eastAsia"/>
            <w:noProof/>
            <w:spacing w:val="-6"/>
            <w:rtl/>
            <w:lang w:bidi="ar-EG"/>
          </w:rPr>
          <w:t>في</w:t>
        </w:r>
        <w:r w:rsidRPr="00A13591">
          <w:rPr>
            <w:rStyle w:val="Hyperlink"/>
            <w:noProof/>
            <w:spacing w:val="-6"/>
            <w:rtl/>
            <w:lang w:bidi="ar-EG"/>
          </w:rPr>
          <w:t xml:space="preserve"> </w:t>
        </w:r>
        <w:r w:rsidRPr="00A13591">
          <w:rPr>
            <w:rStyle w:val="Hyperlink"/>
            <w:rFonts w:hint="eastAsia"/>
            <w:noProof/>
            <w:spacing w:val="-6"/>
            <w:rtl/>
          </w:rPr>
          <w:t>اللجنة</w:t>
        </w:r>
        <w:r w:rsidRPr="00A13591">
          <w:rPr>
            <w:rStyle w:val="Hyperlink"/>
            <w:noProof/>
            <w:spacing w:val="-6"/>
            <w:rtl/>
          </w:rPr>
          <w:t xml:space="preserve"> </w:t>
        </w:r>
        <w:r w:rsidRPr="00A13591">
          <w:rPr>
            <w:rStyle w:val="Hyperlink"/>
            <w:rFonts w:hint="eastAsia"/>
            <w:noProof/>
            <w:spacing w:val="-6"/>
            <w:rtl/>
          </w:rPr>
          <w:t>الكهرتقنية</w:t>
        </w:r>
        <w:r w:rsidRPr="00A13591">
          <w:rPr>
            <w:rStyle w:val="Hyperlink"/>
            <w:noProof/>
            <w:spacing w:val="-6"/>
            <w:rtl/>
          </w:rPr>
          <w:t xml:space="preserve"> </w:t>
        </w:r>
        <w:r w:rsidRPr="00A13591">
          <w:rPr>
            <w:rStyle w:val="Hyperlink"/>
            <w:rFonts w:hint="eastAsia"/>
            <w:noProof/>
            <w:spacing w:val="-6"/>
            <w:rtl/>
          </w:rPr>
          <w:t>الدولية</w:t>
        </w:r>
        <w:r w:rsidRPr="00A13591">
          <w:rPr>
            <w:rStyle w:val="Hyperlink"/>
            <w:noProof/>
            <w:spacing w:val="-6"/>
            <w:rtl/>
          </w:rPr>
          <w:t xml:space="preserve">/ </w:t>
        </w:r>
        <w:r w:rsidRPr="00A13591">
          <w:rPr>
            <w:rStyle w:val="Hyperlink"/>
            <w:rFonts w:hint="eastAsia"/>
            <w:noProof/>
            <w:spacing w:val="-6"/>
            <w:rtl/>
          </w:rPr>
          <w:t>المنظمة</w:t>
        </w:r>
        <w:r w:rsidRPr="00A13591">
          <w:rPr>
            <w:rStyle w:val="Hyperlink"/>
            <w:noProof/>
            <w:spacing w:val="-6"/>
            <w:rtl/>
          </w:rPr>
          <w:t xml:space="preserve"> </w:t>
        </w:r>
        <w:r w:rsidRPr="00A13591">
          <w:rPr>
            <w:rStyle w:val="Hyperlink"/>
            <w:rFonts w:hint="eastAsia"/>
            <w:noProof/>
            <w:spacing w:val="-6"/>
            <w:rtl/>
          </w:rPr>
          <w:t>الدولية</w:t>
        </w:r>
        <w:r w:rsidRPr="00A13591">
          <w:rPr>
            <w:rStyle w:val="Hyperlink"/>
            <w:noProof/>
            <w:spacing w:val="-6"/>
            <w:rtl/>
          </w:rPr>
          <w:t xml:space="preserve"> </w:t>
        </w:r>
        <w:r w:rsidRPr="00A13591">
          <w:rPr>
            <w:rStyle w:val="Hyperlink"/>
            <w:rFonts w:hint="eastAsia"/>
            <w:noProof/>
            <w:spacing w:val="-6"/>
            <w:rtl/>
          </w:rPr>
          <w:t>للتوحيد</w:t>
        </w:r>
        <w:r w:rsidRPr="00A13591">
          <w:rPr>
            <w:rStyle w:val="Hyperlink"/>
            <w:noProof/>
            <w:spacing w:val="-6"/>
            <w:rtl/>
          </w:rPr>
          <w:t xml:space="preserve"> </w:t>
        </w:r>
        <w:r w:rsidRPr="00A13591">
          <w:rPr>
            <w:rStyle w:val="Hyperlink"/>
            <w:rFonts w:hint="eastAsia"/>
            <w:noProof/>
            <w:spacing w:val="-6"/>
            <w:rtl/>
          </w:rPr>
          <w:t>القياسي</w:t>
        </w:r>
        <w:r w:rsidRPr="00A13591">
          <w:rPr>
            <w:rStyle w:val="Hyperlink"/>
            <w:noProof/>
            <w:spacing w:val="-6"/>
            <w:rtl/>
          </w:rPr>
          <w:tab/>
        </w:r>
        <w:r w:rsidRPr="00A13591">
          <w:rPr>
            <w:noProof/>
            <w:webHidden/>
            <w:spacing w:val="-6"/>
            <w:rtl/>
          </w:rPr>
          <w:tab/>
        </w:r>
        <w:r w:rsidRPr="00A13591">
          <w:rPr>
            <w:noProof/>
            <w:webHidden/>
            <w:spacing w:val="-6"/>
          </w:rPr>
          <w:t>11</w:t>
        </w:r>
      </w:hyperlink>
    </w:p>
    <w:p w14:paraId="732C0267" w14:textId="36275EDC" w:rsidR="000A69EA" w:rsidRDefault="000A69EA">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89492885" w:history="1">
        <w:r w:rsidRPr="00915305">
          <w:rPr>
            <w:rStyle w:val="Hyperlink"/>
            <w:rFonts w:hint="eastAsia"/>
            <w:noProof/>
            <w:rtl/>
            <w:lang w:bidi="ar-EG"/>
          </w:rPr>
          <w:t>الملحق</w:t>
        </w:r>
        <w:r w:rsidRPr="00915305">
          <w:rPr>
            <w:rStyle w:val="Hyperlink"/>
            <w:noProof/>
            <w:rtl/>
            <w:lang w:bidi="ar-EG"/>
          </w:rPr>
          <w:t xml:space="preserve"> </w:t>
        </w:r>
        <w:r w:rsidRPr="00915305">
          <w:rPr>
            <w:rStyle w:val="Hyperlink"/>
            <w:noProof/>
          </w:rPr>
          <w:t>5</w:t>
        </w:r>
        <w:r w:rsidRPr="00915305">
          <w:rPr>
            <w:rStyle w:val="Hyperlink"/>
            <w:noProof/>
            <w:rtl/>
          </w:rPr>
          <w:t xml:space="preserve"> </w:t>
        </w:r>
        <w:r>
          <w:rPr>
            <w:rStyle w:val="Hyperlink"/>
            <w:rFonts w:hint="cs"/>
            <w:noProof/>
            <w:rtl/>
          </w:rPr>
          <w:t xml:space="preserve">– </w:t>
        </w:r>
        <w:r w:rsidRPr="00915305">
          <w:rPr>
            <w:rStyle w:val="Hyperlink"/>
            <w:rFonts w:hint="eastAsia"/>
            <w:noProof/>
            <w:rtl/>
            <w:lang w:bidi="ar-EG"/>
          </w:rPr>
          <w:t>تنظيم</w:t>
        </w:r>
        <w:r w:rsidRPr="00915305">
          <w:rPr>
            <w:rStyle w:val="Hyperlink"/>
            <w:noProof/>
            <w:rtl/>
            <w:lang w:bidi="ar-EG"/>
          </w:rPr>
          <w:t xml:space="preserve"> </w:t>
        </w:r>
        <w:r w:rsidRPr="00915305">
          <w:rPr>
            <w:rStyle w:val="Hyperlink"/>
            <w:rFonts w:hint="eastAsia"/>
            <w:noProof/>
            <w:rtl/>
            <w:lang w:bidi="ar-EG"/>
          </w:rPr>
          <w:t>الأجهزة</w:t>
        </w:r>
        <w:r w:rsidRPr="00915305">
          <w:rPr>
            <w:rStyle w:val="Hyperlink"/>
            <w:noProof/>
            <w:rtl/>
            <w:lang w:bidi="ar-EG"/>
          </w:rPr>
          <w:t xml:space="preserve"> </w:t>
        </w:r>
        <w:r w:rsidRPr="00915305">
          <w:rPr>
            <w:rStyle w:val="Hyperlink"/>
            <w:rFonts w:hint="eastAsia"/>
            <w:noProof/>
            <w:rtl/>
            <w:lang w:bidi="ar-EG"/>
          </w:rPr>
          <w:t>قصيرة</w:t>
        </w:r>
        <w:r w:rsidRPr="00915305">
          <w:rPr>
            <w:rStyle w:val="Hyperlink"/>
            <w:noProof/>
            <w:rtl/>
            <w:lang w:bidi="ar-EG"/>
          </w:rPr>
          <w:t xml:space="preserve"> </w:t>
        </w:r>
        <w:r w:rsidRPr="00915305">
          <w:rPr>
            <w:rStyle w:val="Hyperlink"/>
            <w:rFonts w:hint="eastAsia"/>
            <w:noProof/>
            <w:rtl/>
            <w:lang w:bidi="ar-EG"/>
          </w:rPr>
          <w:t>المدى</w:t>
        </w:r>
        <w:r w:rsidRPr="00915305">
          <w:rPr>
            <w:rStyle w:val="Hyperlink"/>
            <w:noProof/>
            <w:rtl/>
            <w:lang w:bidi="ar-EG"/>
          </w:rPr>
          <w:t xml:space="preserve"> </w:t>
        </w:r>
        <w:r w:rsidRPr="00915305">
          <w:rPr>
            <w:rStyle w:val="Hyperlink"/>
            <w:rFonts w:hint="eastAsia"/>
            <w:noProof/>
            <w:rtl/>
            <w:lang w:bidi="ar-EG"/>
          </w:rPr>
          <w:t>في</w:t>
        </w:r>
        <w:r w:rsidRPr="00915305">
          <w:rPr>
            <w:rStyle w:val="Hyperlink"/>
            <w:noProof/>
            <w:rtl/>
            <w:lang w:bidi="ar-EG"/>
          </w:rPr>
          <w:t xml:space="preserve"> </w:t>
        </w:r>
        <w:r w:rsidRPr="00915305">
          <w:rPr>
            <w:rStyle w:val="Hyperlink"/>
            <w:rFonts w:hint="eastAsia"/>
            <w:noProof/>
            <w:rtl/>
            <w:lang w:bidi="ar-EG"/>
          </w:rPr>
          <w:t>البرازيل</w:t>
        </w:r>
        <w:r>
          <w:rPr>
            <w:noProof/>
            <w:webHidden/>
            <w:rtl/>
          </w:rPr>
          <w:tab/>
        </w:r>
        <w:r>
          <w:rPr>
            <w:noProof/>
            <w:webHidden/>
            <w:rtl/>
          </w:rPr>
          <w:tab/>
        </w:r>
        <w:r>
          <w:rPr>
            <w:noProof/>
            <w:webHidden/>
          </w:rPr>
          <w:t>12</w:t>
        </w:r>
      </w:hyperlink>
    </w:p>
    <w:p w14:paraId="7A652A84" w14:textId="1EB291E4" w:rsidR="000A69EA" w:rsidRDefault="000A69EA">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89492886" w:history="1">
        <w:r w:rsidRPr="00915305">
          <w:rPr>
            <w:rStyle w:val="Hyperlink"/>
            <w:noProof/>
            <w:lang w:bidi="ar-EG"/>
          </w:rPr>
          <w:t>1</w:t>
        </w:r>
        <w:r>
          <w:rPr>
            <w:rFonts w:asciiTheme="minorHAnsi" w:eastAsiaTheme="minorEastAsia" w:hAnsiTheme="minorHAnsi" w:cstheme="minorBidi"/>
            <w:noProof/>
            <w:kern w:val="2"/>
            <w:sz w:val="24"/>
            <w:szCs w:val="24"/>
            <w:rtl/>
            <w:lang w:val="en-GB" w:eastAsia="en-GB" w:bidi="ar-SA"/>
            <w14:ligatures w14:val="standardContextual"/>
          </w:rPr>
          <w:tab/>
        </w:r>
        <w:r w:rsidRPr="00915305">
          <w:rPr>
            <w:rStyle w:val="Hyperlink"/>
            <w:rFonts w:hint="eastAsia"/>
            <w:noProof/>
            <w:rtl/>
            <w:lang w:bidi="ar-EG"/>
          </w:rPr>
          <w:t>تنظيم</w:t>
        </w:r>
        <w:r w:rsidRPr="00915305">
          <w:rPr>
            <w:rStyle w:val="Hyperlink"/>
            <w:noProof/>
            <w:rtl/>
            <w:lang w:bidi="ar-EG"/>
          </w:rPr>
          <w:t xml:space="preserve"> </w:t>
        </w:r>
        <w:r w:rsidRPr="00915305">
          <w:rPr>
            <w:rStyle w:val="Hyperlink"/>
            <w:rFonts w:hint="eastAsia"/>
            <w:noProof/>
            <w:rtl/>
            <w:lang w:bidi="ar-EG"/>
          </w:rPr>
          <w:t>الأجهزة</w:t>
        </w:r>
        <w:r w:rsidRPr="00915305">
          <w:rPr>
            <w:rStyle w:val="Hyperlink"/>
            <w:noProof/>
            <w:rtl/>
            <w:lang w:bidi="ar-EG"/>
          </w:rPr>
          <w:t xml:space="preserve"> </w:t>
        </w:r>
        <w:r w:rsidRPr="00915305">
          <w:rPr>
            <w:rStyle w:val="Hyperlink"/>
            <w:rFonts w:hint="eastAsia"/>
            <w:noProof/>
            <w:rtl/>
            <w:lang w:bidi="ar-EG"/>
          </w:rPr>
          <w:t>قصيرة</w:t>
        </w:r>
        <w:r w:rsidRPr="00915305">
          <w:rPr>
            <w:rStyle w:val="Hyperlink"/>
            <w:noProof/>
            <w:rtl/>
            <w:lang w:bidi="ar-EG"/>
          </w:rPr>
          <w:t xml:space="preserve"> </w:t>
        </w:r>
        <w:r w:rsidRPr="00915305">
          <w:rPr>
            <w:rStyle w:val="Hyperlink"/>
            <w:rFonts w:hint="eastAsia"/>
            <w:noProof/>
            <w:rtl/>
            <w:lang w:bidi="ar-EG"/>
          </w:rPr>
          <w:t>المدى</w:t>
        </w:r>
        <w:r w:rsidRPr="00915305">
          <w:rPr>
            <w:rStyle w:val="Hyperlink"/>
            <w:noProof/>
            <w:rtl/>
            <w:lang w:bidi="ar-EG"/>
          </w:rPr>
          <w:t xml:space="preserve"> </w:t>
        </w:r>
        <w:r w:rsidRPr="00915305">
          <w:rPr>
            <w:rStyle w:val="Hyperlink"/>
            <w:rFonts w:hint="eastAsia"/>
            <w:noProof/>
            <w:rtl/>
            <w:lang w:bidi="ar-EG"/>
          </w:rPr>
          <w:t>في</w:t>
        </w:r>
        <w:r w:rsidRPr="00915305">
          <w:rPr>
            <w:rStyle w:val="Hyperlink"/>
            <w:noProof/>
            <w:rtl/>
            <w:lang w:bidi="ar-EG"/>
          </w:rPr>
          <w:t xml:space="preserve"> </w:t>
        </w:r>
        <w:r w:rsidRPr="00915305">
          <w:rPr>
            <w:rStyle w:val="Hyperlink"/>
            <w:rFonts w:hint="eastAsia"/>
            <w:noProof/>
            <w:rtl/>
            <w:lang w:bidi="ar-EG"/>
          </w:rPr>
          <w:t>البرازيل</w:t>
        </w:r>
        <w:r>
          <w:rPr>
            <w:noProof/>
            <w:webHidden/>
            <w:rtl/>
          </w:rPr>
          <w:tab/>
        </w:r>
        <w:r>
          <w:rPr>
            <w:noProof/>
            <w:webHidden/>
            <w:rtl/>
          </w:rPr>
          <w:tab/>
        </w:r>
        <w:r>
          <w:rPr>
            <w:noProof/>
            <w:webHidden/>
          </w:rPr>
          <w:t>12</w:t>
        </w:r>
      </w:hyperlink>
    </w:p>
    <w:p w14:paraId="161D08F6" w14:textId="3E18769B" w:rsidR="000A69EA" w:rsidRDefault="000A69EA">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89492887" w:history="1">
        <w:r w:rsidRPr="00915305">
          <w:rPr>
            <w:rStyle w:val="Hyperlink"/>
            <w:noProof/>
            <w:lang w:bidi="ar-EG"/>
          </w:rPr>
          <w:t>2</w:t>
        </w:r>
        <w:r>
          <w:rPr>
            <w:rFonts w:asciiTheme="minorHAnsi" w:eastAsiaTheme="minorEastAsia" w:hAnsiTheme="minorHAnsi" w:cstheme="minorBidi"/>
            <w:noProof/>
            <w:kern w:val="2"/>
            <w:sz w:val="24"/>
            <w:szCs w:val="24"/>
            <w:rtl/>
            <w:lang w:val="en-GB" w:eastAsia="en-GB" w:bidi="ar-SA"/>
            <w14:ligatures w14:val="standardContextual"/>
          </w:rPr>
          <w:tab/>
        </w:r>
        <w:r w:rsidRPr="00915305">
          <w:rPr>
            <w:rStyle w:val="Hyperlink"/>
            <w:rFonts w:hint="eastAsia"/>
            <w:noProof/>
            <w:rtl/>
            <w:lang w:bidi="ar-EG"/>
          </w:rPr>
          <w:t>المعايير</w:t>
        </w:r>
        <w:r w:rsidRPr="00915305">
          <w:rPr>
            <w:rStyle w:val="Hyperlink"/>
            <w:noProof/>
            <w:rtl/>
            <w:lang w:bidi="ar-EG"/>
          </w:rPr>
          <w:t xml:space="preserve"> </w:t>
        </w:r>
        <w:r w:rsidRPr="00915305">
          <w:rPr>
            <w:rStyle w:val="Hyperlink"/>
            <w:rFonts w:hint="eastAsia"/>
            <w:noProof/>
            <w:rtl/>
            <w:lang w:bidi="ar-EG"/>
          </w:rPr>
          <w:t>البرازيلية</w:t>
        </w:r>
        <w:r w:rsidRPr="00915305">
          <w:rPr>
            <w:rStyle w:val="Hyperlink"/>
            <w:noProof/>
            <w:rtl/>
            <w:lang w:bidi="ar-EG"/>
          </w:rPr>
          <w:t xml:space="preserve"> </w:t>
        </w:r>
        <w:r w:rsidRPr="00915305">
          <w:rPr>
            <w:rStyle w:val="Hyperlink"/>
            <w:rFonts w:hint="eastAsia"/>
            <w:noProof/>
            <w:rtl/>
            <w:lang w:bidi="ar-EG"/>
          </w:rPr>
          <w:t>المتضمِنة</w:t>
        </w:r>
        <w:r w:rsidRPr="00915305">
          <w:rPr>
            <w:rStyle w:val="Hyperlink"/>
            <w:noProof/>
            <w:rtl/>
            <w:lang w:bidi="ar-EG"/>
          </w:rPr>
          <w:t xml:space="preserve"> </w:t>
        </w:r>
        <w:r w:rsidRPr="00915305">
          <w:rPr>
            <w:rStyle w:val="Hyperlink"/>
            <w:rFonts w:hint="eastAsia"/>
            <w:noProof/>
            <w:rtl/>
            <w:lang w:bidi="ar-EG"/>
          </w:rPr>
          <w:t>لأساليب</w:t>
        </w:r>
        <w:r w:rsidRPr="00915305">
          <w:rPr>
            <w:rStyle w:val="Hyperlink"/>
            <w:noProof/>
            <w:rtl/>
            <w:lang w:bidi="ar-EG"/>
          </w:rPr>
          <w:t xml:space="preserve"> </w:t>
        </w:r>
        <w:r w:rsidRPr="00915305">
          <w:rPr>
            <w:rStyle w:val="Hyperlink"/>
            <w:rFonts w:hint="eastAsia"/>
            <w:noProof/>
            <w:rtl/>
            <w:lang w:bidi="ar-EG"/>
          </w:rPr>
          <w:t>القياس</w:t>
        </w:r>
        <w:r>
          <w:rPr>
            <w:noProof/>
            <w:webHidden/>
            <w:rtl/>
          </w:rPr>
          <w:tab/>
        </w:r>
        <w:r>
          <w:rPr>
            <w:noProof/>
            <w:webHidden/>
            <w:rtl/>
          </w:rPr>
          <w:tab/>
        </w:r>
        <w:r>
          <w:rPr>
            <w:noProof/>
            <w:webHidden/>
          </w:rPr>
          <w:t>12</w:t>
        </w:r>
      </w:hyperlink>
    </w:p>
    <w:p w14:paraId="1A8B8041" w14:textId="72ED7458" w:rsidR="0006772B" w:rsidRDefault="00F218A9" w:rsidP="00BC18F0">
      <w:pPr>
        <w:tabs>
          <w:tab w:val="left" w:pos="567"/>
          <w:tab w:val="left" w:leader="dot" w:pos="9072"/>
          <w:tab w:val="decimal" w:pos="9639"/>
        </w:tabs>
        <w:rPr>
          <w:lang w:bidi="ar-EG"/>
        </w:rPr>
      </w:pPr>
      <w:r>
        <w:rPr>
          <w:rtl/>
          <w:lang w:bidi="ar-EG"/>
        </w:rPr>
        <w:fldChar w:fldCharType="end"/>
      </w:r>
    </w:p>
    <w:p w14:paraId="1BD1135C" w14:textId="77777777" w:rsidR="0006772B" w:rsidRPr="00025FC7" w:rsidRDefault="0006772B" w:rsidP="0006772B">
      <w:pPr>
        <w:pStyle w:val="Heading1"/>
        <w:rPr>
          <w:rtl/>
        </w:rPr>
      </w:pPr>
      <w:bookmarkStart w:id="2" w:name="_Toc263683146"/>
      <w:bookmarkStart w:id="3" w:name="_Toc289074414"/>
      <w:bookmarkStart w:id="4" w:name="_Toc289088779"/>
      <w:bookmarkStart w:id="5" w:name="_Toc181631108"/>
      <w:bookmarkStart w:id="6" w:name="_Toc187326078"/>
      <w:bookmarkStart w:id="7" w:name="_Toc187326224"/>
      <w:bookmarkStart w:id="8" w:name="_Toc189491680"/>
      <w:bookmarkStart w:id="9" w:name="_Toc189492874"/>
      <w:r w:rsidRPr="00025FC7">
        <w:t>1</w:t>
      </w:r>
      <w:r w:rsidRPr="00025FC7">
        <w:rPr>
          <w:rFonts w:hint="cs"/>
          <w:rtl/>
        </w:rPr>
        <w:tab/>
        <w:t>مقدمة</w:t>
      </w:r>
      <w:bookmarkEnd w:id="2"/>
      <w:bookmarkEnd w:id="3"/>
      <w:bookmarkEnd w:id="4"/>
      <w:bookmarkEnd w:id="5"/>
      <w:bookmarkEnd w:id="6"/>
      <w:bookmarkEnd w:id="7"/>
      <w:bookmarkEnd w:id="8"/>
      <w:bookmarkEnd w:id="9"/>
    </w:p>
    <w:p w14:paraId="3EE060E7" w14:textId="77777777" w:rsidR="0006772B" w:rsidRPr="008F027F" w:rsidRDefault="0006772B" w:rsidP="0006772B">
      <w:pPr>
        <w:rPr>
          <w:rtl/>
          <w:lang w:bidi="ar-SY"/>
        </w:rPr>
      </w:pPr>
      <w:r w:rsidRPr="00025FC7">
        <w:rPr>
          <w:rFonts w:hint="cs"/>
          <w:rtl/>
          <w:lang w:bidi="ar-SY"/>
        </w:rPr>
        <w:t xml:space="preserve">يصف </w:t>
      </w:r>
      <w:r w:rsidRPr="008F027F">
        <w:rPr>
          <w:rFonts w:hint="cs"/>
          <w:rtl/>
          <w:lang w:bidi="ar-SY"/>
        </w:rPr>
        <w:t xml:space="preserve">التقرير </w:t>
      </w:r>
      <w:r w:rsidRPr="008F027F">
        <w:rPr>
          <w:lang w:val="en-GB"/>
        </w:rPr>
        <w:t xml:space="preserve">ITU-R </w:t>
      </w:r>
      <w:hyperlink r:id="rId15" w:history="1">
        <w:r w:rsidRPr="008F027F">
          <w:rPr>
            <w:rStyle w:val="Hyperlink"/>
            <w:color w:val="auto"/>
            <w:u w:val="none"/>
            <w:lang w:val="en-GB"/>
          </w:rPr>
          <w:t>SM.2153</w:t>
        </w:r>
      </w:hyperlink>
      <w:r w:rsidRPr="008F027F">
        <w:rPr>
          <w:rFonts w:hint="cs"/>
          <w:rtl/>
          <w:lang w:bidi="ar-SY"/>
        </w:rPr>
        <w:t xml:space="preserve"> (التوصية </w:t>
      </w:r>
      <w:r w:rsidRPr="008F027F">
        <w:t>ITU-R SM.1538</w:t>
      </w:r>
      <w:r w:rsidRPr="008F027F">
        <w:rPr>
          <w:rFonts w:hint="cs"/>
          <w:rtl/>
          <w:lang w:bidi="ar-SY"/>
        </w:rPr>
        <w:t xml:space="preserve"> </w:t>
      </w:r>
      <w:r w:rsidRPr="008F027F">
        <w:rPr>
          <w:rFonts w:hint="cs"/>
          <w:rtl/>
          <w:lang w:bidi="ar-EG"/>
        </w:rPr>
        <w:t xml:space="preserve">سابقاً) </w:t>
      </w:r>
      <w:r w:rsidRPr="008F027F">
        <w:rPr>
          <w:rFonts w:hint="cs"/>
          <w:rtl/>
          <w:lang w:bidi="ar-SY"/>
        </w:rPr>
        <w:t>تطبيقات أجهزة الاتصالات الراديوية قصيرة المدى ونطاقات الترددات المرتبطة بها.</w:t>
      </w:r>
    </w:p>
    <w:p w14:paraId="40F24566" w14:textId="77777777" w:rsidR="0006772B" w:rsidRPr="008F027F" w:rsidRDefault="0006772B" w:rsidP="0006772B">
      <w:pPr>
        <w:rPr>
          <w:rtl/>
          <w:lang w:bidi="ar-SY"/>
        </w:rPr>
      </w:pPr>
      <w:r w:rsidRPr="008F027F">
        <w:rPr>
          <w:rFonts w:hint="cs"/>
          <w:rtl/>
          <w:lang w:bidi="ar-SY"/>
        </w:rPr>
        <w:t>ويمكن أن تستفيد بعض تطبيقات أجهزة الاتصالات الراديوية قصيرة المدى من تنسيق حقيقي على الصعيد العالمي.</w:t>
      </w:r>
    </w:p>
    <w:p w14:paraId="295D3ED6" w14:textId="77777777" w:rsidR="0006772B" w:rsidRPr="00025FC7" w:rsidRDefault="0006772B" w:rsidP="0006772B">
      <w:pPr>
        <w:rPr>
          <w:rtl/>
          <w:lang w:bidi="ar-SY"/>
        </w:rPr>
      </w:pPr>
      <w:r w:rsidRPr="008F027F">
        <w:rPr>
          <w:rFonts w:hint="cs"/>
          <w:rtl/>
          <w:lang w:bidi="ar-SY"/>
        </w:rPr>
        <w:t xml:space="preserve">ويصف التقرير </w:t>
      </w:r>
      <w:r w:rsidRPr="008F027F">
        <w:rPr>
          <w:lang w:val="en-GB"/>
        </w:rPr>
        <w:t xml:space="preserve">ITU-R </w:t>
      </w:r>
      <w:hyperlink r:id="rId16" w:history="1">
        <w:r w:rsidRPr="008F027F">
          <w:rPr>
            <w:rStyle w:val="Hyperlink"/>
            <w:color w:val="auto"/>
            <w:u w:val="none"/>
            <w:lang w:val="en-GB"/>
          </w:rPr>
          <w:t>SM.2154</w:t>
        </w:r>
      </w:hyperlink>
      <w:r w:rsidRPr="008F027F">
        <w:rPr>
          <w:rFonts w:hint="cs"/>
          <w:rtl/>
          <w:lang w:bidi="ar-SY"/>
        </w:rPr>
        <w:t xml:space="preserve"> أساليب </w:t>
      </w:r>
      <w:r w:rsidRPr="00025FC7">
        <w:rPr>
          <w:rFonts w:hint="cs"/>
          <w:rtl/>
          <w:lang w:bidi="ar-SY"/>
        </w:rPr>
        <w:t>المراقبة المتعلقة بأجهزة الاتصالات الراديوية قصيرة المدى.</w:t>
      </w:r>
    </w:p>
    <w:p w14:paraId="794056FA" w14:textId="77777777" w:rsidR="0006772B" w:rsidRDefault="0006772B" w:rsidP="0006772B">
      <w:pPr>
        <w:rPr>
          <w:rtl/>
          <w:lang w:bidi="ar-SY"/>
        </w:rPr>
      </w:pPr>
      <w:r w:rsidRPr="00025FC7">
        <w:rPr>
          <w:rFonts w:hint="cs"/>
          <w:rtl/>
          <w:lang w:bidi="ar-SY"/>
        </w:rPr>
        <w:lastRenderedPageBreak/>
        <w:t>والهدف من هذا التقرير هو استكمال مجموعة التوصيات والتقارير من خلال توثيق طرائق القياس المتاحة فيما يتعلق بأجهزة الاتصالات الراديوية قصيرة المدى.</w:t>
      </w:r>
    </w:p>
    <w:p w14:paraId="3455C0B6" w14:textId="77777777" w:rsidR="0006772B" w:rsidRPr="00025FC7" w:rsidRDefault="0006772B" w:rsidP="0006772B">
      <w:pPr>
        <w:rPr>
          <w:rtl/>
          <w:lang w:bidi="ar-SY"/>
        </w:rPr>
      </w:pPr>
      <w:r w:rsidRPr="00B21251">
        <w:rPr>
          <w:rtl/>
          <w:lang w:bidi="ar-SY"/>
        </w:rPr>
        <w:t>‏وتقدم الم</w:t>
      </w:r>
      <w:r>
        <w:rPr>
          <w:rFonts w:hint="cs"/>
          <w:rtl/>
          <w:lang w:bidi="ar-EG"/>
        </w:rPr>
        <w:t>لح</w:t>
      </w:r>
      <w:r w:rsidRPr="00B21251">
        <w:rPr>
          <w:rtl/>
          <w:lang w:bidi="ar-SY"/>
        </w:rPr>
        <w:t>قات معلومات عن الخبرات والنهج الوطنية وهي للعلم فقط.</w:t>
      </w:r>
      <w:r w:rsidRPr="00B21251">
        <w:rPr>
          <w:cs/>
          <w:lang w:bidi="ar-SY"/>
        </w:rPr>
        <w:t>‎</w:t>
      </w:r>
    </w:p>
    <w:p w14:paraId="58CEE4C0" w14:textId="77777777" w:rsidR="0006772B" w:rsidRPr="00025FC7" w:rsidRDefault="0006772B" w:rsidP="0006772B">
      <w:pPr>
        <w:pStyle w:val="Heading1"/>
        <w:rPr>
          <w:rtl/>
          <w:lang w:bidi="ar-EG"/>
        </w:rPr>
      </w:pPr>
      <w:bookmarkStart w:id="10" w:name="_Toc263683147"/>
      <w:bookmarkStart w:id="11" w:name="_Toc289088780"/>
      <w:bookmarkStart w:id="12" w:name="_Toc181631109"/>
      <w:bookmarkStart w:id="13" w:name="_Toc187326079"/>
      <w:bookmarkStart w:id="14" w:name="_Toc187326225"/>
      <w:bookmarkStart w:id="15" w:name="_Toc189491681"/>
      <w:bookmarkStart w:id="16" w:name="_Toc189492875"/>
      <w:r w:rsidRPr="00025FC7">
        <w:t>2</w:t>
      </w:r>
      <w:r w:rsidRPr="00025FC7">
        <w:rPr>
          <w:rFonts w:hint="cs"/>
          <w:rtl/>
          <w:lang w:bidi="ar-SY"/>
        </w:rPr>
        <w:tab/>
      </w:r>
      <w:bookmarkEnd w:id="10"/>
      <w:r w:rsidRPr="00025FC7">
        <w:rPr>
          <w:rFonts w:hint="cs"/>
          <w:rtl/>
          <w:lang w:bidi="ar-EG"/>
        </w:rPr>
        <w:t>أسباب قياس أجهزة الاتصالات الراديوية قصيرة المدى</w:t>
      </w:r>
      <w:bookmarkEnd w:id="11"/>
      <w:bookmarkEnd w:id="12"/>
      <w:bookmarkEnd w:id="13"/>
      <w:bookmarkEnd w:id="14"/>
      <w:bookmarkEnd w:id="15"/>
      <w:bookmarkEnd w:id="16"/>
    </w:p>
    <w:p w14:paraId="142A8367" w14:textId="77777777" w:rsidR="0006772B" w:rsidRPr="00025FC7" w:rsidRDefault="0006772B" w:rsidP="0006772B">
      <w:pPr>
        <w:rPr>
          <w:rtl/>
          <w:lang w:bidi="ar-EG"/>
        </w:rPr>
      </w:pPr>
      <w:r w:rsidRPr="00025FC7">
        <w:rPr>
          <w:rFonts w:hint="cs"/>
          <w:rtl/>
        </w:rPr>
        <w:t>يمكن إجراء القياسات التقنية لأجهزة الاتصالات الراديوية قصيرة المدى في مختبرات التجارب وتنفيذ إجراءات إقرار النمط بالإضافة إلى دعم مهام مراقبة الطيف للأسباب التالية:</w:t>
      </w:r>
    </w:p>
    <w:p w14:paraId="3DFFBE3D" w14:textId="77777777" w:rsidR="0006772B" w:rsidRPr="00025FC7" w:rsidRDefault="0006772B" w:rsidP="0006772B">
      <w:pPr>
        <w:rPr>
          <w:rtl/>
          <w:lang w:bidi="ar-EG"/>
        </w:rPr>
      </w:pPr>
      <w:r w:rsidRPr="00025FC7">
        <w:rPr>
          <w:rFonts w:hint="cs"/>
          <w:rtl/>
          <w:lang w:bidi="ar-EG"/>
        </w:rPr>
        <w:t>-</w:t>
      </w:r>
      <w:r w:rsidRPr="00025FC7">
        <w:rPr>
          <w:rFonts w:hint="cs"/>
          <w:rtl/>
          <w:lang w:bidi="ar-EG"/>
        </w:rPr>
        <w:tab/>
        <w:t>إقرار النمط</w:t>
      </w:r>
    </w:p>
    <w:p w14:paraId="1732105D" w14:textId="77777777" w:rsidR="0006772B" w:rsidRPr="00025FC7" w:rsidRDefault="0006772B" w:rsidP="0006772B">
      <w:pPr>
        <w:rPr>
          <w:rtl/>
          <w:lang w:bidi="ar-EG"/>
        </w:rPr>
      </w:pPr>
      <w:r w:rsidRPr="00025FC7">
        <w:rPr>
          <w:rFonts w:hint="cs"/>
          <w:rtl/>
          <w:lang w:bidi="ar-EG"/>
        </w:rPr>
        <w:t>إقرار النمط هو منح صفة لمنتج معين عند استيفائه الحد الأدنى من المتطلبات التنظيمية والتقنية والخاصة بالسلامة. وتجري عملية الإقرار بشأن منتج محدد لشركة تصنيع محددة باستخدام معيار أو مجموعة معايير و/أو إطار أو أكثر من الأطر التنظيمية الوطنية. ويجري إقرار النمط عادة من جانب مؤسسات حكومية ولم تعد هذه الطريقة شائعة الاستعمال نظراً لاختبار المطابقة/الامتثال للمعايير التقنية. وكثيراً ما تُستعمل طريقة محددة لوضع العلامات والترميز للإشارة إلى أن المنتج قد حظي بالقبول.</w:t>
      </w:r>
    </w:p>
    <w:p w14:paraId="76AA9054" w14:textId="77777777" w:rsidR="0006772B" w:rsidRPr="00025FC7" w:rsidRDefault="0006772B" w:rsidP="0006772B">
      <w:pPr>
        <w:rPr>
          <w:rtl/>
          <w:lang w:bidi="ar-EG"/>
        </w:rPr>
      </w:pPr>
      <w:r w:rsidRPr="00025FC7">
        <w:rPr>
          <w:rFonts w:hint="cs"/>
          <w:rtl/>
          <w:lang w:bidi="ar-EG"/>
        </w:rPr>
        <w:t>-</w:t>
      </w:r>
      <w:r w:rsidRPr="00025FC7">
        <w:rPr>
          <w:rFonts w:hint="cs"/>
          <w:rtl/>
          <w:lang w:bidi="ar-EG"/>
        </w:rPr>
        <w:tab/>
        <w:t>اختبار المطابقة/الامتثال</w:t>
      </w:r>
    </w:p>
    <w:p w14:paraId="086FF0D6" w14:textId="77777777" w:rsidR="0006772B" w:rsidRPr="00D94A24" w:rsidRDefault="0006772B" w:rsidP="0006772B">
      <w:pPr>
        <w:rPr>
          <w:spacing w:val="-2"/>
          <w:rtl/>
          <w:lang w:bidi="ar-EG"/>
        </w:rPr>
      </w:pPr>
      <w:r w:rsidRPr="00D94A24">
        <w:rPr>
          <w:rFonts w:hint="cs"/>
          <w:spacing w:val="-2"/>
          <w:rtl/>
          <w:lang w:bidi="ar-EG"/>
        </w:rPr>
        <w:t xml:space="preserve">يشير اختبار المطابقة/الامتثال إلى عملية شبيهة بإقرار النمط مع بعض الاختلافات المحددة. ويجري الاختبار على أساس المعايير التقنية التي يمكن تطبيقها في أكثر من بلد واحد. والاختبار على أساس هذا المعيار يمكن أن يؤدي إلى "إقرار" المنتج في أكثر من بلد واحد. </w:t>
      </w:r>
      <w:r w:rsidRPr="00D94A24">
        <w:rPr>
          <w:spacing w:val="-2"/>
          <w:rtl/>
          <w:lang w:bidi="ar-EG"/>
        </w:rPr>
        <w:t xml:space="preserve">وكثيراً ما يتم إجراء اختبار </w:t>
      </w:r>
      <w:r w:rsidRPr="00D94A24">
        <w:rPr>
          <w:rFonts w:hint="cs"/>
          <w:spacing w:val="-2"/>
          <w:rtl/>
          <w:lang w:bidi="ar-EG"/>
        </w:rPr>
        <w:t>المطابقة</w:t>
      </w:r>
      <w:r w:rsidRPr="00D94A24">
        <w:rPr>
          <w:spacing w:val="-2"/>
          <w:rtl/>
          <w:lang w:bidi="ar-EG"/>
        </w:rPr>
        <w:t xml:space="preserve">/الامتثال </w:t>
      </w:r>
      <w:r w:rsidRPr="00D94A24">
        <w:rPr>
          <w:rFonts w:hint="cs"/>
          <w:spacing w:val="-2"/>
          <w:rtl/>
          <w:lang w:bidi="ar-EG"/>
        </w:rPr>
        <w:t>من جانب معاهد مستقلة ت</w:t>
      </w:r>
      <w:r w:rsidRPr="00D94A24">
        <w:rPr>
          <w:spacing w:val="-2"/>
          <w:rtl/>
          <w:lang w:bidi="ar-EG"/>
        </w:rPr>
        <w:t xml:space="preserve">عمل </w:t>
      </w:r>
      <w:r w:rsidRPr="00D94A24">
        <w:rPr>
          <w:rFonts w:hint="cs"/>
          <w:spacing w:val="-2"/>
          <w:rtl/>
          <w:lang w:bidi="ar-EG"/>
        </w:rPr>
        <w:t>في إطار</w:t>
      </w:r>
      <w:r w:rsidRPr="00D94A24">
        <w:rPr>
          <w:spacing w:val="-2"/>
          <w:rtl/>
          <w:lang w:bidi="ar-EG"/>
        </w:rPr>
        <w:t xml:space="preserve"> نظام متفق عليه</w:t>
      </w:r>
      <w:r w:rsidRPr="00D94A24">
        <w:rPr>
          <w:rFonts w:hint="cs"/>
          <w:spacing w:val="-2"/>
          <w:rtl/>
          <w:lang w:bidi="ar-EG"/>
        </w:rPr>
        <w:t xml:space="preserve"> من</w:t>
      </w:r>
      <w:r w:rsidRPr="00D94A24">
        <w:rPr>
          <w:spacing w:val="-2"/>
          <w:rtl/>
          <w:lang w:bidi="ar-EG"/>
        </w:rPr>
        <w:t xml:space="preserve"> المنظمين </w:t>
      </w:r>
      <w:r w:rsidRPr="00D94A24">
        <w:rPr>
          <w:rFonts w:hint="cs"/>
          <w:spacing w:val="-2"/>
          <w:rtl/>
          <w:lang w:bidi="ar-EG"/>
        </w:rPr>
        <w:t xml:space="preserve">ومعاهد </w:t>
      </w:r>
      <w:r w:rsidRPr="00D94A24">
        <w:rPr>
          <w:spacing w:val="-2"/>
          <w:rtl/>
          <w:lang w:bidi="ar-EG"/>
        </w:rPr>
        <w:t xml:space="preserve">التوحيد القياسي. وتسمى هذه المعاهد </w:t>
      </w:r>
      <w:r w:rsidRPr="00D94A24">
        <w:rPr>
          <w:rFonts w:hint="cs"/>
          <w:spacing w:val="-2"/>
          <w:rtl/>
          <w:lang w:bidi="ar-EG"/>
        </w:rPr>
        <w:t>هيئات معتمدة. وعادة ما تستخدم</w:t>
      </w:r>
      <w:r w:rsidRPr="00D94A24">
        <w:rPr>
          <w:spacing w:val="-2"/>
          <w:rtl/>
          <w:lang w:bidi="ar-EG"/>
        </w:rPr>
        <w:t xml:space="preserve"> </w:t>
      </w:r>
      <w:r w:rsidRPr="00D94A24">
        <w:rPr>
          <w:rFonts w:hint="cs"/>
          <w:spacing w:val="-2"/>
          <w:rtl/>
          <w:lang w:bidi="ar-EG"/>
        </w:rPr>
        <w:t>علامة عامة للمنتجات التي أثبتت امتثالها للمعايير</w:t>
      </w:r>
      <w:r w:rsidRPr="00D94A24">
        <w:rPr>
          <w:spacing w:val="-2"/>
          <w:rtl/>
          <w:lang w:bidi="ar-EG"/>
        </w:rPr>
        <w:t>.</w:t>
      </w:r>
    </w:p>
    <w:p w14:paraId="49770135" w14:textId="77777777" w:rsidR="0006772B" w:rsidRPr="00025FC7" w:rsidRDefault="0006772B" w:rsidP="0006772B">
      <w:pPr>
        <w:pStyle w:val="Note"/>
        <w:rPr>
          <w:rtl/>
          <w:lang w:bidi="ar-EG"/>
        </w:rPr>
      </w:pPr>
      <w:r w:rsidRPr="00025FC7">
        <w:rPr>
          <w:rFonts w:hint="cs"/>
          <w:b/>
          <w:bCs/>
          <w:rtl/>
          <w:lang w:bidi="ar-EG"/>
        </w:rPr>
        <w:t xml:space="preserve">الملاحظة </w:t>
      </w:r>
      <w:r w:rsidRPr="00025FC7">
        <w:rPr>
          <w:b/>
          <w:bCs/>
        </w:rPr>
        <w:t>1</w:t>
      </w:r>
      <w:r w:rsidRPr="00025FC7">
        <w:rPr>
          <w:rFonts w:hint="cs"/>
          <w:b/>
          <w:bCs/>
          <w:rtl/>
          <w:lang w:bidi="ar-EG"/>
        </w:rPr>
        <w:t xml:space="preserve"> </w:t>
      </w:r>
      <w:r w:rsidRPr="00025FC7">
        <w:rPr>
          <w:rFonts w:hint="cs"/>
          <w:rtl/>
          <w:lang w:bidi="ar-EG"/>
        </w:rPr>
        <w:t xml:space="preserve">- ليس من الضروري في أوروبا وفقاً للتوجيه </w:t>
      </w:r>
      <w:r w:rsidRPr="00025FC7">
        <w:t>R&amp;TTE</w:t>
      </w:r>
      <w:r w:rsidRPr="00025FC7">
        <w:rPr>
          <w:rFonts w:hint="cs"/>
          <w:rtl/>
          <w:lang w:bidi="ar-EG"/>
        </w:rPr>
        <w:t>، اللجوء إلى هيئة معتمدة لإثبات الامتثال للمعايير.</w:t>
      </w:r>
    </w:p>
    <w:p w14:paraId="75762252" w14:textId="77777777" w:rsidR="0006772B" w:rsidRPr="00025FC7" w:rsidRDefault="0006772B" w:rsidP="0006772B">
      <w:pPr>
        <w:rPr>
          <w:rtl/>
          <w:lang w:bidi="ar-EG"/>
        </w:rPr>
      </w:pPr>
      <w:r w:rsidRPr="00025FC7">
        <w:rPr>
          <w:rFonts w:hint="cs"/>
          <w:rtl/>
          <w:lang w:bidi="ar-EG"/>
        </w:rPr>
        <w:t>والسبب الرئيسي لإجراء هذه الاختبارات هو عرض هذه المنتجات في السوق.</w:t>
      </w:r>
    </w:p>
    <w:p w14:paraId="500F9C59" w14:textId="77777777" w:rsidR="0006772B" w:rsidRPr="00025FC7" w:rsidRDefault="0006772B" w:rsidP="0006772B">
      <w:pPr>
        <w:rPr>
          <w:rtl/>
          <w:lang w:bidi="ar-EG"/>
        </w:rPr>
      </w:pPr>
      <w:r w:rsidRPr="00025FC7">
        <w:rPr>
          <w:rFonts w:hint="cs"/>
          <w:rtl/>
          <w:lang w:bidi="ar-EG"/>
        </w:rPr>
        <w:t>-</w:t>
      </w:r>
      <w:r w:rsidRPr="00025FC7">
        <w:rPr>
          <w:rFonts w:hint="cs"/>
          <w:rtl/>
          <w:lang w:bidi="ar-EG"/>
        </w:rPr>
        <w:tab/>
        <w:t>إنفاذ اللوائح التنظيمية</w:t>
      </w:r>
    </w:p>
    <w:p w14:paraId="01EDE637" w14:textId="77777777" w:rsidR="0006772B" w:rsidRPr="00025FC7" w:rsidRDefault="0006772B" w:rsidP="0006772B">
      <w:pPr>
        <w:rPr>
          <w:rtl/>
          <w:lang w:bidi="ar-EG"/>
        </w:rPr>
      </w:pPr>
      <w:r w:rsidRPr="00025FC7">
        <w:rPr>
          <w:rFonts w:hint="cs"/>
          <w:rtl/>
          <w:lang w:bidi="ar-EG"/>
        </w:rPr>
        <w:t>يستند إجراء القياس لأغراض إنفاذ اللوائح التنظيمية إلى أسباب أخرى غير عرض المنتج في السوق. ويتمثل أهم سبب في</w:t>
      </w:r>
      <w:r w:rsidRPr="00025FC7">
        <w:rPr>
          <w:rFonts w:hint="eastAsia"/>
          <w:rtl/>
          <w:lang w:bidi="ar-EG"/>
        </w:rPr>
        <w:t> </w:t>
      </w:r>
      <w:r w:rsidRPr="00025FC7">
        <w:rPr>
          <w:rFonts w:hint="cs"/>
          <w:rtl/>
          <w:lang w:bidi="ar-EG"/>
        </w:rPr>
        <w:t>تحديد ما إذا كان المنتج مصمماً وفقاً للمعايير المطبقة في مجال إقرار النمط أو المطابقة/الامتثال. ويتم ذلك عادة عندما يكون المنتج قد عُرض في السوق فعلاً. وينبغي للمعيار المطبق على منتج معين أن يضمن الامتثال للوائح التنظيمية إذا كانت الإجراءات والشروط المرتبطة به قد استوفيت. وبالتالي من المنطقي أن يعتمد إنفاذ اللوائح نفس طرائق القياس على النحو الموصوف في</w:t>
      </w:r>
      <w:r w:rsidRPr="00025FC7">
        <w:rPr>
          <w:rFonts w:hint="eastAsia"/>
          <w:rtl/>
          <w:lang w:bidi="ar-EG"/>
        </w:rPr>
        <w:t> </w:t>
      </w:r>
      <w:r w:rsidRPr="00025FC7">
        <w:rPr>
          <w:rFonts w:hint="cs"/>
          <w:rtl/>
          <w:lang w:bidi="ar-EG"/>
        </w:rPr>
        <w:t>المعايير. و</w:t>
      </w:r>
      <w:r w:rsidRPr="00025FC7">
        <w:rPr>
          <w:rtl/>
          <w:lang w:bidi="ar-EG"/>
        </w:rPr>
        <w:t xml:space="preserve">من ناحية </w:t>
      </w:r>
      <w:r w:rsidRPr="00025FC7">
        <w:rPr>
          <w:rFonts w:hint="cs"/>
          <w:rtl/>
          <w:lang w:bidi="ar-EG"/>
        </w:rPr>
        <w:t xml:space="preserve">أخرى يسمح </w:t>
      </w:r>
      <w:r w:rsidRPr="00025FC7">
        <w:rPr>
          <w:rtl/>
          <w:lang w:bidi="ar-EG"/>
        </w:rPr>
        <w:t xml:space="preserve">إنفاذ </w:t>
      </w:r>
      <w:r w:rsidRPr="00025FC7">
        <w:rPr>
          <w:rFonts w:hint="cs"/>
          <w:rtl/>
          <w:lang w:bidi="ar-EG"/>
        </w:rPr>
        <w:t>اللوائح</w:t>
      </w:r>
      <w:r w:rsidRPr="00025FC7">
        <w:rPr>
          <w:rtl/>
          <w:lang w:bidi="ar-EG"/>
        </w:rPr>
        <w:t xml:space="preserve"> </w:t>
      </w:r>
      <w:r w:rsidRPr="00025FC7">
        <w:rPr>
          <w:rFonts w:hint="cs"/>
          <w:rtl/>
          <w:lang w:bidi="ar-EG"/>
        </w:rPr>
        <w:t xml:space="preserve">في كثير من الأحيان بتداول المعلومات </w:t>
      </w:r>
      <w:r w:rsidRPr="00025FC7">
        <w:rPr>
          <w:rtl/>
          <w:lang w:bidi="ar-EG"/>
        </w:rPr>
        <w:t xml:space="preserve">بين </w:t>
      </w:r>
      <w:r w:rsidRPr="00025FC7">
        <w:rPr>
          <w:rFonts w:hint="cs"/>
          <w:rtl/>
          <w:lang w:bidi="ar-EG"/>
        </w:rPr>
        <w:t>الهيئة المعنية بالتنظيم و</w:t>
      </w:r>
      <w:r w:rsidRPr="00025FC7">
        <w:rPr>
          <w:rtl/>
          <w:lang w:bidi="ar-EG"/>
        </w:rPr>
        <w:t xml:space="preserve">معهد التوحيد القياسي لضمان </w:t>
      </w:r>
      <w:r w:rsidRPr="00025FC7">
        <w:rPr>
          <w:rFonts w:hint="cs"/>
          <w:rtl/>
          <w:lang w:bidi="ar-EG"/>
        </w:rPr>
        <w:t>وفاء</w:t>
      </w:r>
      <w:r w:rsidRPr="00025FC7">
        <w:rPr>
          <w:rtl/>
          <w:lang w:bidi="ar-EG"/>
        </w:rPr>
        <w:t xml:space="preserve"> المعايير </w:t>
      </w:r>
      <w:r w:rsidRPr="00025FC7">
        <w:rPr>
          <w:rFonts w:hint="cs"/>
          <w:rtl/>
          <w:lang w:bidi="ar-EG"/>
        </w:rPr>
        <w:t>با</w:t>
      </w:r>
      <w:r w:rsidRPr="00025FC7">
        <w:rPr>
          <w:rtl/>
          <w:lang w:bidi="ar-EG"/>
        </w:rPr>
        <w:t>لمتطلبات التنظيمية</w:t>
      </w:r>
      <w:r w:rsidRPr="00025FC7">
        <w:rPr>
          <w:rFonts w:hint="cs"/>
          <w:rtl/>
          <w:lang w:bidi="ar-EG"/>
        </w:rPr>
        <w:t>. و</w:t>
      </w:r>
      <w:r w:rsidRPr="00025FC7">
        <w:rPr>
          <w:rtl/>
          <w:lang w:bidi="ar-EG"/>
        </w:rPr>
        <w:t xml:space="preserve">يمكن </w:t>
      </w:r>
      <w:r w:rsidRPr="00025FC7">
        <w:rPr>
          <w:rFonts w:hint="cs"/>
          <w:rtl/>
          <w:lang w:bidi="ar-EG"/>
        </w:rPr>
        <w:t>للهيئة المعنية بإنفاذ اللوائح أن توصي بقياسات أخرى.</w:t>
      </w:r>
    </w:p>
    <w:p w14:paraId="1EA58454" w14:textId="77777777" w:rsidR="0006772B" w:rsidRPr="00025FC7" w:rsidRDefault="0006772B" w:rsidP="0006772B">
      <w:pPr>
        <w:rPr>
          <w:rtl/>
          <w:lang w:bidi="ar-EG"/>
        </w:rPr>
      </w:pPr>
      <w:r w:rsidRPr="00025FC7">
        <w:rPr>
          <w:rFonts w:hint="cs"/>
          <w:rtl/>
          <w:lang w:bidi="ar-SY"/>
        </w:rPr>
        <w:t>ويتمثل سبب آخر لإنفاذ اللوائح في تحديد مصدر الجهاز والمصنّع/الموزع المسؤول عن عرضه في السوق. ويجري ذلك عموماً كجزء من إجراء قياس عادي لإنفاذ اللوائح، يتمثل ليس فقط في التحقق من العلامات على الجهاز وإنما أيضاً من الخصائص التقنية النمطية. وقد تحدد هذه الخصائص من خلال إجراءات قياس محددة مثل رد فعل الجهاز لظروف محفزة محددة. ويمكن أن يدل تصرف الجهاز في ظروف حقيقية على طبيعته إلا أن الأمر يتعلق أكثر بمهمة المراقبة.</w:t>
      </w:r>
    </w:p>
    <w:p w14:paraId="4ED254C5" w14:textId="77777777" w:rsidR="0006772B" w:rsidRPr="00025FC7" w:rsidRDefault="0006772B" w:rsidP="0006772B">
      <w:pPr>
        <w:rPr>
          <w:b/>
          <w:bCs/>
          <w:rtl/>
          <w:lang w:bidi="ar-EG"/>
        </w:rPr>
      </w:pPr>
      <w:r w:rsidRPr="00025FC7">
        <w:rPr>
          <w:rFonts w:hint="cs"/>
          <w:rtl/>
        </w:rPr>
        <w:t>-</w:t>
      </w:r>
      <w:r w:rsidRPr="00025FC7">
        <w:rPr>
          <w:rFonts w:hint="cs"/>
          <w:rtl/>
        </w:rPr>
        <w:tab/>
        <w:t xml:space="preserve">المساعدة في </w:t>
      </w:r>
      <w:r w:rsidRPr="00025FC7">
        <w:rPr>
          <w:rFonts w:hint="cs"/>
          <w:rtl/>
          <w:lang w:bidi="ar-EG"/>
        </w:rPr>
        <w:t>مهمة مراقبة الطيف لقياس شغل الطيف</w:t>
      </w:r>
    </w:p>
    <w:p w14:paraId="760AFAA1" w14:textId="77777777" w:rsidR="0006772B" w:rsidRPr="008F027F" w:rsidRDefault="0006772B" w:rsidP="0006772B">
      <w:pPr>
        <w:rPr>
          <w:rtl/>
          <w:lang w:bidi="ar-EG"/>
        </w:rPr>
      </w:pPr>
      <w:r w:rsidRPr="008F027F">
        <w:rPr>
          <w:rFonts w:hint="cs"/>
          <w:rtl/>
          <w:lang w:bidi="ar-EG"/>
        </w:rPr>
        <w:t xml:space="preserve">تختلف مراقبة الطيف في حالة أجهزة الاتصالات الراديوية قصيرة المدى بعض الشيء عن مراقبة مستعملين آخرين للطيف، نظراً لأن هذه الأجهزة تتسم بقدرتها المنخفضة وتوزيعها الجغرافي الخاص. ولتوخي الكفاءة، ينبغي الامتثال لبعض المبادئ التوجيهية المحددة مثل تلك الموصوفة في التقرير </w:t>
      </w:r>
      <w:r w:rsidRPr="008F027F">
        <w:rPr>
          <w:lang w:val="en-GB"/>
        </w:rPr>
        <w:t xml:space="preserve">ITU-R </w:t>
      </w:r>
      <w:hyperlink r:id="rId17" w:history="1">
        <w:r w:rsidRPr="008F027F">
          <w:rPr>
            <w:rStyle w:val="Hyperlink"/>
            <w:color w:val="auto"/>
            <w:u w:val="none"/>
            <w:lang w:val="en-GB"/>
          </w:rPr>
          <w:t>SM.2154</w:t>
        </w:r>
      </w:hyperlink>
      <w:r w:rsidRPr="008F027F">
        <w:rPr>
          <w:rFonts w:hint="cs"/>
          <w:rtl/>
          <w:lang w:bidi="ar-EG"/>
        </w:rPr>
        <w:t>.</w:t>
      </w:r>
    </w:p>
    <w:p w14:paraId="1E3DF65D" w14:textId="77777777" w:rsidR="0006772B" w:rsidRPr="00025FC7" w:rsidRDefault="0006772B" w:rsidP="0006772B">
      <w:pPr>
        <w:rPr>
          <w:rtl/>
          <w:lang w:bidi="ar-EG"/>
        </w:rPr>
      </w:pPr>
      <w:r w:rsidRPr="00025FC7">
        <w:rPr>
          <w:rFonts w:hint="cs"/>
          <w:rtl/>
          <w:lang w:bidi="ar-EG"/>
        </w:rPr>
        <w:lastRenderedPageBreak/>
        <w:t xml:space="preserve">لتحديد خصائص شغل الطيف من حيث عدد الأجهزة وموقعها في نطاق الترددات الراديوية حيث تعمل أجهزة الاتصالات الراديوية قصيرة المدى، لا بد من تفسير تصرف الجهاز في وقت محدد من حيث الشغل الفعلي. مثلاً، يمكن اعتبار جهاز يرسل نبضة بمقدار </w:t>
      </w:r>
      <w:r w:rsidRPr="00025FC7">
        <w:t>ms 1</w:t>
      </w:r>
      <w:r w:rsidRPr="00025FC7">
        <w:rPr>
          <w:rFonts w:hint="cs"/>
          <w:rtl/>
          <w:lang w:bidi="ar-EG"/>
        </w:rPr>
        <w:t xml:space="preserve"> في كل ثانية نشيطاً بنسبة </w:t>
      </w:r>
      <w:r w:rsidRPr="00025FC7">
        <w:t>%100</w:t>
      </w:r>
      <w:r w:rsidRPr="00025FC7">
        <w:rPr>
          <w:rFonts w:hint="cs"/>
          <w:rtl/>
          <w:lang w:bidi="ar-EG"/>
        </w:rPr>
        <w:t xml:space="preserve"> من الوقت (عامل النشاط) بيد أن معدل الشغل الفعلي يكون أقل من </w:t>
      </w:r>
      <w:r w:rsidRPr="00025FC7">
        <w:t>%0,1</w:t>
      </w:r>
      <w:r w:rsidRPr="00025FC7">
        <w:rPr>
          <w:rFonts w:hint="cs"/>
          <w:rtl/>
          <w:lang w:bidi="ar-EG"/>
        </w:rPr>
        <w:t xml:space="preserve"> (دورة التشغيل). ويمكن التحقق من المعايير ذات الصلة واستعمال طرائق القياس الموصوفة لزيادة فهم عمل جهاز معين وتحليل معدلات الشغل على نحو سليم. ويسمح ذلك بتجنب استعمال قياسات المجال الزمني المعقدة وباهظة التكلفة في</w:t>
      </w:r>
      <w:r w:rsidRPr="00025FC7">
        <w:rPr>
          <w:rFonts w:hint="eastAsia"/>
          <w:rtl/>
          <w:lang w:bidi="ar-EG"/>
        </w:rPr>
        <w:t> </w:t>
      </w:r>
      <w:r w:rsidRPr="00025FC7">
        <w:rPr>
          <w:rFonts w:hint="cs"/>
          <w:rtl/>
          <w:lang w:bidi="ar-EG"/>
        </w:rPr>
        <w:t xml:space="preserve">النطاقات التي تستعملها الأجهزة </w:t>
      </w:r>
      <w:r w:rsidRPr="00025FC7">
        <w:t>SRD</w:t>
      </w:r>
      <w:r w:rsidRPr="00025FC7">
        <w:rPr>
          <w:rFonts w:hint="cs"/>
          <w:rtl/>
          <w:lang w:bidi="ar-EG"/>
        </w:rPr>
        <w:t>.</w:t>
      </w:r>
    </w:p>
    <w:p w14:paraId="4A211BA3" w14:textId="77777777" w:rsidR="0006772B" w:rsidRPr="00025FC7" w:rsidRDefault="0006772B" w:rsidP="0006772B">
      <w:pPr>
        <w:pStyle w:val="Heading1"/>
        <w:rPr>
          <w:rtl/>
          <w:lang w:bidi="ar-EG"/>
        </w:rPr>
      </w:pPr>
      <w:bookmarkStart w:id="17" w:name="_Toc289088781"/>
      <w:bookmarkStart w:id="18" w:name="_Toc181631110"/>
      <w:bookmarkStart w:id="19" w:name="_Toc187326080"/>
      <w:bookmarkStart w:id="20" w:name="_Toc187326226"/>
      <w:bookmarkStart w:id="21" w:name="_Toc189491682"/>
      <w:bookmarkStart w:id="22" w:name="_Toc189492876"/>
      <w:r w:rsidRPr="00025FC7">
        <w:t>3</w:t>
      </w:r>
      <w:r w:rsidRPr="00025FC7">
        <w:rPr>
          <w:rFonts w:hint="cs"/>
          <w:rtl/>
          <w:lang w:bidi="ar-EG"/>
        </w:rPr>
        <w:tab/>
        <w:t>انتقاء طريقة القياس</w:t>
      </w:r>
      <w:bookmarkEnd w:id="17"/>
      <w:bookmarkEnd w:id="18"/>
      <w:bookmarkEnd w:id="19"/>
      <w:bookmarkEnd w:id="20"/>
      <w:bookmarkEnd w:id="21"/>
      <w:bookmarkEnd w:id="22"/>
    </w:p>
    <w:p w14:paraId="732E0B7C" w14:textId="77777777" w:rsidR="0006772B" w:rsidRPr="00025FC7" w:rsidRDefault="0006772B" w:rsidP="0006772B">
      <w:pPr>
        <w:rPr>
          <w:rtl/>
          <w:lang w:bidi="ar-EG"/>
        </w:rPr>
      </w:pPr>
      <w:r w:rsidRPr="00025FC7">
        <w:rPr>
          <w:rFonts w:hint="cs"/>
          <w:rtl/>
          <w:lang w:bidi="ar-EG"/>
        </w:rPr>
        <w:t>يرد وصف انتقاء طريقة القياس من وجهة نظر هيئة تنظيمية.</w:t>
      </w:r>
    </w:p>
    <w:p w14:paraId="487B9AFE" w14:textId="77777777" w:rsidR="0006772B" w:rsidRPr="00025FC7" w:rsidRDefault="0006772B" w:rsidP="0006772B">
      <w:pPr>
        <w:rPr>
          <w:rtl/>
          <w:lang w:bidi="ar-EG"/>
        </w:rPr>
      </w:pPr>
      <w:r w:rsidRPr="00025FC7">
        <w:rPr>
          <w:rFonts w:hint="cs"/>
          <w:rtl/>
          <w:lang w:bidi="ar-EG"/>
        </w:rPr>
        <w:t>تستعمل عادة طرائق القياس المتضمنة في المعايير التقنية من جانب قطاع الصناعة من أجل عرض المنتجات في السوق. وهذا يعني أن طرائق الاختبار تقدم بصورة تفصيلية أحياناً من حيث التصميم والإجراءات، والهدف من ذلك هو الحصول على قاعدة قانونية. ولأغراض إنفاذ اللوائح لا تدعو الحاجة إلى اتباع هذه التعليمات المفصلة للقياس في جميع الحالات. ويمكن على سبيل المثال أن يجري قياس القدرة المشعة الفعالة في مكان اختبار عادي باستعمال أجهزة قياس نمطية شريطة التمكن من تحديد قيمة هذه المعلمة بدرجة يقين مماثلة أو أفضل من الطريقة الموصوفة في المعيار.</w:t>
      </w:r>
    </w:p>
    <w:p w14:paraId="48F5E15B" w14:textId="77777777" w:rsidR="0006772B" w:rsidRPr="00025FC7" w:rsidRDefault="0006772B" w:rsidP="0006772B">
      <w:pPr>
        <w:rPr>
          <w:rtl/>
          <w:lang w:bidi="ar-EG"/>
        </w:rPr>
      </w:pPr>
      <w:r w:rsidRPr="00025FC7">
        <w:rPr>
          <w:rFonts w:hint="cs"/>
          <w:rtl/>
          <w:lang w:bidi="ar-EG"/>
        </w:rPr>
        <w:t xml:space="preserve">وكثيراً ما يعتبر الاختبار عملية مكلفة وتستغرق وقتاً طويلاً ولذلك فإن العديد من وكالات إنفاذ اللوائح تستخدم طريقة تدعى "اختبار الامتثال المسبق"، والأساليب المستعملة هي أساساً نفس تلك الموصوفة في المعيار ولكن مع درجة يقين أقل للقياس ومدة قياس أقصر. ويستعمل اختبار الامتثال المسبق لاختيار الأجهزة التي ستخضع "لاختبار الامتثال الكامل" (اختبار مستفيض) من جانب وكالة إنفاذ اللوائح أو في مرفق اختبار مخصص. والهدف من هذه العملية القائمة على مرحلتين هو العمل بطريقة أكثر فعالية من حيث التكلفة وتعزيز احتمال العثور على أجهزة لا تمتثل للمعايير. ويمكن أن يجري أيضاً اختبار الامتثال المسبق في الميدان بدون </w:t>
      </w:r>
      <w:r w:rsidRPr="00025FC7">
        <w:rPr>
          <w:rFonts w:hint="cs"/>
          <w:rtl/>
        </w:rPr>
        <w:t xml:space="preserve">مدى اختبار </w:t>
      </w:r>
      <w:r w:rsidRPr="00025FC7">
        <w:rPr>
          <w:rFonts w:hint="cs"/>
          <w:rtl/>
          <w:lang w:bidi="ar-EG"/>
        </w:rPr>
        <w:t>كما جاء في المعيار.</w:t>
      </w:r>
    </w:p>
    <w:p w14:paraId="1BD34D28" w14:textId="77777777" w:rsidR="0006772B" w:rsidRPr="00025FC7" w:rsidRDefault="0006772B" w:rsidP="0006772B">
      <w:pPr>
        <w:rPr>
          <w:rtl/>
          <w:lang w:bidi="ar-EG"/>
        </w:rPr>
      </w:pPr>
      <w:r w:rsidRPr="00025FC7">
        <w:rPr>
          <w:rFonts w:hint="cs"/>
          <w:rtl/>
          <w:lang w:bidi="ar-EG"/>
        </w:rPr>
        <w:t>ويمكن تقسيم المعايير إلى معايير محددة لمنتج معين ومعايير غير محددة. ويُعزى هذا التمييز إلى أن بعض المنتجات تستخدم أساليب أخرى تكون أحياناً أكثر تعقيداً للوفاء بشرط تنظيمي لا يمكن جعله إلزامياً لجميع الأجهزة بموجب نفس الإطار التنظيمي. ومن المسلم به عموماً أنه في حال وجود معيار خاص بمنتج ما، يجب أن يفي هذا المنتج بالشروط المحددة في هذا المعيار.</w:t>
      </w:r>
    </w:p>
    <w:p w14:paraId="1443BCFE" w14:textId="4EDC455A" w:rsidR="0006772B" w:rsidRDefault="0006772B" w:rsidP="0006772B">
      <w:pPr>
        <w:rPr>
          <w:rtl/>
          <w:lang w:bidi="ar-EG"/>
        </w:rPr>
      </w:pPr>
      <w:r w:rsidRPr="00025FC7">
        <w:rPr>
          <w:rFonts w:hint="cs"/>
          <w:rtl/>
          <w:lang w:bidi="ar-EG"/>
        </w:rPr>
        <w:t xml:space="preserve">وتتمثل الحالة الخاصة للمعايير غير المحددة في المعايير المستعملة لاختبار الامتثال لمعايير التوافق الكهرمغنطيسي </w:t>
      </w:r>
      <w:r w:rsidRPr="00025FC7">
        <w:t>(EMC)</w:t>
      </w:r>
      <w:r w:rsidRPr="00025FC7">
        <w:rPr>
          <w:rFonts w:hint="cs"/>
          <w:rtl/>
          <w:lang w:bidi="ar-EG"/>
        </w:rPr>
        <w:t xml:space="preserve"> والمجال الكهرمغنطيسي</w:t>
      </w:r>
      <w:r w:rsidR="009A502A">
        <w:rPr>
          <w:rFonts w:hint="cs"/>
          <w:rtl/>
          <w:lang w:bidi="ar-EG"/>
        </w:rPr>
        <w:t xml:space="preserve"> </w:t>
      </w:r>
      <w:r w:rsidRPr="00025FC7">
        <w:t>(EMF)</w:t>
      </w:r>
      <w:r w:rsidRPr="00025FC7">
        <w:rPr>
          <w:rFonts w:hint="cs"/>
          <w:rtl/>
          <w:lang w:bidi="ar-EG"/>
        </w:rPr>
        <w:t>. ولا تتعلق هذه المعايير بشكل مباشر باستخدام الطيف وإنما بحدود السلامة الصحية والتوافق الكهرمغنطيسي. وينبغي أن يستند اختيار معيار محدد وطريقة اختبار محددة إلى نوع التنظيم الذي يجري الاختبار من أجله (أي تنظيم الطيف، تنظيم التوافق الكهرمغنطيسي، تنظيم المجال الكهرمغنطيسي).</w:t>
      </w:r>
    </w:p>
    <w:p w14:paraId="74D41ED9" w14:textId="77777777" w:rsidR="008F027F" w:rsidRDefault="008F027F" w:rsidP="0006772B">
      <w:pPr>
        <w:rPr>
          <w:rtl/>
          <w:lang w:bidi="ar-EG"/>
        </w:rPr>
      </w:pPr>
    </w:p>
    <w:p w14:paraId="328F77A7" w14:textId="77777777" w:rsidR="008F027F" w:rsidRDefault="008F027F" w:rsidP="0006772B">
      <w:pPr>
        <w:rPr>
          <w:rtl/>
          <w:lang w:bidi="ar-EG"/>
        </w:rPr>
      </w:pPr>
    </w:p>
    <w:p w14:paraId="05B61E5D" w14:textId="7648A1A3" w:rsidR="0006772B" w:rsidRPr="00025FC7" w:rsidRDefault="0006772B" w:rsidP="0006772B">
      <w:pPr>
        <w:pStyle w:val="AnnexNoTitle"/>
        <w:rPr>
          <w:rtl/>
          <w:lang w:bidi="ar-EG"/>
        </w:rPr>
      </w:pPr>
      <w:bookmarkStart w:id="23" w:name="_Toc289088782"/>
      <w:bookmarkStart w:id="24" w:name="_Toc181631111"/>
      <w:bookmarkStart w:id="25" w:name="_Toc187326227"/>
      <w:bookmarkStart w:id="26" w:name="_Toc189492877"/>
      <w:r w:rsidRPr="00025FC7">
        <w:rPr>
          <w:rFonts w:hint="cs"/>
          <w:rtl/>
          <w:lang w:bidi="ar-EG"/>
        </w:rPr>
        <w:lastRenderedPageBreak/>
        <w:t xml:space="preserve">الملحق </w:t>
      </w:r>
      <w:r w:rsidRPr="00025FC7">
        <w:t>1</w:t>
      </w:r>
      <w:bookmarkEnd w:id="23"/>
      <w:r w:rsidR="00F218A9">
        <w:rPr>
          <w:rtl/>
          <w:lang w:bidi="ar-EG"/>
        </w:rPr>
        <w:br/>
      </w:r>
      <w:r>
        <w:rPr>
          <w:rtl/>
          <w:lang w:bidi="ar-EG"/>
        </w:rPr>
        <w:br/>
      </w:r>
      <w:bookmarkStart w:id="27" w:name="_Toc289088783"/>
      <w:r w:rsidRPr="00025FC7">
        <w:rPr>
          <w:rFonts w:hint="cs"/>
          <w:rtl/>
          <w:lang w:bidi="ar-EG"/>
        </w:rPr>
        <w:t xml:space="preserve">معايير تشمل طرائق القياس في إطار </w:t>
      </w:r>
      <w:r w:rsidRPr="00025FC7">
        <w:rPr>
          <w:rtl/>
        </w:rPr>
        <w:t xml:space="preserve">المؤتمر </w:t>
      </w:r>
      <w:r w:rsidRPr="001E4C2D">
        <w:rPr>
          <w:caps/>
          <w:rtl/>
        </w:rPr>
        <w:t>الأوروبي</w:t>
      </w:r>
      <w:r w:rsidRPr="00025FC7">
        <w:rPr>
          <w:rtl/>
        </w:rPr>
        <w:t xml:space="preserve"> لإدارات البريد والاتصالات</w:t>
      </w:r>
      <w:r w:rsidRPr="00025FC7">
        <w:rPr>
          <w:rFonts w:hint="cs"/>
          <w:rtl/>
        </w:rPr>
        <w:t xml:space="preserve"> </w:t>
      </w:r>
      <w:r w:rsidRPr="00025FC7">
        <w:t>(CEPT)</w:t>
      </w:r>
      <w:bookmarkEnd w:id="24"/>
      <w:bookmarkEnd w:id="25"/>
      <w:bookmarkEnd w:id="27"/>
      <w:bookmarkEnd w:id="26"/>
    </w:p>
    <w:p w14:paraId="36B79134" w14:textId="77777777" w:rsidR="0006772B" w:rsidRPr="00025FC7" w:rsidRDefault="0006772B" w:rsidP="0006772B">
      <w:pPr>
        <w:pStyle w:val="Heading1"/>
        <w:rPr>
          <w:rtl/>
        </w:rPr>
      </w:pPr>
      <w:bookmarkStart w:id="28" w:name="_Toc289088784"/>
      <w:bookmarkStart w:id="29" w:name="_Toc181631112"/>
      <w:bookmarkStart w:id="30" w:name="_Toc187326081"/>
      <w:bookmarkStart w:id="31" w:name="_Toc187326228"/>
      <w:bookmarkStart w:id="32" w:name="_Toc189491683"/>
      <w:bookmarkStart w:id="33" w:name="_Toc189492878"/>
      <w:r w:rsidRPr="00025FC7">
        <w:t>1</w:t>
      </w:r>
      <w:r w:rsidRPr="00025FC7">
        <w:rPr>
          <w:rFonts w:hint="cs"/>
          <w:rtl/>
          <w:lang w:bidi="ar-EG"/>
        </w:rPr>
        <w:tab/>
        <w:t xml:space="preserve">القواعد التنظيمية المطبقة على الأجهزة قصيرة المدى في البلدان الأعضاء في </w:t>
      </w:r>
      <w:r w:rsidRPr="00025FC7">
        <w:rPr>
          <w:rtl/>
        </w:rPr>
        <w:t>المؤتمر الأوروبي لإدارات البريد والاتصالات</w:t>
      </w:r>
      <w:bookmarkEnd w:id="28"/>
      <w:bookmarkEnd w:id="29"/>
      <w:bookmarkEnd w:id="30"/>
      <w:bookmarkEnd w:id="31"/>
      <w:bookmarkEnd w:id="32"/>
      <w:bookmarkEnd w:id="33"/>
    </w:p>
    <w:p w14:paraId="3B4A534E" w14:textId="77777777" w:rsidR="0006772B" w:rsidRPr="00025FC7" w:rsidRDefault="0006772B" w:rsidP="0006772B">
      <w:pPr>
        <w:rPr>
          <w:rtl/>
          <w:lang w:bidi="ar-EG"/>
        </w:rPr>
      </w:pPr>
      <w:r w:rsidRPr="00025FC7">
        <w:rPr>
          <w:rFonts w:hint="cs"/>
          <w:rtl/>
          <w:lang w:bidi="ar-EG"/>
        </w:rPr>
        <w:t xml:space="preserve">يخضع تنظيم أجهزة الاتصالات الراديوية قصيرة المدى في البلدان الأعضاء في المؤتمر </w:t>
      </w:r>
      <w:r w:rsidRPr="00025FC7">
        <w:t>CEPT</w:t>
      </w:r>
      <w:r w:rsidRPr="00025FC7">
        <w:rPr>
          <w:rtl/>
          <w:lang w:bidi="ar-EG"/>
        </w:rPr>
        <w:t xml:space="preserve"> </w:t>
      </w:r>
      <w:r w:rsidRPr="00025FC7">
        <w:rPr>
          <w:rFonts w:hint="cs"/>
          <w:rtl/>
          <w:lang w:bidi="ar-EG"/>
        </w:rPr>
        <w:t xml:space="preserve">إلى التوصية </w:t>
      </w:r>
      <w:r w:rsidRPr="00025FC7">
        <w:t>70-03</w:t>
      </w:r>
      <w:r w:rsidRPr="00025FC7">
        <w:rPr>
          <w:rtl/>
          <w:lang w:bidi="ar-EG"/>
        </w:rPr>
        <w:t xml:space="preserve"> </w:t>
      </w:r>
      <w:r w:rsidRPr="00025FC7">
        <w:rPr>
          <w:rFonts w:hint="cs"/>
          <w:rtl/>
          <w:lang w:bidi="ar-EG"/>
        </w:rPr>
        <w:t xml:space="preserve">للجنة الأوروبية للاتصالات الراديوية </w:t>
      </w:r>
      <w:r w:rsidRPr="00025FC7">
        <w:t>(ERC)</w:t>
      </w:r>
      <w:r w:rsidRPr="00025FC7">
        <w:rPr>
          <w:rFonts w:hint="cs"/>
          <w:rtl/>
          <w:lang w:bidi="ar-EG"/>
        </w:rPr>
        <w:t>. وت</w:t>
      </w:r>
      <w:r w:rsidRPr="00025FC7">
        <w:rPr>
          <w:rtl/>
          <w:lang w:bidi="ar-EG"/>
        </w:rPr>
        <w:t>حتوي</w:t>
      </w:r>
      <w:r w:rsidRPr="00025FC7">
        <w:rPr>
          <w:rFonts w:hint="cs"/>
          <w:rtl/>
          <w:lang w:bidi="ar-EG"/>
        </w:rPr>
        <w:t xml:space="preserve"> هذه التوصية</w:t>
      </w:r>
      <w:r w:rsidRPr="00025FC7">
        <w:rPr>
          <w:rtl/>
          <w:lang w:bidi="ar-EG"/>
        </w:rPr>
        <w:t xml:space="preserve"> على قائمة نطاقات التردد </w:t>
      </w:r>
      <w:r w:rsidRPr="00025FC7">
        <w:rPr>
          <w:rFonts w:hint="cs"/>
          <w:rtl/>
          <w:lang w:bidi="ar-EG"/>
        </w:rPr>
        <w:t>مشفوعة ب</w:t>
      </w:r>
      <w:r w:rsidRPr="00025FC7">
        <w:rPr>
          <w:rtl/>
          <w:lang w:bidi="ar-EG"/>
        </w:rPr>
        <w:t xml:space="preserve">معلمات تنظيمية </w:t>
      </w:r>
      <w:r w:rsidRPr="00025FC7">
        <w:rPr>
          <w:rFonts w:hint="cs"/>
          <w:rtl/>
          <w:lang w:bidi="ar-EG"/>
        </w:rPr>
        <w:t xml:space="preserve">تطبق على الأجهزة </w:t>
      </w:r>
      <w:r w:rsidRPr="00025FC7">
        <w:t>SRD</w:t>
      </w:r>
      <w:r w:rsidRPr="00025FC7">
        <w:rPr>
          <w:rtl/>
          <w:lang w:bidi="ar-EG"/>
        </w:rPr>
        <w:t xml:space="preserve"> وجدول يبين حالة </w:t>
      </w:r>
      <w:r w:rsidRPr="00025FC7">
        <w:rPr>
          <w:rFonts w:hint="cs"/>
          <w:rtl/>
          <w:lang w:bidi="ar-EG"/>
        </w:rPr>
        <w:t>ال</w:t>
      </w:r>
      <w:r w:rsidRPr="00025FC7">
        <w:rPr>
          <w:rtl/>
          <w:lang w:bidi="ar-EG"/>
        </w:rPr>
        <w:t xml:space="preserve">تنفيذ </w:t>
      </w:r>
      <w:r w:rsidRPr="00025FC7">
        <w:rPr>
          <w:rFonts w:hint="cs"/>
          <w:rtl/>
          <w:lang w:bidi="ar-EG"/>
        </w:rPr>
        <w:t xml:space="preserve">في </w:t>
      </w:r>
      <w:r w:rsidRPr="00025FC7">
        <w:rPr>
          <w:rtl/>
          <w:lang w:bidi="ar-EG"/>
        </w:rPr>
        <w:t xml:space="preserve">هذه </w:t>
      </w:r>
      <w:r w:rsidRPr="00025FC7">
        <w:rPr>
          <w:rFonts w:hint="cs"/>
          <w:rtl/>
          <w:lang w:bidi="ar-EG"/>
        </w:rPr>
        <w:t>النطاقات</w:t>
      </w:r>
      <w:r w:rsidRPr="00025FC7">
        <w:rPr>
          <w:rtl/>
          <w:lang w:bidi="ar-EG"/>
        </w:rPr>
        <w:t xml:space="preserve"> في البلدان</w:t>
      </w:r>
      <w:r w:rsidRPr="00025FC7">
        <w:rPr>
          <w:rFonts w:hint="cs"/>
          <w:rtl/>
          <w:lang w:bidi="ar-EG"/>
        </w:rPr>
        <w:t xml:space="preserve"> الأعضاء في المؤتمر</w:t>
      </w:r>
      <w:r w:rsidRPr="00025FC7">
        <w:rPr>
          <w:rtl/>
          <w:lang w:bidi="ar-EG"/>
        </w:rPr>
        <w:t xml:space="preserve"> </w:t>
      </w:r>
      <w:r w:rsidRPr="00025FC7">
        <w:t>CEPT</w:t>
      </w:r>
      <w:r w:rsidRPr="00025FC7">
        <w:rPr>
          <w:rtl/>
          <w:lang w:bidi="ar-EG"/>
        </w:rPr>
        <w:t xml:space="preserve">. </w:t>
      </w:r>
      <w:r w:rsidRPr="00025FC7">
        <w:rPr>
          <w:rFonts w:hint="cs"/>
          <w:rtl/>
          <w:lang w:bidi="ar-EG"/>
        </w:rPr>
        <w:t>و</w:t>
      </w:r>
      <w:r w:rsidRPr="00025FC7">
        <w:rPr>
          <w:rtl/>
          <w:lang w:bidi="ar-EG"/>
        </w:rPr>
        <w:t xml:space="preserve">إذا كان بلد </w:t>
      </w:r>
      <w:r w:rsidRPr="00025FC7">
        <w:rPr>
          <w:rFonts w:hint="cs"/>
          <w:rtl/>
          <w:lang w:bidi="ar-EG"/>
        </w:rPr>
        <w:t xml:space="preserve">ما يقوم بالتنفيذ في </w:t>
      </w:r>
      <w:r w:rsidRPr="00025FC7">
        <w:rPr>
          <w:rtl/>
          <w:lang w:bidi="ar-EG"/>
        </w:rPr>
        <w:t>نطاق تردد</w:t>
      </w:r>
      <w:r w:rsidRPr="00025FC7">
        <w:rPr>
          <w:rFonts w:hint="cs"/>
          <w:rtl/>
          <w:lang w:bidi="ar-EG"/>
        </w:rPr>
        <w:t xml:space="preserve"> معين</w:t>
      </w:r>
      <w:r w:rsidRPr="00025FC7">
        <w:rPr>
          <w:rtl/>
          <w:lang w:bidi="ar-EG"/>
        </w:rPr>
        <w:t xml:space="preserve"> يمكن افتراض أن التنظيم الوطني </w:t>
      </w:r>
      <w:r w:rsidRPr="00025FC7">
        <w:rPr>
          <w:rFonts w:hint="cs"/>
          <w:rtl/>
          <w:lang w:bidi="ar-EG"/>
        </w:rPr>
        <w:t xml:space="preserve">وفقاً للمعلمات التقنية المنصوص عليها في التوصية </w:t>
      </w:r>
      <w:r w:rsidRPr="00025FC7">
        <w:t>70-03</w:t>
      </w:r>
      <w:r w:rsidRPr="00025FC7">
        <w:rPr>
          <w:rFonts w:hint="cs"/>
          <w:rtl/>
          <w:lang w:bidi="ar-EG"/>
        </w:rPr>
        <w:t xml:space="preserve"> ساري المفعول في هذا البلد.</w:t>
      </w:r>
    </w:p>
    <w:p w14:paraId="2D6AA1E4" w14:textId="77777777" w:rsidR="0006772B" w:rsidRPr="00025FC7" w:rsidRDefault="0006772B" w:rsidP="0006772B">
      <w:pPr>
        <w:rPr>
          <w:rtl/>
          <w:lang w:bidi="ar-EG"/>
        </w:rPr>
      </w:pPr>
      <w:r w:rsidRPr="00025FC7">
        <w:rPr>
          <w:rFonts w:hint="cs"/>
          <w:rtl/>
          <w:lang w:bidi="ar-EG"/>
        </w:rPr>
        <w:t xml:space="preserve">إن مجموعة من البلدان الأعضاء في المؤتمر </w:t>
      </w:r>
      <w:r w:rsidRPr="00025FC7">
        <w:t>CEPT</w:t>
      </w:r>
      <w:r w:rsidRPr="00025FC7">
        <w:rPr>
          <w:rFonts w:hint="cs"/>
          <w:rtl/>
          <w:lang w:bidi="ar-EG"/>
        </w:rPr>
        <w:t xml:space="preserve"> (الدول الأعضاء في الاتحاد الأوروبي/</w:t>
      </w:r>
      <w:r w:rsidRPr="00025FC7">
        <w:rPr>
          <w:rtl/>
        </w:rPr>
        <w:t>المنطقة الاقتصادية الأوروبية</w:t>
      </w:r>
      <w:r w:rsidRPr="00025FC7">
        <w:rPr>
          <w:rFonts w:hint="cs"/>
          <w:rtl/>
          <w:lang w:bidi="ar-EG"/>
        </w:rPr>
        <w:t>) ملزمة ب</w:t>
      </w:r>
      <w:r w:rsidRPr="00025FC7">
        <w:rPr>
          <w:rtl/>
          <w:lang w:bidi="ar-EG"/>
        </w:rPr>
        <w:t xml:space="preserve">تنفيذ قرارات المفوضية الأوروبية </w:t>
      </w:r>
      <w:r w:rsidRPr="00025FC7">
        <w:rPr>
          <w:rFonts w:hint="cs"/>
          <w:rtl/>
          <w:lang w:bidi="ar-EG"/>
        </w:rPr>
        <w:t>الواردة</w:t>
      </w:r>
      <w:r w:rsidRPr="00025FC7">
        <w:rPr>
          <w:rtl/>
          <w:lang w:bidi="ar-EG"/>
        </w:rPr>
        <w:t xml:space="preserve"> </w:t>
      </w:r>
      <w:r w:rsidRPr="00025FC7">
        <w:rPr>
          <w:rFonts w:hint="cs"/>
          <w:rtl/>
          <w:lang w:bidi="ar-EG"/>
        </w:rPr>
        <w:t xml:space="preserve">في التذييل </w:t>
      </w:r>
      <w:r w:rsidRPr="00025FC7">
        <w:t>2</w:t>
      </w:r>
      <w:r w:rsidRPr="00025FC7">
        <w:rPr>
          <w:rFonts w:hint="cs"/>
          <w:rtl/>
          <w:lang w:bidi="ar-EG"/>
        </w:rPr>
        <w:t xml:space="preserve"> من التوصية </w:t>
      </w:r>
      <w:r w:rsidRPr="00025FC7">
        <w:t>70-03</w:t>
      </w:r>
      <w:r w:rsidRPr="00025FC7">
        <w:rPr>
          <w:rtl/>
          <w:lang w:bidi="ar-EG"/>
        </w:rPr>
        <w:t xml:space="preserve"> </w:t>
      </w:r>
      <w:r w:rsidRPr="00025FC7">
        <w:rPr>
          <w:rFonts w:hint="cs"/>
          <w:rtl/>
          <w:lang w:bidi="ar-EG"/>
        </w:rPr>
        <w:t xml:space="preserve">للجنة الأوروبية للاتصالات الراديوية. وتحدد الملحقات التقنية بهذه القرارات نطاقات التردد والمعلمات التنظيمية الأساسية ذات الصلة بالأجهزة </w:t>
      </w:r>
      <w:r w:rsidRPr="00025FC7">
        <w:t>SRD</w:t>
      </w:r>
      <w:r w:rsidRPr="00025FC7">
        <w:rPr>
          <w:rFonts w:hint="cs"/>
          <w:rtl/>
          <w:lang w:bidi="ar-EG"/>
        </w:rPr>
        <w:t xml:space="preserve">. ويمكن لقرارات المفوضية الأوروبية المشار إليها أن تكون محل استثناء بالنسبة إلى أحد البلدان الأوروبية وهي ترد بالتفصيل في التذييل </w:t>
      </w:r>
      <w:r w:rsidRPr="00025FC7">
        <w:t>3</w:t>
      </w:r>
      <w:r w:rsidRPr="00025FC7">
        <w:rPr>
          <w:rFonts w:hint="cs"/>
          <w:rtl/>
          <w:lang w:bidi="ar-EG"/>
        </w:rPr>
        <w:t xml:space="preserve"> للتوصية </w:t>
      </w:r>
      <w:r w:rsidRPr="00025FC7">
        <w:t>70-03</w:t>
      </w:r>
      <w:r w:rsidRPr="00025FC7">
        <w:rPr>
          <w:rFonts w:hint="cs"/>
          <w:rtl/>
          <w:lang w:bidi="ar-EG"/>
        </w:rPr>
        <w:t xml:space="preserve"> للجنة الأوروبية للاتصالات الراديوية.</w:t>
      </w:r>
    </w:p>
    <w:p w14:paraId="6ED17766" w14:textId="77777777" w:rsidR="0006772B" w:rsidRPr="00025FC7" w:rsidRDefault="0006772B" w:rsidP="0006772B">
      <w:pPr>
        <w:pStyle w:val="Heading1"/>
        <w:rPr>
          <w:rtl/>
        </w:rPr>
      </w:pPr>
      <w:bookmarkStart w:id="34" w:name="_Toc289088785"/>
      <w:bookmarkStart w:id="35" w:name="_Toc181631113"/>
      <w:bookmarkStart w:id="36" w:name="_Toc187326082"/>
      <w:bookmarkStart w:id="37" w:name="_Toc187326229"/>
      <w:bookmarkStart w:id="38" w:name="_Toc189491684"/>
      <w:bookmarkStart w:id="39" w:name="_Toc189492879"/>
      <w:r w:rsidRPr="00025FC7">
        <w:t>2</w:t>
      </w:r>
      <w:r w:rsidRPr="00025FC7">
        <w:rPr>
          <w:rFonts w:hint="cs"/>
          <w:rtl/>
          <w:lang w:bidi="ar-EG"/>
        </w:rPr>
        <w:tab/>
        <w:t xml:space="preserve">إجراءات القياس المطبقة على الأجهزة قصيرة المدى في البلدان الأعضاء في </w:t>
      </w:r>
      <w:r w:rsidRPr="00025FC7">
        <w:rPr>
          <w:rtl/>
        </w:rPr>
        <w:t>المؤتمر الأوروبي لإدارات البريد والاتصالات</w:t>
      </w:r>
      <w:bookmarkEnd w:id="34"/>
      <w:bookmarkEnd w:id="35"/>
      <w:bookmarkEnd w:id="36"/>
      <w:bookmarkEnd w:id="37"/>
      <w:bookmarkEnd w:id="38"/>
      <w:bookmarkEnd w:id="39"/>
    </w:p>
    <w:p w14:paraId="74DE8082" w14:textId="58BA43B5" w:rsidR="0006772B" w:rsidRPr="00025FC7" w:rsidRDefault="0006772B" w:rsidP="0006772B">
      <w:pPr>
        <w:rPr>
          <w:rtl/>
          <w:lang w:bidi="ar-EG"/>
        </w:rPr>
      </w:pPr>
      <w:r w:rsidRPr="00025FC7">
        <w:rPr>
          <w:rFonts w:hint="cs"/>
          <w:rtl/>
        </w:rPr>
        <w:t xml:space="preserve">يتضمن هذا القسم المعايير المنسقة التي وضعها </w:t>
      </w:r>
      <w:r w:rsidRPr="00025FC7">
        <w:rPr>
          <w:rtl/>
        </w:rPr>
        <w:t>المعهد الأوروبي لمعايير الاتصالات</w:t>
      </w:r>
      <w:r w:rsidRPr="00025FC7">
        <w:rPr>
          <w:rFonts w:hint="cs"/>
          <w:rtl/>
        </w:rPr>
        <w:t xml:space="preserve"> على النحو المستعمل في البلدان الأعضاء في</w:t>
      </w:r>
      <w:r w:rsidRPr="00025FC7">
        <w:rPr>
          <w:rFonts w:hint="eastAsia"/>
          <w:rtl/>
        </w:rPr>
        <w:t> </w:t>
      </w:r>
      <w:r w:rsidRPr="00025FC7">
        <w:rPr>
          <w:rFonts w:hint="cs"/>
          <w:rtl/>
        </w:rPr>
        <w:t xml:space="preserve">المؤتمر </w:t>
      </w:r>
      <w:r w:rsidRPr="00025FC7">
        <w:t>CEPT</w:t>
      </w:r>
      <w:r w:rsidRPr="00025FC7">
        <w:rPr>
          <w:rFonts w:hint="cs"/>
          <w:rtl/>
          <w:lang w:bidi="ar-EG"/>
        </w:rPr>
        <w:t xml:space="preserve">. ويمكن تقسيم هذه القائمة إلى معايير غير مكرسة لاستعمال محدد تدعى أيضاً معايير عامة ومعايير تتعلق بتطبيق محدد. ويشار إلى المعايير غير المحددة في العمود الذي يحتوي على الملاحظات. ويمكن الحصول على الوثائق وتحميلها مجاناً من الموقع الإلكتروني التالي: </w:t>
      </w:r>
      <w:hyperlink r:id="rId18" w:history="1">
        <w:r w:rsidRPr="002B4FAD">
          <w:rPr>
            <w:rStyle w:val="Hyperlink"/>
            <w:lang w:val="en-GB"/>
          </w:rPr>
          <w:t>portal.etsi.org</w:t>
        </w:r>
      </w:hyperlink>
      <w:r w:rsidRPr="00025FC7">
        <w:rPr>
          <w:rFonts w:hint="cs"/>
          <w:rtl/>
          <w:lang w:bidi="ar-EG"/>
        </w:rPr>
        <w:t xml:space="preserve"> باستعمال محرك البحث الوارد في هذا الموقع.</w:t>
      </w:r>
    </w:p>
    <w:tbl>
      <w:tblPr>
        <w:tblStyle w:val="TableGrid"/>
        <w:bidiVisual/>
        <w:tblW w:w="4886" w:type="pct"/>
        <w:tblLook w:val="04A0" w:firstRow="1" w:lastRow="0" w:firstColumn="1" w:lastColumn="0" w:noHBand="0" w:noVBand="1"/>
      </w:tblPr>
      <w:tblGrid>
        <w:gridCol w:w="2047"/>
        <w:gridCol w:w="5256"/>
        <w:gridCol w:w="2106"/>
      </w:tblGrid>
      <w:tr w:rsidR="0006772B" w:rsidRPr="00025FC7" w14:paraId="109D803A" w14:textId="77777777" w:rsidTr="005E1B11">
        <w:trPr>
          <w:cantSplit/>
          <w:tblHeader/>
        </w:trPr>
        <w:tc>
          <w:tcPr>
            <w:tcW w:w="1088" w:type="pct"/>
          </w:tcPr>
          <w:p w14:paraId="16F4F031" w14:textId="77777777" w:rsidR="0006772B" w:rsidRPr="00025FC7" w:rsidRDefault="0006772B" w:rsidP="005E1B11">
            <w:pPr>
              <w:pStyle w:val="Tablehead"/>
              <w:spacing w:after="40" w:line="240" w:lineRule="exact"/>
            </w:pPr>
            <w:r w:rsidRPr="00025FC7">
              <w:rPr>
                <w:rFonts w:hint="cs"/>
                <w:rtl/>
              </w:rPr>
              <w:t>المعيار</w:t>
            </w:r>
          </w:p>
        </w:tc>
        <w:tc>
          <w:tcPr>
            <w:tcW w:w="2793" w:type="pct"/>
          </w:tcPr>
          <w:p w14:paraId="4DAF501B" w14:textId="77777777" w:rsidR="0006772B" w:rsidRPr="00025FC7" w:rsidRDefault="0006772B" w:rsidP="005E1B11">
            <w:pPr>
              <w:pStyle w:val="Tablehead"/>
              <w:spacing w:after="40" w:line="240" w:lineRule="exact"/>
            </w:pPr>
            <w:r w:rsidRPr="00025FC7">
              <w:rPr>
                <w:rFonts w:hint="cs"/>
                <w:rtl/>
              </w:rPr>
              <w:t>الاسم</w:t>
            </w:r>
          </w:p>
        </w:tc>
        <w:tc>
          <w:tcPr>
            <w:tcW w:w="1119" w:type="pct"/>
          </w:tcPr>
          <w:p w14:paraId="59A10083" w14:textId="77777777" w:rsidR="0006772B" w:rsidRPr="00025FC7" w:rsidRDefault="0006772B" w:rsidP="005E1B11">
            <w:pPr>
              <w:pStyle w:val="Tablehead"/>
              <w:spacing w:after="40" w:line="240" w:lineRule="exact"/>
            </w:pPr>
            <w:r w:rsidRPr="00025FC7">
              <w:rPr>
                <w:rFonts w:hint="cs"/>
                <w:rtl/>
              </w:rPr>
              <w:t>ملاحظات</w:t>
            </w:r>
          </w:p>
        </w:tc>
      </w:tr>
      <w:tr w:rsidR="0006772B" w:rsidRPr="00025FC7" w14:paraId="2A852D1F" w14:textId="77777777" w:rsidTr="005E1B11">
        <w:tc>
          <w:tcPr>
            <w:tcW w:w="1088" w:type="pct"/>
          </w:tcPr>
          <w:p w14:paraId="054CF45C" w14:textId="77777777" w:rsidR="0006772B" w:rsidRPr="00025FC7" w:rsidRDefault="0006772B" w:rsidP="005E1B11">
            <w:pPr>
              <w:pStyle w:val="Tabletext"/>
              <w:spacing w:before="40" w:after="40" w:line="240" w:lineRule="exact"/>
            </w:pPr>
            <w:r w:rsidRPr="00025FC7">
              <w:t>EN 300-220</w:t>
            </w:r>
          </w:p>
        </w:tc>
        <w:tc>
          <w:tcPr>
            <w:tcW w:w="2793" w:type="pct"/>
          </w:tcPr>
          <w:p w14:paraId="7447253E" w14:textId="77777777" w:rsidR="0006772B" w:rsidRPr="00025FC7" w:rsidRDefault="0006772B" w:rsidP="005E1B11">
            <w:pPr>
              <w:pStyle w:val="Tabletext"/>
              <w:spacing w:before="40" w:after="40" w:line="240" w:lineRule="exact"/>
            </w:pPr>
            <w:r w:rsidRPr="00025FC7">
              <w:rPr>
                <w:rtl/>
              </w:rPr>
              <w:t xml:space="preserve">الخصائص التقنية وطرائق الاختبار </w:t>
            </w:r>
            <w:r w:rsidRPr="00025FC7">
              <w:rPr>
                <w:rFonts w:hint="cs"/>
                <w:rtl/>
              </w:rPr>
              <w:t>المتعلقة بالأجهزة الراديوية</w:t>
            </w:r>
            <w:r w:rsidRPr="00025FC7">
              <w:rPr>
                <w:rtl/>
              </w:rPr>
              <w:t xml:space="preserve"> </w:t>
            </w:r>
            <w:r w:rsidRPr="00025FC7">
              <w:rPr>
                <w:rFonts w:hint="cs"/>
                <w:rtl/>
              </w:rPr>
              <w:t xml:space="preserve">المستعملة </w:t>
            </w:r>
            <w:r w:rsidRPr="00025FC7">
              <w:rPr>
                <w:rtl/>
              </w:rPr>
              <w:t xml:space="preserve">في </w:t>
            </w:r>
            <w:r w:rsidRPr="00025FC7">
              <w:rPr>
                <w:rFonts w:hint="cs"/>
                <w:rtl/>
              </w:rPr>
              <w:t>مدى التردد</w:t>
            </w:r>
            <w:r w:rsidRPr="00025FC7">
              <w:rPr>
                <w:rtl/>
              </w:rPr>
              <w:t xml:space="preserve"> </w:t>
            </w:r>
            <w:r w:rsidRPr="00025FC7">
              <w:t>MHz 1 000</w:t>
            </w:r>
            <w:r w:rsidRPr="00025FC7">
              <w:noBreakHyphen/>
              <w:t>MHz 25</w:t>
            </w:r>
            <w:r w:rsidRPr="00025FC7">
              <w:rPr>
                <w:rFonts w:hint="cs"/>
                <w:rtl/>
              </w:rPr>
              <w:t xml:space="preserve"> </w:t>
            </w:r>
            <w:r w:rsidRPr="00025FC7">
              <w:rPr>
                <w:rFonts w:hint="cs"/>
                <w:rtl/>
                <w:lang w:bidi="ar-EG"/>
              </w:rPr>
              <w:t xml:space="preserve">مع سويات قدرة تصل حتى </w:t>
            </w:r>
            <w:r w:rsidRPr="00025FC7">
              <w:t>mW 500</w:t>
            </w:r>
          </w:p>
        </w:tc>
        <w:tc>
          <w:tcPr>
            <w:tcW w:w="1119" w:type="pct"/>
          </w:tcPr>
          <w:p w14:paraId="686CA1B9" w14:textId="77777777" w:rsidR="0006772B" w:rsidRPr="00025FC7" w:rsidRDefault="0006772B" w:rsidP="005E1B11">
            <w:pPr>
              <w:pStyle w:val="Tabletext"/>
              <w:spacing w:before="40" w:after="40" w:line="240" w:lineRule="exact"/>
              <w:rPr>
                <w:rtl/>
                <w:lang w:bidi="ar-EG"/>
              </w:rPr>
            </w:pPr>
            <w:r w:rsidRPr="00025FC7">
              <w:rPr>
                <w:rFonts w:hint="cs"/>
                <w:rtl/>
              </w:rPr>
              <w:t xml:space="preserve">تستعمل للأجهزة </w:t>
            </w:r>
            <w:r w:rsidRPr="00025FC7">
              <w:t>SRD</w:t>
            </w:r>
            <w:r w:rsidRPr="00025FC7">
              <w:rPr>
                <w:rFonts w:hint="cs"/>
                <w:rtl/>
                <w:lang w:bidi="ar-EG"/>
              </w:rPr>
              <w:t xml:space="preserve"> غير المحددة</w:t>
            </w:r>
          </w:p>
        </w:tc>
      </w:tr>
      <w:tr w:rsidR="0006772B" w:rsidRPr="00025FC7" w14:paraId="13B1A7AB" w14:textId="77777777" w:rsidTr="005E1B11">
        <w:tc>
          <w:tcPr>
            <w:tcW w:w="1088" w:type="pct"/>
          </w:tcPr>
          <w:p w14:paraId="5220BBDA" w14:textId="77777777" w:rsidR="0006772B" w:rsidRPr="00025FC7" w:rsidRDefault="0006772B" w:rsidP="005E1B11">
            <w:pPr>
              <w:pStyle w:val="Tabletext"/>
              <w:spacing w:before="40" w:after="40" w:line="240" w:lineRule="exact"/>
            </w:pPr>
            <w:r w:rsidRPr="00025FC7">
              <w:t>EN 300-328</w:t>
            </w:r>
          </w:p>
        </w:tc>
        <w:tc>
          <w:tcPr>
            <w:tcW w:w="2793" w:type="pct"/>
          </w:tcPr>
          <w:p w14:paraId="4CD37FDF" w14:textId="77777777" w:rsidR="0006772B" w:rsidRPr="00025FC7" w:rsidRDefault="0006772B" w:rsidP="005E1B11">
            <w:pPr>
              <w:pStyle w:val="Tabletext"/>
              <w:spacing w:before="40" w:after="40" w:line="240" w:lineRule="exact"/>
            </w:pPr>
            <w:r w:rsidRPr="00025FC7">
              <w:rPr>
                <w:rFonts w:hint="cs"/>
                <w:rtl/>
              </w:rPr>
              <w:t xml:space="preserve">أجهزة إرسال البيانات العاملة في النطاق </w:t>
            </w:r>
            <w:r w:rsidRPr="00025FC7">
              <w:t>GHz 2,4</w:t>
            </w:r>
            <w:r w:rsidRPr="00025FC7">
              <w:rPr>
                <w:rtl/>
              </w:rPr>
              <w:t xml:space="preserve"> </w:t>
            </w:r>
            <w:r w:rsidRPr="00025FC7">
              <w:rPr>
                <w:rFonts w:hint="cs"/>
                <w:rtl/>
              </w:rPr>
              <w:t>للتطبيقات الصناعية والعلمية والطبية، والتي تستعمل تقنيات التشكيل واسعة النطاق</w:t>
            </w:r>
          </w:p>
        </w:tc>
        <w:tc>
          <w:tcPr>
            <w:tcW w:w="1119" w:type="pct"/>
          </w:tcPr>
          <w:p w14:paraId="68DD7A81" w14:textId="77777777" w:rsidR="0006772B" w:rsidRPr="00025FC7" w:rsidRDefault="0006772B" w:rsidP="005E1B11">
            <w:pPr>
              <w:pStyle w:val="Tabletext"/>
              <w:spacing w:before="40" w:after="40" w:line="240" w:lineRule="exact"/>
            </w:pPr>
          </w:p>
        </w:tc>
      </w:tr>
      <w:tr w:rsidR="0006772B" w:rsidRPr="00025FC7" w14:paraId="663C4587" w14:textId="77777777" w:rsidTr="005E1B11">
        <w:tc>
          <w:tcPr>
            <w:tcW w:w="1088" w:type="pct"/>
          </w:tcPr>
          <w:p w14:paraId="217A07D1" w14:textId="77777777" w:rsidR="0006772B" w:rsidRPr="00025FC7" w:rsidRDefault="0006772B" w:rsidP="005E1B11">
            <w:pPr>
              <w:pStyle w:val="Tabletext"/>
              <w:spacing w:before="40" w:after="40" w:line="240" w:lineRule="exact"/>
            </w:pPr>
            <w:r w:rsidRPr="00025FC7">
              <w:t>EN 300 330</w:t>
            </w:r>
          </w:p>
        </w:tc>
        <w:tc>
          <w:tcPr>
            <w:tcW w:w="2793" w:type="pct"/>
          </w:tcPr>
          <w:p w14:paraId="618A9558" w14:textId="77777777" w:rsidR="0006772B" w:rsidRPr="00025FC7" w:rsidRDefault="0006772B" w:rsidP="005E1B11">
            <w:pPr>
              <w:pStyle w:val="Tabletext"/>
              <w:spacing w:before="40" w:after="40" w:line="240" w:lineRule="exact"/>
              <w:rPr>
                <w:rtl/>
                <w:lang w:bidi="ar-EG"/>
              </w:rPr>
            </w:pPr>
            <w:r w:rsidRPr="00025FC7">
              <w:rPr>
                <w:rtl/>
              </w:rPr>
              <w:t xml:space="preserve">الخصائص التقنية وطرائق الاختبار </w:t>
            </w:r>
            <w:r w:rsidRPr="00025FC7">
              <w:rPr>
                <w:rFonts w:hint="cs"/>
                <w:rtl/>
              </w:rPr>
              <w:t>المتعلقة بالأجهزة الراديوية</w:t>
            </w:r>
            <w:r w:rsidRPr="00025FC7">
              <w:rPr>
                <w:rtl/>
              </w:rPr>
              <w:t xml:space="preserve"> في </w:t>
            </w:r>
            <w:r w:rsidRPr="00025FC7">
              <w:rPr>
                <w:rFonts w:hint="cs"/>
                <w:rtl/>
              </w:rPr>
              <w:t xml:space="preserve">مدى التردد </w:t>
            </w:r>
            <w:r w:rsidRPr="00025FC7">
              <w:t>MHz 25</w:t>
            </w:r>
            <w:r w:rsidRPr="00025FC7">
              <w:noBreakHyphen/>
              <w:t>kHz 9</w:t>
            </w:r>
            <w:r w:rsidRPr="00025FC7">
              <w:rPr>
                <w:rFonts w:hint="cs"/>
                <w:rtl/>
              </w:rPr>
              <w:t xml:space="preserve"> </w:t>
            </w:r>
            <w:r w:rsidRPr="00025FC7">
              <w:rPr>
                <w:rFonts w:hint="cs"/>
                <w:rtl/>
                <w:lang w:bidi="ar-EG"/>
              </w:rPr>
              <w:t xml:space="preserve">وأنظمة العرى الحثّية في مدى الترددات </w:t>
            </w:r>
            <w:r w:rsidRPr="00025FC7">
              <w:t>MHz 30</w:t>
            </w:r>
            <w:r w:rsidRPr="00025FC7">
              <w:noBreakHyphen/>
              <w:t>kHz 9</w:t>
            </w:r>
          </w:p>
        </w:tc>
        <w:tc>
          <w:tcPr>
            <w:tcW w:w="1119" w:type="pct"/>
          </w:tcPr>
          <w:p w14:paraId="1C90488F" w14:textId="77777777" w:rsidR="0006772B" w:rsidRPr="00025FC7" w:rsidRDefault="0006772B" w:rsidP="005E1B11">
            <w:pPr>
              <w:pStyle w:val="Tabletext"/>
              <w:spacing w:before="40" w:after="40" w:line="240" w:lineRule="exact"/>
            </w:pPr>
            <w:r w:rsidRPr="00025FC7">
              <w:rPr>
                <w:rFonts w:hint="cs"/>
                <w:rtl/>
              </w:rPr>
              <w:t xml:space="preserve">تستعمل للأجهزة </w:t>
            </w:r>
            <w:r w:rsidRPr="00025FC7">
              <w:t>SRD</w:t>
            </w:r>
            <w:r w:rsidRPr="00025FC7">
              <w:rPr>
                <w:rFonts w:hint="cs"/>
                <w:rtl/>
                <w:lang w:bidi="ar-EG"/>
              </w:rPr>
              <w:t xml:space="preserve"> غير المحددة</w:t>
            </w:r>
          </w:p>
        </w:tc>
      </w:tr>
      <w:tr w:rsidR="0006772B" w:rsidRPr="00025FC7" w14:paraId="1C8B5C80" w14:textId="77777777" w:rsidTr="005E1B11">
        <w:tc>
          <w:tcPr>
            <w:tcW w:w="1088" w:type="pct"/>
          </w:tcPr>
          <w:p w14:paraId="314432FF" w14:textId="77777777" w:rsidR="0006772B" w:rsidRPr="00025FC7" w:rsidRDefault="0006772B" w:rsidP="005E1B11">
            <w:pPr>
              <w:pStyle w:val="Tabletext"/>
              <w:spacing w:before="40" w:after="40" w:line="240" w:lineRule="exact"/>
            </w:pPr>
            <w:r w:rsidRPr="00025FC7">
              <w:t>EN 300 422</w:t>
            </w:r>
          </w:p>
        </w:tc>
        <w:tc>
          <w:tcPr>
            <w:tcW w:w="2793" w:type="pct"/>
          </w:tcPr>
          <w:p w14:paraId="20652A25" w14:textId="77777777" w:rsidR="0006772B" w:rsidRPr="00025FC7" w:rsidRDefault="0006772B" w:rsidP="005E1B11">
            <w:pPr>
              <w:pStyle w:val="Tabletext"/>
              <w:spacing w:before="40" w:after="40" w:line="240" w:lineRule="exact"/>
              <w:rPr>
                <w:rtl/>
                <w:lang w:bidi="ar-EG"/>
              </w:rPr>
            </w:pPr>
            <w:r w:rsidRPr="00025FC7">
              <w:rPr>
                <w:rFonts w:hint="cs"/>
                <w:rtl/>
              </w:rPr>
              <w:t xml:space="preserve">ميكروفونات لا سلكية في مدى الترددات </w:t>
            </w:r>
            <w:r w:rsidRPr="00025FC7">
              <w:t>GHz 3</w:t>
            </w:r>
            <w:r w:rsidRPr="00025FC7">
              <w:noBreakHyphen/>
              <w:t>MHz 25</w:t>
            </w:r>
          </w:p>
        </w:tc>
        <w:tc>
          <w:tcPr>
            <w:tcW w:w="1119" w:type="pct"/>
          </w:tcPr>
          <w:p w14:paraId="640E882F" w14:textId="77777777" w:rsidR="0006772B" w:rsidRPr="00025FC7" w:rsidRDefault="0006772B" w:rsidP="005E1B11">
            <w:pPr>
              <w:pStyle w:val="Tabletext"/>
              <w:spacing w:before="40" w:after="40" w:line="240" w:lineRule="exact"/>
            </w:pPr>
          </w:p>
        </w:tc>
      </w:tr>
      <w:tr w:rsidR="0006772B" w:rsidRPr="00025FC7" w14:paraId="5EEF3C7D" w14:textId="77777777" w:rsidTr="005E1B11">
        <w:tc>
          <w:tcPr>
            <w:tcW w:w="1088" w:type="pct"/>
          </w:tcPr>
          <w:p w14:paraId="296863C8" w14:textId="77777777" w:rsidR="0006772B" w:rsidRPr="00025FC7" w:rsidRDefault="0006772B" w:rsidP="005E1B11">
            <w:pPr>
              <w:pStyle w:val="Tabletext"/>
              <w:spacing w:before="40" w:after="40" w:line="240" w:lineRule="exact"/>
            </w:pPr>
            <w:r w:rsidRPr="00025FC7">
              <w:t>EN 300 440</w:t>
            </w:r>
          </w:p>
        </w:tc>
        <w:tc>
          <w:tcPr>
            <w:tcW w:w="2793" w:type="pct"/>
          </w:tcPr>
          <w:p w14:paraId="24C8BBDC" w14:textId="77777777" w:rsidR="0006772B" w:rsidRPr="00025FC7" w:rsidRDefault="0006772B" w:rsidP="005E1B11">
            <w:pPr>
              <w:pStyle w:val="Tabletext"/>
              <w:spacing w:before="40" w:after="40" w:line="240" w:lineRule="exact"/>
              <w:rPr>
                <w:rtl/>
                <w:lang w:bidi="ar-EG"/>
              </w:rPr>
            </w:pPr>
            <w:r w:rsidRPr="00025FC7">
              <w:rPr>
                <w:rFonts w:hint="cs"/>
                <w:rtl/>
              </w:rPr>
              <w:t xml:space="preserve">أجهزة راديوية للاستعمال في مدى التردد </w:t>
            </w:r>
            <w:r w:rsidRPr="00025FC7">
              <w:t>GHz 40</w:t>
            </w:r>
            <w:r w:rsidRPr="00025FC7">
              <w:noBreakHyphen/>
              <w:t>GHz 1</w:t>
            </w:r>
          </w:p>
        </w:tc>
        <w:tc>
          <w:tcPr>
            <w:tcW w:w="1119" w:type="pct"/>
          </w:tcPr>
          <w:p w14:paraId="43DBB659" w14:textId="77777777" w:rsidR="0006772B" w:rsidRPr="00025FC7" w:rsidRDefault="0006772B" w:rsidP="005E1B11">
            <w:pPr>
              <w:pStyle w:val="Tabletext"/>
              <w:spacing w:before="40" w:after="40" w:line="240" w:lineRule="exact"/>
            </w:pPr>
            <w:r w:rsidRPr="00025FC7">
              <w:rPr>
                <w:rFonts w:hint="cs"/>
                <w:rtl/>
              </w:rPr>
              <w:t xml:space="preserve">تستعمل للأجهزة </w:t>
            </w:r>
            <w:r w:rsidRPr="00025FC7">
              <w:t>SRD</w:t>
            </w:r>
            <w:r w:rsidRPr="00025FC7">
              <w:rPr>
                <w:rFonts w:hint="cs"/>
                <w:rtl/>
                <w:lang w:bidi="ar-EG"/>
              </w:rPr>
              <w:t xml:space="preserve"> غير المحددة</w:t>
            </w:r>
          </w:p>
        </w:tc>
      </w:tr>
      <w:tr w:rsidR="0006772B" w:rsidRPr="00025FC7" w14:paraId="49604989" w14:textId="77777777" w:rsidTr="005E1B11">
        <w:tc>
          <w:tcPr>
            <w:tcW w:w="1088" w:type="pct"/>
          </w:tcPr>
          <w:p w14:paraId="1AF05E2E" w14:textId="77777777" w:rsidR="0006772B" w:rsidRPr="00025FC7" w:rsidRDefault="0006772B" w:rsidP="005E1B11">
            <w:pPr>
              <w:pStyle w:val="Tabletext"/>
              <w:spacing w:before="40" w:after="40" w:line="240" w:lineRule="exact"/>
            </w:pPr>
            <w:r w:rsidRPr="00025FC7">
              <w:t>EN 300 674</w:t>
            </w:r>
          </w:p>
        </w:tc>
        <w:tc>
          <w:tcPr>
            <w:tcW w:w="2793" w:type="pct"/>
          </w:tcPr>
          <w:p w14:paraId="1259CB3A" w14:textId="77777777" w:rsidR="0006772B" w:rsidRPr="00025FC7" w:rsidRDefault="0006772B" w:rsidP="005E1B11">
            <w:pPr>
              <w:pStyle w:val="Tabletext"/>
              <w:spacing w:before="40" w:after="40" w:line="240" w:lineRule="exact"/>
            </w:pPr>
            <w:r w:rsidRPr="00025FC7">
              <w:rPr>
                <w:rFonts w:hint="cs"/>
                <w:rtl/>
              </w:rPr>
              <w:t xml:space="preserve">إدارة تلماتية لحركة المرور والنقل على الطرائق </w:t>
            </w:r>
            <w:r w:rsidRPr="00025FC7">
              <w:t>(RTTT)</w:t>
            </w:r>
            <w:r w:rsidRPr="00025FC7">
              <w:rPr>
                <w:rFonts w:hint="cs"/>
                <w:rtl/>
                <w:lang w:bidi="ar-EG"/>
              </w:rPr>
              <w:t xml:space="preserve">؛ الخصائص التقنية وطرائق اختبار أجهزة الإرسال المتعلقة بالاتصالات المكرسة قصيرة المدى </w:t>
            </w:r>
            <w:r w:rsidRPr="00025FC7">
              <w:t>(DSRC)</w:t>
            </w:r>
            <w:r w:rsidRPr="00025FC7">
              <w:rPr>
                <w:rFonts w:hint="cs"/>
                <w:rtl/>
                <w:lang w:bidi="ar-EG"/>
              </w:rPr>
              <w:t xml:space="preserve"> (</w:t>
            </w:r>
            <w:r w:rsidRPr="00025FC7">
              <w:t>kbit/s 500</w:t>
            </w:r>
            <w:r w:rsidRPr="00025FC7">
              <w:rPr>
                <w:rFonts w:hint="cs"/>
                <w:rtl/>
                <w:lang w:bidi="ar-EG"/>
              </w:rPr>
              <w:t>/</w:t>
            </w:r>
            <w:r w:rsidRPr="00025FC7">
              <w:t>kbit/s 250</w:t>
            </w:r>
            <w:r w:rsidRPr="00025FC7">
              <w:rPr>
                <w:rFonts w:hint="cs"/>
                <w:rtl/>
                <w:lang w:bidi="ar-EG"/>
              </w:rPr>
              <w:t xml:space="preserve">) العاملة في النطاق </w:t>
            </w:r>
            <w:r w:rsidRPr="00025FC7">
              <w:t>GHz 5,8</w:t>
            </w:r>
            <w:r w:rsidRPr="00025FC7">
              <w:rPr>
                <w:rFonts w:hint="cs"/>
                <w:rtl/>
                <w:lang w:bidi="ar-EG"/>
              </w:rPr>
              <w:t xml:space="preserve"> للتطبيقات الصناعية والعلمية والطبية</w:t>
            </w:r>
          </w:p>
        </w:tc>
        <w:tc>
          <w:tcPr>
            <w:tcW w:w="1119" w:type="pct"/>
          </w:tcPr>
          <w:p w14:paraId="19D6329C" w14:textId="77777777" w:rsidR="0006772B" w:rsidRPr="00025FC7" w:rsidRDefault="0006772B" w:rsidP="005E1B11">
            <w:pPr>
              <w:pStyle w:val="Tabletext"/>
              <w:spacing w:before="40" w:after="40" w:line="240" w:lineRule="exact"/>
            </w:pPr>
          </w:p>
        </w:tc>
      </w:tr>
      <w:tr w:rsidR="0006772B" w:rsidRPr="00025FC7" w14:paraId="182835D0" w14:textId="77777777" w:rsidTr="005E1B11">
        <w:tc>
          <w:tcPr>
            <w:tcW w:w="1088" w:type="pct"/>
          </w:tcPr>
          <w:p w14:paraId="0DF1F5D3" w14:textId="77777777" w:rsidR="0006772B" w:rsidRPr="00025FC7" w:rsidRDefault="0006772B" w:rsidP="005E1B11">
            <w:pPr>
              <w:pStyle w:val="Tabletext"/>
              <w:spacing w:before="40" w:after="40" w:line="240" w:lineRule="exact"/>
            </w:pPr>
            <w:r w:rsidRPr="00025FC7">
              <w:t>EN 300 718</w:t>
            </w:r>
          </w:p>
        </w:tc>
        <w:tc>
          <w:tcPr>
            <w:tcW w:w="2793" w:type="pct"/>
          </w:tcPr>
          <w:p w14:paraId="16704618" w14:textId="77777777" w:rsidR="0006772B" w:rsidRPr="00025FC7" w:rsidRDefault="0006772B" w:rsidP="005E1B11">
            <w:pPr>
              <w:pStyle w:val="Tabletext"/>
              <w:spacing w:before="40" w:after="40" w:line="240" w:lineRule="exact"/>
            </w:pPr>
            <w:r w:rsidRPr="00025FC7">
              <w:rPr>
                <w:rFonts w:hint="cs"/>
                <w:rtl/>
              </w:rPr>
              <w:t>منارات الانهيار الجليدي؛ أنظمة الإرسال-الاستقبال</w:t>
            </w:r>
          </w:p>
        </w:tc>
        <w:tc>
          <w:tcPr>
            <w:tcW w:w="1119" w:type="pct"/>
          </w:tcPr>
          <w:p w14:paraId="6C3DC129" w14:textId="77777777" w:rsidR="0006772B" w:rsidRPr="00025FC7" w:rsidRDefault="0006772B" w:rsidP="005E1B11">
            <w:pPr>
              <w:pStyle w:val="Tabletext"/>
              <w:spacing w:before="40" w:after="40" w:line="240" w:lineRule="exact"/>
            </w:pPr>
          </w:p>
        </w:tc>
      </w:tr>
      <w:tr w:rsidR="0006772B" w:rsidRPr="00025FC7" w14:paraId="77ACABCB" w14:textId="77777777" w:rsidTr="005E1B11">
        <w:tc>
          <w:tcPr>
            <w:tcW w:w="1088" w:type="pct"/>
          </w:tcPr>
          <w:p w14:paraId="59A52009" w14:textId="77777777" w:rsidR="0006772B" w:rsidRPr="00025FC7" w:rsidRDefault="0006772B" w:rsidP="005E1B11">
            <w:pPr>
              <w:pStyle w:val="Tabletext"/>
              <w:spacing w:before="40" w:after="40" w:line="240" w:lineRule="exact"/>
            </w:pPr>
            <w:r w:rsidRPr="00025FC7">
              <w:t>EN 300 761</w:t>
            </w:r>
          </w:p>
        </w:tc>
        <w:tc>
          <w:tcPr>
            <w:tcW w:w="2793" w:type="pct"/>
          </w:tcPr>
          <w:p w14:paraId="2ECAF14E" w14:textId="77777777" w:rsidR="0006772B" w:rsidRPr="00025FC7" w:rsidRDefault="0006772B" w:rsidP="005E1B11">
            <w:pPr>
              <w:pStyle w:val="Tabletext"/>
              <w:spacing w:before="40" w:after="40" w:line="240" w:lineRule="exact"/>
            </w:pPr>
            <w:r w:rsidRPr="00025FC7">
              <w:rPr>
                <w:rFonts w:hint="cs"/>
                <w:rtl/>
              </w:rPr>
              <w:t xml:space="preserve">تحديد أوتوماتي للعربات </w:t>
            </w:r>
            <w:r w:rsidRPr="00025FC7">
              <w:t>(AVI)</w:t>
            </w:r>
            <w:r w:rsidRPr="00025FC7">
              <w:rPr>
                <w:rFonts w:hint="cs"/>
                <w:rtl/>
                <w:lang w:bidi="ar-EG"/>
              </w:rPr>
              <w:t xml:space="preserve"> فيما يتعلق بالسكك الحديدية في مدى التردد </w:t>
            </w:r>
            <w:r w:rsidRPr="00025FC7">
              <w:t>GHz 2,45</w:t>
            </w:r>
          </w:p>
        </w:tc>
        <w:tc>
          <w:tcPr>
            <w:tcW w:w="1119" w:type="pct"/>
          </w:tcPr>
          <w:p w14:paraId="3A9816BA" w14:textId="77777777" w:rsidR="0006772B" w:rsidRPr="00025FC7" w:rsidRDefault="0006772B" w:rsidP="005E1B11">
            <w:pPr>
              <w:pStyle w:val="Tabletext"/>
              <w:spacing w:before="40" w:after="40" w:line="240" w:lineRule="exact"/>
            </w:pPr>
          </w:p>
        </w:tc>
      </w:tr>
      <w:tr w:rsidR="0006772B" w:rsidRPr="00025FC7" w14:paraId="36A54E44" w14:textId="77777777" w:rsidTr="005E1B11">
        <w:tc>
          <w:tcPr>
            <w:tcW w:w="1088" w:type="pct"/>
          </w:tcPr>
          <w:p w14:paraId="36477CDD" w14:textId="77777777" w:rsidR="0006772B" w:rsidRPr="00025FC7" w:rsidRDefault="0006772B" w:rsidP="005E1B11">
            <w:pPr>
              <w:pStyle w:val="Tabletext"/>
              <w:spacing w:before="40" w:after="40" w:line="240" w:lineRule="exact"/>
            </w:pPr>
            <w:r w:rsidRPr="00025FC7">
              <w:t>EN 301 091</w:t>
            </w:r>
          </w:p>
        </w:tc>
        <w:tc>
          <w:tcPr>
            <w:tcW w:w="2793" w:type="pct"/>
          </w:tcPr>
          <w:p w14:paraId="6F8DF656" w14:textId="77777777" w:rsidR="0006772B" w:rsidRPr="00025FC7" w:rsidRDefault="0006772B" w:rsidP="005E1B11">
            <w:pPr>
              <w:pStyle w:val="Tabletext"/>
              <w:spacing w:before="40" w:after="40" w:line="240" w:lineRule="exact"/>
            </w:pPr>
            <w:r w:rsidRPr="00025FC7">
              <w:rPr>
                <w:rFonts w:hint="cs"/>
                <w:rtl/>
              </w:rPr>
              <w:t xml:space="preserve">إدارة تلماتية لحركة المرور والنقل على الطرائق </w:t>
            </w:r>
            <w:r w:rsidRPr="00025FC7">
              <w:t>(RTTT)</w:t>
            </w:r>
          </w:p>
        </w:tc>
        <w:tc>
          <w:tcPr>
            <w:tcW w:w="1119" w:type="pct"/>
          </w:tcPr>
          <w:p w14:paraId="34302918" w14:textId="77777777" w:rsidR="0006772B" w:rsidRPr="00025FC7" w:rsidRDefault="0006772B" w:rsidP="005E1B11">
            <w:pPr>
              <w:pStyle w:val="Tabletext"/>
              <w:spacing w:before="40" w:after="40" w:line="240" w:lineRule="exact"/>
            </w:pPr>
          </w:p>
        </w:tc>
      </w:tr>
      <w:tr w:rsidR="0006772B" w:rsidRPr="00025FC7" w14:paraId="2F05E18F" w14:textId="77777777" w:rsidTr="005E1B11">
        <w:tc>
          <w:tcPr>
            <w:tcW w:w="1088" w:type="pct"/>
          </w:tcPr>
          <w:p w14:paraId="7EB86AA7" w14:textId="77777777" w:rsidR="0006772B" w:rsidRPr="00025FC7" w:rsidRDefault="0006772B" w:rsidP="005E1B11">
            <w:pPr>
              <w:pStyle w:val="Tabletext"/>
              <w:spacing w:before="40" w:after="40" w:line="240" w:lineRule="exact"/>
            </w:pPr>
            <w:r w:rsidRPr="00025FC7">
              <w:lastRenderedPageBreak/>
              <w:t>EN 301 357</w:t>
            </w:r>
          </w:p>
        </w:tc>
        <w:tc>
          <w:tcPr>
            <w:tcW w:w="2793" w:type="pct"/>
          </w:tcPr>
          <w:p w14:paraId="03E094B7" w14:textId="77777777" w:rsidR="0006772B" w:rsidRPr="00025FC7" w:rsidRDefault="0006772B" w:rsidP="005E1B11">
            <w:pPr>
              <w:pStyle w:val="Tabletext"/>
              <w:spacing w:before="40" w:after="40" w:line="240" w:lineRule="exact"/>
              <w:rPr>
                <w:rtl/>
                <w:lang w:bidi="ar-EG"/>
              </w:rPr>
            </w:pPr>
            <w:r w:rsidRPr="00025FC7">
              <w:rPr>
                <w:rtl/>
              </w:rPr>
              <w:t xml:space="preserve">ميكروفونات </w:t>
            </w:r>
            <w:r w:rsidRPr="00025FC7">
              <w:rPr>
                <w:rFonts w:hint="cs"/>
                <w:rtl/>
              </w:rPr>
              <w:t xml:space="preserve">راديوية من أجل المستهلك وأنظمة إدارة السماعات العاملة في نطاق الترددات </w:t>
            </w:r>
            <w:r w:rsidRPr="00025FC7">
              <w:t>MHz 865</w:t>
            </w:r>
            <w:r w:rsidRPr="00025FC7">
              <w:noBreakHyphen/>
              <w:t>MHz 863</w:t>
            </w:r>
            <w:r w:rsidRPr="00025FC7">
              <w:rPr>
                <w:rFonts w:hint="cs"/>
                <w:rtl/>
                <w:lang w:bidi="ar-EG"/>
              </w:rPr>
              <w:t xml:space="preserve"> المنسق في إطار</w:t>
            </w:r>
            <w:r w:rsidRPr="00025FC7">
              <w:rPr>
                <w:rFonts w:hint="cs"/>
                <w:rtl/>
              </w:rPr>
              <w:t xml:space="preserve"> </w:t>
            </w:r>
            <w:r w:rsidRPr="00025FC7">
              <w:rPr>
                <w:rtl/>
              </w:rPr>
              <w:t xml:space="preserve">المؤتمر الأوروبي لإدارات البريد </w:t>
            </w:r>
            <w:r w:rsidRPr="00025FC7">
              <w:rPr>
                <w:rFonts w:hint="cs"/>
                <w:rtl/>
              </w:rPr>
              <w:t>و</w:t>
            </w:r>
            <w:r w:rsidRPr="00025FC7">
              <w:rPr>
                <w:rtl/>
              </w:rPr>
              <w:t>الاتصالات</w:t>
            </w:r>
          </w:p>
        </w:tc>
        <w:tc>
          <w:tcPr>
            <w:tcW w:w="1119" w:type="pct"/>
          </w:tcPr>
          <w:p w14:paraId="59B5D053" w14:textId="77777777" w:rsidR="0006772B" w:rsidRPr="00025FC7" w:rsidRDefault="0006772B" w:rsidP="005E1B11">
            <w:pPr>
              <w:pStyle w:val="Tabletext"/>
              <w:spacing w:before="40" w:after="40" w:line="240" w:lineRule="exact"/>
            </w:pPr>
          </w:p>
        </w:tc>
      </w:tr>
      <w:tr w:rsidR="0006772B" w:rsidRPr="00025FC7" w14:paraId="0B057156" w14:textId="77777777" w:rsidTr="005E1B11">
        <w:tc>
          <w:tcPr>
            <w:tcW w:w="1088" w:type="pct"/>
          </w:tcPr>
          <w:p w14:paraId="0FAB09E3" w14:textId="77777777" w:rsidR="0006772B" w:rsidRPr="00025FC7" w:rsidRDefault="0006772B" w:rsidP="005E1B11">
            <w:pPr>
              <w:pStyle w:val="Tabletext"/>
              <w:spacing w:before="40" w:after="40" w:line="240" w:lineRule="exact"/>
            </w:pPr>
            <w:r w:rsidRPr="00025FC7">
              <w:t>EN 301 391</w:t>
            </w:r>
          </w:p>
        </w:tc>
        <w:tc>
          <w:tcPr>
            <w:tcW w:w="2793" w:type="pct"/>
          </w:tcPr>
          <w:p w14:paraId="2FA70243" w14:textId="77777777" w:rsidR="0006772B" w:rsidRPr="00025FC7" w:rsidRDefault="0006772B" w:rsidP="005E1B11">
            <w:pPr>
              <w:pStyle w:val="Tabletext"/>
              <w:spacing w:before="40" w:after="40" w:line="240" w:lineRule="exact"/>
            </w:pPr>
            <w:r w:rsidRPr="00025FC7">
              <w:rPr>
                <w:rFonts w:hint="cs"/>
                <w:rtl/>
              </w:rPr>
              <w:t>اتصالات البيانات باستعمال أجهزة قصيرة المدى؛ بروتوكول النفاذ، وقواعد الشغل والخصائص التقنية المقابلة فيما يتعلق بإرسال البيانات</w:t>
            </w:r>
          </w:p>
        </w:tc>
        <w:tc>
          <w:tcPr>
            <w:tcW w:w="1119" w:type="pct"/>
          </w:tcPr>
          <w:p w14:paraId="350E920B" w14:textId="77777777" w:rsidR="0006772B" w:rsidRPr="00025FC7" w:rsidRDefault="0006772B" w:rsidP="005E1B11">
            <w:pPr>
              <w:pStyle w:val="Tabletext"/>
              <w:spacing w:before="40" w:after="40" w:line="240" w:lineRule="exact"/>
            </w:pPr>
          </w:p>
        </w:tc>
      </w:tr>
      <w:tr w:rsidR="0006772B" w:rsidRPr="00025FC7" w14:paraId="18A1967E" w14:textId="77777777" w:rsidTr="005E1B11">
        <w:tc>
          <w:tcPr>
            <w:tcW w:w="1088" w:type="pct"/>
          </w:tcPr>
          <w:p w14:paraId="6AD9B2B4" w14:textId="77777777" w:rsidR="0006772B" w:rsidRPr="00025FC7" w:rsidRDefault="0006772B" w:rsidP="005E1B11">
            <w:pPr>
              <w:pStyle w:val="Tabletext"/>
              <w:spacing w:before="40" w:after="40" w:line="240" w:lineRule="exact"/>
            </w:pPr>
            <w:r w:rsidRPr="00025FC7">
              <w:t>EN 301 839</w:t>
            </w:r>
          </w:p>
        </w:tc>
        <w:tc>
          <w:tcPr>
            <w:tcW w:w="2793" w:type="pct"/>
          </w:tcPr>
          <w:p w14:paraId="3CA981A7" w14:textId="77777777" w:rsidR="0006772B" w:rsidRPr="00025FC7" w:rsidRDefault="0006772B" w:rsidP="005E1B11">
            <w:pPr>
              <w:pStyle w:val="Tabletext"/>
              <w:spacing w:before="40" w:after="40" w:line="240" w:lineRule="exact"/>
              <w:rPr>
                <w:rtl/>
                <w:lang w:bidi="ar-EG"/>
              </w:rPr>
            </w:pPr>
            <w:r w:rsidRPr="00025FC7">
              <w:rPr>
                <w:rFonts w:hint="cs"/>
                <w:rtl/>
              </w:rPr>
              <w:t xml:space="preserve">أجهزة راديوية في مدى التردد </w:t>
            </w:r>
            <w:r w:rsidRPr="00025FC7">
              <w:t>MHz 405</w:t>
            </w:r>
            <w:r w:rsidRPr="00025FC7">
              <w:noBreakHyphen/>
              <w:t>MHz 402</w:t>
            </w:r>
            <w:r w:rsidRPr="00025FC7">
              <w:rPr>
                <w:rFonts w:hint="cs"/>
                <w:rtl/>
                <w:lang w:bidi="ar-EG"/>
              </w:rPr>
              <w:t xml:space="preserve"> من أجل مغروسات طبية نشيطة منخفضة القدرة جداً </w:t>
            </w:r>
            <w:r w:rsidRPr="00025FC7">
              <w:t>(ULP-AMI)</w:t>
            </w:r>
            <w:r w:rsidRPr="00025FC7">
              <w:rPr>
                <w:rFonts w:hint="cs"/>
                <w:rtl/>
                <w:lang w:bidi="ar-EG"/>
              </w:rPr>
              <w:t xml:space="preserve"> وملحقاتها </w:t>
            </w:r>
          </w:p>
        </w:tc>
        <w:tc>
          <w:tcPr>
            <w:tcW w:w="1119" w:type="pct"/>
          </w:tcPr>
          <w:p w14:paraId="4DDFAAA0" w14:textId="77777777" w:rsidR="0006772B" w:rsidRPr="00025FC7" w:rsidRDefault="0006772B" w:rsidP="005E1B11">
            <w:pPr>
              <w:pStyle w:val="Tabletext"/>
              <w:spacing w:before="40" w:after="40" w:line="240" w:lineRule="exact"/>
            </w:pPr>
          </w:p>
        </w:tc>
      </w:tr>
      <w:tr w:rsidR="0006772B" w:rsidRPr="00025FC7" w14:paraId="505C01EF" w14:textId="77777777" w:rsidTr="005E1B11">
        <w:tc>
          <w:tcPr>
            <w:tcW w:w="1088" w:type="pct"/>
          </w:tcPr>
          <w:p w14:paraId="0A171580" w14:textId="77777777" w:rsidR="0006772B" w:rsidRPr="00025FC7" w:rsidRDefault="0006772B" w:rsidP="005E1B11">
            <w:pPr>
              <w:pStyle w:val="Tabletext"/>
              <w:spacing w:before="40" w:after="40" w:line="240" w:lineRule="exact"/>
            </w:pPr>
            <w:r w:rsidRPr="00025FC7">
              <w:t>EN 301 840</w:t>
            </w:r>
          </w:p>
        </w:tc>
        <w:tc>
          <w:tcPr>
            <w:tcW w:w="2793" w:type="pct"/>
          </w:tcPr>
          <w:p w14:paraId="32A08C0B" w14:textId="77777777" w:rsidR="0006772B" w:rsidRPr="00025FC7" w:rsidRDefault="0006772B" w:rsidP="005E1B11">
            <w:pPr>
              <w:pStyle w:val="Tabletext"/>
              <w:spacing w:before="40" w:after="40" w:line="240" w:lineRule="exact"/>
              <w:rPr>
                <w:rtl/>
              </w:rPr>
            </w:pPr>
            <w:r w:rsidRPr="00025FC7">
              <w:rPr>
                <w:rtl/>
              </w:rPr>
              <w:t xml:space="preserve">ميكروفونات </w:t>
            </w:r>
            <w:r w:rsidRPr="00025FC7">
              <w:rPr>
                <w:rFonts w:hint="cs"/>
                <w:rtl/>
              </w:rPr>
              <w:t xml:space="preserve">راديوية رقمية تعمل في نطاق الترددات </w:t>
            </w:r>
            <w:r w:rsidRPr="00025FC7">
              <w:t>MHz 1 800</w:t>
            </w:r>
            <w:r w:rsidRPr="00025FC7">
              <w:noBreakHyphen/>
              <w:t>MHz 1 875</w:t>
            </w:r>
            <w:r w:rsidRPr="00025FC7">
              <w:rPr>
                <w:rFonts w:hint="cs"/>
                <w:rtl/>
                <w:lang w:bidi="ar-EG"/>
              </w:rPr>
              <w:t xml:space="preserve"> المنسق في إطار </w:t>
            </w:r>
            <w:r w:rsidRPr="00025FC7">
              <w:rPr>
                <w:rtl/>
              </w:rPr>
              <w:t xml:space="preserve">المؤتمر الأوروبي لإدارات البريد </w:t>
            </w:r>
            <w:r w:rsidRPr="00025FC7">
              <w:rPr>
                <w:rFonts w:hint="cs"/>
                <w:rtl/>
              </w:rPr>
              <w:t>و</w:t>
            </w:r>
            <w:r w:rsidRPr="00025FC7">
              <w:rPr>
                <w:rtl/>
              </w:rPr>
              <w:t>الاتصالات</w:t>
            </w:r>
          </w:p>
        </w:tc>
        <w:tc>
          <w:tcPr>
            <w:tcW w:w="1119" w:type="pct"/>
          </w:tcPr>
          <w:p w14:paraId="542952D8" w14:textId="77777777" w:rsidR="0006772B" w:rsidRPr="00025FC7" w:rsidRDefault="0006772B" w:rsidP="005E1B11">
            <w:pPr>
              <w:pStyle w:val="Tabletext"/>
              <w:spacing w:before="40" w:after="40" w:line="240" w:lineRule="exact"/>
            </w:pPr>
          </w:p>
        </w:tc>
      </w:tr>
      <w:tr w:rsidR="0006772B" w:rsidRPr="00025FC7" w14:paraId="789BC56C" w14:textId="77777777" w:rsidTr="005E1B11">
        <w:tc>
          <w:tcPr>
            <w:tcW w:w="1088" w:type="pct"/>
          </w:tcPr>
          <w:p w14:paraId="74C30304" w14:textId="77777777" w:rsidR="0006772B" w:rsidRPr="00025FC7" w:rsidRDefault="0006772B" w:rsidP="005E1B11">
            <w:pPr>
              <w:pStyle w:val="Tabletext"/>
              <w:spacing w:before="40" w:after="40" w:line="240" w:lineRule="exact"/>
            </w:pPr>
            <w:r w:rsidRPr="00025FC7">
              <w:t>EN 301 893</w:t>
            </w:r>
          </w:p>
        </w:tc>
        <w:tc>
          <w:tcPr>
            <w:tcW w:w="2793" w:type="pct"/>
          </w:tcPr>
          <w:p w14:paraId="78579E72" w14:textId="77777777" w:rsidR="0006772B" w:rsidRPr="00025FC7" w:rsidRDefault="0006772B" w:rsidP="005E1B11">
            <w:pPr>
              <w:pStyle w:val="Tabletext"/>
              <w:spacing w:before="40" w:after="40" w:line="240" w:lineRule="exact"/>
              <w:rPr>
                <w:rtl/>
                <w:lang w:bidi="ar-EG"/>
              </w:rPr>
            </w:pPr>
            <w:r w:rsidRPr="00025FC7">
              <w:rPr>
                <w:rFonts w:hint="cs"/>
                <w:rtl/>
              </w:rPr>
              <w:t xml:space="preserve">شبكات راديوية محلية عالية الأداء عاملة في نطاق </w:t>
            </w:r>
            <w:r w:rsidRPr="00025FC7">
              <w:t>GHz 5</w:t>
            </w:r>
          </w:p>
        </w:tc>
        <w:tc>
          <w:tcPr>
            <w:tcW w:w="1119" w:type="pct"/>
          </w:tcPr>
          <w:p w14:paraId="54666E21" w14:textId="77777777" w:rsidR="0006772B" w:rsidRPr="00025FC7" w:rsidRDefault="0006772B" w:rsidP="005E1B11">
            <w:pPr>
              <w:pStyle w:val="Tabletext"/>
              <w:spacing w:before="40" w:after="40" w:line="240" w:lineRule="exact"/>
            </w:pPr>
          </w:p>
        </w:tc>
      </w:tr>
      <w:tr w:rsidR="0006772B" w:rsidRPr="00025FC7" w14:paraId="61AF0E6B" w14:textId="77777777" w:rsidTr="005E1B11">
        <w:tc>
          <w:tcPr>
            <w:tcW w:w="1088" w:type="pct"/>
          </w:tcPr>
          <w:p w14:paraId="0AF1AD7C" w14:textId="77777777" w:rsidR="0006772B" w:rsidRPr="00025FC7" w:rsidRDefault="0006772B" w:rsidP="005E1B11">
            <w:pPr>
              <w:pStyle w:val="Tabletext"/>
              <w:spacing w:before="40" w:after="40" w:line="240" w:lineRule="exact"/>
            </w:pPr>
            <w:r w:rsidRPr="00025FC7">
              <w:t>EN 302 195</w:t>
            </w:r>
          </w:p>
        </w:tc>
        <w:tc>
          <w:tcPr>
            <w:tcW w:w="2793" w:type="pct"/>
          </w:tcPr>
          <w:p w14:paraId="74991B3A" w14:textId="77777777" w:rsidR="0006772B" w:rsidRPr="00025FC7" w:rsidRDefault="0006772B" w:rsidP="005E1B11">
            <w:pPr>
              <w:pStyle w:val="Tabletext"/>
              <w:spacing w:before="40" w:after="40" w:line="240" w:lineRule="exact"/>
            </w:pPr>
            <w:r w:rsidRPr="00025FC7">
              <w:rPr>
                <w:rFonts w:hint="cs"/>
                <w:rtl/>
              </w:rPr>
              <w:t xml:space="preserve">أجهزة راديوية للاستعمال في مدى التردد </w:t>
            </w:r>
            <w:r w:rsidRPr="00025FC7">
              <w:t>kHz 315</w:t>
            </w:r>
            <w:r w:rsidRPr="00025FC7">
              <w:noBreakHyphen/>
              <w:t>kHz 9</w:t>
            </w:r>
            <w:r w:rsidRPr="00025FC7">
              <w:rPr>
                <w:rFonts w:hint="cs"/>
                <w:rtl/>
                <w:lang w:bidi="ar-EG"/>
              </w:rPr>
              <w:t xml:space="preserve"> من أجل مغروسات طبية نشيطة منخفضة القدرة جداً </w:t>
            </w:r>
            <w:r w:rsidRPr="00025FC7">
              <w:t>(ULP-AMI)</w:t>
            </w:r>
            <w:r w:rsidRPr="00025FC7">
              <w:rPr>
                <w:rFonts w:hint="cs"/>
                <w:rtl/>
                <w:lang w:bidi="ar-EG"/>
              </w:rPr>
              <w:t xml:space="preserve"> وملحقاتها</w:t>
            </w:r>
          </w:p>
        </w:tc>
        <w:tc>
          <w:tcPr>
            <w:tcW w:w="1119" w:type="pct"/>
          </w:tcPr>
          <w:p w14:paraId="30B66E37" w14:textId="77777777" w:rsidR="0006772B" w:rsidRPr="00025FC7" w:rsidRDefault="0006772B" w:rsidP="005E1B11">
            <w:pPr>
              <w:pStyle w:val="Tabletext"/>
              <w:spacing w:before="40" w:after="40" w:line="240" w:lineRule="exact"/>
            </w:pPr>
          </w:p>
        </w:tc>
      </w:tr>
      <w:tr w:rsidR="0006772B" w:rsidRPr="00025FC7" w14:paraId="5714D018" w14:textId="77777777" w:rsidTr="005E1B11">
        <w:tc>
          <w:tcPr>
            <w:tcW w:w="1088" w:type="pct"/>
          </w:tcPr>
          <w:p w14:paraId="13C901EE" w14:textId="77777777" w:rsidR="0006772B" w:rsidRPr="00025FC7" w:rsidRDefault="0006772B" w:rsidP="005E1B11">
            <w:pPr>
              <w:pStyle w:val="Tabletext"/>
              <w:spacing w:before="40" w:after="40" w:line="240" w:lineRule="exact"/>
            </w:pPr>
            <w:r w:rsidRPr="00025FC7">
              <w:t>EN 302 054</w:t>
            </w:r>
          </w:p>
        </w:tc>
        <w:tc>
          <w:tcPr>
            <w:tcW w:w="2793" w:type="pct"/>
          </w:tcPr>
          <w:p w14:paraId="215BBFE2" w14:textId="77777777" w:rsidR="0006772B" w:rsidRPr="00025FC7" w:rsidRDefault="0006772B" w:rsidP="005E1B11">
            <w:pPr>
              <w:pStyle w:val="Tabletext"/>
              <w:spacing w:before="40" w:after="40" w:line="240" w:lineRule="exact"/>
            </w:pPr>
            <w:r w:rsidRPr="00025FC7">
              <w:rPr>
                <w:rFonts w:hint="cs"/>
                <w:rtl/>
              </w:rPr>
              <w:t xml:space="preserve">مسابير راديوية مكرسة للاستعمال في مدى التردد </w:t>
            </w:r>
            <w:r w:rsidRPr="00025FC7">
              <w:t>MHz 406</w:t>
            </w:r>
            <w:r w:rsidRPr="00025FC7">
              <w:noBreakHyphen/>
              <w:t>MHz 400,15</w:t>
            </w:r>
            <w:r w:rsidRPr="00025FC7">
              <w:rPr>
                <w:rFonts w:hint="cs"/>
                <w:rtl/>
                <w:lang w:bidi="ar-EG"/>
              </w:rPr>
              <w:t xml:space="preserve"> مع</w:t>
            </w:r>
            <w:r w:rsidRPr="00025FC7">
              <w:rPr>
                <w:rFonts w:hint="eastAsia"/>
                <w:rtl/>
                <w:lang w:bidi="ar-EG"/>
              </w:rPr>
              <w:t> </w:t>
            </w:r>
            <w:r w:rsidRPr="00025FC7">
              <w:rPr>
                <w:rFonts w:hint="cs"/>
                <w:rtl/>
                <w:lang w:bidi="ar-EG"/>
              </w:rPr>
              <w:t xml:space="preserve">سويات قدرة تصل حتى </w:t>
            </w:r>
            <w:r w:rsidRPr="00025FC7">
              <w:t>mW 200</w:t>
            </w:r>
          </w:p>
        </w:tc>
        <w:tc>
          <w:tcPr>
            <w:tcW w:w="1119" w:type="pct"/>
          </w:tcPr>
          <w:p w14:paraId="57DD1253" w14:textId="77777777" w:rsidR="0006772B" w:rsidRPr="00025FC7" w:rsidRDefault="0006772B" w:rsidP="005E1B11">
            <w:pPr>
              <w:pStyle w:val="Tabletext"/>
              <w:spacing w:before="40" w:after="40" w:line="240" w:lineRule="exact"/>
            </w:pPr>
          </w:p>
        </w:tc>
      </w:tr>
      <w:tr w:rsidR="0006772B" w:rsidRPr="00025FC7" w14:paraId="0FB4D3E1" w14:textId="77777777" w:rsidTr="005E1B11">
        <w:tc>
          <w:tcPr>
            <w:tcW w:w="1088" w:type="pct"/>
          </w:tcPr>
          <w:p w14:paraId="54800FAB" w14:textId="77777777" w:rsidR="0006772B" w:rsidRPr="00025FC7" w:rsidRDefault="0006772B" w:rsidP="005E1B11">
            <w:pPr>
              <w:pStyle w:val="Tabletext"/>
              <w:spacing w:before="40" w:after="40" w:line="240" w:lineRule="exact"/>
            </w:pPr>
            <w:r w:rsidRPr="00025FC7">
              <w:t>EN 302 065</w:t>
            </w:r>
          </w:p>
        </w:tc>
        <w:tc>
          <w:tcPr>
            <w:tcW w:w="2793" w:type="pct"/>
          </w:tcPr>
          <w:p w14:paraId="4FE602FD" w14:textId="77777777" w:rsidR="0006772B" w:rsidRPr="00025FC7" w:rsidRDefault="0006772B" w:rsidP="005E1B11">
            <w:pPr>
              <w:pStyle w:val="Tabletext"/>
              <w:spacing w:before="40" w:after="40" w:line="240" w:lineRule="exact"/>
            </w:pPr>
            <w:r w:rsidRPr="00025FC7">
              <w:rPr>
                <w:rFonts w:hint="cs"/>
                <w:rtl/>
              </w:rPr>
              <w:t xml:space="preserve">أجهزة قصيرة المدى تستخدم تكنولوجيا النطاق الواسع جداً </w:t>
            </w:r>
            <w:r w:rsidRPr="00025FC7">
              <w:t>(UWB)</w:t>
            </w:r>
            <w:r w:rsidRPr="00025FC7">
              <w:rPr>
                <w:rFonts w:hint="cs"/>
                <w:rtl/>
              </w:rPr>
              <w:t xml:space="preserve"> لأغراض الاتصالات</w:t>
            </w:r>
          </w:p>
        </w:tc>
        <w:tc>
          <w:tcPr>
            <w:tcW w:w="1119" w:type="pct"/>
          </w:tcPr>
          <w:p w14:paraId="460D8504" w14:textId="77777777" w:rsidR="0006772B" w:rsidRPr="00025FC7" w:rsidRDefault="0006772B" w:rsidP="005E1B11">
            <w:pPr>
              <w:pStyle w:val="Tabletext"/>
              <w:spacing w:before="40" w:after="40" w:line="240" w:lineRule="exact"/>
            </w:pPr>
          </w:p>
        </w:tc>
      </w:tr>
      <w:tr w:rsidR="0006772B" w:rsidRPr="00025FC7" w14:paraId="4771B9AE" w14:textId="77777777" w:rsidTr="005E1B11">
        <w:tc>
          <w:tcPr>
            <w:tcW w:w="1088" w:type="pct"/>
          </w:tcPr>
          <w:p w14:paraId="27312805" w14:textId="77777777" w:rsidR="0006772B" w:rsidRPr="00025FC7" w:rsidRDefault="0006772B" w:rsidP="005E1B11">
            <w:pPr>
              <w:pStyle w:val="Tabletext"/>
              <w:spacing w:before="40" w:after="40" w:line="240" w:lineRule="exact"/>
            </w:pPr>
            <w:r w:rsidRPr="00025FC7">
              <w:t>EN 302 066</w:t>
            </w:r>
          </w:p>
        </w:tc>
        <w:tc>
          <w:tcPr>
            <w:tcW w:w="2793" w:type="pct"/>
          </w:tcPr>
          <w:p w14:paraId="23D91405" w14:textId="77777777" w:rsidR="0006772B" w:rsidRPr="00025FC7" w:rsidRDefault="0006772B" w:rsidP="005E1B11">
            <w:pPr>
              <w:pStyle w:val="Tabletext"/>
              <w:spacing w:before="40" w:after="40" w:line="240" w:lineRule="exact"/>
            </w:pPr>
            <w:r w:rsidRPr="00025FC7">
              <w:rPr>
                <w:rFonts w:hint="cs"/>
                <w:rtl/>
              </w:rPr>
              <w:t xml:space="preserve">تطبيقات الرادار المستعملة لسبر الأرض والجدران </w:t>
            </w:r>
          </w:p>
        </w:tc>
        <w:tc>
          <w:tcPr>
            <w:tcW w:w="1119" w:type="pct"/>
          </w:tcPr>
          <w:p w14:paraId="59E1D33D" w14:textId="77777777" w:rsidR="0006772B" w:rsidRPr="00025FC7" w:rsidRDefault="0006772B" w:rsidP="005E1B11">
            <w:pPr>
              <w:pStyle w:val="Tabletext"/>
              <w:spacing w:before="40" w:after="40" w:line="240" w:lineRule="exact"/>
            </w:pPr>
          </w:p>
        </w:tc>
      </w:tr>
      <w:tr w:rsidR="0006772B" w:rsidRPr="00025FC7" w14:paraId="72EA1569" w14:textId="77777777" w:rsidTr="005E1B11">
        <w:tc>
          <w:tcPr>
            <w:tcW w:w="1088" w:type="pct"/>
          </w:tcPr>
          <w:p w14:paraId="70ED1EFA" w14:textId="77777777" w:rsidR="0006772B" w:rsidRPr="00025FC7" w:rsidRDefault="0006772B" w:rsidP="005E1B11">
            <w:pPr>
              <w:pStyle w:val="Tabletext"/>
              <w:spacing w:before="40" w:after="40" w:line="240" w:lineRule="exact"/>
            </w:pPr>
            <w:r w:rsidRPr="00025FC7">
              <w:t>EN 302 195</w:t>
            </w:r>
          </w:p>
        </w:tc>
        <w:tc>
          <w:tcPr>
            <w:tcW w:w="2793" w:type="pct"/>
          </w:tcPr>
          <w:p w14:paraId="53CA43B2" w14:textId="77777777" w:rsidR="0006772B" w:rsidRPr="00025FC7" w:rsidRDefault="0006772B" w:rsidP="005E1B11">
            <w:pPr>
              <w:pStyle w:val="Tabletext"/>
              <w:spacing w:before="40" w:after="40" w:line="240" w:lineRule="exact"/>
            </w:pPr>
            <w:r w:rsidRPr="00025FC7">
              <w:rPr>
                <w:rFonts w:hint="cs"/>
                <w:rtl/>
              </w:rPr>
              <w:t xml:space="preserve">أجهزة راديوية في مدى التردد </w:t>
            </w:r>
            <w:r w:rsidRPr="00025FC7">
              <w:t>kHz 315</w:t>
            </w:r>
            <w:r w:rsidRPr="00025FC7">
              <w:noBreakHyphen/>
              <w:t>kHz 9</w:t>
            </w:r>
            <w:r w:rsidRPr="00025FC7">
              <w:rPr>
                <w:rFonts w:hint="cs"/>
                <w:rtl/>
                <w:lang w:bidi="ar-EG"/>
              </w:rPr>
              <w:t xml:space="preserve"> من أجل مغروسات طبية نشيطة منخفضة القدرة جداً </w:t>
            </w:r>
            <w:r w:rsidRPr="00025FC7">
              <w:t>(ULP-AMI)</w:t>
            </w:r>
            <w:r w:rsidRPr="00025FC7">
              <w:rPr>
                <w:rFonts w:hint="cs"/>
                <w:rtl/>
                <w:lang w:bidi="ar-EG"/>
              </w:rPr>
              <w:t xml:space="preserve"> وملحقاتها</w:t>
            </w:r>
          </w:p>
        </w:tc>
        <w:tc>
          <w:tcPr>
            <w:tcW w:w="1119" w:type="pct"/>
          </w:tcPr>
          <w:p w14:paraId="1193ECA4" w14:textId="77777777" w:rsidR="0006772B" w:rsidRPr="00025FC7" w:rsidRDefault="0006772B" w:rsidP="005E1B11">
            <w:pPr>
              <w:pStyle w:val="Tabletext"/>
              <w:spacing w:before="40" w:after="40" w:line="240" w:lineRule="exact"/>
            </w:pPr>
          </w:p>
        </w:tc>
      </w:tr>
      <w:tr w:rsidR="0006772B" w:rsidRPr="00025FC7" w14:paraId="178FF66D" w14:textId="77777777" w:rsidTr="005E1B11">
        <w:tc>
          <w:tcPr>
            <w:tcW w:w="1088" w:type="pct"/>
          </w:tcPr>
          <w:p w14:paraId="19444213" w14:textId="77777777" w:rsidR="0006772B" w:rsidRPr="00025FC7" w:rsidRDefault="0006772B" w:rsidP="005E1B11">
            <w:pPr>
              <w:pStyle w:val="Tabletext"/>
              <w:spacing w:before="40" w:after="40" w:line="240" w:lineRule="exact"/>
            </w:pPr>
            <w:r w:rsidRPr="00025FC7">
              <w:t>EN 302 208</w:t>
            </w:r>
          </w:p>
        </w:tc>
        <w:tc>
          <w:tcPr>
            <w:tcW w:w="2793" w:type="pct"/>
          </w:tcPr>
          <w:p w14:paraId="6AA7A027" w14:textId="77777777" w:rsidR="0006772B" w:rsidRPr="00025FC7" w:rsidRDefault="0006772B" w:rsidP="005E1B11">
            <w:pPr>
              <w:pStyle w:val="Tabletext"/>
              <w:spacing w:before="40" w:after="40" w:line="240" w:lineRule="exact"/>
              <w:rPr>
                <w:rtl/>
              </w:rPr>
            </w:pPr>
            <w:r w:rsidRPr="00025FC7">
              <w:rPr>
                <w:rFonts w:hint="cs"/>
                <w:rtl/>
              </w:rPr>
              <w:t xml:space="preserve">أجهزة التعرف بواسطة الترددات الراديوية العاملة في النطاق </w:t>
            </w:r>
            <w:r w:rsidRPr="00025FC7">
              <w:t>MHz 868</w:t>
            </w:r>
            <w:r w:rsidRPr="00025FC7">
              <w:noBreakHyphen/>
              <w:t>MHz 865</w:t>
            </w:r>
            <w:r w:rsidRPr="00025FC7">
              <w:rPr>
                <w:rFonts w:hint="cs"/>
                <w:rtl/>
                <w:lang w:bidi="ar-EG"/>
              </w:rPr>
              <w:t xml:space="preserve"> مع سويات قدرة تصل حتى </w:t>
            </w:r>
            <w:r w:rsidRPr="00025FC7">
              <w:t>W 2</w:t>
            </w:r>
          </w:p>
        </w:tc>
        <w:tc>
          <w:tcPr>
            <w:tcW w:w="1119" w:type="pct"/>
          </w:tcPr>
          <w:p w14:paraId="3BB7DC6C" w14:textId="77777777" w:rsidR="0006772B" w:rsidRPr="00025FC7" w:rsidRDefault="0006772B" w:rsidP="005E1B11">
            <w:pPr>
              <w:pStyle w:val="Tabletext"/>
              <w:spacing w:before="40" w:after="40" w:line="240" w:lineRule="exact"/>
            </w:pPr>
          </w:p>
        </w:tc>
      </w:tr>
      <w:tr w:rsidR="0006772B" w:rsidRPr="00025FC7" w14:paraId="33A52CDA" w14:textId="77777777" w:rsidTr="005E1B11">
        <w:tc>
          <w:tcPr>
            <w:tcW w:w="1088" w:type="pct"/>
          </w:tcPr>
          <w:p w14:paraId="08ED6940" w14:textId="77777777" w:rsidR="0006772B" w:rsidRPr="00025FC7" w:rsidRDefault="0006772B" w:rsidP="005E1B11">
            <w:pPr>
              <w:pStyle w:val="Tabletext"/>
              <w:spacing w:before="40" w:after="40" w:line="240" w:lineRule="exact"/>
            </w:pPr>
            <w:r w:rsidRPr="00025FC7">
              <w:t>EN 302 264</w:t>
            </w:r>
          </w:p>
        </w:tc>
        <w:tc>
          <w:tcPr>
            <w:tcW w:w="2793" w:type="pct"/>
          </w:tcPr>
          <w:p w14:paraId="16EB71D4" w14:textId="77777777" w:rsidR="0006772B" w:rsidRPr="00025FC7" w:rsidRDefault="0006772B" w:rsidP="005E1B11">
            <w:pPr>
              <w:pStyle w:val="Tabletext"/>
              <w:spacing w:before="40" w:after="40" w:line="240" w:lineRule="exact"/>
            </w:pPr>
            <w:r w:rsidRPr="00025FC7">
              <w:rPr>
                <w:rFonts w:hint="cs"/>
                <w:rtl/>
              </w:rPr>
              <w:t xml:space="preserve">إدارة تلماتية لحركة المرور والنقل على الطرائق </w:t>
            </w:r>
            <w:r w:rsidRPr="00025FC7">
              <w:t>(RTTT)</w:t>
            </w:r>
          </w:p>
        </w:tc>
        <w:tc>
          <w:tcPr>
            <w:tcW w:w="1119" w:type="pct"/>
          </w:tcPr>
          <w:p w14:paraId="617A809F" w14:textId="77777777" w:rsidR="0006772B" w:rsidRPr="00025FC7" w:rsidRDefault="0006772B" w:rsidP="005E1B11">
            <w:pPr>
              <w:pStyle w:val="Tabletext"/>
              <w:spacing w:before="40" w:after="40" w:line="240" w:lineRule="exact"/>
            </w:pPr>
          </w:p>
        </w:tc>
      </w:tr>
      <w:tr w:rsidR="0006772B" w:rsidRPr="00025FC7" w14:paraId="6D7F15BB" w14:textId="77777777" w:rsidTr="005E1B11">
        <w:tc>
          <w:tcPr>
            <w:tcW w:w="1088" w:type="pct"/>
          </w:tcPr>
          <w:p w14:paraId="62B67FE9" w14:textId="77777777" w:rsidR="0006772B" w:rsidRPr="00025FC7" w:rsidRDefault="0006772B" w:rsidP="005E1B11">
            <w:pPr>
              <w:pStyle w:val="Tabletext"/>
              <w:spacing w:before="40" w:after="40" w:line="240" w:lineRule="exact"/>
            </w:pPr>
            <w:r w:rsidRPr="00025FC7">
              <w:t>EN 302 291</w:t>
            </w:r>
          </w:p>
        </w:tc>
        <w:tc>
          <w:tcPr>
            <w:tcW w:w="2793" w:type="pct"/>
          </w:tcPr>
          <w:p w14:paraId="0E55E9E2" w14:textId="77777777" w:rsidR="0006772B" w:rsidRPr="00025FC7" w:rsidRDefault="0006772B" w:rsidP="005E1B11">
            <w:pPr>
              <w:pStyle w:val="Tabletext"/>
              <w:spacing w:before="40" w:after="40" w:line="240" w:lineRule="exact"/>
              <w:rPr>
                <w:rtl/>
                <w:lang w:bidi="ar-EG"/>
              </w:rPr>
            </w:pPr>
            <w:r w:rsidRPr="00025FC7">
              <w:rPr>
                <w:rFonts w:hint="cs"/>
                <w:rtl/>
                <w:lang w:bidi="ar-EG"/>
              </w:rPr>
              <w:t xml:space="preserve">أجهزة قصيرة المدى للاتصالات الحثّية العاملة على </w:t>
            </w:r>
            <w:r w:rsidRPr="00025FC7">
              <w:t>MHz 13,56</w:t>
            </w:r>
          </w:p>
        </w:tc>
        <w:tc>
          <w:tcPr>
            <w:tcW w:w="1119" w:type="pct"/>
          </w:tcPr>
          <w:p w14:paraId="10FA4D95" w14:textId="77777777" w:rsidR="0006772B" w:rsidRPr="00025FC7" w:rsidRDefault="0006772B" w:rsidP="005E1B11">
            <w:pPr>
              <w:pStyle w:val="Tabletext"/>
              <w:spacing w:before="40" w:after="40" w:line="240" w:lineRule="exact"/>
            </w:pPr>
          </w:p>
        </w:tc>
      </w:tr>
      <w:tr w:rsidR="0006772B" w:rsidRPr="00025FC7" w14:paraId="544F684C" w14:textId="77777777" w:rsidTr="005E1B11">
        <w:tc>
          <w:tcPr>
            <w:tcW w:w="1088" w:type="pct"/>
          </w:tcPr>
          <w:p w14:paraId="3F71A783" w14:textId="77777777" w:rsidR="0006772B" w:rsidRPr="00025FC7" w:rsidRDefault="0006772B" w:rsidP="005E1B11">
            <w:pPr>
              <w:pStyle w:val="Tabletext"/>
              <w:spacing w:before="40" w:after="40" w:line="240" w:lineRule="exact"/>
            </w:pPr>
            <w:r w:rsidRPr="00025FC7">
              <w:t>EN 302 288</w:t>
            </w:r>
          </w:p>
        </w:tc>
        <w:tc>
          <w:tcPr>
            <w:tcW w:w="2793" w:type="pct"/>
          </w:tcPr>
          <w:p w14:paraId="06341ABE" w14:textId="77777777" w:rsidR="0006772B" w:rsidRPr="00025FC7" w:rsidRDefault="0006772B" w:rsidP="005E1B11">
            <w:pPr>
              <w:pStyle w:val="Tabletext"/>
              <w:spacing w:before="40" w:after="40" w:line="240" w:lineRule="exact"/>
            </w:pPr>
            <w:r w:rsidRPr="00025FC7">
              <w:rPr>
                <w:rFonts w:hint="cs"/>
                <w:rtl/>
              </w:rPr>
              <w:t xml:space="preserve">إدارة تلماتية لحركة المرور والنقل على الطرائق </w:t>
            </w:r>
            <w:r w:rsidRPr="00025FC7">
              <w:t>(RTTT)</w:t>
            </w:r>
          </w:p>
        </w:tc>
        <w:tc>
          <w:tcPr>
            <w:tcW w:w="1119" w:type="pct"/>
          </w:tcPr>
          <w:p w14:paraId="17F2AFCF" w14:textId="77777777" w:rsidR="0006772B" w:rsidRPr="00025FC7" w:rsidRDefault="0006772B" w:rsidP="005E1B11">
            <w:pPr>
              <w:pStyle w:val="Tabletext"/>
              <w:spacing w:before="40" w:after="40" w:line="240" w:lineRule="exact"/>
            </w:pPr>
          </w:p>
        </w:tc>
      </w:tr>
      <w:tr w:rsidR="0006772B" w:rsidRPr="00025FC7" w14:paraId="44A5110B" w14:textId="77777777" w:rsidTr="005E1B11">
        <w:tc>
          <w:tcPr>
            <w:tcW w:w="1088" w:type="pct"/>
          </w:tcPr>
          <w:p w14:paraId="05610C1F" w14:textId="77777777" w:rsidR="0006772B" w:rsidRPr="00025FC7" w:rsidRDefault="0006772B" w:rsidP="005E1B11">
            <w:pPr>
              <w:pStyle w:val="Tabletext"/>
              <w:spacing w:before="40" w:after="40" w:line="240" w:lineRule="exact"/>
            </w:pPr>
            <w:r w:rsidRPr="00025FC7">
              <w:t>EN 302 372</w:t>
            </w:r>
          </w:p>
        </w:tc>
        <w:tc>
          <w:tcPr>
            <w:tcW w:w="2793" w:type="pct"/>
          </w:tcPr>
          <w:p w14:paraId="771AB2F0" w14:textId="77777777" w:rsidR="0006772B" w:rsidRPr="00025FC7" w:rsidRDefault="0006772B" w:rsidP="005E1B11">
            <w:pPr>
              <w:pStyle w:val="Tabletext"/>
              <w:spacing w:before="40" w:after="40" w:line="240" w:lineRule="exact"/>
            </w:pPr>
            <w:r w:rsidRPr="00025FC7">
              <w:rPr>
                <w:rFonts w:hint="cs"/>
                <w:rtl/>
              </w:rPr>
              <w:t>أجهزة للكشف والحركة</w:t>
            </w:r>
          </w:p>
        </w:tc>
        <w:tc>
          <w:tcPr>
            <w:tcW w:w="1119" w:type="pct"/>
          </w:tcPr>
          <w:p w14:paraId="564F8B6F" w14:textId="77777777" w:rsidR="0006772B" w:rsidRPr="00025FC7" w:rsidRDefault="0006772B" w:rsidP="005E1B11">
            <w:pPr>
              <w:pStyle w:val="Tabletext"/>
              <w:spacing w:before="40" w:after="40" w:line="240" w:lineRule="exact"/>
            </w:pPr>
          </w:p>
        </w:tc>
      </w:tr>
      <w:tr w:rsidR="0006772B" w:rsidRPr="00025FC7" w14:paraId="05C8E9BD" w14:textId="77777777" w:rsidTr="005E1B11">
        <w:tc>
          <w:tcPr>
            <w:tcW w:w="1088" w:type="pct"/>
          </w:tcPr>
          <w:p w14:paraId="0B8BA62C" w14:textId="77777777" w:rsidR="0006772B" w:rsidRPr="00025FC7" w:rsidRDefault="0006772B" w:rsidP="005E1B11">
            <w:pPr>
              <w:pStyle w:val="Tabletext"/>
              <w:spacing w:before="40" w:after="40" w:line="240" w:lineRule="exact"/>
            </w:pPr>
            <w:r w:rsidRPr="00025FC7">
              <w:t>EN 302 435</w:t>
            </w:r>
          </w:p>
        </w:tc>
        <w:tc>
          <w:tcPr>
            <w:tcW w:w="2793" w:type="pct"/>
          </w:tcPr>
          <w:p w14:paraId="07728AEE" w14:textId="77777777" w:rsidR="0006772B" w:rsidRPr="00025FC7" w:rsidRDefault="0006772B" w:rsidP="005E1B11">
            <w:pPr>
              <w:pStyle w:val="Tabletext"/>
              <w:spacing w:before="40" w:after="40" w:line="240" w:lineRule="exact"/>
            </w:pPr>
            <w:r w:rsidRPr="00025FC7">
              <w:rPr>
                <w:rFonts w:hint="cs"/>
                <w:rtl/>
              </w:rPr>
              <w:t xml:space="preserve">الخصائص التقنية للأجهزة قصيرة المدى التي تستخدم تكنولوجيا النطاق الواسع جداً </w:t>
            </w:r>
            <w:r w:rsidRPr="00025FC7">
              <w:t>(UWB)</w:t>
            </w:r>
            <w:r w:rsidRPr="00025FC7">
              <w:rPr>
                <w:rFonts w:hint="cs"/>
                <w:rtl/>
              </w:rPr>
              <w:t xml:space="preserve"> </w:t>
            </w:r>
          </w:p>
        </w:tc>
        <w:tc>
          <w:tcPr>
            <w:tcW w:w="1119" w:type="pct"/>
          </w:tcPr>
          <w:p w14:paraId="50486EA1" w14:textId="77777777" w:rsidR="0006772B" w:rsidRPr="00025FC7" w:rsidRDefault="0006772B" w:rsidP="005E1B11">
            <w:pPr>
              <w:pStyle w:val="Tabletext"/>
              <w:spacing w:before="40" w:after="40" w:line="240" w:lineRule="exact"/>
            </w:pPr>
          </w:p>
        </w:tc>
      </w:tr>
      <w:tr w:rsidR="0006772B" w:rsidRPr="00025FC7" w14:paraId="7F4846CD" w14:textId="77777777" w:rsidTr="005E1B11">
        <w:tc>
          <w:tcPr>
            <w:tcW w:w="1088" w:type="pct"/>
          </w:tcPr>
          <w:p w14:paraId="07BBA392" w14:textId="77777777" w:rsidR="0006772B" w:rsidRPr="00025FC7" w:rsidRDefault="0006772B" w:rsidP="005E1B11">
            <w:pPr>
              <w:pStyle w:val="Tabletext"/>
              <w:spacing w:before="40" w:after="40" w:line="240" w:lineRule="exact"/>
            </w:pPr>
            <w:r w:rsidRPr="00025FC7">
              <w:t>EN 302 500</w:t>
            </w:r>
          </w:p>
        </w:tc>
        <w:tc>
          <w:tcPr>
            <w:tcW w:w="2793" w:type="pct"/>
          </w:tcPr>
          <w:p w14:paraId="447EDC73" w14:textId="77777777" w:rsidR="0006772B" w:rsidRPr="00025FC7" w:rsidRDefault="0006772B" w:rsidP="005E1B11">
            <w:pPr>
              <w:pStyle w:val="Tabletext"/>
              <w:spacing w:before="40" w:after="40" w:line="240" w:lineRule="exact"/>
              <w:rPr>
                <w:rtl/>
                <w:lang w:bidi="ar-EG"/>
              </w:rPr>
            </w:pPr>
            <w:r w:rsidRPr="00025FC7">
              <w:rPr>
                <w:rFonts w:hint="cs"/>
                <w:rtl/>
              </w:rPr>
              <w:t xml:space="preserve">أجهزة تتبع الموقع العاملة في مدى الترددات من </w:t>
            </w:r>
            <w:r w:rsidRPr="00025FC7">
              <w:t>GHz 8,5</w:t>
            </w:r>
            <w:r w:rsidRPr="00025FC7">
              <w:noBreakHyphen/>
              <w:t>GHz 6</w:t>
            </w:r>
          </w:p>
        </w:tc>
        <w:tc>
          <w:tcPr>
            <w:tcW w:w="1119" w:type="pct"/>
          </w:tcPr>
          <w:p w14:paraId="51DBFB66" w14:textId="77777777" w:rsidR="0006772B" w:rsidRPr="00025FC7" w:rsidRDefault="0006772B" w:rsidP="005E1B11">
            <w:pPr>
              <w:pStyle w:val="Tabletext"/>
              <w:spacing w:before="40" w:after="40" w:line="240" w:lineRule="exact"/>
            </w:pPr>
          </w:p>
        </w:tc>
      </w:tr>
      <w:tr w:rsidR="0006772B" w:rsidRPr="00025FC7" w14:paraId="52029EF9" w14:textId="77777777" w:rsidTr="005E1B11">
        <w:tc>
          <w:tcPr>
            <w:tcW w:w="1088" w:type="pct"/>
          </w:tcPr>
          <w:p w14:paraId="12D12302" w14:textId="77777777" w:rsidR="0006772B" w:rsidRPr="00025FC7" w:rsidRDefault="0006772B" w:rsidP="005E1B11">
            <w:pPr>
              <w:pStyle w:val="Tabletext"/>
              <w:spacing w:before="40" w:after="40" w:line="240" w:lineRule="exact"/>
            </w:pPr>
            <w:r w:rsidRPr="00025FC7">
              <w:t>EN 302 510</w:t>
            </w:r>
          </w:p>
        </w:tc>
        <w:tc>
          <w:tcPr>
            <w:tcW w:w="2793" w:type="pct"/>
          </w:tcPr>
          <w:p w14:paraId="7C38B301" w14:textId="77777777" w:rsidR="0006772B" w:rsidRPr="00025FC7" w:rsidRDefault="0006772B" w:rsidP="005E1B11">
            <w:pPr>
              <w:pStyle w:val="Tabletext"/>
              <w:spacing w:before="40" w:after="40" w:line="240" w:lineRule="exact"/>
            </w:pPr>
            <w:r w:rsidRPr="00025FC7">
              <w:rPr>
                <w:rFonts w:hint="cs"/>
                <w:rtl/>
              </w:rPr>
              <w:t xml:space="preserve">أجهزة راديوية في مدى الترددات </w:t>
            </w:r>
            <w:r w:rsidRPr="00025FC7">
              <w:t>MHz 37,5</w:t>
            </w:r>
            <w:r w:rsidRPr="00025FC7">
              <w:noBreakHyphen/>
              <w:t>MHz 30</w:t>
            </w:r>
            <w:r w:rsidRPr="00025FC7">
              <w:rPr>
                <w:rFonts w:hint="cs"/>
                <w:rtl/>
                <w:lang w:bidi="ar-EG"/>
              </w:rPr>
              <w:t xml:space="preserve"> من أجل مغروسات الأغشية الطبية النشيطة منخفضة القدرة جداً </w:t>
            </w:r>
            <w:r w:rsidRPr="00025FC7">
              <w:t>(ULP-AMI)</w:t>
            </w:r>
            <w:r w:rsidRPr="00025FC7">
              <w:rPr>
                <w:rFonts w:hint="cs"/>
                <w:rtl/>
                <w:lang w:bidi="ar-EG"/>
              </w:rPr>
              <w:t xml:space="preserve"> وملحقاتها</w:t>
            </w:r>
          </w:p>
        </w:tc>
        <w:tc>
          <w:tcPr>
            <w:tcW w:w="1119" w:type="pct"/>
          </w:tcPr>
          <w:p w14:paraId="26381ECE" w14:textId="77777777" w:rsidR="0006772B" w:rsidRPr="00025FC7" w:rsidRDefault="0006772B" w:rsidP="005E1B11">
            <w:pPr>
              <w:pStyle w:val="Tabletext"/>
              <w:spacing w:before="40" w:after="40" w:line="240" w:lineRule="exact"/>
            </w:pPr>
          </w:p>
        </w:tc>
      </w:tr>
      <w:tr w:rsidR="0006772B" w:rsidRPr="00025FC7" w14:paraId="20F2D26A" w14:textId="77777777" w:rsidTr="005E1B11">
        <w:tc>
          <w:tcPr>
            <w:tcW w:w="1088" w:type="pct"/>
          </w:tcPr>
          <w:p w14:paraId="4999A400" w14:textId="77777777" w:rsidR="0006772B" w:rsidRPr="00025FC7" w:rsidRDefault="0006772B" w:rsidP="005E1B11">
            <w:pPr>
              <w:pStyle w:val="Tabletext"/>
              <w:spacing w:before="40" w:after="40" w:line="240" w:lineRule="exact"/>
            </w:pPr>
            <w:r w:rsidRPr="00025FC7">
              <w:t>EN 302 536</w:t>
            </w:r>
          </w:p>
        </w:tc>
        <w:tc>
          <w:tcPr>
            <w:tcW w:w="2793" w:type="pct"/>
          </w:tcPr>
          <w:p w14:paraId="26358345" w14:textId="77777777" w:rsidR="0006772B" w:rsidRPr="00025FC7" w:rsidRDefault="0006772B" w:rsidP="005E1B11">
            <w:pPr>
              <w:pStyle w:val="Tabletext"/>
              <w:spacing w:before="40" w:after="40" w:line="240" w:lineRule="exact"/>
              <w:rPr>
                <w:rtl/>
                <w:lang w:bidi="ar-EG"/>
              </w:rPr>
            </w:pPr>
            <w:r w:rsidRPr="00025FC7">
              <w:rPr>
                <w:rFonts w:hint="cs"/>
                <w:rtl/>
              </w:rPr>
              <w:t xml:space="preserve">أجهزة راديوية في مدى الترددات </w:t>
            </w:r>
            <w:r w:rsidRPr="00025FC7">
              <w:t>kHz 600</w:t>
            </w:r>
            <w:r w:rsidRPr="00025FC7">
              <w:noBreakHyphen/>
              <w:t>kHz 315</w:t>
            </w:r>
          </w:p>
        </w:tc>
        <w:tc>
          <w:tcPr>
            <w:tcW w:w="1119" w:type="pct"/>
          </w:tcPr>
          <w:p w14:paraId="6DF9BDCA" w14:textId="77777777" w:rsidR="0006772B" w:rsidRPr="00025FC7" w:rsidRDefault="0006772B" w:rsidP="005E1B11">
            <w:pPr>
              <w:pStyle w:val="Tabletext"/>
              <w:spacing w:before="40" w:after="40" w:line="240" w:lineRule="exact"/>
            </w:pPr>
          </w:p>
        </w:tc>
      </w:tr>
      <w:tr w:rsidR="0006772B" w:rsidRPr="00025FC7" w14:paraId="39776E9F" w14:textId="77777777" w:rsidTr="005E1B11">
        <w:tc>
          <w:tcPr>
            <w:tcW w:w="1088" w:type="pct"/>
          </w:tcPr>
          <w:p w14:paraId="1E7EF2DE" w14:textId="77777777" w:rsidR="0006772B" w:rsidRPr="00025FC7" w:rsidRDefault="0006772B" w:rsidP="005E1B11">
            <w:pPr>
              <w:pStyle w:val="Tabletext"/>
              <w:spacing w:before="40" w:after="40" w:line="240" w:lineRule="exact"/>
            </w:pPr>
            <w:r w:rsidRPr="00025FC7">
              <w:t>EN 302 537</w:t>
            </w:r>
          </w:p>
        </w:tc>
        <w:tc>
          <w:tcPr>
            <w:tcW w:w="2793" w:type="pct"/>
          </w:tcPr>
          <w:p w14:paraId="0737F7A2" w14:textId="77777777" w:rsidR="0006772B" w:rsidRPr="00025FC7" w:rsidRDefault="0006772B" w:rsidP="005E1B11">
            <w:pPr>
              <w:pStyle w:val="Tabletext"/>
              <w:spacing w:before="40" w:after="40" w:line="240" w:lineRule="exact"/>
              <w:rPr>
                <w:rtl/>
                <w:lang w:bidi="ar-EG"/>
              </w:rPr>
            </w:pPr>
            <w:r w:rsidRPr="00025FC7">
              <w:rPr>
                <w:rFonts w:hint="cs"/>
                <w:rtl/>
                <w:lang w:bidi="ar-EG"/>
              </w:rPr>
              <w:t xml:space="preserve">أنظمة خدمة البيانات الطبية منخفضة القدرة جداً العاملة في مدى التردد </w:t>
            </w:r>
            <w:r w:rsidRPr="00025FC7">
              <w:t>MHz 402</w:t>
            </w:r>
            <w:r w:rsidRPr="00025FC7">
              <w:noBreakHyphen/>
              <w:t>MHz 401</w:t>
            </w:r>
            <w:r w:rsidRPr="00025FC7">
              <w:rPr>
                <w:rFonts w:hint="cs"/>
                <w:rtl/>
                <w:lang w:bidi="ar-EG"/>
              </w:rPr>
              <w:t xml:space="preserve"> و</w:t>
            </w:r>
            <w:r w:rsidRPr="00025FC7">
              <w:t>MHz 406</w:t>
            </w:r>
            <w:r w:rsidRPr="00025FC7">
              <w:noBreakHyphen/>
              <w:t>MHz 405</w:t>
            </w:r>
          </w:p>
        </w:tc>
        <w:tc>
          <w:tcPr>
            <w:tcW w:w="1119" w:type="pct"/>
          </w:tcPr>
          <w:p w14:paraId="0923B22F" w14:textId="77777777" w:rsidR="0006772B" w:rsidRPr="00025FC7" w:rsidRDefault="0006772B" w:rsidP="005E1B11">
            <w:pPr>
              <w:pStyle w:val="Tabletext"/>
              <w:spacing w:before="40" w:after="40" w:line="240" w:lineRule="exact"/>
            </w:pPr>
          </w:p>
        </w:tc>
      </w:tr>
      <w:tr w:rsidR="0006772B" w:rsidRPr="00025FC7" w14:paraId="3EE589B3" w14:textId="77777777" w:rsidTr="005E1B11">
        <w:tc>
          <w:tcPr>
            <w:tcW w:w="1088" w:type="pct"/>
          </w:tcPr>
          <w:p w14:paraId="35DB906C" w14:textId="77777777" w:rsidR="0006772B" w:rsidRPr="00025FC7" w:rsidRDefault="0006772B" w:rsidP="005E1B11">
            <w:pPr>
              <w:pStyle w:val="Tabletext"/>
              <w:spacing w:before="40" w:after="40" w:line="240" w:lineRule="exact"/>
            </w:pPr>
            <w:r w:rsidRPr="00025FC7">
              <w:t>EN 302 567</w:t>
            </w:r>
          </w:p>
        </w:tc>
        <w:tc>
          <w:tcPr>
            <w:tcW w:w="2793" w:type="pct"/>
          </w:tcPr>
          <w:p w14:paraId="43403DBA" w14:textId="77777777" w:rsidR="0006772B" w:rsidRPr="00025FC7" w:rsidRDefault="0006772B" w:rsidP="005E1B11">
            <w:pPr>
              <w:pStyle w:val="Tabletext"/>
              <w:spacing w:before="40" w:after="40" w:line="240" w:lineRule="exact"/>
            </w:pPr>
            <w:r w:rsidRPr="00025FC7">
              <w:rPr>
                <w:rFonts w:hint="cs"/>
                <w:rtl/>
              </w:rPr>
              <w:t xml:space="preserve">أنظمة نفاذ لا سلكي/شبكات محلية راديوية بمعدلات متعددة الجيغابت بمقدار </w:t>
            </w:r>
            <w:r w:rsidRPr="00025FC7">
              <w:t>GHz 60</w:t>
            </w:r>
          </w:p>
        </w:tc>
        <w:tc>
          <w:tcPr>
            <w:tcW w:w="1119" w:type="pct"/>
          </w:tcPr>
          <w:p w14:paraId="128CCEC8" w14:textId="77777777" w:rsidR="0006772B" w:rsidRPr="00025FC7" w:rsidRDefault="0006772B" w:rsidP="005E1B11">
            <w:pPr>
              <w:pStyle w:val="Tabletext"/>
              <w:spacing w:before="40" w:after="40" w:line="240" w:lineRule="exact"/>
            </w:pPr>
          </w:p>
        </w:tc>
      </w:tr>
      <w:tr w:rsidR="0006772B" w:rsidRPr="00025FC7" w14:paraId="73C432CC" w14:textId="77777777" w:rsidTr="005E1B11">
        <w:tc>
          <w:tcPr>
            <w:tcW w:w="1088" w:type="pct"/>
          </w:tcPr>
          <w:p w14:paraId="06E076F7" w14:textId="77777777" w:rsidR="0006772B" w:rsidRPr="00025FC7" w:rsidRDefault="0006772B" w:rsidP="005E1B11">
            <w:pPr>
              <w:pStyle w:val="Tabletext"/>
              <w:spacing w:before="40" w:after="40" w:line="240" w:lineRule="exact"/>
            </w:pPr>
            <w:r w:rsidRPr="00025FC7">
              <w:t>EN 302 608</w:t>
            </w:r>
          </w:p>
        </w:tc>
        <w:tc>
          <w:tcPr>
            <w:tcW w:w="2793" w:type="pct"/>
          </w:tcPr>
          <w:p w14:paraId="6C409A86" w14:textId="77777777" w:rsidR="0006772B" w:rsidRPr="00025FC7" w:rsidRDefault="0006772B" w:rsidP="005E1B11">
            <w:pPr>
              <w:pStyle w:val="Tabletext"/>
              <w:spacing w:before="40" w:after="40" w:line="240" w:lineRule="exact"/>
              <w:rPr>
                <w:rtl/>
                <w:lang w:bidi="ar-EG"/>
              </w:rPr>
            </w:pPr>
            <w:r w:rsidRPr="00025FC7">
              <w:rPr>
                <w:rFonts w:hint="cs"/>
                <w:rtl/>
                <w:lang w:bidi="ar-EG"/>
              </w:rPr>
              <w:t>أجهزة راديوية من أجل أنظمة السكك الحديدية "</w:t>
            </w:r>
            <w:r w:rsidRPr="00025FC7">
              <w:t>Eurobalise</w:t>
            </w:r>
            <w:r w:rsidRPr="00025FC7">
              <w:rPr>
                <w:rFonts w:hint="cs"/>
                <w:rtl/>
                <w:lang w:bidi="ar-EG"/>
              </w:rPr>
              <w:t>"</w:t>
            </w:r>
          </w:p>
        </w:tc>
        <w:tc>
          <w:tcPr>
            <w:tcW w:w="1119" w:type="pct"/>
          </w:tcPr>
          <w:p w14:paraId="0574FABF" w14:textId="77777777" w:rsidR="0006772B" w:rsidRPr="00025FC7" w:rsidRDefault="0006772B" w:rsidP="005E1B11">
            <w:pPr>
              <w:pStyle w:val="Tabletext"/>
              <w:spacing w:before="40" w:after="40" w:line="240" w:lineRule="exact"/>
            </w:pPr>
          </w:p>
        </w:tc>
      </w:tr>
      <w:tr w:rsidR="0006772B" w:rsidRPr="00025FC7" w14:paraId="2147CCE9" w14:textId="77777777" w:rsidTr="005E1B11">
        <w:tc>
          <w:tcPr>
            <w:tcW w:w="1088" w:type="pct"/>
          </w:tcPr>
          <w:p w14:paraId="48DDABE7" w14:textId="77777777" w:rsidR="0006772B" w:rsidRPr="00025FC7" w:rsidRDefault="0006772B" w:rsidP="005E1B11">
            <w:pPr>
              <w:pStyle w:val="Tabletext"/>
              <w:spacing w:before="40" w:after="40" w:line="240" w:lineRule="exact"/>
            </w:pPr>
            <w:r w:rsidRPr="00025FC7">
              <w:t>EN 302 609</w:t>
            </w:r>
          </w:p>
        </w:tc>
        <w:tc>
          <w:tcPr>
            <w:tcW w:w="2793" w:type="pct"/>
          </w:tcPr>
          <w:p w14:paraId="7B18970E" w14:textId="77777777" w:rsidR="0006772B" w:rsidRPr="00025FC7" w:rsidRDefault="0006772B" w:rsidP="005E1B11">
            <w:pPr>
              <w:pStyle w:val="Tabletext"/>
              <w:spacing w:before="40" w:after="40" w:line="240" w:lineRule="exact"/>
            </w:pPr>
            <w:r w:rsidRPr="00025FC7">
              <w:rPr>
                <w:rFonts w:hint="cs"/>
                <w:rtl/>
                <w:lang w:bidi="ar-EG"/>
              </w:rPr>
              <w:t>أجهزة راديوية من أجل أنظمة السكك الحديدية "</w:t>
            </w:r>
            <w:r w:rsidRPr="00025FC7">
              <w:t>Euroloop</w:t>
            </w:r>
            <w:r w:rsidRPr="00025FC7">
              <w:rPr>
                <w:rFonts w:hint="cs"/>
                <w:rtl/>
                <w:lang w:bidi="ar-EG"/>
              </w:rPr>
              <w:t>"</w:t>
            </w:r>
          </w:p>
        </w:tc>
        <w:tc>
          <w:tcPr>
            <w:tcW w:w="1119" w:type="pct"/>
          </w:tcPr>
          <w:p w14:paraId="7967E1A1" w14:textId="77777777" w:rsidR="0006772B" w:rsidRPr="00025FC7" w:rsidRDefault="0006772B" w:rsidP="005E1B11">
            <w:pPr>
              <w:pStyle w:val="Tabletext"/>
              <w:spacing w:before="40" w:after="40" w:line="240" w:lineRule="exact"/>
            </w:pPr>
          </w:p>
        </w:tc>
      </w:tr>
      <w:tr w:rsidR="0006772B" w:rsidRPr="00025FC7" w14:paraId="136260C1" w14:textId="77777777" w:rsidTr="005E1B11">
        <w:tc>
          <w:tcPr>
            <w:tcW w:w="1088" w:type="pct"/>
          </w:tcPr>
          <w:p w14:paraId="5A8CBE04" w14:textId="77777777" w:rsidR="0006772B" w:rsidRPr="00025FC7" w:rsidRDefault="0006772B" w:rsidP="005E1B11">
            <w:pPr>
              <w:pStyle w:val="Tabletext"/>
              <w:spacing w:before="40" w:after="40" w:line="240" w:lineRule="exact"/>
            </w:pPr>
            <w:r w:rsidRPr="00025FC7">
              <w:t>EN 302 645</w:t>
            </w:r>
          </w:p>
        </w:tc>
        <w:tc>
          <w:tcPr>
            <w:tcW w:w="2793" w:type="pct"/>
          </w:tcPr>
          <w:p w14:paraId="64628235" w14:textId="77777777" w:rsidR="0006772B" w:rsidRPr="00025FC7" w:rsidRDefault="0006772B" w:rsidP="005E1B11">
            <w:pPr>
              <w:pStyle w:val="Tabletext"/>
              <w:spacing w:before="40" w:after="40" w:line="240" w:lineRule="exact"/>
            </w:pPr>
            <w:r w:rsidRPr="00025FC7">
              <w:rPr>
                <w:rFonts w:hint="cs"/>
                <w:rtl/>
              </w:rPr>
              <w:t xml:space="preserve">مكررات النظام العالمي للملاحة الساتلية </w:t>
            </w:r>
            <w:r w:rsidRPr="00025FC7">
              <w:t>(GNSS)</w:t>
            </w:r>
          </w:p>
        </w:tc>
        <w:tc>
          <w:tcPr>
            <w:tcW w:w="1119" w:type="pct"/>
          </w:tcPr>
          <w:p w14:paraId="322A1488" w14:textId="77777777" w:rsidR="0006772B" w:rsidRPr="00025FC7" w:rsidRDefault="0006772B" w:rsidP="005E1B11">
            <w:pPr>
              <w:pStyle w:val="Tabletext"/>
              <w:spacing w:before="40" w:after="40" w:line="240" w:lineRule="exact"/>
            </w:pPr>
          </w:p>
        </w:tc>
      </w:tr>
      <w:tr w:rsidR="0006772B" w:rsidRPr="00025FC7" w14:paraId="7A9A22F2" w14:textId="77777777" w:rsidTr="005E1B11">
        <w:tc>
          <w:tcPr>
            <w:tcW w:w="1088" w:type="pct"/>
          </w:tcPr>
          <w:p w14:paraId="40267A32" w14:textId="77777777" w:rsidR="0006772B" w:rsidRPr="00025FC7" w:rsidRDefault="0006772B" w:rsidP="005E1B11">
            <w:pPr>
              <w:pStyle w:val="Tabletext"/>
              <w:spacing w:before="40" w:after="40" w:line="240" w:lineRule="exact"/>
            </w:pPr>
            <w:r w:rsidRPr="00025FC7">
              <w:t>EN 301 489</w:t>
            </w:r>
          </w:p>
        </w:tc>
        <w:tc>
          <w:tcPr>
            <w:tcW w:w="2793" w:type="pct"/>
          </w:tcPr>
          <w:p w14:paraId="1F2A9ED7" w14:textId="77777777" w:rsidR="0006772B" w:rsidRPr="00025FC7" w:rsidRDefault="0006772B" w:rsidP="005E1B11">
            <w:pPr>
              <w:pStyle w:val="Tabletext"/>
              <w:spacing w:before="40" w:after="40" w:line="240" w:lineRule="exact"/>
              <w:rPr>
                <w:rtl/>
                <w:lang w:bidi="ar-EG"/>
              </w:rPr>
            </w:pPr>
            <w:r w:rsidRPr="00025FC7">
              <w:rPr>
                <w:rFonts w:hint="cs"/>
                <w:rtl/>
                <w:lang w:bidi="ar-EG"/>
              </w:rPr>
              <w:t xml:space="preserve">معيار التوافق الكهرمغنطيسي </w:t>
            </w:r>
            <w:r w:rsidRPr="00025FC7">
              <w:t>(EMC)</w:t>
            </w:r>
            <w:r w:rsidRPr="00025FC7">
              <w:rPr>
                <w:rFonts w:hint="cs"/>
                <w:rtl/>
                <w:lang w:bidi="ar-EG"/>
              </w:rPr>
              <w:t xml:space="preserve"> فيما يتعلق بأجهزة خدمات الاتصالات الراديوية؛ الجزء </w:t>
            </w:r>
            <w:r w:rsidRPr="00025FC7">
              <w:t>3</w:t>
            </w:r>
            <w:r w:rsidRPr="00025FC7">
              <w:rPr>
                <w:rFonts w:hint="cs"/>
                <w:rtl/>
                <w:lang w:bidi="ar-EG"/>
              </w:rPr>
              <w:t xml:space="preserve">: شروط محددة للأجهزة قصيرة المدى العاملة على ترددات بين </w:t>
            </w:r>
            <w:r w:rsidRPr="00025FC7">
              <w:t>kHz 9</w:t>
            </w:r>
            <w:r w:rsidRPr="00025FC7">
              <w:rPr>
                <w:rFonts w:hint="cs"/>
                <w:rtl/>
                <w:lang w:bidi="ar-EG"/>
              </w:rPr>
              <w:t xml:space="preserve"> و</w:t>
            </w:r>
            <w:r w:rsidRPr="00025FC7">
              <w:t>GHz 40</w:t>
            </w:r>
          </w:p>
        </w:tc>
        <w:tc>
          <w:tcPr>
            <w:tcW w:w="1119" w:type="pct"/>
          </w:tcPr>
          <w:p w14:paraId="411C6D4E" w14:textId="77777777" w:rsidR="0006772B" w:rsidRPr="00025FC7" w:rsidRDefault="0006772B" w:rsidP="005E1B11">
            <w:pPr>
              <w:pStyle w:val="Tabletext"/>
              <w:spacing w:before="40" w:after="40" w:line="240" w:lineRule="exact"/>
            </w:pPr>
          </w:p>
        </w:tc>
      </w:tr>
      <w:tr w:rsidR="0006772B" w:rsidRPr="00025FC7" w14:paraId="4AD60538" w14:textId="77777777" w:rsidTr="005E1B11">
        <w:tc>
          <w:tcPr>
            <w:tcW w:w="1088" w:type="pct"/>
          </w:tcPr>
          <w:p w14:paraId="063BA769" w14:textId="77777777" w:rsidR="0006772B" w:rsidRPr="00025FC7" w:rsidRDefault="0006772B" w:rsidP="005E1B11">
            <w:pPr>
              <w:pStyle w:val="Tabletext"/>
              <w:spacing w:before="40" w:after="40" w:line="240" w:lineRule="exact"/>
            </w:pPr>
            <w:r w:rsidRPr="00025FC7">
              <w:t>EN 300 683</w:t>
            </w:r>
          </w:p>
        </w:tc>
        <w:tc>
          <w:tcPr>
            <w:tcW w:w="2793" w:type="pct"/>
          </w:tcPr>
          <w:p w14:paraId="3992269C" w14:textId="77777777" w:rsidR="0006772B" w:rsidRPr="00025FC7" w:rsidRDefault="0006772B" w:rsidP="005E1B11">
            <w:pPr>
              <w:pStyle w:val="Tabletext"/>
              <w:spacing w:before="40" w:after="40" w:line="240" w:lineRule="exact"/>
            </w:pPr>
            <w:r w:rsidRPr="00025FC7">
              <w:rPr>
                <w:rFonts w:hint="cs"/>
                <w:rtl/>
                <w:lang w:bidi="ar-EG"/>
              </w:rPr>
              <w:t xml:space="preserve">معيار التوافق الكهرمغنطيسي </w:t>
            </w:r>
            <w:r w:rsidRPr="00025FC7">
              <w:t>(EMC)</w:t>
            </w:r>
            <w:r w:rsidRPr="00025FC7">
              <w:rPr>
                <w:rFonts w:hint="cs"/>
                <w:rtl/>
                <w:lang w:bidi="ar-EG"/>
              </w:rPr>
              <w:t xml:space="preserve"> فيما يتعلق بالأجهزة قصيرة المدى العاملة على ترددات بين </w:t>
            </w:r>
            <w:r w:rsidRPr="00025FC7">
              <w:t>kHz 9</w:t>
            </w:r>
            <w:r w:rsidRPr="00025FC7">
              <w:rPr>
                <w:rFonts w:hint="cs"/>
                <w:rtl/>
                <w:lang w:bidi="ar-EG"/>
              </w:rPr>
              <w:t xml:space="preserve"> و</w:t>
            </w:r>
            <w:r w:rsidRPr="00025FC7">
              <w:t>GHz 25</w:t>
            </w:r>
          </w:p>
        </w:tc>
        <w:tc>
          <w:tcPr>
            <w:tcW w:w="1119" w:type="pct"/>
          </w:tcPr>
          <w:p w14:paraId="36E002BE" w14:textId="77777777" w:rsidR="0006772B" w:rsidRPr="00025FC7" w:rsidRDefault="0006772B" w:rsidP="005E1B11">
            <w:pPr>
              <w:pStyle w:val="Tabletext"/>
              <w:spacing w:before="40" w:after="40" w:line="240" w:lineRule="exact"/>
            </w:pPr>
          </w:p>
        </w:tc>
      </w:tr>
      <w:tr w:rsidR="0006772B" w:rsidRPr="00025FC7" w14:paraId="764BEA7C" w14:textId="77777777" w:rsidTr="005E1B11">
        <w:tc>
          <w:tcPr>
            <w:tcW w:w="1088" w:type="pct"/>
          </w:tcPr>
          <w:p w14:paraId="0F931927" w14:textId="77777777" w:rsidR="0006772B" w:rsidRPr="00025FC7" w:rsidRDefault="0006772B" w:rsidP="005E1B11">
            <w:pPr>
              <w:pStyle w:val="Tabletext"/>
              <w:spacing w:before="40" w:after="40" w:line="240" w:lineRule="exact"/>
            </w:pPr>
            <w:r w:rsidRPr="00025FC7">
              <w:t>ETSI TR 101 870</w:t>
            </w:r>
          </w:p>
        </w:tc>
        <w:tc>
          <w:tcPr>
            <w:tcW w:w="2793" w:type="pct"/>
          </w:tcPr>
          <w:p w14:paraId="19389E8C" w14:textId="77777777" w:rsidR="0006772B" w:rsidRPr="00025FC7" w:rsidRDefault="0006772B" w:rsidP="005E1B11">
            <w:pPr>
              <w:pStyle w:val="Tabletext"/>
              <w:spacing w:before="40" w:after="40" w:line="240" w:lineRule="exact"/>
            </w:pPr>
            <w:r w:rsidRPr="00025FC7">
              <w:rPr>
                <w:rFonts w:hint="cs"/>
                <w:rtl/>
              </w:rPr>
              <w:t>التعرض للمجالات الكهرمغنطيسية غير المتأينة؛ مبادئ توجيهية من أجل شروط العمل</w:t>
            </w:r>
          </w:p>
        </w:tc>
        <w:tc>
          <w:tcPr>
            <w:tcW w:w="1119" w:type="pct"/>
          </w:tcPr>
          <w:p w14:paraId="2C272F3C" w14:textId="77777777" w:rsidR="0006772B" w:rsidRPr="00025FC7" w:rsidRDefault="0006772B" w:rsidP="005E1B11">
            <w:pPr>
              <w:pStyle w:val="Tabletext"/>
              <w:spacing w:before="40" w:after="40" w:line="240" w:lineRule="exact"/>
            </w:pPr>
            <w:r w:rsidRPr="00025FC7">
              <w:rPr>
                <w:rFonts w:hint="cs"/>
                <w:rtl/>
              </w:rPr>
              <w:t xml:space="preserve">معيار ينطبق على الأجهزة قصيرة المدى ولكن لم يعد خصيصاً من أجلها </w:t>
            </w:r>
          </w:p>
        </w:tc>
      </w:tr>
    </w:tbl>
    <w:p w14:paraId="19B50D85" w14:textId="77777777" w:rsidR="0006772B" w:rsidRDefault="0006772B" w:rsidP="005E1B11">
      <w:pPr>
        <w:spacing w:before="0" w:line="14" w:lineRule="auto"/>
        <w:rPr>
          <w:rFonts w:ascii="Times New Roman Bold" w:hAnsi="Times New Roman Bold"/>
          <w:sz w:val="26"/>
          <w:szCs w:val="36"/>
          <w:rtl/>
          <w:lang w:bidi="ar-EG"/>
        </w:rPr>
      </w:pPr>
      <w:bookmarkStart w:id="40" w:name="_Toc289088786"/>
      <w:bookmarkStart w:id="41" w:name="_Toc181631114"/>
      <w:bookmarkStart w:id="42" w:name="_Toc187326230"/>
      <w:r>
        <w:rPr>
          <w:rtl/>
          <w:lang w:bidi="ar-EG"/>
        </w:rPr>
        <w:br w:type="page"/>
      </w:r>
    </w:p>
    <w:p w14:paraId="596F8125" w14:textId="526EC37D" w:rsidR="0006772B" w:rsidRPr="00025FC7" w:rsidRDefault="0006772B" w:rsidP="0006772B">
      <w:pPr>
        <w:pStyle w:val="AnnexNoTitle"/>
        <w:rPr>
          <w:rtl/>
          <w:lang w:bidi="ar-EG"/>
        </w:rPr>
      </w:pPr>
      <w:bookmarkStart w:id="43" w:name="_Toc189492880"/>
      <w:r w:rsidRPr="00025FC7">
        <w:rPr>
          <w:rFonts w:hint="cs"/>
          <w:rtl/>
          <w:lang w:bidi="ar-EG"/>
        </w:rPr>
        <w:lastRenderedPageBreak/>
        <w:t xml:space="preserve">الملحق </w:t>
      </w:r>
      <w:r w:rsidRPr="00025FC7">
        <w:t>2</w:t>
      </w:r>
      <w:bookmarkEnd w:id="40"/>
      <w:r w:rsidR="00D94A24">
        <w:rPr>
          <w:rtl/>
        </w:rPr>
        <w:br/>
      </w:r>
      <w:r>
        <w:rPr>
          <w:rtl/>
          <w:lang w:bidi="ar-EG"/>
        </w:rPr>
        <w:br/>
      </w:r>
      <w:bookmarkStart w:id="44" w:name="_Toc289088787"/>
      <w:r w:rsidRPr="00025FC7">
        <w:rPr>
          <w:rFonts w:hint="cs"/>
          <w:rtl/>
          <w:lang w:bidi="ar-EG"/>
        </w:rPr>
        <w:t xml:space="preserve">التنظيم المطبق على أجهزة الاتصالات الراديوية قصيرة المدى </w:t>
      </w:r>
      <w:r w:rsidRPr="00025FC7">
        <w:t>(SRD)</w:t>
      </w:r>
      <w:r w:rsidRPr="00025FC7">
        <w:rPr>
          <w:rtl/>
          <w:lang w:bidi="ar-EG"/>
        </w:rPr>
        <w:br/>
      </w:r>
      <w:r w:rsidRPr="00025FC7">
        <w:rPr>
          <w:rFonts w:hint="cs"/>
          <w:rtl/>
          <w:lang w:bidi="ar-EG"/>
        </w:rPr>
        <w:t>المعمول به في الولايات المتحدة الذي يتضمن طرائق قياس مقبولة</w:t>
      </w:r>
      <w:bookmarkEnd w:id="41"/>
      <w:bookmarkEnd w:id="42"/>
      <w:bookmarkEnd w:id="44"/>
      <w:bookmarkEnd w:id="43"/>
    </w:p>
    <w:p w14:paraId="25BA4A13" w14:textId="77777777" w:rsidR="0006772B" w:rsidRPr="00025FC7" w:rsidRDefault="0006772B" w:rsidP="0006772B">
      <w:pPr>
        <w:pStyle w:val="Heading1"/>
        <w:rPr>
          <w:rtl/>
          <w:lang w:bidi="ar-EG"/>
        </w:rPr>
      </w:pPr>
      <w:bookmarkStart w:id="45" w:name="_Toc289088788"/>
      <w:bookmarkStart w:id="46" w:name="_Toc181631115"/>
      <w:bookmarkStart w:id="47" w:name="_Toc187326083"/>
      <w:bookmarkStart w:id="48" w:name="_Toc187326231"/>
      <w:bookmarkStart w:id="49" w:name="_Toc189491685"/>
      <w:bookmarkStart w:id="50" w:name="_Toc189492881"/>
      <w:r w:rsidRPr="00025FC7">
        <w:t>1</w:t>
      </w:r>
      <w:r w:rsidRPr="00025FC7">
        <w:rPr>
          <w:rFonts w:hint="cs"/>
          <w:rtl/>
          <w:lang w:bidi="ar-EG"/>
        </w:rPr>
        <w:tab/>
        <w:t>التنظيم المطبق على الأجهزة قصيرة المدى المعمول به في الولايات المتحدة الأمريكية</w:t>
      </w:r>
      <w:bookmarkEnd w:id="45"/>
      <w:bookmarkEnd w:id="46"/>
      <w:bookmarkEnd w:id="47"/>
      <w:bookmarkEnd w:id="48"/>
      <w:bookmarkEnd w:id="49"/>
      <w:bookmarkEnd w:id="50"/>
    </w:p>
    <w:p w14:paraId="76B88860" w14:textId="77777777" w:rsidR="0006772B" w:rsidRPr="00025FC7" w:rsidRDefault="0006772B" w:rsidP="0006772B">
      <w:pPr>
        <w:rPr>
          <w:rtl/>
          <w:lang w:bidi="ar-EG"/>
        </w:rPr>
      </w:pPr>
      <w:r w:rsidRPr="00025FC7">
        <w:rPr>
          <w:rFonts w:hint="cs"/>
          <w:rtl/>
          <w:lang w:bidi="ar-EG"/>
        </w:rPr>
        <w:t xml:space="preserve">تستند القواعد التنظيمية المتعلقة بالأجهزة قصيرة المدى في الولايات المتحدة إلى وضع معايير تقنية أساسية لهذه الأجهزة تسمح بتيسير تقاسم الطيف بين الأجهزة المعفية من الترخيص، </w:t>
      </w:r>
      <w:r w:rsidRPr="00025FC7">
        <w:rPr>
          <w:rtl/>
          <w:lang w:bidi="ar-EG"/>
        </w:rPr>
        <w:t xml:space="preserve">بما في ذلك الأجهزة قصيرة المدى، </w:t>
      </w:r>
      <w:r w:rsidRPr="00025FC7">
        <w:rPr>
          <w:rFonts w:hint="cs"/>
          <w:rtl/>
          <w:lang w:bidi="ar-EG"/>
        </w:rPr>
        <w:t>باستعمال</w:t>
      </w:r>
      <w:r w:rsidRPr="00025FC7">
        <w:rPr>
          <w:rtl/>
          <w:lang w:bidi="ar-EG"/>
        </w:rPr>
        <w:t xml:space="preserve"> نطاقات معينة.</w:t>
      </w:r>
      <w:r w:rsidRPr="00025FC7">
        <w:rPr>
          <w:rFonts w:hint="cs"/>
          <w:rtl/>
          <w:lang w:bidi="ar-EG"/>
        </w:rPr>
        <w:t xml:space="preserve"> وتسمح </w:t>
      </w:r>
      <w:r w:rsidRPr="00025FC7">
        <w:rPr>
          <w:rtl/>
          <w:lang w:bidi="ar-EG"/>
        </w:rPr>
        <w:t xml:space="preserve">المتطلبات التقنية المفروضة على هذه الأجهزة </w:t>
      </w:r>
      <w:r w:rsidRPr="00025FC7">
        <w:rPr>
          <w:rFonts w:hint="cs"/>
          <w:rtl/>
          <w:lang w:bidi="ar-EG"/>
        </w:rPr>
        <w:t>ب</w:t>
      </w:r>
      <w:r w:rsidRPr="00025FC7">
        <w:rPr>
          <w:rtl/>
          <w:lang w:bidi="ar-EG"/>
        </w:rPr>
        <w:t>ضمان الحماية الكافية لخدمات الاتصالات الراديوية العاملة في</w:t>
      </w:r>
      <w:r w:rsidRPr="00025FC7">
        <w:rPr>
          <w:rFonts w:hint="cs"/>
          <w:rtl/>
          <w:lang w:bidi="ar-EG"/>
        </w:rPr>
        <w:t xml:space="preserve"> نفس</w:t>
      </w:r>
      <w:r w:rsidRPr="00025FC7">
        <w:rPr>
          <w:rtl/>
          <w:lang w:bidi="ar-EG"/>
        </w:rPr>
        <w:t xml:space="preserve"> نطاقات التردد </w:t>
      </w:r>
      <w:r w:rsidRPr="00025FC7">
        <w:rPr>
          <w:rFonts w:hint="cs"/>
          <w:rtl/>
          <w:lang w:bidi="ar-EG"/>
        </w:rPr>
        <w:t>أو في نطاقات تردد مجاورة لها</w:t>
      </w:r>
      <w:r w:rsidRPr="00025FC7">
        <w:rPr>
          <w:rtl/>
          <w:lang w:bidi="ar-EG"/>
        </w:rPr>
        <w:t xml:space="preserve">. </w:t>
      </w:r>
      <w:r w:rsidRPr="00025FC7">
        <w:rPr>
          <w:rFonts w:hint="cs"/>
          <w:rtl/>
          <w:lang w:bidi="ar-EG"/>
        </w:rPr>
        <w:t>و</w:t>
      </w:r>
      <w:r w:rsidRPr="00025FC7">
        <w:rPr>
          <w:rtl/>
          <w:lang w:bidi="ar-EG"/>
        </w:rPr>
        <w:t xml:space="preserve">نظراً لطبيعة هذه الأجهزة، </w:t>
      </w:r>
      <w:r w:rsidRPr="00025FC7">
        <w:rPr>
          <w:rFonts w:hint="cs"/>
          <w:rtl/>
          <w:lang w:bidi="ar-EG"/>
        </w:rPr>
        <w:t xml:space="preserve">فإن </w:t>
      </w:r>
      <w:r w:rsidRPr="00025FC7">
        <w:rPr>
          <w:rtl/>
          <w:lang w:bidi="ar-EG"/>
        </w:rPr>
        <w:t xml:space="preserve">تنظيم </w:t>
      </w:r>
      <w:r w:rsidRPr="00025FC7">
        <w:rPr>
          <w:rFonts w:hint="cs"/>
          <w:rtl/>
          <w:lang w:bidi="ar-EG"/>
        </w:rPr>
        <w:t xml:space="preserve">هذه الأجهزة يعد </w:t>
      </w:r>
      <w:r w:rsidRPr="00025FC7">
        <w:rPr>
          <w:rtl/>
          <w:lang w:bidi="ar-EG"/>
        </w:rPr>
        <w:t xml:space="preserve">مسألة وطنية </w:t>
      </w:r>
      <w:r w:rsidRPr="00025FC7">
        <w:rPr>
          <w:rFonts w:hint="cs"/>
          <w:rtl/>
          <w:lang w:bidi="ar-EG"/>
        </w:rPr>
        <w:t>في المقام الأول</w:t>
      </w:r>
      <w:r w:rsidRPr="00025FC7">
        <w:rPr>
          <w:rtl/>
          <w:lang w:bidi="ar-EG"/>
        </w:rPr>
        <w:t xml:space="preserve"> و</w:t>
      </w:r>
      <w:r w:rsidRPr="00025FC7">
        <w:rPr>
          <w:rFonts w:hint="cs"/>
          <w:rtl/>
          <w:lang w:bidi="ar-EG"/>
        </w:rPr>
        <w:t>لا ي</w:t>
      </w:r>
      <w:r w:rsidRPr="00025FC7">
        <w:rPr>
          <w:rtl/>
          <w:lang w:bidi="ar-EG"/>
        </w:rPr>
        <w:t xml:space="preserve">تطلب إدخال أي تعديلات على </w:t>
      </w:r>
      <w:r w:rsidRPr="00025FC7">
        <w:rPr>
          <w:rFonts w:hint="cs"/>
          <w:rtl/>
          <w:lang w:bidi="ar-EG"/>
        </w:rPr>
        <w:t>ل</w:t>
      </w:r>
      <w:r w:rsidRPr="00025FC7">
        <w:rPr>
          <w:rtl/>
          <w:lang w:bidi="ar-EG"/>
        </w:rPr>
        <w:t xml:space="preserve">وائح </w:t>
      </w:r>
      <w:r w:rsidRPr="00025FC7">
        <w:rPr>
          <w:rFonts w:hint="cs"/>
          <w:rtl/>
          <w:lang w:bidi="ar-EG"/>
        </w:rPr>
        <w:t>الراديو بل ولا يتطلب لوائح دولية</w:t>
      </w:r>
      <w:r w:rsidRPr="00025FC7">
        <w:rPr>
          <w:rtl/>
          <w:lang w:bidi="ar-EG"/>
        </w:rPr>
        <w:t xml:space="preserve">. ويرد </w:t>
      </w:r>
      <w:r w:rsidRPr="00025FC7">
        <w:rPr>
          <w:rFonts w:hint="cs"/>
          <w:rtl/>
          <w:lang w:bidi="ar-EG"/>
        </w:rPr>
        <w:t>التنظيم الساري</w:t>
      </w:r>
      <w:r w:rsidRPr="00025FC7">
        <w:rPr>
          <w:rtl/>
          <w:lang w:bidi="ar-EG"/>
        </w:rPr>
        <w:t xml:space="preserve"> في الولايات المتحدة الأمريكية في </w:t>
      </w:r>
      <w:r w:rsidRPr="00025FC7">
        <w:rPr>
          <w:rFonts w:hint="cs"/>
          <w:rtl/>
          <w:lang w:bidi="ar-EG"/>
        </w:rPr>
        <w:t xml:space="preserve">الجزء </w:t>
      </w:r>
      <w:r w:rsidRPr="00025FC7">
        <w:t>15</w:t>
      </w:r>
      <w:r w:rsidRPr="00025FC7">
        <w:rPr>
          <w:rtl/>
          <w:lang w:bidi="ar-EG"/>
        </w:rPr>
        <w:t xml:space="preserve"> من قواعد</w:t>
      </w:r>
      <w:r w:rsidRPr="00025FC7">
        <w:rPr>
          <w:rFonts w:hint="cs"/>
          <w:rtl/>
          <w:lang w:bidi="ar-EG"/>
        </w:rPr>
        <w:t xml:space="preserve"> ولوائح</w:t>
      </w:r>
      <w:r w:rsidRPr="00025FC7">
        <w:rPr>
          <w:rtl/>
          <w:lang w:bidi="ar-EG"/>
        </w:rPr>
        <w:t xml:space="preserve"> لجنة الاتصالات الفدرالية </w:t>
      </w:r>
      <w:r w:rsidRPr="00025FC7">
        <w:t>(FCC)</w:t>
      </w:r>
      <w:r w:rsidRPr="00025FC7">
        <w:rPr>
          <w:rFonts w:hint="cs"/>
          <w:rtl/>
          <w:lang w:bidi="ar-EG"/>
        </w:rPr>
        <w:t xml:space="preserve"> (العنوان </w:t>
      </w:r>
      <w:r w:rsidRPr="00025FC7">
        <w:t>47</w:t>
      </w:r>
      <w:r w:rsidRPr="00025FC7">
        <w:rPr>
          <w:rtl/>
          <w:lang w:bidi="ar-EG"/>
        </w:rPr>
        <w:t xml:space="preserve">، </w:t>
      </w:r>
      <w:r w:rsidRPr="00025FC7">
        <w:rPr>
          <w:rFonts w:hint="cs"/>
          <w:rtl/>
          <w:lang w:bidi="ar-EG"/>
        </w:rPr>
        <w:t>مجموعة</w:t>
      </w:r>
      <w:r w:rsidRPr="00025FC7">
        <w:rPr>
          <w:rtl/>
          <w:lang w:bidi="ar-EG"/>
        </w:rPr>
        <w:t xml:space="preserve"> اللوائح الاتحادية، </w:t>
      </w:r>
      <w:r w:rsidRPr="00025FC7">
        <w:rPr>
          <w:rFonts w:hint="cs"/>
          <w:rtl/>
          <w:lang w:bidi="ar-EG"/>
        </w:rPr>
        <w:t xml:space="preserve">الجزء </w:t>
      </w:r>
      <w:r w:rsidRPr="00025FC7">
        <w:t>15</w:t>
      </w:r>
      <w:r w:rsidRPr="00025FC7">
        <w:rPr>
          <w:rtl/>
          <w:lang w:bidi="ar-EG"/>
        </w:rPr>
        <w:t xml:space="preserve">)، الذي يغطي طائفة واسعة من أجهزة الإشعاع المتعمد وغير المتعمد </w:t>
      </w:r>
      <w:r w:rsidRPr="00025FC7">
        <w:rPr>
          <w:rFonts w:hint="cs"/>
          <w:rtl/>
          <w:lang w:bidi="ar-EG"/>
        </w:rPr>
        <w:t>والطارئ</w:t>
      </w:r>
      <w:r w:rsidRPr="00025FC7">
        <w:rPr>
          <w:rtl/>
          <w:lang w:bidi="ar-EG"/>
        </w:rPr>
        <w:t xml:space="preserve">، بما في ذلك </w:t>
      </w:r>
      <w:r w:rsidRPr="00025FC7">
        <w:rPr>
          <w:rFonts w:hint="cs"/>
          <w:rtl/>
          <w:lang w:bidi="ar-EG"/>
        </w:rPr>
        <w:t>أجهزة الاتصالات الراديوية قصيرة المدى</w:t>
      </w:r>
      <w:r w:rsidRPr="00025FC7">
        <w:rPr>
          <w:rtl/>
          <w:lang w:bidi="ar-EG"/>
        </w:rPr>
        <w:t xml:space="preserve">. </w:t>
      </w:r>
      <w:r w:rsidRPr="00025FC7">
        <w:rPr>
          <w:rFonts w:hint="cs"/>
          <w:rtl/>
          <w:lang w:bidi="ar-EG"/>
        </w:rPr>
        <w:t xml:space="preserve">ويقدم </w:t>
      </w:r>
      <w:r>
        <w:rPr>
          <w:rFonts w:hint="cs"/>
          <w:rtl/>
          <w:lang w:bidi="ar-EG"/>
        </w:rPr>
        <w:t>المُرفق</w:t>
      </w:r>
      <w:r w:rsidRPr="00025FC7">
        <w:rPr>
          <w:rFonts w:hint="cs"/>
          <w:rtl/>
          <w:lang w:bidi="ar-EG"/>
        </w:rPr>
        <w:t xml:space="preserve"> </w:t>
      </w:r>
      <w:r w:rsidRPr="00025FC7">
        <w:t>2</w:t>
      </w:r>
      <w:r w:rsidRPr="00025FC7">
        <w:rPr>
          <w:rFonts w:hint="cs"/>
          <w:rtl/>
          <w:lang w:bidi="ar-EG"/>
        </w:rPr>
        <w:t xml:space="preserve"> </w:t>
      </w:r>
      <w:r>
        <w:rPr>
          <w:rFonts w:hint="cs"/>
          <w:rtl/>
          <w:lang w:bidi="ar-EG"/>
        </w:rPr>
        <w:t>با</w:t>
      </w:r>
      <w:r w:rsidRPr="00025FC7">
        <w:rPr>
          <w:rFonts w:hint="cs"/>
          <w:rtl/>
          <w:lang w:bidi="ar-EG"/>
        </w:rPr>
        <w:t xml:space="preserve">لملحق </w:t>
      </w:r>
      <w:r w:rsidRPr="00386ADD">
        <w:t>2</w:t>
      </w:r>
      <w:r w:rsidRPr="00386ADD">
        <w:rPr>
          <w:rFonts w:hint="cs"/>
          <w:rtl/>
          <w:lang w:bidi="ar-EG"/>
        </w:rPr>
        <w:t xml:space="preserve"> بال</w:t>
      </w:r>
      <w:r w:rsidRPr="00386ADD">
        <w:rPr>
          <w:rtl/>
          <w:lang w:bidi="ar-EG"/>
        </w:rPr>
        <w:t xml:space="preserve">تقرير </w:t>
      </w:r>
      <w:r w:rsidRPr="00386ADD">
        <w:rPr>
          <w:lang w:val="en-GB"/>
        </w:rPr>
        <w:t>ITU</w:t>
      </w:r>
      <w:r w:rsidRPr="00386ADD">
        <w:rPr>
          <w:lang w:val="en-GB"/>
        </w:rPr>
        <w:noBreakHyphen/>
        <w:t>R </w:t>
      </w:r>
      <w:hyperlink r:id="rId19" w:history="1">
        <w:r w:rsidRPr="00386ADD">
          <w:rPr>
            <w:rStyle w:val="Hyperlink"/>
            <w:color w:val="auto"/>
            <w:u w:val="none"/>
            <w:lang w:val="en-GB"/>
          </w:rPr>
          <w:t>SM.2153</w:t>
        </w:r>
      </w:hyperlink>
      <w:r w:rsidRPr="00386ADD">
        <w:rPr>
          <w:rtl/>
          <w:lang w:bidi="ar-EG"/>
        </w:rPr>
        <w:t xml:space="preserve"> </w:t>
      </w:r>
      <w:r w:rsidRPr="00025FC7">
        <w:rPr>
          <w:rtl/>
          <w:lang w:bidi="ar-EG"/>
        </w:rPr>
        <w:t xml:space="preserve">– </w:t>
      </w:r>
      <w:r w:rsidRPr="00025FC7">
        <w:rPr>
          <w:rFonts w:hint="cs"/>
          <w:rtl/>
          <w:lang w:bidi="ar-EG"/>
        </w:rPr>
        <w:t>"</w:t>
      </w:r>
      <w:r w:rsidRPr="00025FC7">
        <w:rPr>
          <w:rtl/>
          <w:lang w:bidi="ar-EG"/>
        </w:rPr>
        <w:t>المعايير التقنية والتشغيلية واستخدام الطيف لأجهزة الاتصالات الراديوية قصير</w:t>
      </w:r>
      <w:r w:rsidRPr="00025FC7">
        <w:rPr>
          <w:rFonts w:hint="cs"/>
          <w:rtl/>
          <w:lang w:bidi="ar-EG"/>
        </w:rPr>
        <w:t>ة</w:t>
      </w:r>
      <w:r w:rsidRPr="00025FC7">
        <w:rPr>
          <w:rtl/>
          <w:lang w:bidi="ar-EG"/>
        </w:rPr>
        <w:t xml:space="preserve"> المدى</w:t>
      </w:r>
      <w:r w:rsidRPr="00025FC7">
        <w:rPr>
          <w:rFonts w:hint="cs"/>
          <w:rtl/>
          <w:lang w:bidi="ar-EG"/>
        </w:rPr>
        <w:t>"</w:t>
      </w:r>
      <w:r w:rsidRPr="00025FC7">
        <w:rPr>
          <w:rtl/>
          <w:lang w:bidi="ar-EG"/>
        </w:rPr>
        <w:t xml:space="preserve">، </w:t>
      </w:r>
      <w:r w:rsidRPr="00025FC7">
        <w:rPr>
          <w:rFonts w:hint="cs"/>
          <w:rtl/>
          <w:lang w:bidi="ar-EG"/>
        </w:rPr>
        <w:t xml:space="preserve">وصفاً مفصلاً لتنظيم الأجهزة </w:t>
      </w:r>
      <w:r w:rsidRPr="00025FC7">
        <w:t>SRD</w:t>
      </w:r>
      <w:r w:rsidRPr="00025FC7">
        <w:rPr>
          <w:rFonts w:hint="cs"/>
          <w:rtl/>
          <w:lang w:bidi="ar-EG"/>
        </w:rPr>
        <w:t xml:space="preserve"> وغيرها من الأجهزة بموجب الجزء </w:t>
      </w:r>
      <w:r w:rsidRPr="00025FC7">
        <w:t>15</w:t>
      </w:r>
      <w:r w:rsidRPr="00025FC7">
        <w:rPr>
          <w:rFonts w:hint="cs"/>
          <w:rtl/>
          <w:lang w:bidi="ar-EG"/>
        </w:rPr>
        <w:t xml:space="preserve"> من لوائح لجنة الاتصالات الفدرالية. </w:t>
      </w:r>
    </w:p>
    <w:p w14:paraId="2054C409" w14:textId="77777777" w:rsidR="0006772B" w:rsidRPr="00025FC7" w:rsidRDefault="0006772B" w:rsidP="0006772B">
      <w:pPr>
        <w:pStyle w:val="Heading1"/>
        <w:rPr>
          <w:rtl/>
          <w:lang w:bidi="ar-EG"/>
        </w:rPr>
      </w:pPr>
      <w:bookmarkStart w:id="51" w:name="_Toc289088789"/>
      <w:bookmarkStart w:id="52" w:name="_Toc181631116"/>
      <w:bookmarkStart w:id="53" w:name="_Toc187326084"/>
      <w:bookmarkStart w:id="54" w:name="_Toc187326232"/>
      <w:bookmarkStart w:id="55" w:name="_Toc189491686"/>
      <w:bookmarkStart w:id="56" w:name="_Toc189492882"/>
      <w:r w:rsidRPr="00025FC7">
        <w:t>2</w:t>
      </w:r>
      <w:r w:rsidRPr="00025FC7">
        <w:rPr>
          <w:rFonts w:hint="cs"/>
          <w:rtl/>
          <w:lang w:bidi="ar-EG"/>
        </w:rPr>
        <w:tab/>
        <w:t xml:space="preserve">إجراءات القياس المطبقة على الأجهزة </w:t>
      </w:r>
      <w:r w:rsidRPr="00025FC7">
        <w:t>SRD</w:t>
      </w:r>
      <w:r w:rsidRPr="00025FC7">
        <w:rPr>
          <w:rFonts w:hint="cs"/>
          <w:rtl/>
          <w:lang w:bidi="ar-EG"/>
        </w:rPr>
        <w:t xml:space="preserve"> في الولايات المتحدة الأمريكية</w:t>
      </w:r>
      <w:bookmarkEnd w:id="51"/>
      <w:bookmarkEnd w:id="52"/>
      <w:bookmarkEnd w:id="53"/>
      <w:bookmarkEnd w:id="54"/>
      <w:bookmarkEnd w:id="55"/>
      <w:bookmarkEnd w:id="56"/>
    </w:p>
    <w:p w14:paraId="6EF15C2B" w14:textId="77777777" w:rsidR="0006772B" w:rsidRPr="00025FC7" w:rsidRDefault="0006772B" w:rsidP="0006772B">
      <w:pPr>
        <w:rPr>
          <w:rtl/>
          <w:lang w:bidi="ar-EG"/>
        </w:rPr>
      </w:pPr>
      <w:r w:rsidRPr="00025FC7">
        <w:rPr>
          <w:rtl/>
          <w:lang w:bidi="ar-EG"/>
        </w:rPr>
        <w:t>يرد وصف إجراءات القياس العامة المطبقة على الأجهزة قصيرة المدى في القسم</w:t>
      </w:r>
      <w:r w:rsidRPr="00025FC7">
        <w:rPr>
          <w:rFonts w:hint="cs"/>
          <w:rtl/>
          <w:lang w:bidi="ar-EG"/>
        </w:rPr>
        <w:t xml:space="preserve"> </w:t>
      </w:r>
      <w:r w:rsidRPr="00025FC7">
        <w:t>31.15</w:t>
      </w:r>
      <w:r w:rsidRPr="00025FC7">
        <w:rPr>
          <w:rFonts w:hint="cs"/>
          <w:rtl/>
          <w:lang w:bidi="ar-EG"/>
        </w:rPr>
        <w:t xml:space="preserve"> - معايير القياس، الجزء </w:t>
      </w:r>
      <w:r w:rsidRPr="00025FC7">
        <w:t>15</w:t>
      </w:r>
      <w:r w:rsidRPr="00025FC7">
        <w:rPr>
          <w:rFonts w:hint="cs"/>
          <w:rtl/>
          <w:lang w:bidi="ar-EG"/>
        </w:rPr>
        <w:t xml:space="preserve"> من لوائح لجنة الاتصالات الفدرالية. وقد تطورت هذه الإجراءات واتسع نطاقها مع زيادة تطور هذه الأجهزة وانتشارها. وقد سمحت الأعمال التي قامت بها لجنة المعايير المعتمدة في الولايات المتحدة الأمريكية بشأن التوافق الكهرمغنطيسي، (</w:t>
      </w:r>
      <w:r w:rsidRPr="00025FC7">
        <w:t>C63</w:t>
      </w:r>
      <w:r w:rsidRPr="00025FC7">
        <w:rPr>
          <w:vertAlign w:val="superscript"/>
        </w:rPr>
        <w:t>® </w:t>
      </w:r>
      <w:r w:rsidRPr="00025FC7">
        <w:t>Committee</w:t>
      </w:r>
      <w:r w:rsidRPr="00025FC7">
        <w:rPr>
          <w:rFonts w:hint="cs"/>
          <w:rtl/>
        </w:rPr>
        <w:t xml:space="preserve">) بجمع وتحديث وتلخيص عدد من إجراءات القياس المتضمنة في لوائح وأوامر لجنة الاتصالات الفدرالية وفي بعض الملاحظات التقنية الواردة في الموقع الإلكتروني للجنة </w:t>
      </w:r>
      <w:r w:rsidRPr="00025FC7">
        <w:t>FCC</w:t>
      </w:r>
      <w:r w:rsidRPr="00025FC7">
        <w:rPr>
          <w:rFonts w:hint="cs"/>
          <w:rtl/>
        </w:rPr>
        <w:t xml:space="preserve"> "</w:t>
      </w:r>
      <w:r w:rsidRPr="00025FC7">
        <w:t xml:space="preserve"> Knowledge Data Base</w:t>
      </w:r>
      <w:r w:rsidRPr="00025FC7">
        <w:rPr>
          <w:rFonts w:hint="cs"/>
          <w:rtl/>
        </w:rPr>
        <w:t xml:space="preserve">" </w:t>
      </w:r>
      <w:r w:rsidRPr="00025FC7">
        <w:t>(KDB)</w:t>
      </w:r>
      <w:r w:rsidRPr="00025FC7">
        <w:rPr>
          <w:rFonts w:hint="cs"/>
          <w:rtl/>
          <w:lang w:bidi="ar-EG"/>
        </w:rPr>
        <w:t xml:space="preserve"> وذلك بهدف إدراجها في وثيقة موحدة جديدة </w:t>
      </w:r>
      <w:r w:rsidRPr="00025FC7">
        <w:t>(ANSI C63.10-2009)</w:t>
      </w:r>
      <w:r w:rsidRPr="00025FC7">
        <w:rPr>
          <w:rFonts w:hint="cs"/>
          <w:rtl/>
          <w:lang w:bidi="ar-EG"/>
        </w:rPr>
        <w:t xml:space="preserve"> تُطبق على أجهزة لا سلكية عامة. </w:t>
      </w:r>
      <w:r w:rsidRPr="00025FC7">
        <w:rPr>
          <w:rtl/>
          <w:lang w:bidi="ar-EG"/>
        </w:rPr>
        <w:t xml:space="preserve">ومع ذلك، هناك عدد من </w:t>
      </w:r>
      <w:r w:rsidRPr="00025FC7">
        <w:rPr>
          <w:rFonts w:hint="cs"/>
          <w:rtl/>
          <w:lang w:bidi="ar-EG"/>
        </w:rPr>
        <w:t>المراجع الإضافية اللازمة لأغراض التوضيح وكذلك إجراءات قياس خاصة بشأن بعض الفئات من الأجهزة.</w:t>
      </w:r>
    </w:p>
    <w:p w14:paraId="3C69C1BA" w14:textId="77777777" w:rsidR="0006772B" w:rsidRPr="00025FC7" w:rsidRDefault="0006772B" w:rsidP="0006772B">
      <w:pPr>
        <w:rPr>
          <w:rtl/>
          <w:lang w:bidi="ar-EG"/>
        </w:rPr>
      </w:pPr>
      <w:r w:rsidRPr="00025FC7">
        <w:rPr>
          <w:rFonts w:hint="cs"/>
          <w:rtl/>
          <w:lang w:bidi="ar-EG"/>
        </w:rPr>
        <w:t>تشمل إجراءات القياس الموصوفة و/أو المقبولة من لجنة الاتصالات الفدرالية فيما يتعلق بالأجهزة قصيرة المدى ما يلي:</w:t>
      </w:r>
    </w:p>
    <w:p w14:paraId="4039C9D2" w14:textId="20325D54" w:rsidR="0006772B" w:rsidRPr="00025FC7" w:rsidRDefault="0006772B" w:rsidP="00386ADD">
      <w:pPr>
        <w:pStyle w:val="Headingb"/>
        <w:rPr>
          <w:rtl/>
          <w:lang w:bidi="ar-EG"/>
        </w:rPr>
      </w:pPr>
      <w:r w:rsidRPr="00025FC7">
        <w:rPr>
          <w:rFonts w:hint="cs"/>
          <w:rtl/>
          <w:lang w:bidi="ar-EG"/>
        </w:rPr>
        <w:t xml:space="preserve">أجهزة الترددات الراديوية/أجهزة الإشعاع المتعمد - الجزء </w:t>
      </w:r>
      <w:r w:rsidRPr="00025FC7">
        <w:t>15</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969"/>
        <w:gridCol w:w="3969"/>
      </w:tblGrid>
      <w:tr w:rsidR="0006772B" w:rsidRPr="00547CD3" w14:paraId="54E3436E" w14:textId="77777777" w:rsidTr="00386ADD">
        <w:trPr>
          <w:cantSplit/>
          <w:tblHeader/>
          <w:jc w:val="center"/>
        </w:trPr>
        <w:tc>
          <w:tcPr>
            <w:tcW w:w="1701" w:type="dxa"/>
          </w:tcPr>
          <w:p w14:paraId="0400618C" w14:textId="77777777" w:rsidR="0006772B" w:rsidRPr="00386ADD" w:rsidRDefault="0006772B" w:rsidP="00386ADD">
            <w:pPr>
              <w:pStyle w:val="Tablehead"/>
              <w:rPr>
                <w:rStyle w:val="Tablefreq"/>
              </w:rPr>
            </w:pPr>
            <w:r w:rsidRPr="00386ADD">
              <w:rPr>
                <w:rStyle w:val="Tablefreq"/>
                <w:rFonts w:hint="cs"/>
                <w:rtl/>
              </w:rPr>
              <w:t>المعيار</w:t>
            </w:r>
          </w:p>
        </w:tc>
        <w:tc>
          <w:tcPr>
            <w:tcW w:w="3969" w:type="dxa"/>
          </w:tcPr>
          <w:p w14:paraId="1DAAECB0" w14:textId="77777777" w:rsidR="0006772B" w:rsidRPr="00386ADD" w:rsidRDefault="0006772B" w:rsidP="00386ADD">
            <w:pPr>
              <w:pStyle w:val="Tablehead"/>
              <w:rPr>
                <w:rStyle w:val="Tablefreq"/>
              </w:rPr>
            </w:pPr>
            <w:r w:rsidRPr="00386ADD">
              <w:rPr>
                <w:rStyle w:val="Tablefreq"/>
                <w:rFonts w:hint="cs"/>
                <w:rtl/>
              </w:rPr>
              <w:t>الاسم</w:t>
            </w:r>
          </w:p>
        </w:tc>
        <w:tc>
          <w:tcPr>
            <w:tcW w:w="3969" w:type="dxa"/>
          </w:tcPr>
          <w:p w14:paraId="4146D196" w14:textId="77777777" w:rsidR="0006772B" w:rsidRPr="00386ADD" w:rsidRDefault="0006772B" w:rsidP="00386ADD">
            <w:pPr>
              <w:pStyle w:val="Tablehead"/>
              <w:rPr>
                <w:rStyle w:val="Tablefreq"/>
              </w:rPr>
            </w:pPr>
            <w:r w:rsidRPr="00386ADD">
              <w:rPr>
                <w:rStyle w:val="Tablefreq"/>
                <w:rFonts w:hint="cs"/>
                <w:rtl/>
              </w:rPr>
              <w:t>ملاحظات</w:t>
            </w:r>
          </w:p>
        </w:tc>
      </w:tr>
      <w:tr w:rsidR="0006772B" w:rsidRPr="00547CD3" w14:paraId="63DD666C" w14:textId="77777777" w:rsidTr="006B7A8F">
        <w:trPr>
          <w:jc w:val="center"/>
        </w:trPr>
        <w:tc>
          <w:tcPr>
            <w:tcW w:w="1701" w:type="dxa"/>
          </w:tcPr>
          <w:p w14:paraId="2D9EA7EE" w14:textId="77777777" w:rsidR="0006772B" w:rsidRPr="00547CD3" w:rsidRDefault="0006772B" w:rsidP="00386ADD">
            <w:pPr>
              <w:pStyle w:val="Tabletext"/>
            </w:pPr>
            <w:r w:rsidRPr="00547CD3">
              <w:rPr>
                <w:rFonts w:hint="cs"/>
                <w:rtl/>
                <w:lang w:bidi="ar-EG"/>
              </w:rPr>
              <w:t xml:space="preserve">العنوان </w:t>
            </w:r>
            <w:r w:rsidRPr="00547CD3">
              <w:t>47</w:t>
            </w:r>
            <w:r w:rsidRPr="00547CD3">
              <w:rPr>
                <w:rtl/>
                <w:lang w:bidi="ar-EG"/>
              </w:rPr>
              <w:t xml:space="preserve">، </w:t>
            </w:r>
            <w:r w:rsidRPr="00547CD3">
              <w:rPr>
                <w:rFonts w:hint="cs"/>
                <w:rtl/>
                <w:lang w:bidi="ar-EG"/>
              </w:rPr>
              <w:t>مجموعة</w:t>
            </w:r>
            <w:r w:rsidRPr="00547CD3">
              <w:rPr>
                <w:rtl/>
                <w:lang w:bidi="ar-EG"/>
              </w:rPr>
              <w:t xml:space="preserve"> اللوائح الاتحادية، </w:t>
            </w:r>
            <w:r w:rsidRPr="00547CD3">
              <w:rPr>
                <w:rFonts w:hint="cs"/>
                <w:rtl/>
                <w:lang w:bidi="ar-EG"/>
              </w:rPr>
              <w:t xml:space="preserve">القسم </w:t>
            </w:r>
            <w:r w:rsidRPr="00547CD3">
              <w:t>31.15</w:t>
            </w:r>
          </w:p>
        </w:tc>
        <w:tc>
          <w:tcPr>
            <w:tcW w:w="3969" w:type="dxa"/>
          </w:tcPr>
          <w:p w14:paraId="3A9D2E8D" w14:textId="77777777" w:rsidR="0006772B" w:rsidRPr="00547CD3" w:rsidRDefault="0006772B" w:rsidP="00386ADD">
            <w:pPr>
              <w:pStyle w:val="Tabletext"/>
            </w:pPr>
            <w:r w:rsidRPr="00547CD3">
              <w:rPr>
                <w:rFonts w:hint="cs"/>
                <w:rtl/>
                <w:lang w:bidi="ar-EG"/>
              </w:rPr>
              <w:t xml:space="preserve">الجزء الفرعي </w:t>
            </w:r>
            <w:r w:rsidRPr="00547CD3">
              <w:t>A</w:t>
            </w:r>
            <w:r w:rsidRPr="00547CD3">
              <w:rPr>
                <w:rtl/>
                <w:lang w:bidi="ar-EG"/>
              </w:rPr>
              <w:t xml:space="preserve"> </w:t>
            </w:r>
            <w:r w:rsidRPr="00547CD3">
              <w:rPr>
                <w:rFonts w:hint="cs"/>
                <w:rtl/>
                <w:lang w:bidi="ar-EG"/>
              </w:rPr>
              <w:t>من</w:t>
            </w:r>
            <w:r w:rsidRPr="00547CD3">
              <w:rPr>
                <w:rtl/>
                <w:lang w:bidi="ar-EG"/>
              </w:rPr>
              <w:t xml:space="preserve"> </w:t>
            </w:r>
            <w:r w:rsidRPr="00547CD3">
              <w:rPr>
                <w:rFonts w:hint="cs"/>
                <w:rtl/>
                <w:lang w:bidi="ar-EG"/>
              </w:rPr>
              <w:t>لوائح</w:t>
            </w:r>
            <w:r w:rsidRPr="00547CD3">
              <w:rPr>
                <w:rtl/>
                <w:lang w:bidi="ar-EG"/>
              </w:rPr>
              <w:t xml:space="preserve"> لجنة الاتصالات الفدرالية</w:t>
            </w:r>
            <w:r w:rsidRPr="00547CD3">
              <w:rPr>
                <w:rFonts w:hint="cs"/>
                <w:rtl/>
                <w:lang w:bidi="ar-EG"/>
              </w:rPr>
              <w:t>،</w:t>
            </w:r>
            <w:r w:rsidRPr="00547CD3">
              <w:rPr>
                <w:rtl/>
                <w:lang w:bidi="ar-EG"/>
              </w:rPr>
              <w:t xml:space="preserve"> </w:t>
            </w:r>
            <w:r w:rsidRPr="00547CD3">
              <w:rPr>
                <w:rFonts w:hint="cs"/>
                <w:rtl/>
                <w:lang w:bidi="ar-EG"/>
              </w:rPr>
              <w:t xml:space="preserve">القسم </w:t>
            </w:r>
            <w:r w:rsidRPr="00547CD3">
              <w:t>31.15</w:t>
            </w:r>
            <w:r w:rsidRPr="00547CD3">
              <w:rPr>
                <w:rFonts w:hint="cs"/>
                <w:rtl/>
                <w:lang w:bidi="ar-EG"/>
              </w:rPr>
              <w:t xml:space="preserve"> - معايير القياس (توجيه عام)</w:t>
            </w:r>
          </w:p>
        </w:tc>
        <w:tc>
          <w:tcPr>
            <w:tcW w:w="3969" w:type="dxa"/>
          </w:tcPr>
          <w:p w14:paraId="3B0FAFF0" w14:textId="77777777" w:rsidR="0006772B" w:rsidRPr="00547CD3" w:rsidRDefault="0006772B" w:rsidP="00386ADD">
            <w:pPr>
              <w:pStyle w:val="Tabletext"/>
            </w:pPr>
            <w:hyperlink r:id="rId20" w:history="1">
              <w:r w:rsidRPr="00547CD3">
                <w:rPr>
                  <w:rStyle w:val="Hyperlink"/>
                  <w:position w:val="2"/>
                  <w:lang w:val="en-GB"/>
                </w:rPr>
                <w:t>https://www.ecfr.gov/current/title-47/chapter-I/subchapter-A/part-15/subpart-A/section-15.31</w:t>
              </w:r>
            </w:hyperlink>
          </w:p>
        </w:tc>
      </w:tr>
      <w:tr w:rsidR="0006772B" w:rsidRPr="00547CD3" w14:paraId="3BCCB539" w14:textId="77777777" w:rsidTr="006B7A8F">
        <w:trPr>
          <w:jc w:val="center"/>
        </w:trPr>
        <w:tc>
          <w:tcPr>
            <w:tcW w:w="1701" w:type="dxa"/>
          </w:tcPr>
          <w:p w14:paraId="3FAF2E14" w14:textId="0B37D46A" w:rsidR="0006772B" w:rsidRPr="00547CD3" w:rsidRDefault="0006772B" w:rsidP="00386ADD">
            <w:pPr>
              <w:pStyle w:val="Tabletext"/>
              <w:rPr>
                <w:lang w:val="fr-CH"/>
              </w:rPr>
            </w:pPr>
            <w:r w:rsidRPr="00547CD3">
              <w:rPr>
                <w:lang w:val="fr-CH"/>
              </w:rPr>
              <w:t>ANSI C63.4-2003</w:t>
            </w:r>
            <w:r w:rsidR="00386ADD">
              <w:rPr>
                <w:rFonts w:hint="cs"/>
                <w:rtl/>
                <w:lang w:val="fr-CH"/>
              </w:rPr>
              <w:t xml:space="preserve"> </w:t>
            </w:r>
            <w:r w:rsidRPr="00547CD3">
              <w:rPr>
                <w:rFonts w:hint="cs"/>
                <w:rtl/>
              </w:rPr>
              <w:t>أو</w:t>
            </w:r>
            <w:r w:rsidRPr="00547CD3">
              <w:rPr>
                <w:lang w:val="fr-CH"/>
              </w:rPr>
              <w:br/>
              <w:t>ANSI C63.4-2009</w:t>
            </w:r>
          </w:p>
        </w:tc>
        <w:tc>
          <w:tcPr>
            <w:tcW w:w="3969" w:type="dxa"/>
          </w:tcPr>
          <w:p w14:paraId="3E877DDF" w14:textId="77777777" w:rsidR="0006772B" w:rsidRPr="00547CD3" w:rsidRDefault="0006772B" w:rsidP="00386ADD">
            <w:pPr>
              <w:pStyle w:val="Tabletext"/>
              <w:rPr>
                <w:rtl/>
                <w:lang w:bidi="ar-EG"/>
              </w:rPr>
            </w:pPr>
            <w:r w:rsidRPr="00547CD3">
              <w:rPr>
                <w:rFonts w:hint="cs"/>
                <w:rtl/>
              </w:rPr>
              <w:t xml:space="preserve">معيار وطني أمريكي يُطبق على طرائق قياس انبعاث الضوضاء الراديوية الناتجة عن أجهزة كهربائية وإلكترونية منخفضة الفلطية في مدى الترددات </w:t>
            </w:r>
            <w:r w:rsidRPr="00547CD3">
              <w:t>kHz 9</w:t>
            </w:r>
            <w:r w:rsidRPr="00547CD3">
              <w:rPr>
                <w:rFonts w:hint="cs"/>
                <w:rtl/>
                <w:lang w:bidi="ar-EG"/>
              </w:rPr>
              <w:t xml:space="preserve"> إلى </w:t>
            </w:r>
            <w:r w:rsidRPr="00547CD3">
              <w:t>GHz 40</w:t>
            </w:r>
          </w:p>
        </w:tc>
        <w:tc>
          <w:tcPr>
            <w:tcW w:w="3969" w:type="dxa"/>
          </w:tcPr>
          <w:p w14:paraId="6EF4AE39" w14:textId="35A99529" w:rsidR="0006772B" w:rsidRPr="00547CD3" w:rsidRDefault="0006772B" w:rsidP="00386ADD">
            <w:pPr>
              <w:pStyle w:val="Tabletext"/>
            </w:pPr>
            <w:r w:rsidRPr="00547CD3">
              <w:rPr>
                <w:rFonts w:hint="cs"/>
                <w:rtl/>
              </w:rPr>
              <w:t xml:space="preserve">متاح لدى </w:t>
            </w:r>
            <w:r w:rsidRPr="00547CD3">
              <w:rPr>
                <w:rtl/>
              </w:rPr>
              <w:t xml:space="preserve">معهد المهندسين الكهربائيين </w:t>
            </w:r>
            <w:r w:rsidRPr="00547CD3">
              <w:rPr>
                <w:rFonts w:hint="cs"/>
                <w:rtl/>
              </w:rPr>
              <w:t>والإلكترونيين في</w:t>
            </w:r>
            <w:r w:rsidR="00386ADD">
              <w:rPr>
                <w:rFonts w:hint="eastAsia"/>
                <w:rtl/>
              </w:rPr>
              <w:t> </w:t>
            </w:r>
            <w:r w:rsidRPr="00547CD3">
              <w:rPr>
                <w:rFonts w:hint="cs"/>
                <w:rtl/>
              </w:rPr>
              <w:t>العنوان التالي:</w:t>
            </w:r>
            <w:r w:rsidRPr="00547CD3">
              <w:rPr>
                <w:rtl/>
              </w:rPr>
              <w:tab/>
            </w:r>
            <w:r w:rsidRPr="00547CD3">
              <w:br/>
            </w:r>
            <w:hyperlink r:id="rId21" w:history="1">
              <w:r w:rsidRPr="00547CD3">
                <w:rPr>
                  <w:rStyle w:val="Hyperlink"/>
                  <w:position w:val="2"/>
                </w:rPr>
                <w:t>http://standards.ieee.org/prod-serv/index.html</w:t>
              </w:r>
            </w:hyperlink>
            <w:r w:rsidRPr="00547CD3">
              <w:t xml:space="preserve"> </w:t>
            </w:r>
            <w:r w:rsidRPr="00547CD3">
              <w:rPr>
                <w:rFonts w:hint="cs"/>
                <w:rtl/>
              </w:rPr>
              <w:t xml:space="preserve">أو </w:t>
            </w:r>
            <w:hyperlink r:id="rId22" w:history="1">
              <w:r w:rsidRPr="00547CD3">
                <w:rPr>
                  <w:rStyle w:val="Hyperlink"/>
                  <w:position w:val="2"/>
                </w:rPr>
                <w:t>http://webstore.ansi.org/</w:t>
              </w:r>
            </w:hyperlink>
            <w:r w:rsidRPr="00547CD3">
              <w:t xml:space="preserve"> </w:t>
            </w:r>
          </w:p>
        </w:tc>
      </w:tr>
      <w:tr w:rsidR="0006772B" w:rsidRPr="00547CD3" w14:paraId="37049E90" w14:textId="77777777" w:rsidTr="006B7A8F">
        <w:trPr>
          <w:jc w:val="center"/>
        </w:trPr>
        <w:tc>
          <w:tcPr>
            <w:tcW w:w="1701" w:type="dxa"/>
          </w:tcPr>
          <w:p w14:paraId="37511091" w14:textId="77777777" w:rsidR="0006772B" w:rsidRPr="00547CD3" w:rsidRDefault="0006772B" w:rsidP="00386ADD">
            <w:pPr>
              <w:pStyle w:val="Tabletext"/>
            </w:pPr>
            <w:r w:rsidRPr="00547CD3">
              <w:t>ANSI</w:t>
            </w:r>
            <w:r w:rsidRPr="00547CD3">
              <w:br/>
              <w:t>C63.10-2009</w:t>
            </w:r>
          </w:p>
        </w:tc>
        <w:tc>
          <w:tcPr>
            <w:tcW w:w="3969" w:type="dxa"/>
          </w:tcPr>
          <w:p w14:paraId="3BF561BE" w14:textId="77777777" w:rsidR="0006772B" w:rsidRPr="00547CD3" w:rsidRDefault="0006772B" w:rsidP="00386ADD">
            <w:pPr>
              <w:pStyle w:val="Tabletext"/>
            </w:pPr>
            <w:r w:rsidRPr="00547CD3">
              <w:rPr>
                <w:rFonts w:hint="cs"/>
                <w:rtl/>
                <w:lang w:bidi="ar-EG"/>
              </w:rPr>
              <w:t>معيار وطني أمريكي لاختبار الأجهزة اللاسلكية غير المرخصة</w:t>
            </w:r>
            <w:r w:rsidRPr="00547CD3">
              <w:t xml:space="preserve"> </w:t>
            </w:r>
          </w:p>
        </w:tc>
        <w:tc>
          <w:tcPr>
            <w:tcW w:w="3969" w:type="dxa"/>
          </w:tcPr>
          <w:p w14:paraId="4FB39269" w14:textId="44BAF138" w:rsidR="0006772B" w:rsidRPr="00547CD3" w:rsidRDefault="0006772B" w:rsidP="00386ADD">
            <w:pPr>
              <w:pStyle w:val="Tabletext"/>
            </w:pPr>
            <w:r w:rsidRPr="00547CD3">
              <w:rPr>
                <w:rFonts w:hint="cs"/>
                <w:rtl/>
              </w:rPr>
              <w:t xml:space="preserve">متاح لدى </w:t>
            </w:r>
            <w:r w:rsidRPr="00547CD3">
              <w:rPr>
                <w:rtl/>
              </w:rPr>
              <w:t xml:space="preserve">معهد المهندسين الكهربائيين </w:t>
            </w:r>
            <w:r w:rsidRPr="00547CD3">
              <w:rPr>
                <w:rFonts w:hint="cs"/>
                <w:rtl/>
              </w:rPr>
              <w:t>والإلكترونيين في</w:t>
            </w:r>
            <w:r w:rsidR="00386ADD">
              <w:rPr>
                <w:rFonts w:hint="eastAsia"/>
                <w:rtl/>
              </w:rPr>
              <w:t> </w:t>
            </w:r>
            <w:r w:rsidRPr="00547CD3">
              <w:rPr>
                <w:rFonts w:hint="cs"/>
                <w:rtl/>
              </w:rPr>
              <w:t>العنوان التالي:</w:t>
            </w:r>
            <w:r w:rsidRPr="00547CD3">
              <w:rPr>
                <w:rtl/>
              </w:rPr>
              <w:tab/>
            </w:r>
            <w:r w:rsidRPr="00547CD3">
              <w:br/>
            </w:r>
            <w:hyperlink r:id="rId23" w:history="1">
              <w:r w:rsidRPr="00547CD3">
                <w:rPr>
                  <w:rStyle w:val="Hyperlink"/>
                  <w:position w:val="2"/>
                </w:rPr>
                <w:t>http://standards.ieee.org/prod-serv/index.html</w:t>
              </w:r>
            </w:hyperlink>
            <w:r w:rsidRPr="00547CD3">
              <w:t xml:space="preserve"> </w:t>
            </w:r>
            <w:r w:rsidRPr="00547CD3">
              <w:rPr>
                <w:rFonts w:hint="cs"/>
                <w:rtl/>
              </w:rPr>
              <w:t xml:space="preserve">أو </w:t>
            </w:r>
            <w:hyperlink r:id="rId24" w:history="1">
              <w:r w:rsidRPr="00547CD3">
                <w:rPr>
                  <w:rStyle w:val="Hyperlink"/>
                  <w:position w:val="2"/>
                </w:rPr>
                <w:t>http://webstore.ansi.org/</w:t>
              </w:r>
            </w:hyperlink>
            <w:r w:rsidRPr="00547CD3">
              <w:t xml:space="preserve"> </w:t>
            </w:r>
          </w:p>
        </w:tc>
      </w:tr>
      <w:tr w:rsidR="0006772B" w:rsidRPr="00547CD3" w14:paraId="0709536D" w14:textId="77777777" w:rsidTr="006B7A8F">
        <w:trPr>
          <w:jc w:val="center"/>
        </w:trPr>
        <w:tc>
          <w:tcPr>
            <w:tcW w:w="1701" w:type="dxa"/>
          </w:tcPr>
          <w:p w14:paraId="4743BAAD" w14:textId="77777777" w:rsidR="0006772B" w:rsidRPr="00547CD3" w:rsidRDefault="0006772B" w:rsidP="00386ADD">
            <w:pPr>
              <w:pStyle w:val="Tabletext"/>
            </w:pPr>
            <w:r w:rsidRPr="00547CD3">
              <w:lastRenderedPageBreak/>
              <w:t>ANSI</w:t>
            </w:r>
            <w:r w:rsidRPr="00547CD3">
              <w:br/>
              <w:t>C63.17-2006</w:t>
            </w:r>
          </w:p>
        </w:tc>
        <w:tc>
          <w:tcPr>
            <w:tcW w:w="3969" w:type="dxa"/>
          </w:tcPr>
          <w:p w14:paraId="0C5D59D0" w14:textId="77777777" w:rsidR="0006772B" w:rsidRPr="00547CD3" w:rsidRDefault="0006772B" w:rsidP="00386ADD">
            <w:pPr>
              <w:pStyle w:val="Tabletext"/>
              <w:rPr>
                <w:rtl/>
                <w:lang w:bidi="ar-EG"/>
              </w:rPr>
            </w:pPr>
            <w:r w:rsidRPr="00547CD3">
              <w:rPr>
                <w:rFonts w:hint="cs"/>
                <w:rtl/>
                <w:lang w:bidi="ar-EG"/>
              </w:rPr>
              <w:t xml:space="preserve">طرائق قياس التوافق الكهرمغنطيسي والتشغيلي للأجهزة فيما يتعلق بخدمات الاتصالات الشخصية غير المرخصة </w:t>
            </w:r>
            <w:r w:rsidRPr="00547CD3">
              <w:t>(UPCS)</w:t>
            </w:r>
          </w:p>
        </w:tc>
        <w:tc>
          <w:tcPr>
            <w:tcW w:w="3969" w:type="dxa"/>
          </w:tcPr>
          <w:p w14:paraId="744B47AB" w14:textId="1D2C3146" w:rsidR="0006772B" w:rsidRPr="00547CD3" w:rsidRDefault="0006772B" w:rsidP="00386ADD">
            <w:pPr>
              <w:pStyle w:val="Tabletext"/>
            </w:pPr>
            <w:r w:rsidRPr="00547CD3">
              <w:rPr>
                <w:rFonts w:hint="cs"/>
                <w:rtl/>
              </w:rPr>
              <w:t xml:space="preserve">متاح لدى </w:t>
            </w:r>
            <w:r w:rsidRPr="00547CD3">
              <w:rPr>
                <w:rtl/>
              </w:rPr>
              <w:t xml:space="preserve">معهد المهندسين الكهربائيين </w:t>
            </w:r>
            <w:r w:rsidRPr="00547CD3">
              <w:rPr>
                <w:rFonts w:hint="cs"/>
                <w:rtl/>
              </w:rPr>
              <w:t>والإلكترونيين في</w:t>
            </w:r>
            <w:r w:rsidR="00386ADD">
              <w:rPr>
                <w:rFonts w:hint="eastAsia"/>
                <w:rtl/>
              </w:rPr>
              <w:t> </w:t>
            </w:r>
            <w:r w:rsidRPr="00547CD3">
              <w:rPr>
                <w:rFonts w:hint="cs"/>
                <w:rtl/>
              </w:rPr>
              <w:t>العنوان التالي:</w:t>
            </w:r>
            <w:r w:rsidRPr="00547CD3">
              <w:rPr>
                <w:rtl/>
              </w:rPr>
              <w:tab/>
            </w:r>
            <w:r w:rsidRPr="00547CD3">
              <w:br/>
            </w:r>
            <w:hyperlink r:id="rId25" w:history="1">
              <w:r w:rsidRPr="00547CD3">
                <w:rPr>
                  <w:rStyle w:val="Hyperlink"/>
                  <w:position w:val="2"/>
                </w:rPr>
                <w:t>http://standards.ieee.org/prod-serv/index.html</w:t>
              </w:r>
            </w:hyperlink>
            <w:r w:rsidRPr="00547CD3">
              <w:t xml:space="preserve"> </w:t>
            </w:r>
            <w:r w:rsidRPr="00547CD3">
              <w:rPr>
                <w:rFonts w:hint="cs"/>
                <w:rtl/>
              </w:rPr>
              <w:t xml:space="preserve">أو </w:t>
            </w:r>
            <w:hyperlink r:id="rId26" w:history="1">
              <w:r w:rsidRPr="00547CD3">
                <w:rPr>
                  <w:rStyle w:val="Hyperlink"/>
                  <w:position w:val="2"/>
                </w:rPr>
                <w:t>http://webstore.ansi.org/</w:t>
              </w:r>
            </w:hyperlink>
          </w:p>
        </w:tc>
      </w:tr>
      <w:tr w:rsidR="0006772B" w:rsidRPr="00547CD3" w14:paraId="42A6F3C0" w14:textId="77777777" w:rsidTr="006B7A8F">
        <w:trPr>
          <w:jc w:val="center"/>
        </w:trPr>
        <w:tc>
          <w:tcPr>
            <w:tcW w:w="1701" w:type="dxa"/>
          </w:tcPr>
          <w:p w14:paraId="0BD22A15" w14:textId="77777777" w:rsidR="0006772B" w:rsidRPr="00547CD3" w:rsidRDefault="0006772B" w:rsidP="00386ADD">
            <w:pPr>
              <w:pStyle w:val="Tabletext"/>
            </w:pPr>
            <w:r w:rsidRPr="00547CD3">
              <w:rPr>
                <w:rFonts w:hint="cs"/>
                <w:rtl/>
              </w:rPr>
              <w:t xml:space="preserve">إشعار عام للجنة الاتصالات الفدرالية </w:t>
            </w:r>
            <w:r w:rsidRPr="00547CD3">
              <w:t>DA 02-2850</w:t>
            </w:r>
          </w:p>
        </w:tc>
        <w:tc>
          <w:tcPr>
            <w:tcW w:w="3969" w:type="dxa"/>
          </w:tcPr>
          <w:p w14:paraId="18A524EC" w14:textId="77777777" w:rsidR="0006772B" w:rsidRPr="00547CD3" w:rsidRDefault="0006772B" w:rsidP="00386ADD">
            <w:pPr>
              <w:pStyle w:val="Tabletext"/>
              <w:rPr>
                <w:rtl/>
                <w:lang w:bidi="ar-EG"/>
              </w:rPr>
            </w:pPr>
            <w:r w:rsidRPr="00547CD3">
              <w:rPr>
                <w:rFonts w:hint="cs"/>
                <w:rtl/>
              </w:rPr>
              <w:t>توضح لجنة الاتصالات الفدرالية إجراءات توثيق الأجهزة بالنسبة إلى أجهزة الإرسال من أجل "</w:t>
            </w:r>
            <w:r w:rsidRPr="00547CD3">
              <w:rPr>
                <w:rFonts w:hint="cs"/>
                <w:rtl/>
                <w:lang w:bidi="ar-EG"/>
              </w:rPr>
              <w:t>أسلوب التعلم" أو "التدريب"</w:t>
            </w:r>
          </w:p>
        </w:tc>
        <w:tc>
          <w:tcPr>
            <w:tcW w:w="3969" w:type="dxa"/>
          </w:tcPr>
          <w:p w14:paraId="12863B8B" w14:textId="77777777" w:rsidR="0006772B" w:rsidRPr="00547CD3" w:rsidRDefault="0006772B" w:rsidP="00386ADD">
            <w:pPr>
              <w:pStyle w:val="Tabletext"/>
            </w:pPr>
            <w:hyperlink r:id="rId27" w:history="1">
              <w:r w:rsidRPr="00547CD3">
                <w:rPr>
                  <w:rStyle w:val="Hyperlink"/>
                  <w:position w:val="2"/>
                  <w:lang w:val="en-GB"/>
                </w:rPr>
                <w:t>https://docs.fcc.gov/public/attachments/DA-02-2850A1.pdf</w:t>
              </w:r>
            </w:hyperlink>
          </w:p>
        </w:tc>
      </w:tr>
      <w:tr w:rsidR="0006772B" w:rsidRPr="00547CD3" w14:paraId="4E9DF21E" w14:textId="77777777" w:rsidTr="006B7A8F">
        <w:trPr>
          <w:jc w:val="center"/>
        </w:trPr>
        <w:tc>
          <w:tcPr>
            <w:tcW w:w="1701" w:type="dxa"/>
          </w:tcPr>
          <w:p w14:paraId="19E1E5B1" w14:textId="77777777" w:rsidR="0006772B" w:rsidRPr="00547CD3" w:rsidRDefault="0006772B" w:rsidP="00386ADD">
            <w:pPr>
              <w:pStyle w:val="Tabletext"/>
            </w:pPr>
            <w:r w:rsidRPr="00547CD3">
              <w:rPr>
                <w:rFonts w:hint="cs"/>
                <w:rtl/>
              </w:rPr>
              <w:t xml:space="preserve">إشعار عام للجنة الاتصالات الفدرالية </w:t>
            </w:r>
            <w:r w:rsidRPr="00547CD3">
              <w:t>DA 04-3946</w:t>
            </w:r>
          </w:p>
        </w:tc>
        <w:tc>
          <w:tcPr>
            <w:tcW w:w="3969" w:type="dxa"/>
          </w:tcPr>
          <w:p w14:paraId="0A358215" w14:textId="77777777" w:rsidR="0006772B" w:rsidRPr="00547CD3" w:rsidRDefault="0006772B" w:rsidP="00386ADD">
            <w:pPr>
              <w:pStyle w:val="Tabletext"/>
            </w:pPr>
            <w:r w:rsidRPr="00547CD3">
              <w:rPr>
                <w:rFonts w:hint="cs"/>
                <w:rtl/>
                <w:lang w:bidi="ar-EG"/>
              </w:rPr>
              <w:t xml:space="preserve">يوضح مكتب الهندسة والتكنولوجيا </w:t>
            </w:r>
            <w:r w:rsidRPr="00547CD3">
              <w:t>(OET)</w:t>
            </w:r>
            <w:r w:rsidRPr="00547CD3">
              <w:rPr>
                <w:rFonts w:hint="cs"/>
                <w:rtl/>
                <w:lang w:bidi="ar-EG"/>
              </w:rPr>
              <w:t xml:space="preserve"> سياسة إقرار الأجهزة من أجل قياس الإرسالات عريضة النطاق. استعمال "عامل تصحيح إزالة حساسية النبضات" </w:t>
            </w:r>
            <w:r w:rsidRPr="00547CD3">
              <w:t>(PDCF)</w:t>
            </w:r>
          </w:p>
        </w:tc>
        <w:tc>
          <w:tcPr>
            <w:tcW w:w="3969" w:type="dxa"/>
          </w:tcPr>
          <w:p w14:paraId="41CC1DBF" w14:textId="77777777" w:rsidR="0006772B" w:rsidRPr="00547CD3" w:rsidRDefault="0006772B" w:rsidP="00386ADD">
            <w:pPr>
              <w:pStyle w:val="Tabletext"/>
            </w:pPr>
            <w:hyperlink r:id="rId28" w:history="1">
              <w:r w:rsidRPr="00547CD3">
                <w:rPr>
                  <w:rStyle w:val="Hyperlink"/>
                  <w:position w:val="2"/>
                  <w:lang w:val="en-GB"/>
                </w:rPr>
                <w:t>https://docs.fcc.gov/public/attachments/DA-04-3946A1.pdf</w:t>
              </w:r>
            </w:hyperlink>
          </w:p>
        </w:tc>
      </w:tr>
    </w:tbl>
    <w:p w14:paraId="1ED06BD1" w14:textId="77777777" w:rsidR="0006772B" w:rsidRPr="00025FC7" w:rsidRDefault="0006772B" w:rsidP="00386ADD">
      <w:pPr>
        <w:pStyle w:val="Headingb"/>
        <w:rPr>
          <w:rtl/>
          <w:lang w:bidi="ar-EG"/>
        </w:rPr>
      </w:pPr>
      <w:r w:rsidRPr="00025FC7">
        <w:rPr>
          <w:rFonts w:hint="cs"/>
          <w:rtl/>
          <w:lang w:bidi="ar-EG"/>
        </w:rPr>
        <w:t xml:space="preserve">أجهزة تعمل بقفزات التردد والتشكيل الرقمي بموجب الجزء </w:t>
      </w:r>
      <w:r w:rsidRPr="00025FC7">
        <w:t>247.15</w:t>
      </w:r>
      <w:r w:rsidRPr="00025FC7">
        <w:rPr>
          <w:rFonts w:hint="cs"/>
          <w:rtl/>
          <w:lang w:bidi="ar-EG"/>
        </w:rPr>
        <w:t xml:space="preserve"> للجنة الاتصالات الفيدرالية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969"/>
        <w:gridCol w:w="3969"/>
      </w:tblGrid>
      <w:tr w:rsidR="0006772B" w:rsidRPr="00547CD3" w14:paraId="72FD20C8" w14:textId="77777777" w:rsidTr="006B7A8F">
        <w:trPr>
          <w:jc w:val="center"/>
        </w:trPr>
        <w:tc>
          <w:tcPr>
            <w:tcW w:w="1701" w:type="dxa"/>
          </w:tcPr>
          <w:p w14:paraId="3CC4FEB4" w14:textId="77777777" w:rsidR="0006772B" w:rsidRPr="00547CD3" w:rsidRDefault="0006772B" w:rsidP="00386ADD">
            <w:pPr>
              <w:pStyle w:val="Tablehead"/>
            </w:pPr>
            <w:r w:rsidRPr="00547CD3">
              <w:rPr>
                <w:rFonts w:hint="cs"/>
                <w:rtl/>
              </w:rPr>
              <w:t>المعيار</w:t>
            </w:r>
          </w:p>
        </w:tc>
        <w:tc>
          <w:tcPr>
            <w:tcW w:w="3969" w:type="dxa"/>
          </w:tcPr>
          <w:p w14:paraId="6C6C07B2" w14:textId="77777777" w:rsidR="0006772B" w:rsidRPr="00547CD3" w:rsidRDefault="0006772B" w:rsidP="00386ADD">
            <w:pPr>
              <w:pStyle w:val="Tablehead"/>
            </w:pPr>
            <w:r w:rsidRPr="00547CD3">
              <w:rPr>
                <w:rFonts w:hint="cs"/>
                <w:rtl/>
              </w:rPr>
              <w:t>الاسم</w:t>
            </w:r>
          </w:p>
        </w:tc>
        <w:tc>
          <w:tcPr>
            <w:tcW w:w="3969" w:type="dxa"/>
          </w:tcPr>
          <w:p w14:paraId="07701C5F" w14:textId="77777777" w:rsidR="0006772B" w:rsidRPr="00547CD3" w:rsidRDefault="0006772B" w:rsidP="00386ADD">
            <w:pPr>
              <w:pStyle w:val="Tablehead"/>
            </w:pPr>
            <w:r w:rsidRPr="00547CD3">
              <w:rPr>
                <w:rFonts w:hint="cs"/>
                <w:rtl/>
              </w:rPr>
              <w:t>ملاحظات</w:t>
            </w:r>
          </w:p>
        </w:tc>
      </w:tr>
      <w:tr w:rsidR="0006772B" w:rsidRPr="00547CD3" w14:paraId="12207E85" w14:textId="77777777" w:rsidTr="006B7A8F">
        <w:trPr>
          <w:jc w:val="center"/>
        </w:trPr>
        <w:tc>
          <w:tcPr>
            <w:tcW w:w="1701" w:type="dxa"/>
          </w:tcPr>
          <w:p w14:paraId="73DF824D" w14:textId="77777777" w:rsidR="0006772B" w:rsidRPr="00547CD3" w:rsidRDefault="0006772B" w:rsidP="00386ADD">
            <w:pPr>
              <w:pStyle w:val="Tabletext"/>
            </w:pPr>
            <w:r w:rsidRPr="00547CD3">
              <w:rPr>
                <w:rFonts w:hint="cs"/>
                <w:rtl/>
              </w:rPr>
              <w:t xml:space="preserve">إشعار عام للجنة الاتصالات الفدرالية </w:t>
            </w:r>
            <w:r w:rsidRPr="00547CD3">
              <w:t>DA 00-705</w:t>
            </w:r>
          </w:p>
        </w:tc>
        <w:tc>
          <w:tcPr>
            <w:tcW w:w="3969" w:type="dxa"/>
          </w:tcPr>
          <w:p w14:paraId="6096C8AB" w14:textId="77777777" w:rsidR="0006772B" w:rsidRPr="00547CD3" w:rsidRDefault="0006772B" w:rsidP="00386ADD">
            <w:pPr>
              <w:pStyle w:val="Tabletext"/>
            </w:pPr>
            <w:r w:rsidRPr="00547CD3">
              <w:rPr>
                <w:rFonts w:hint="cs"/>
                <w:rtl/>
              </w:rPr>
              <w:t>مبادئ توجيهية للعرض والقياس من أجل أنظمة تمديد الطيف وقفزات التردد</w:t>
            </w:r>
          </w:p>
        </w:tc>
        <w:tc>
          <w:tcPr>
            <w:tcW w:w="3969" w:type="dxa"/>
          </w:tcPr>
          <w:p w14:paraId="139D3C57" w14:textId="77777777" w:rsidR="0006772B" w:rsidRPr="00547CD3" w:rsidRDefault="0006772B" w:rsidP="00386ADD">
            <w:pPr>
              <w:pStyle w:val="Tabletext"/>
            </w:pPr>
            <w:hyperlink r:id="rId29" w:history="1">
              <w:r w:rsidRPr="00547CD3">
                <w:rPr>
                  <w:rStyle w:val="Hyperlink"/>
                  <w:position w:val="2"/>
                  <w:lang w:val="en-GB"/>
                </w:rPr>
                <w:t>https://docs.fcc.gov/public/attachments/DA-00-705A1.pdf</w:t>
              </w:r>
            </w:hyperlink>
          </w:p>
        </w:tc>
      </w:tr>
      <w:tr w:rsidR="0006772B" w:rsidRPr="00547CD3" w14:paraId="02950CD1" w14:textId="77777777" w:rsidTr="006B7A8F">
        <w:trPr>
          <w:jc w:val="center"/>
        </w:trPr>
        <w:tc>
          <w:tcPr>
            <w:tcW w:w="1701" w:type="dxa"/>
          </w:tcPr>
          <w:p w14:paraId="03A26E8A" w14:textId="7994126D" w:rsidR="0006772B" w:rsidRPr="00547CD3" w:rsidRDefault="0006772B" w:rsidP="00386ADD">
            <w:pPr>
              <w:pStyle w:val="Tabletext"/>
            </w:pPr>
            <w:r w:rsidRPr="00547CD3">
              <w:rPr>
                <w:rFonts w:hint="cs"/>
                <w:rtl/>
              </w:rPr>
              <w:t xml:space="preserve">نشر </w:t>
            </w:r>
            <w:r w:rsidRPr="00547CD3">
              <w:t>KDB</w:t>
            </w:r>
            <w:r w:rsidRPr="00547CD3">
              <w:rPr>
                <w:rFonts w:hint="cs"/>
                <w:rtl/>
              </w:rPr>
              <w:t xml:space="preserve"> </w:t>
            </w:r>
            <w:r w:rsidRPr="00547CD3">
              <w:rPr>
                <w:rFonts w:hint="cs"/>
                <w:rtl/>
                <w:lang w:bidi="ar-EG"/>
              </w:rPr>
              <w:t>رقم</w:t>
            </w:r>
            <w:r w:rsidR="00386ADD">
              <w:rPr>
                <w:rFonts w:hint="eastAsia"/>
                <w:rtl/>
              </w:rPr>
              <w:t> </w:t>
            </w:r>
            <w:r w:rsidRPr="00547CD3">
              <w:t>558074</w:t>
            </w:r>
          </w:p>
        </w:tc>
        <w:tc>
          <w:tcPr>
            <w:tcW w:w="3969" w:type="dxa"/>
          </w:tcPr>
          <w:p w14:paraId="09775CC8" w14:textId="77777777" w:rsidR="0006772B" w:rsidRPr="00547CD3" w:rsidRDefault="0006772B" w:rsidP="00386ADD">
            <w:pPr>
              <w:pStyle w:val="Tabletext"/>
              <w:rPr>
                <w:rtl/>
                <w:lang w:bidi="ar-EG"/>
              </w:rPr>
            </w:pPr>
            <w:r w:rsidRPr="00547CD3">
              <w:rPr>
                <w:rtl/>
                <w:lang w:bidi="ar-EG"/>
              </w:rPr>
              <w:t xml:space="preserve">‏إرشادات بشأن قياسات </w:t>
            </w:r>
            <w:r w:rsidRPr="00547CD3">
              <w:rPr>
                <w:rFonts w:hint="cs"/>
                <w:rtl/>
                <w:lang w:bidi="ar-EG"/>
              </w:rPr>
              <w:t>الالتزام</w:t>
            </w:r>
            <w:r w:rsidRPr="00547CD3">
              <w:rPr>
                <w:rtl/>
                <w:lang w:bidi="ar-EG"/>
              </w:rPr>
              <w:t xml:space="preserve"> </w:t>
            </w:r>
            <w:r w:rsidRPr="00547CD3">
              <w:rPr>
                <w:rFonts w:hint="cs"/>
                <w:rtl/>
                <w:lang w:bidi="ar-EG"/>
              </w:rPr>
              <w:t>ب</w:t>
            </w:r>
            <w:r w:rsidRPr="00547CD3">
              <w:rPr>
                <w:rtl/>
                <w:lang w:bidi="ar-EG"/>
              </w:rPr>
              <w:t xml:space="preserve">نظام الإرسال الرقمي ونظام </w:t>
            </w:r>
            <w:r w:rsidRPr="00547CD3">
              <w:rPr>
                <w:rFonts w:hint="cs"/>
                <w:rtl/>
              </w:rPr>
              <w:t xml:space="preserve">تمديد </w:t>
            </w:r>
            <w:r w:rsidRPr="00547CD3">
              <w:rPr>
                <w:rtl/>
                <w:lang w:bidi="ar-EG"/>
              </w:rPr>
              <w:t xml:space="preserve">الطيف المنتشر للقفز الترددي وأجهزة النظام الهجين </w:t>
            </w:r>
            <w:r w:rsidRPr="00547CD3">
              <w:rPr>
                <w:rFonts w:hint="cs"/>
                <w:rtl/>
                <w:lang w:bidi="ar-EG"/>
              </w:rPr>
              <w:t>العاملة</w:t>
            </w:r>
            <w:r w:rsidRPr="00547CD3">
              <w:rPr>
                <w:rtl/>
                <w:lang w:bidi="ar-EG"/>
              </w:rPr>
              <w:t xml:space="preserve"> بموجب الجزء </w:t>
            </w:r>
            <w:r w:rsidRPr="00547CD3">
              <w:rPr>
                <w:cs/>
                <w:lang w:bidi="ar-EG"/>
              </w:rPr>
              <w:t>‎</w:t>
            </w:r>
            <w:r w:rsidRPr="00547CD3">
              <w:rPr>
                <w:lang w:bidi="ar-EG"/>
              </w:rPr>
              <w:t>15.247</w:t>
            </w:r>
            <w:r w:rsidRPr="00547CD3">
              <w:rPr>
                <w:rtl/>
                <w:lang w:bidi="ar-EG"/>
              </w:rPr>
              <w:t xml:space="preserve"> ‏من قواعد لجنة الاتصالات الفيدرالية)</w:t>
            </w:r>
            <w:r w:rsidRPr="00547CD3">
              <w:rPr>
                <w:cs/>
                <w:lang w:bidi="ar-EG"/>
              </w:rPr>
              <w:t>‎</w:t>
            </w:r>
            <w:r w:rsidRPr="00547CD3">
              <w:rPr>
                <w:rFonts w:hint="cs"/>
                <w:rtl/>
                <w:cs/>
                <w:lang w:bidi="ar-EG"/>
              </w:rPr>
              <w:t xml:space="preserve"> </w:t>
            </w:r>
          </w:p>
        </w:tc>
        <w:tc>
          <w:tcPr>
            <w:tcW w:w="3969" w:type="dxa"/>
          </w:tcPr>
          <w:p w14:paraId="432F246C" w14:textId="77777777" w:rsidR="0006772B" w:rsidRPr="00547CD3" w:rsidRDefault="0006772B" w:rsidP="00386ADD">
            <w:pPr>
              <w:pStyle w:val="Tabletext"/>
            </w:pPr>
            <w:hyperlink r:id="rId30" w:history="1">
              <w:r w:rsidRPr="00547CD3">
                <w:rPr>
                  <w:rStyle w:val="Hyperlink"/>
                  <w:position w:val="2"/>
                  <w:lang w:val="en-GB"/>
                </w:rPr>
                <w:t>https://apps.fcc.gov/oetcf/kdb/forms/FTSSearchResultPage.cfm?switch=P&amp;id=21124</w:t>
              </w:r>
            </w:hyperlink>
          </w:p>
        </w:tc>
      </w:tr>
    </w:tbl>
    <w:p w14:paraId="2B196FA4" w14:textId="77777777" w:rsidR="0006772B" w:rsidRPr="00025FC7" w:rsidRDefault="0006772B" w:rsidP="00386ADD">
      <w:pPr>
        <w:pStyle w:val="Headingb"/>
        <w:rPr>
          <w:rtl/>
          <w:lang w:bidi="ar-EG"/>
        </w:rPr>
      </w:pPr>
      <w:r w:rsidRPr="00025FC7">
        <w:rPr>
          <w:rFonts w:hint="cs"/>
          <w:rtl/>
          <w:lang w:bidi="ar-EG"/>
        </w:rPr>
        <w:t xml:space="preserve">توجيه إضافي بشأن أجهزة الإرسال المكونة من وحدات بموجب الجزء </w:t>
      </w:r>
      <w:r w:rsidRPr="00025FC7">
        <w:t>212.15</w:t>
      </w:r>
      <w:r w:rsidRPr="00025FC7">
        <w:rPr>
          <w:rFonts w:hint="cs"/>
          <w:rtl/>
          <w:lang w:bidi="ar-EG"/>
        </w:rPr>
        <w:t xml:space="preserve"> للجنة ا لاتصالات الفيدرالية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969"/>
        <w:gridCol w:w="3969"/>
      </w:tblGrid>
      <w:tr w:rsidR="0006772B" w:rsidRPr="00547CD3" w14:paraId="386E1968" w14:textId="77777777" w:rsidTr="006B7A8F">
        <w:trPr>
          <w:jc w:val="center"/>
        </w:trPr>
        <w:tc>
          <w:tcPr>
            <w:tcW w:w="1701" w:type="dxa"/>
          </w:tcPr>
          <w:p w14:paraId="09DCA586" w14:textId="77777777" w:rsidR="0006772B" w:rsidRPr="00386ADD" w:rsidRDefault="0006772B" w:rsidP="00386ADD">
            <w:pPr>
              <w:pStyle w:val="Tablehead"/>
              <w:rPr>
                <w:rStyle w:val="Tablefreq"/>
              </w:rPr>
            </w:pPr>
            <w:r w:rsidRPr="00386ADD">
              <w:rPr>
                <w:rStyle w:val="Tablefreq"/>
                <w:rFonts w:hint="cs"/>
                <w:rtl/>
              </w:rPr>
              <w:t>المعيار</w:t>
            </w:r>
          </w:p>
        </w:tc>
        <w:tc>
          <w:tcPr>
            <w:tcW w:w="3969" w:type="dxa"/>
          </w:tcPr>
          <w:p w14:paraId="70C6BFF9" w14:textId="77777777" w:rsidR="0006772B" w:rsidRPr="00386ADD" w:rsidRDefault="0006772B" w:rsidP="00386ADD">
            <w:pPr>
              <w:pStyle w:val="Tablehead"/>
              <w:rPr>
                <w:rStyle w:val="Tablefreq"/>
              </w:rPr>
            </w:pPr>
            <w:r w:rsidRPr="00386ADD">
              <w:rPr>
                <w:rStyle w:val="Tablefreq"/>
                <w:rFonts w:hint="cs"/>
                <w:rtl/>
              </w:rPr>
              <w:t>الاسم</w:t>
            </w:r>
          </w:p>
        </w:tc>
        <w:tc>
          <w:tcPr>
            <w:tcW w:w="3969" w:type="dxa"/>
          </w:tcPr>
          <w:p w14:paraId="13BF9970" w14:textId="77777777" w:rsidR="0006772B" w:rsidRPr="00386ADD" w:rsidRDefault="0006772B" w:rsidP="00386ADD">
            <w:pPr>
              <w:pStyle w:val="Tablehead"/>
              <w:rPr>
                <w:rStyle w:val="Tablefreq"/>
              </w:rPr>
            </w:pPr>
            <w:r w:rsidRPr="00386ADD">
              <w:rPr>
                <w:rStyle w:val="Tablefreq"/>
                <w:rFonts w:hint="cs"/>
                <w:rtl/>
              </w:rPr>
              <w:t>ملاحظات</w:t>
            </w:r>
          </w:p>
        </w:tc>
      </w:tr>
      <w:tr w:rsidR="0006772B" w:rsidRPr="00547CD3" w14:paraId="7E77A272" w14:textId="77777777" w:rsidTr="006B7A8F">
        <w:trPr>
          <w:jc w:val="center"/>
        </w:trPr>
        <w:tc>
          <w:tcPr>
            <w:tcW w:w="1701" w:type="dxa"/>
          </w:tcPr>
          <w:p w14:paraId="72D17BB3" w14:textId="1257EE2D" w:rsidR="0006772B" w:rsidRPr="00547CD3" w:rsidRDefault="0006772B" w:rsidP="00386ADD">
            <w:pPr>
              <w:pStyle w:val="Tabletext"/>
              <w:rPr>
                <w:rtl/>
                <w:lang w:bidi="ar-EG"/>
              </w:rPr>
            </w:pPr>
            <w:r w:rsidRPr="00547CD3">
              <w:rPr>
                <w:rFonts w:hint="cs"/>
                <w:rtl/>
                <w:lang w:bidi="ar-EG"/>
              </w:rPr>
              <w:t xml:space="preserve">العنوان </w:t>
            </w:r>
            <w:r w:rsidRPr="00547CD3">
              <w:t>47</w:t>
            </w:r>
            <w:r w:rsidRPr="00547CD3">
              <w:rPr>
                <w:rtl/>
                <w:lang w:bidi="ar-EG"/>
              </w:rPr>
              <w:t xml:space="preserve">، </w:t>
            </w:r>
            <w:r w:rsidRPr="00547CD3">
              <w:rPr>
                <w:rFonts w:hint="cs"/>
                <w:rtl/>
                <w:lang w:bidi="ar-EG"/>
              </w:rPr>
              <w:t>مجموعة</w:t>
            </w:r>
            <w:r w:rsidRPr="00547CD3">
              <w:rPr>
                <w:rtl/>
                <w:lang w:bidi="ar-EG"/>
              </w:rPr>
              <w:t xml:space="preserve"> اللوائح الاتحادية، </w:t>
            </w:r>
            <w:r w:rsidRPr="00547CD3">
              <w:rPr>
                <w:rFonts w:hint="cs"/>
                <w:rtl/>
                <w:lang w:bidi="ar-EG"/>
              </w:rPr>
              <w:t>الجزء</w:t>
            </w:r>
            <w:r w:rsidR="00386ADD">
              <w:rPr>
                <w:rFonts w:hint="eastAsia"/>
                <w:rtl/>
                <w:lang w:bidi="ar-EG"/>
              </w:rPr>
              <w:t> </w:t>
            </w:r>
            <w:r w:rsidRPr="00547CD3">
              <w:t>212.15</w:t>
            </w:r>
          </w:p>
        </w:tc>
        <w:tc>
          <w:tcPr>
            <w:tcW w:w="3969" w:type="dxa"/>
          </w:tcPr>
          <w:p w14:paraId="698388D2" w14:textId="77777777" w:rsidR="0006772B" w:rsidRPr="00547CD3" w:rsidRDefault="0006772B" w:rsidP="00386ADD">
            <w:pPr>
              <w:pStyle w:val="Tabletext"/>
              <w:rPr>
                <w:rtl/>
                <w:lang w:bidi="ar-EG"/>
              </w:rPr>
            </w:pPr>
            <w:r w:rsidRPr="00547CD3">
              <w:rPr>
                <w:rFonts w:hint="cs"/>
                <w:rtl/>
              </w:rPr>
              <w:t xml:space="preserve">الجزء الفرعي </w:t>
            </w:r>
            <w:r w:rsidRPr="00547CD3">
              <w:t>C</w:t>
            </w:r>
            <w:r w:rsidRPr="00547CD3">
              <w:rPr>
                <w:rFonts w:hint="cs"/>
                <w:rtl/>
                <w:lang w:bidi="ar-EG"/>
              </w:rPr>
              <w:t xml:space="preserve"> من لوائح لجنة الاتصالات الفدرالية - أجهزة الإشعاع المتعمد - الجزء </w:t>
            </w:r>
            <w:r w:rsidRPr="00547CD3">
              <w:t>212.15</w:t>
            </w:r>
            <w:r w:rsidRPr="00547CD3">
              <w:rPr>
                <w:rFonts w:hint="cs"/>
                <w:rtl/>
                <w:lang w:bidi="ar-EG"/>
              </w:rPr>
              <w:t xml:space="preserve"> - أجهزة الإرسال المكونة من وحدات</w:t>
            </w:r>
          </w:p>
        </w:tc>
        <w:tc>
          <w:tcPr>
            <w:tcW w:w="3969" w:type="dxa"/>
          </w:tcPr>
          <w:p w14:paraId="7624D7CC" w14:textId="77777777" w:rsidR="0006772B" w:rsidRPr="00547CD3" w:rsidRDefault="0006772B" w:rsidP="00386ADD">
            <w:pPr>
              <w:pStyle w:val="Tabletext"/>
            </w:pPr>
            <w:hyperlink r:id="rId31" w:history="1">
              <w:r w:rsidRPr="00547CD3">
                <w:rPr>
                  <w:rStyle w:val="Hyperlink"/>
                  <w:position w:val="2"/>
                  <w:lang w:val="en-GB"/>
                </w:rPr>
                <w:t>https://www.ecfr.gov/current/title-47/chapter-I/subchapter-A/part-15/subpart-C/section-15.212</w:t>
              </w:r>
            </w:hyperlink>
          </w:p>
        </w:tc>
      </w:tr>
      <w:tr w:rsidR="0006772B" w:rsidRPr="00547CD3" w14:paraId="0C890ACE" w14:textId="77777777" w:rsidTr="006B7A8F">
        <w:trPr>
          <w:jc w:val="center"/>
        </w:trPr>
        <w:tc>
          <w:tcPr>
            <w:tcW w:w="1701" w:type="dxa"/>
          </w:tcPr>
          <w:p w14:paraId="4E9FDAA3" w14:textId="64C9F243" w:rsidR="0006772B" w:rsidRPr="00547CD3" w:rsidRDefault="0006772B" w:rsidP="00386ADD">
            <w:pPr>
              <w:pStyle w:val="Tabletext"/>
              <w:rPr>
                <w:rtl/>
                <w:lang w:bidi="ar-EG"/>
              </w:rPr>
            </w:pPr>
            <w:r w:rsidRPr="00547CD3">
              <w:rPr>
                <w:rFonts w:hint="cs"/>
                <w:rtl/>
              </w:rPr>
              <w:t xml:space="preserve">نشر </w:t>
            </w:r>
            <w:r w:rsidRPr="00547CD3">
              <w:t>KDB</w:t>
            </w:r>
            <w:r w:rsidRPr="00547CD3">
              <w:rPr>
                <w:rFonts w:hint="cs"/>
                <w:rtl/>
                <w:lang w:bidi="ar-EG"/>
              </w:rPr>
              <w:t xml:space="preserve"> رقم</w:t>
            </w:r>
            <w:r w:rsidR="00386ADD">
              <w:rPr>
                <w:rFonts w:hint="eastAsia"/>
                <w:rtl/>
                <w:lang w:bidi="ar-EG"/>
              </w:rPr>
              <w:t> </w:t>
            </w:r>
            <w:r w:rsidRPr="00547CD3">
              <w:t>996369</w:t>
            </w:r>
          </w:p>
        </w:tc>
        <w:tc>
          <w:tcPr>
            <w:tcW w:w="3969" w:type="dxa"/>
          </w:tcPr>
          <w:p w14:paraId="6593765B" w14:textId="77777777" w:rsidR="0006772B" w:rsidRPr="00547CD3" w:rsidRDefault="0006772B" w:rsidP="00386ADD">
            <w:pPr>
              <w:pStyle w:val="Tabletext"/>
              <w:rPr>
                <w:rtl/>
                <w:lang w:bidi="ar-EG"/>
              </w:rPr>
            </w:pPr>
            <w:r w:rsidRPr="00547CD3">
              <w:rPr>
                <w:rtl/>
                <w:lang w:bidi="ar-EG"/>
              </w:rPr>
              <w:t xml:space="preserve">‏دليل </w:t>
            </w:r>
            <w:r w:rsidRPr="00547CD3">
              <w:rPr>
                <w:rFonts w:hint="cs"/>
                <w:rtl/>
                <w:lang w:bidi="ar-EG"/>
              </w:rPr>
              <w:t>إجازة</w:t>
            </w:r>
            <w:r w:rsidRPr="00547CD3">
              <w:rPr>
                <w:rtl/>
                <w:lang w:bidi="ar-EG"/>
              </w:rPr>
              <w:t xml:space="preserve"> معدات وحدة الإرسال</w:t>
            </w:r>
            <w:r w:rsidRPr="00547CD3">
              <w:rPr>
                <w:cs/>
                <w:lang w:bidi="ar-EG"/>
              </w:rPr>
              <w:t>‎</w:t>
            </w:r>
          </w:p>
        </w:tc>
        <w:tc>
          <w:tcPr>
            <w:tcW w:w="3969" w:type="dxa"/>
          </w:tcPr>
          <w:p w14:paraId="65306469" w14:textId="77777777" w:rsidR="0006772B" w:rsidRPr="00547CD3" w:rsidRDefault="0006772B" w:rsidP="00386ADD">
            <w:pPr>
              <w:pStyle w:val="Tabletext"/>
            </w:pPr>
            <w:hyperlink r:id="rId32" w:history="1">
              <w:r w:rsidRPr="00547CD3">
                <w:rPr>
                  <w:rStyle w:val="Hyperlink"/>
                  <w:position w:val="2"/>
                  <w:lang w:val="en-GB"/>
                </w:rPr>
                <w:t>https://apps.fcc.gov/oetcf/kdb/forms/FTSSearchResultPage.cfm?switch=P&amp;id=44637</w:t>
              </w:r>
            </w:hyperlink>
          </w:p>
        </w:tc>
      </w:tr>
    </w:tbl>
    <w:p w14:paraId="00704194" w14:textId="77777777" w:rsidR="0006772B" w:rsidRPr="00025FC7" w:rsidRDefault="0006772B" w:rsidP="00386ADD">
      <w:pPr>
        <w:pStyle w:val="Headingb"/>
        <w:rPr>
          <w:rtl/>
          <w:lang w:bidi="ar-EG"/>
        </w:rPr>
      </w:pPr>
      <w:r w:rsidRPr="00025FC7">
        <w:rPr>
          <w:rFonts w:hint="cs"/>
          <w:rtl/>
          <w:lang w:bidi="ar-EG"/>
        </w:rPr>
        <w:t xml:space="preserve">البنية التحتية الوطنية للمعلومات غير المرخصة </w:t>
      </w:r>
      <w:r w:rsidRPr="00025FC7">
        <w:t>(UNII)</w:t>
      </w:r>
      <w:r w:rsidRPr="00025FC7">
        <w:rPr>
          <w:rFonts w:hint="cs"/>
          <w:rtl/>
          <w:lang w:bidi="ar-EG"/>
        </w:rPr>
        <w:t xml:space="preserve"> - الجزء الفرعي </w:t>
      </w:r>
      <w:r w:rsidRPr="00025FC7">
        <w:t>E</w:t>
      </w:r>
      <w:r w:rsidRPr="00025FC7">
        <w:rPr>
          <w:rFonts w:hint="cs"/>
          <w:rtl/>
          <w:lang w:bidi="ar-EG"/>
        </w:rPr>
        <w:t xml:space="preserve"> من الجزء </w:t>
      </w:r>
      <w:r w:rsidRPr="00025FC7">
        <w:t>15</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4038"/>
        <w:gridCol w:w="3969"/>
      </w:tblGrid>
      <w:tr w:rsidR="0006772B" w:rsidRPr="00547CD3" w14:paraId="69EAC867" w14:textId="77777777" w:rsidTr="006B7A8F">
        <w:trPr>
          <w:jc w:val="center"/>
        </w:trPr>
        <w:tc>
          <w:tcPr>
            <w:tcW w:w="1632" w:type="dxa"/>
          </w:tcPr>
          <w:p w14:paraId="6D907BD7" w14:textId="77777777" w:rsidR="0006772B" w:rsidRPr="00547CD3" w:rsidRDefault="0006772B" w:rsidP="00386ADD">
            <w:pPr>
              <w:pStyle w:val="Tablehead"/>
            </w:pPr>
            <w:r w:rsidRPr="00547CD3">
              <w:rPr>
                <w:rFonts w:hint="cs"/>
                <w:rtl/>
              </w:rPr>
              <w:t>المعيار</w:t>
            </w:r>
          </w:p>
        </w:tc>
        <w:tc>
          <w:tcPr>
            <w:tcW w:w="4038" w:type="dxa"/>
          </w:tcPr>
          <w:p w14:paraId="5AEBE655" w14:textId="77777777" w:rsidR="0006772B" w:rsidRPr="00547CD3" w:rsidRDefault="0006772B" w:rsidP="00386ADD">
            <w:pPr>
              <w:pStyle w:val="Tablehead"/>
            </w:pPr>
            <w:r w:rsidRPr="00547CD3">
              <w:rPr>
                <w:rFonts w:hint="cs"/>
                <w:rtl/>
              </w:rPr>
              <w:t>الاسم</w:t>
            </w:r>
          </w:p>
        </w:tc>
        <w:tc>
          <w:tcPr>
            <w:tcW w:w="3969" w:type="dxa"/>
          </w:tcPr>
          <w:p w14:paraId="26F04098" w14:textId="77777777" w:rsidR="0006772B" w:rsidRPr="00547CD3" w:rsidRDefault="0006772B" w:rsidP="00386ADD">
            <w:pPr>
              <w:pStyle w:val="Tablehead"/>
            </w:pPr>
            <w:r w:rsidRPr="00547CD3">
              <w:rPr>
                <w:rFonts w:hint="cs"/>
                <w:rtl/>
              </w:rPr>
              <w:t>ملاحظات</w:t>
            </w:r>
          </w:p>
        </w:tc>
      </w:tr>
      <w:tr w:rsidR="0006772B" w:rsidRPr="00547CD3" w14:paraId="264E4C8C" w14:textId="77777777" w:rsidTr="006B7A8F">
        <w:trPr>
          <w:jc w:val="center"/>
        </w:trPr>
        <w:tc>
          <w:tcPr>
            <w:tcW w:w="1632" w:type="dxa"/>
          </w:tcPr>
          <w:p w14:paraId="6F1718AB" w14:textId="77777777" w:rsidR="0006772B" w:rsidRPr="00547CD3" w:rsidRDefault="0006772B" w:rsidP="00386ADD">
            <w:pPr>
              <w:pStyle w:val="Tabletext"/>
            </w:pPr>
            <w:r w:rsidRPr="00547CD3">
              <w:rPr>
                <w:rFonts w:hint="cs"/>
                <w:rtl/>
              </w:rPr>
              <w:t xml:space="preserve">أمر لجنة الاتصالات الفدرالية والملف </w:t>
            </w:r>
            <w:r w:rsidRPr="00547CD3">
              <w:t>ET</w:t>
            </w:r>
            <w:r w:rsidRPr="00547CD3">
              <w:rPr>
                <w:rFonts w:hint="cs"/>
                <w:rtl/>
                <w:lang w:bidi="ar-EG"/>
              </w:rPr>
              <w:t xml:space="preserve"> رقم</w:t>
            </w:r>
            <w:r w:rsidRPr="00547CD3">
              <w:rPr>
                <w:rFonts w:hint="cs"/>
                <w:rtl/>
              </w:rPr>
              <w:t xml:space="preserve"> </w:t>
            </w:r>
            <w:r w:rsidRPr="00547CD3">
              <w:t>03-122</w:t>
            </w:r>
            <w:r w:rsidRPr="00547CD3">
              <w:br/>
              <w:t>(FCC 06-96)</w:t>
            </w:r>
          </w:p>
        </w:tc>
        <w:tc>
          <w:tcPr>
            <w:tcW w:w="4038" w:type="dxa"/>
          </w:tcPr>
          <w:p w14:paraId="641A3E9F" w14:textId="77777777" w:rsidR="0006772B" w:rsidRPr="00547CD3" w:rsidRDefault="0006772B" w:rsidP="00386ADD">
            <w:pPr>
              <w:pStyle w:val="Tabletext"/>
              <w:rPr>
                <w:rtl/>
                <w:lang w:bidi="ar-EG"/>
              </w:rPr>
            </w:pPr>
            <w:r w:rsidRPr="00547CD3">
              <w:rPr>
                <w:rFonts w:hint="cs"/>
                <w:rtl/>
                <w:lang w:bidi="ar-EG"/>
              </w:rPr>
              <w:t xml:space="preserve">إجراءات قياس الامتثال المطبقة على أجهزة البنية التحتية الوطنية غير المرخصة للمعلومات والعاملة في النطاقين </w:t>
            </w:r>
            <w:r w:rsidRPr="00547CD3">
              <w:t>GHz 5,35-5,25</w:t>
            </w:r>
            <w:r w:rsidRPr="00547CD3">
              <w:rPr>
                <w:rFonts w:hint="cs"/>
                <w:rtl/>
                <w:lang w:bidi="ar-EG"/>
              </w:rPr>
              <w:t xml:space="preserve"> و</w:t>
            </w:r>
            <w:r w:rsidRPr="00547CD3">
              <w:t>GHz 5,725-5,47</w:t>
            </w:r>
            <w:r w:rsidRPr="00547CD3">
              <w:rPr>
                <w:rFonts w:hint="cs"/>
                <w:rtl/>
                <w:lang w:bidi="ar-EG"/>
              </w:rPr>
              <w:t xml:space="preserve"> مع انتقاء دينامي للترددات</w:t>
            </w:r>
          </w:p>
        </w:tc>
        <w:tc>
          <w:tcPr>
            <w:tcW w:w="3969" w:type="dxa"/>
          </w:tcPr>
          <w:p w14:paraId="5DE1462E" w14:textId="77777777" w:rsidR="0006772B" w:rsidRPr="00547CD3" w:rsidRDefault="0006772B" w:rsidP="00386ADD">
            <w:pPr>
              <w:pStyle w:val="Tabletext"/>
            </w:pPr>
            <w:hyperlink r:id="rId33" w:history="1">
              <w:r w:rsidRPr="00547CD3">
                <w:rPr>
                  <w:rStyle w:val="Hyperlink"/>
                  <w:position w:val="2"/>
                  <w:lang w:val="en-GB"/>
                </w:rPr>
                <w:t>https://docs.fcc.gov/public/attachments/FCC-06-96A1.pdf</w:t>
              </w:r>
            </w:hyperlink>
          </w:p>
        </w:tc>
      </w:tr>
      <w:tr w:rsidR="0006772B" w:rsidRPr="00547CD3" w14:paraId="787AA35F" w14:textId="77777777" w:rsidTr="006B7A8F">
        <w:trPr>
          <w:jc w:val="center"/>
        </w:trPr>
        <w:tc>
          <w:tcPr>
            <w:tcW w:w="1632" w:type="dxa"/>
          </w:tcPr>
          <w:p w14:paraId="24DB57AD" w14:textId="77777777" w:rsidR="0006772B" w:rsidRPr="00547CD3" w:rsidRDefault="0006772B" w:rsidP="00386ADD">
            <w:pPr>
              <w:pStyle w:val="Tabletext"/>
            </w:pPr>
            <w:r w:rsidRPr="00547CD3">
              <w:rPr>
                <w:rFonts w:hint="cs"/>
                <w:rtl/>
              </w:rPr>
              <w:t xml:space="preserve">إشعار عام للجنة الاتصالات الفدرالية </w:t>
            </w:r>
            <w:r w:rsidRPr="00547CD3">
              <w:t>DA 02-2138</w:t>
            </w:r>
          </w:p>
        </w:tc>
        <w:tc>
          <w:tcPr>
            <w:tcW w:w="4038" w:type="dxa"/>
          </w:tcPr>
          <w:p w14:paraId="0DBF3FE6" w14:textId="77777777" w:rsidR="0006772B" w:rsidRPr="00547CD3" w:rsidRDefault="0006772B" w:rsidP="00386ADD">
            <w:pPr>
              <w:pStyle w:val="Tabletext"/>
            </w:pPr>
            <w:r w:rsidRPr="00547CD3">
              <w:rPr>
                <w:rFonts w:hint="cs"/>
                <w:rtl/>
                <w:lang w:bidi="ar-EG"/>
              </w:rPr>
              <w:t xml:space="preserve">إجراء قياس محدث يطبق على ذروة قدرة الإرسال في نطاقات البنية التحتية الوطنية غير المرخصة للمعلومات </w:t>
            </w:r>
            <w:r w:rsidRPr="00547CD3">
              <w:t>(U-NII)</w:t>
            </w:r>
          </w:p>
        </w:tc>
        <w:tc>
          <w:tcPr>
            <w:tcW w:w="3969" w:type="dxa"/>
          </w:tcPr>
          <w:p w14:paraId="7D0308EF" w14:textId="77777777" w:rsidR="0006772B" w:rsidRPr="00547CD3" w:rsidRDefault="0006772B" w:rsidP="00386ADD">
            <w:pPr>
              <w:pStyle w:val="Tabletext"/>
            </w:pPr>
            <w:hyperlink r:id="rId34" w:history="1">
              <w:r w:rsidRPr="00547CD3">
                <w:rPr>
                  <w:rStyle w:val="Hyperlink"/>
                  <w:position w:val="2"/>
                  <w:lang w:val="en-GB"/>
                </w:rPr>
                <w:t>https://docs.fcc.gov/public/attachments/DA-02-2138A1.pdf</w:t>
              </w:r>
            </w:hyperlink>
          </w:p>
        </w:tc>
      </w:tr>
    </w:tbl>
    <w:p w14:paraId="13DA58BE" w14:textId="77777777" w:rsidR="0006772B" w:rsidRPr="00025FC7" w:rsidRDefault="0006772B" w:rsidP="00386ADD">
      <w:pPr>
        <w:pStyle w:val="Headingb"/>
        <w:rPr>
          <w:rtl/>
          <w:lang w:bidi="ar-EG"/>
        </w:rPr>
      </w:pPr>
      <w:r w:rsidRPr="00025FC7">
        <w:rPr>
          <w:rFonts w:hint="cs"/>
          <w:rtl/>
          <w:lang w:bidi="ar-EG"/>
        </w:rPr>
        <w:t xml:space="preserve">أجهزة واسعة النطاق جداً </w:t>
      </w:r>
      <w:r w:rsidRPr="00025FC7">
        <w:t>(UWB)</w:t>
      </w:r>
      <w:r w:rsidRPr="00025FC7">
        <w:rPr>
          <w:rFonts w:hint="cs"/>
          <w:rtl/>
          <w:lang w:bidi="ar-EG"/>
        </w:rPr>
        <w:t xml:space="preserve"> - الجزء الفرعي </w:t>
      </w:r>
      <w:r w:rsidRPr="00025FC7">
        <w:t>F</w:t>
      </w:r>
      <w:r w:rsidRPr="00025FC7">
        <w:rPr>
          <w:rFonts w:hint="cs"/>
          <w:rtl/>
          <w:lang w:bidi="ar-EG"/>
        </w:rPr>
        <w:t xml:space="preserve"> من الجزء </w:t>
      </w:r>
      <w:r w:rsidRPr="00025FC7">
        <w:t>15</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4038"/>
        <w:gridCol w:w="3969"/>
      </w:tblGrid>
      <w:tr w:rsidR="0006772B" w:rsidRPr="00547CD3" w14:paraId="65B8DB76" w14:textId="77777777" w:rsidTr="00386ADD">
        <w:trPr>
          <w:cantSplit/>
          <w:tblHeader/>
          <w:jc w:val="center"/>
        </w:trPr>
        <w:tc>
          <w:tcPr>
            <w:tcW w:w="1632" w:type="dxa"/>
          </w:tcPr>
          <w:p w14:paraId="3A8B33C9" w14:textId="77777777" w:rsidR="0006772B" w:rsidRPr="00547CD3" w:rsidRDefault="0006772B" w:rsidP="00386ADD">
            <w:pPr>
              <w:pStyle w:val="Tablehead"/>
            </w:pPr>
            <w:r w:rsidRPr="00547CD3">
              <w:rPr>
                <w:rFonts w:hint="cs"/>
                <w:rtl/>
              </w:rPr>
              <w:t>المعيار</w:t>
            </w:r>
          </w:p>
        </w:tc>
        <w:tc>
          <w:tcPr>
            <w:tcW w:w="4038" w:type="dxa"/>
          </w:tcPr>
          <w:p w14:paraId="094E79CB" w14:textId="77777777" w:rsidR="0006772B" w:rsidRPr="00547CD3" w:rsidRDefault="0006772B" w:rsidP="00386ADD">
            <w:pPr>
              <w:pStyle w:val="Tablehead"/>
            </w:pPr>
            <w:r w:rsidRPr="00547CD3">
              <w:rPr>
                <w:rFonts w:hint="cs"/>
                <w:rtl/>
              </w:rPr>
              <w:t>الاسم</w:t>
            </w:r>
          </w:p>
        </w:tc>
        <w:tc>
          <w:tcPr>
            <w:tcW w:w="3969" w:type="dxa"/>
          </w:tcPr>
          <w:p w14:paraId="22A31712" w14:textId="77777777" w:rsidR="0006772B" w:rsidRPr="00547CD3" w:rsidRDefault="0006772B" w:rsidP="00386ADD">
            <w:pPr>
              <w:pStyle w:val="Tablehead"/>
            </w:pPr>
            <w:r w:rsidRPr="00547CD3">
              <w:rPr>
                <w:rFonts w:hint="cs"/>
                <w:rtl/>
              </w:rPr>
              <w:t>ملاحظات</w:t>
            </w:r>
          </w:p>
        </w:tc>
      </w:tr>
      <w:tr w:rsidR="0006772B" w:rsidRPr="00547CD3" w14:paraId="282137F6" w14:textId="77777777" w:rsidTr="006B7A8F">
        <w:trPr>
          <w:jc w:val="center"/>
        </w:trPr>
        <w:tc>
          <w:tcPr>
            <w:tcW w:w="1632" w:type="dxa"/>
          </w:tcPr>
          <w:p w14:paraId="7FC83A78" w14:textId="77777777" w:rsidR="0006772B" w:rsidRPr="00547CD3" w:rsidRDefault="0006772B" w:rsidP="00386ADD">
            <w:pPr>
              <w:pStyle w:val="Tabletext"/>
            </w:pPr>
            <w:r w:rsidRPr="00547CD3">
              <w:rPr>
                <w:rFonts w:hint="cs"/>
                <w:rtl/>
              </w:rPr>
              <w:t xml:space="preserve">أمر لجنة الاتصالات الفدرالية والملف </w:t>
            </w:r>
            <w:r w:rsidRPr="00547CD3">
              <w:t>ET</w:t>
            </w:r>
            <w:r w:rsidRPr="00547CD3">
              <w:rPr>
                <w:rFonts w:hint="cs"/>
                <w:rtl/>
                <w:lang w:bidi="ar-EG"/>
              </w:rPr>
              <w:t xml:space="preserve"> رقم</w:t>
            </w:r>
            <w:r w:rsidRPr="00547CD3">
              <w:t xml:space="preserve">98-153 </w:t>
            </w:r>
            <w:r w:rsidRPr="00547CD3">
              <w:br/>
              <w:t>(FCC 02-48)</w:t>
            </w:r>
          </w:p>
        </w:tc>
        <w:tc>
          <w:tcPr>
            <w:tcW w:w="4038" w:type="dxa"/>
          </w:tcPr>
          <w:p w14:paraId="3F78106B" w14:textId="344ECB54" w:rsidR="0006772B" w:rsidRPr="00547CD3" w:rsidRDefault="0006772B" w:rsidP="00386ADD">
            <w:pPr>
              <w:pStyle w:val="Tabletext"/>
            </w:pPr>
            <w:r w:rsidRPr="00547CD3">
              <w:rPr>
                <w:rFonts w:hint="cs"/>
                <w:rtl/>
              </w:rPr>
              <w:t>أنظمة إرسال واسعة النطاق جداً</w:t>
            </w:r>
          </w:p>
        </w:tc>
        <w:tc>
          <w:tcPr>
            <w:tcW w:w="3969" w:type="dxa"/>
          </w:tcPr>
          <w:p w14:paraId="7C1AB867" w14:textId="77777777" w:rsidR="0006772B" w:rsidRPr="00547CD3" w:rsidRDefault="0006772B" w:rsidP="00386ADD">
            <w:pPr>
              <w:pStyle w:val="Tabletext"/>
            </w:pPr>
            <w:hyperlink r:id="rId35" w:history="1">
              <w:r w:rsidRPr="00547CD3">
                <w:rPr>
                  <w:rStyle w:val="Hyperlink"/>
                  <w:position w:val="2"/>
                  <w:lang w:val="en-GB"/>
                </w:rPr>
                <w:t>https://docs.fcc.gov/public/attachments/FCC-02-48A1.pdf</w:t>
              </w:r>
            </w:hyperlink>
          </w:p>
        </w:tc>
      </w:tr>
      <w:tr w:rsidR="0006772B" w:rsidRPr="00547CD3" w14:paraId="0FF98CDF" w14:textId="77777777" w:rsidTr="006B7A8F">
        <w:trPr>
          <w:jc w:val="center"/>
        </w:trPr>
        <w:tc>
          <w:tcPr>
            <w:tcW w:w="1632" w:type="dxa"/>
          </w:tcPr>
          <w:p w14:paraId="1D6CAB9D" w14:textId="77777777" w:rsidR="0006772B" w:rsidRPr="00547CD3" w:rsidRDefault="0006772B" w:rsidP="00386ADD">
            <w:pPr>
              <w:pStyle w:val="Tabletext"/>
            </w:pPr>
            <w:r w:rsidRPr="00547CD3">
              <w:rPr>
                <w:rFonts w:hint="cs"/>
                <w:rtl/>
              </w:rPr>
              <w:lastRenderedPageBreak/>
              <w:t xml:space="preserve">نشر </w:t>
            </w:r>
            <w:r w:rsidRPr="00547CD3">
              <w:t>KDB</w:t>
            </w:r>
            <w:r w:rsidRPr="00547CD3">
              <w:rPr>
                <w:rtl/>
              </w:rPr>
              <w:br/>
            </w:r>
            <w:r w:rsidRPr="00547CD3">
              <w:rPr>
                <w:rFonts w:hint="cs"/>
                <w:rtl/>
              </w:rPr>
              <w:t xml:space="preserve">رقم </w:t>
            </w:r>
            <w:r w:rsidRPr="00547CD3">
              <w:t>393764</w:t>
            </w:r>
          </w:p>
        </w:tc>
        <w:tc>
          <w:tcPr>
            <w:tcW w:w="4038" w:type="dxa"/>
          </w:tcPr>
          <w:p w14:paraId="6D00784E" w14:textId="77777777" w:rsidR="0006772B" w:rsidRPr="00547CD3" w:rsidRDefault="0006772B" w:rsidP="00386ADD">
            <w:pPr>
              <w:pStyle w:val="Tabletext"/>
              <w:rPr>
                <w:rtl/>
                <w:lang w:bidi="ar-EG"/>
              </w:rPr>
            </w:pPr>
            <w:r w:rsidRPr="00547CD3">
              <w:rPr>
                <w:rFonts w:hint="cs"/>
                <w:rtl/>
              </w:rPr>
              <w:t xml:space="preserve">الأسئلة الشائعة </w:t>
            </w:r>
            <w:r w:rsidRPr="00547CD3">
              <w:t>(FAQ)</w:t>
            </w:r>
            <w:r w:rsidRPr="00547CD3">
              <w:rPr>
                <w:rFonts w:hint="cs"/>
                <w:rtl/>
                <w:lang w:bidi="ar-EG"/>
              </w:rPr>
              <w:t xml:space="preserve"> عن الأجهزة واسعة النطاق جداً </w:t>
            </w:r>
          </w:p>
        </w:tc>
        <w:tc>
          <w:tcPr>
            <w:tcW w:w="3969" w:type="dxa"/>
          </w:tcPr>
          <w:p w14:paraId="4614331C" w14:textId="77777777" w:rsidR="0006772B" w:rsidRPr="00547CD3" w:rsidRDefault="0006772B" w:rsidP="00386ADD">
            <w:pPr>
              <w:pStyle w:val="Tabletext"/>
            </w:pPr>
            <w:hyperlink r:id="rId36" w:history="1">
              <w:r w:rsidRPr="00547CD3">
                <w:rPr>
                  <w:rStyle w:val="Hyperlink"/>
                  <w:position w:val="2"/>
                  <w:lang w:val="en-GB"/>
                </w:rPr>
                <w:t>https://apps.fcc.gov/oetcf/kdb/forms/FTSSearchResultPage.cfm?switch=P&amp;id=20253</w:t>
              </w:r>
            </w:hyperlink>
          </w:p>
        </w:tc>
      </w:tr>
    </w:tbl>
    <w:p w14:paraId="739DF65D" w14:textId="77777777" w:rsidR="0006772B" w:rsidRPr="00025FC7" w:rsidRDefault="0006772B" w:rsidP="00386ADD">
      <w:pPr>
        <w:pStyle w:val="Headingb"/>
        <w:rPr>
          <w:rtl/>
          <w:lang w:bidi="ar-EG"/>
        </w:rPr>
      </w:pPr>
      <w:r w:rsidRPr="00025FC7">
        <w:rPr>
          <w:rFonts w:hint="cs"/>
          <w:rtl/>
          <w:lang w:bidi="ar-EG"/>
        </w:rPr>
        <w:t xml:space="preserve">تقييم قياس معدل الامتصاص الخاص </w:t>
      </w:r>
      <w:r w:rsidRPr="00025FC7">
        <w:t>(</w:t>
      </w:r>
      <w:r w:rsidRPr="00B21251">
        <w:t>SAR</w:t>
      </w:r>
      <w:r w:rsidRPr="00025FC7">
        <w:t>)</w:t>
      </w:r>
      <w:r w:rsidRPr="00025FC7">
        <w:rPr>
          <w:rFonts w:hint="cs"/>
          <w:rtl/>
          <w:lang w:bidi="ar-EG"/>
        </w:rPr>
        <w:t xml:space="preserve"> من أجل إقرار الأجهزة قصيرة المدى</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8"/>
        <w:gridCol w:w="4052"/>
        <w:gridCol w:w="3969"/>
      </w:tblGrid>
      <w:tr w:rsidR="0006772B" w:rsidRPr="00547CD3" w14:paraId="5BEE3E58" w14:textId="77777777" w:rsidTr="006B7A8F">
        <w:trPr>
          <w:jc w:val="center"/>
        </w:trPr>
        <w:tc>
          <w:tcPr>
            <w:tcW w:w="1618" w:type="dxa"/>
          </w:tcPr>
          <w:p w14:paraId="0E014633" w14:textId="77777777" w:rsidR="0006772B" w:rsidRPr="00547CD3" w:rsidRDefault="0006772B" w:rsidP="00386ADD">
            <w:pPr>
              <w:pStyle w:val="Tablehead"/>
            </w:pPr>
            <w:r w:rsidRPr="00547CD3">
              <w:rPr>
                <w:rFonts w:hint="cs"/>
                <w:rtl/>
              </w:rPr>
              <w:t>المعيار</w:t>
            </w:r>
          </w:p>
        </w:tc>
        <w:tc>
          <w:tcPr>
            <w:tcW w:w="4052" w:type="dxa"/>
          </w:tcPr>
          <w:p w14:paraId="61EEC21B" w14:textId="77777777" w:rsidR="0006772B" w:rsidRPr="00547CD3" w:rsidRDefault="0006772B" w:rsidP="00386ADD">
            <w:pPr>
              <w:pStyle w:val="Tablehead"/>
            </w:pPr>
            <w:r w:rsidRPr="00547CD3">
              <w:rPr>
                <w:rFonts w:hint="cs"/>
                <w:rtl/>
              </w:rPr>
              <w:t>الاسم</w:t>
            </w:r>
          </w:p>
        </w:tc>
        <w:tc>
          <w:tcPr>
            <w:tcW w:w="3969" w:type="dxa"/>
          </w:tcPr>
          <w:p w14:paraId="1F996CC3" w14:textId="77777777" w:rsidR="0006772B" w:rsidRPr="00547CD3" w:rsidRDefault="0006772B" w:rsidP="00386ADD">
            <w:pPr>
              <w:pStyle w:val="Tablehead"/>
            </w:pPr>
            <w:r w:rsidRPr="00547CD3">
              <w:rPr>
                <w:rFonts w:hint="cs"/>
                <w:rtl/>
              </w:rPr>
              <w:t>ملاحظات</w:t>
            </w:r>
          </w:p>
        </w:tc>
      </w:tr>
      <w:tr w:rsidR="0006772B" w:rsidRPr="00547CD3" w14:paraId="6753264F" w14:textId="77777777" w:rsidTr="006B7A8F">
        <w:trPr>
          <w:jc w:val="center"/>
        </w:trPr>
        <w:tc>
          <w:tcPr>
            <w:tcW w:w="1618" w:type="dxa"/>
          </w:tcPr>
          <w:p w14:paraId="5DDA9713" w14:textId="2F218056" w:rsidR="0006772B" w:rsidRPr="00547CD3" w:rsidRDefault="0006772B" w:rsidP="00386ADD">
            <w:pPr>
              <w:pStyle w:val="Tabletext"/>
            </w:pPr>
            <w:r w:rsidRPr="00547CD3">
              <w:rPr>
                <w:rFonts w:hint="cs"/>
                <w:rtl/>
              </w:rPr>
              <w:t xml:space="preserve">نشر </w:t>
            </w:r>
            <w:r w:rsidRPr="00547CD3">
              <w:t>KDB</w:t>
            </w:r>
            <w:r w:rsidR="00386ADD">
              <w:rPr>
                <w:rtl/>
                <w:lang w:bidi="ar-EG"/>
              </w:rPr>
              <w:br/>
            </w:r>
            <w:r w:rsidRPr="00547CD3">
              <w:rPr>
                <w:rFonts w:hint="cs"/>
                <w:rtl/>
                <w:lang w:bidi="ar-EG"/>
              </w:rPr>
              <w:t>رقم</w:t>
            </w:r>
            <w:r w:rsidRPr="00547CD3">
              <w:rPr>
                <w:rFonts w:hint="cs"/>
                <w:rtl/>
              </w:rPr>
              <w:t xml:space="preserve"> </w:t>
            </w:r>
            <w:r w:rsidRPr="00547CD3">
              <w:t>447498</w:t>
            </w:r>
          </w:p>
        </w:tc>
        <w:tc>
          <w:tcPr>
            <w:tcW w:w="4052" w:type="dxa"/>
          </w:tcPr>
          <w:p w14:paraId="25E29D54" w14:textId="77777777" w:rsidR="0006772B" w:rsidRPr="00547CD3" w:rsidRDefault="0006772B" w:rsidP="00386ADD">
            <w:pPr>
              <w:pStyle w:val="Tabletext"/>
            </w:pPr>
            <w:r w:rsidRPr="00547CD3">
              <w:rPr>
                <w:rtl/>
                <w:lang w:bidi="ar-EG"/>
              </w:rPr>
              <w:t>إجراءات</w:t>
            </w:r>
            <w:r w:rsidRPr="00547CD3">
              <w:rPr>
                <w:rFonts w:hint="cs"/>
                <w:rtl/>
                <w:lang w:bidi="ar-EG"/>
              </w:rPr>
              <w:t xml:space="preserve"> بشأن التعرض للترددات الراديوية </w:t>
            </w:r>
            <w:r w:rsidRPr="00547CD3">
              <w:rPr>
                <w:rtl/>
                <w:lang w:bidi="ar-EG"/>
              </w:rPr>
              <w:t xml:space="preserve">وسياسات </w:t>
            </w:r>
            <w:r w:rsidRPr="00547CD3">
              <w:rPr>
                <w:rFonts w:hint="cs"/>
                <w:rtl/>
                <w:lang w:bidi="ar-EG"/>
              </w:rPr>
              <w:t xml:space="preserve">إجازة </w:t>
            </w:r>
            <w:r w:rsidRPr="00547CD3">
              <w:rPr>
                <w:rtl/>
                <w:lang w:bidi="ar-EG"/>
              </w:rPr>
              <w:t xml:space="preserve">المعدات للأجهزة </w:t>
            </w:r>
            <w:r w:rsidRPr="00547CD3">
              <w:rPr>
                <w:rFonts w:hint="cs"/>
                <w:rtl/>
                <w:lang w:bidi="ar-EG"/>
              </w:rPr>
              <w:t xml:space="preserve">المتنقلة والمحمولة </w:t>
            </w:r>
          </w:p>
        </w:tc>
        <w:tc>
          <w:tcPr>
            <w:tcW w:w="3969" w:type="dxa"/>
          </w:tcPr>
          <w:p w14:paraId="01BA68CD" w14:textId="77777777" w:rsidR="0006772B" w:rsidRPr="00547CD3" w:rsidRDefault="0006772B" w:rsidP="00386ADD">
            <w:pPr>
              <w:pStyle w:val="Tabletext"/>
            </w:pPr>
            <w:hyperlink r:id="rId37" w:history="1">
              <w:r w:rsidRPr="00547CD3">
                <w:rPr>
                  <w:rStyle w:val="Hyperlink"/>
                  <w:position w:val="2"/>
                  <w:lang w:val="en-GB"/>
                </w:rPr>
                <w:t>https://apps.fcc.gov/oetcf/kdb/forms/FTSSearchResultPage.cfm?switch=P&amp;id=20676</w:t>
              </w:r>
            </w:hyperlink>
          </w:p>
        </w:tc>
      </w:tr>
      <w:tr w:rsidR="0006772B" w:rsidRPr="00547CD3" w14:paraId="3D261C2D" w14:textId="77777777" w:rsidTr="006B7A8F">
        <w:trPr>
          <w:jc w:val="center"/>
        </w:trPr>
        <w:tc>
          <w:tcPr>
            <w:tcW w:w="1618" w:type="dxa"/>
          </w:tcPr>
          <w:p w14:paraId="7BF19A7C" w14:textId="2A4BC99C" w:rsidR="0006772B" w:rsidRPr="00547CD3" w:rsidRDefault="0006772B" w:rsidP="00386ADD">
            <w:pPr>
              <w:pStyle w:val="Tabletext"/>
            </w:pPr>
            <w:r w:rsidRPr="00547CD3">
              <w:rPr>
                <w:rFonts w:hint="cs"/>
                <w:rtl/>
              </w:rPr>
              <w:t xml:space="preserve">نشر </w:t>
            </w:r>
            <w:r w:rsidRPr="00547CD3">
              <w:t>KDB</w:t>
            </w:r>
            <w:r w:rsidR="00386ADD">
              <w:rPr>
                <w:rtl/>
                <w:lang w:bidi="ar-EG"/>
              </w:rPr>
              <w:br/>
            </w:r>
            <w:r w:rsidRPr="00547CD3">
              <w:rPr>
                <w:rFonts w:hint="cs"/>
                <w:rtl/>
                <w:lang w:bidi="ar-EG"/>
              </w:rPr>
              <w:t>رقم</w:t>
            </w:r>
            <w:r w:rsidRPr="00547CD3">
              <w:rPr>
                <w:rFonts w:hint="cs"/>
                <w:rtl/>
              </w:rPr>
              <w:t xml:space="preserve"> </w:t>
            </w:r>
            <w:r w:rsidRPr="00547CD3">
              <w:t>616217</w:t>
            </w:r>
          </w:p>
        </w:tc>
        <w:tc>
          <w:tcPr>
            <w:tcW w:w="4052" w:type="dxa"/>
          </w:tcPr>
          <w:p w14:paraId="7EC08C91" w14:textId="77777777" w:rsidR="0006772B" w:rsidRPr="00547CD3" w:rsidRDefault="0006772B" w:rsidP="00386ADD">
            <w:pPr>
              <w:pStyle w:val="Tabletext"/>
              <w:rPr>
                <w:rtl/>
                <w:lang w:bidi="ar-EG"/>
              </w:rPr>
            </w:pPr>
            <w:r w:rsidRPr="00547CD3">
              <w:rPr>
                <w:rFonts w:hint="cs"/>
                <w:rtl/>
                <w:lang w:bidi="ar-EG"/>
              </w:rPr>
              <w:t xml:space="preserve">اعتبارات تتعلق بتقييم معدل الامتصاص الخاص </w:t>
            </w:r>
            <w:r w:rsidRPr="00547CD3">
              <w:t>(SAR)</w:t>
            </w:r>
            <w:r w:rsidRPr="00547CD3">
              <w:rPr>
                <w:rFonts w:hint="cs"/>
                <w:rtl/>
                <w:lang w:bidi="ar-EG"/>
              </w:rPr>
              <w:t xml:space="preserve"> فيما يتعلق بالحواسيب المحمولة واللوحية</w:t>
            </w:r>
          </w:p>
        </w:tc>
        <w:tc>
          <w:tcPr>
            <w:tcW w:w="3969" w:type="dxa"/>
          </w:tcPr>
          <w:p w14:paraId="3BDD8AE4" w14:textId="77777777" w:rsidR="0006772B" w:rsidRPr="00547CD3" w:rsidRDefault="0006772B" w:rsidP="00386ADD">
            <w:pPr>
              <w:pStyle w:val="Tabletext"/>
            </w:pPr>
            <w:hyperlink r:id="rId38" w:history="1">
              <w:r w:rsidRPr="00547CD3">
                <w:rPr>
                  <w:rStyle w:val="Hyperlink"/>
                  <w:position w:val="2"/>
                  <w:lang w:val="en-GB"/>
                </w:rPr>
                <w:t>https://apps.fcc.gov/oetcf/kdb/forms/FTSSearchResultPage.cfm?switch=P&amp;id=33240</w:t>
              </w:r>
            </w:hyperlink>
          </w:p>
        </w:tc>
      </w:tr>
      <w:tr w:rsidR="0006772B" w:rsidRPr="00547CD3" w14:paraId="78F5C583" w14:textId="77777777" w:rsidTr="006B7A8F">
        <w:trPr>
          <w:jc w:val="center"/>
        </w:trPr>
        <w:tc>
          <w:tcPr>
            <w:tcW w:w="1618" w:type="dxa"/>
          </w:tcPr>
          <w:p w14:paraId="7A13D1E5" w14:textId="59464D26" w:rsidR="0006772B" w:rsidRPr="00547CD3" w:rsidRDefault="0006772B" w:rsidP="00386ADD">
            <w:pPr>
              <w:pStyle w:val="Tabletext"/>
            </w:pPr>
            <w:r w:rsidRPr="00547CD3">
              <w:rPr>
                <w:rFonts w:hint="cs"/>
                <w:rtl/>
              </w:rPr>
              <w:t xml:space="preserve">نشر </w:t>
            </w:r>
            <w:r w:rsidRPr="00547CD3">
              <w:t>KDB</w:t>
            </w:r>
            <w:r w:rsidR="00386ADD">
              <w:rPr>
                <w:rtl/>
                <w:lang w:bidi="ar-EG"/>
              </w:rPr>
              <w:br/>
            </w:r>
            <w:r w:rsidRPr="00547CD3">
              <w:rPr>
                <w:rFonts w:hint="cs"/>
                <w:rtl/>
                <w:lang w:bidi="ar-EG"/>
              </w:rPr>
              <w:t>رقم</w:t>
            </w:r>
            <w:r w:rsidRPr="00547CD3">
              <w:rPr>
                <w:rFonts w:hint="cs"/>
                <w:rtl/>
              </w:rPr>
              <w:t xml:space="preserve"> </w:t>
            </w:r>
            <w:r w:rsidRPr="00547CD3">
              <w:t>248227</w:t>
            </w:r>
          </w:p>
        </w:tc>
        <w:tc>
          <w:tcPr>
            <w:tcW w:w="4052" w:type="dxa"/>
          </w:tcPr>
          <w:p w14:paraId="65683F71" w14:textId="77777777" w:rsidR="0006772B" w:rsidRPr="00547CD3" w:rsidRDefault="0006772B" w:rsidP="00386ADD">
            <w:pPr>
              <w:pStyle w:val="Tabletext"/>
              <w:rPr>
                <w:rtl/>
                <w:lang w:bidi="ar-EG"/>
              </w:rPr>
            </w:pPr>
            <w:r w:rsidRPr="00547CD3">
              <w:rPr>
                <w:rtl/>
                <w:lang w:bidi="ar-EG"/>
              </w:rPr>
              <w:t xml:space="preserve">توجيهات </w:t>
            </w:r>
            <w:r w:rsidRPr="00547CD3">
              <w:rPr>
                <w:rFonts w:hint="cs"/>
                <w:rtl/>
                <w:lang w:bidi="ar-EG"/>
              </w:rPr>
              <w:t xml:space="preserve">بشأن معدل الامتصاص الخاص </w:t>
            </w:r>
            <w:r w:rsidRPr="00547CD3">
              <w:t>(SAR)</w:t>
            </w:r>
            <w:r w:rsidRPr="00547CD3">
              <w:rPr>
                <w:rFonts w:hint="cs"/>
                <w:rtl/>
                <w:lang w:bidi="ar-EG"/>
              </w:rPr>
              <w:t xml:space="preserve"> فيما يتعلق بأجهزة الإرسال بمعيار </w:t>
            </w:r>
            <w:r w:rsidRPr="00547CD3">
              <w:rPr>
                <w:lang w:val="en-GB"/>
              </w:rPr>
              <w:t>IEEE 802.11 (Wi-Fi)</w:t>
            </w:r>
          </w:p>
        </w:tc>
        <w:tc>
          <w:tcPr>
            <w:tcW w:w="3969" w:type="dxa"/>
          </w:tcPr>
          <w:p w14:paraId="6B56B8A0" w14:textId="77777777" w:rsidR="0006772B" w:rsidRPr="00547CD3" w:rsidRDefault="0006772B" w:rsidP="00386ADD">
            <w:pPr>
              <w:pStyle w:val="Tabletext"/>
            </w:pPr>
            <w:hyperlink r:id="rId39" w:history="1">
              <w:r w:rsidRPr="00547CD3">
                <w:rPr>
                  <w:rStyle w:val="Hyperlink"/>
                  <w:position w:val="2"/>
                  <w:lang w:val="en-GB"/>
                </w:rPr>
                <w:t>https://apps.fcc.gov/oetcf/kdb/forms/FTSSearchResultPage.cfm?switch=P&amp;id=28238</w:t>
              </w:r>
            </w:hyperlink>
          </w:p>
        </w:tc>
      </w:tr>
      <w:tr w:rsidR="0006772B" w:rsidRPr="00547CD3" w14:paraId="1DFB5F12" w14:textId="77777777" w:rsidTr="006B7A8F">
        <w:trPr>
          <w:jc w:val="center"/>
        </w:trPr>
        <w:tc>
          <w:tcPr>
            <w:tcW w:w="1618" w:type="dxa"/>
          </w:tcPr>
          <w:p w14:paraId="07A7284E" w14:textId="52C1574F" w:rsidR="0006772B" w:rsidRPr="00547CD3" w:rsidRDefault="0006772B" w:rsidP="00386ADD">
            <w:pPr>
              <w:pStyle w:val="Tabletext"/>
            </w:pPr>
            <w:r w:rsidRPr="00547CD3">
              <w:rPr>
                <w:rFonts w:hint="cs"/>
                <w:rtl/>
              </w:rPr>
              <w:t xml:space="preserve">نشر </w:t>
            </w:r>
            <w:r w:rsidRPr="00547CD3">
              <w:t>KDB</w:t>
            </w:r>
            <w:r w:rsidR="00386ADD">
              <w:rPr>
                <w:rtl/>
                <w:lang w:bidi="ar-EG"/>
              </w:rPr>
              <w:br/>
            </w:r>
            <w:r w:rsidRPr="00547CD3">
              <w:rPr>
                <w:rFonts w:hint="cs"/>
                <w:rtl/>
                <w:lang w:bidi="ar-EG"/>
              </w:rPr>
              <w:t>رقم</w:t>
            </w:r>
            <w:r w:rsidRPr="00547CD3">
              <w:rPr>
                <w:rFonts w:hint="cs"/>
                <w:rtl/>
              </w:rPr>
              <w:t xml:space="preserve"> </w:t>
            </w:r>
            <w:r w:rsidRPr="00547CD3">
              <w:t>615223</w:t>
            </w:r>
          </w:p>
        </w:tc>
        <w:tc>
          <w:tcPr>
            <w:tcW w:w="4052" w:type="dxa"/>
          </w:tcPr>
          <w:p w14:paraId="32C1F99A" w14:textId="77777777" w:rsidR="0006772B" w:rsidRPr="00547CD3" w:rsidRDefault="0006772B" w:rsidP="00386ADD">
            <w:pPr>
              <w:pStyle w:val="Tabletext"/>
              <w:rPr>
                <w:rtl/>
                <w:lang w:bidi="ar-EG"/>
              </w:rPr>
            </w:pPr>
            <w:r w:rsidRPr="00547CD3">
              <w:rPr>
                <w:rFonts w:hint="cs"/>
                <w:rtl/>
                <w:lang w:bidi="ar-EG"/>
              </w:rPr>
              <w:t xml:space="preserve">توجيهات تتعلق بقياس معدل الامتصاص الخاص </w:t>
            </w:r>
            <w:r w:rsidRPr="00547CD3">
              <w:t>(SAR)</w:t>
            </w:r>
            <w:r w:rsidRPr="00547CD3">
              <w:rPr>
                <w:rFonts w:hint="cs"/>
                <w:rtl/>
                <w:lang w:bidi="ar-EG"/>
              </w:rPr>
              <w:t xml:space="preserve"> </w:t>
            </w:r>
            <w:r w:rsidRPr="00547CD3">
              <w:t>802.16e/WiMax</w:t>
            </w:r>
          </w:p>
        </w:tc>
        <w:tc>
          <w:tcPr>
            <w:tcW w:w="3969" w:type="dxa"/>
          </w:tcPr>
          <w:p w14:paraId="56914470" w14:textId="77777777" w:rsidR="0006772B" w:rsidRPr="00547CD3" w:rsidRDefault="0006772B" w:rsidP="00386ADD">
            <w:pPr>
              <w:pStyle w:val="Tabletext"/>
            </w:pPr>
            <w:hyperlink r:id="rId40" w:history="1">
              <w:r w:rsidRPr="00547CD3">
                <w:rPr>
                  <w:rStyle w:val="Hyperlink"/>
                  <w:position w:val="2"/>
                  <w:lang w:val="en-GB"/>
                </w:rPr>
                <w:t>https://apps.fcc.gov/oetcf/kdb/forms/FTSSearchResultPage.cfm?switch=P&amp;id=41734</w:t>
              </w:r>
            </w:hyperlink>
          </w:p>
        </w:tc>
      </w:tr>
    </w:tbl>
    <w:p w14:paraId="4F7AFBF9" w14:textId="77777777" w:rsidR="0006772B" w:rsidRPr="007779A3" w:rsidRDefault="0006772B" w:rsidP="0006772B">
      <w:pPr>
        <w:pStyle w:val="Reftitle"/>
        <w:rPr>
          <w:b w:val="0"/>
          <w:bCs/>
          <w:sz w:val="28"/>
          <w:szCs w:val="36"/>
          <w:rtl/>
          <w:lang w:bidi="ar-EG"/>
        </w:rPr>
      </w:pPr>
      <w:r w:rsidRPr="007779A3">
        <w:rPr>
          <w:rFonts w:hint="cs"/>
          <w:b w:val="0"/>
          <w:bCs/>
          <w:sz w:val="28"/>
          <w:szCs w:val="36"/>
          <w:rtl/>
          <w:lang w:bidi="ar-EG"/>
        </w:rPr>
        <w:t>المراجع</w:t>
      </w:r>
    </w:p>
    <w:p w14:paraId="3C214F68" w14:textId="77777777" w:rsidR="0006772B" w:rsidRPr="00025FC7" w:rsidRDefault="0006772B" w:rsidP="0006772B">
      <w:pPr>
        <w:rPr>
          <w:rtl/>
          <w:lang w:bidi="ar-EG"/>
        </w:rPr>
      </w:pPr>
      <w:r w:rsidRPr="00025FC7">
        <w:rPr>
          <w:rFonts w:hint="cs"/>
          <w:rtl/>
          <w:lang w:bidi="ar-EG"/>
        </w:rPr>
        <w:t xml:space="preserve">الجزء </w:t>
      </w:r>
      <w:r w:rsidRPr="00025FC7">
        <w:t>15</w:t>
      </w:r>
      <w:r w:rsidRPr="00025FC7">
        <w:rPr>
          <w:rFonts w:hint="cs"/>
          <w:rtl/>
          <w:lang w:bidi="ar-EG"/>
        </w:rPr>
        <w:t xml:space="preserve"> من قواعد لجنة الاتصالات الفدرالية - </w:t>
      </w:r>
      <w:hyperlink r:id="rId41" w:history="1">
        <w:r w:rsidRPr="00B44114">
          <w:rPr>
            <w:rStyle w:val="Hyperlink"/>
            <w:lang w:val="fr-FR"/>
          </w:rPr>
          <w:t>https://www.ecfr.gov/current/title-47/chapter-I/subchapter-A/part-15?toc=1</w:t>
        </w:r>
      </w:hyperlink>
      <w:r w:rsidRPr="00025FC7">
        <w:rPr>
          <w:rFonts w:hint="cs"/>
          <w:rtl/>
          <w:lang w:bidi="ar-EG"/>
        </w:rPr>
        <w:t>.</w:t>
      </w:r>
    </w:p>
    <w:p w14:paraId="64F01B5A" w14:textId="77777777" w:rsidR="0006772B" w:rsidRPr="00025FC7" w:rsidRDefault="0006772B" w:rsidP="0006772B">
      <w:pPr>
        <w:rPr>
          <w:rtl/>
          <w:lang w:bidi="ar-EG"/>
        </w:rPr>
      </w:pPr>
      <w:r w:rsidRPr="00025FC7">
        <w:rPr>
          <w:rFonts w:hint="cs"/>
          <w:rtl/>
          <w:lang w:bidi="ar-EG"/>
        </w:rPr>
        <w:t xml:space="preserve">وثائق المعهد الوطني الأمريكي للتقييس - </w:t>
      </w:r>
      <w:hyperlink r:id="rId42" w:history="1">
        <w:r w:rsidRPr="00B44114">
          <w:rPr>
            <w:rStyle w:val="Hyperlink"/>
            <w:lang w:val="fr-FR"/>
          </w:rPr>
          <w:t>http://shop.ieee.org/ieeestore/</w:t>
        </w:r>
      </w:hyperlink>
      <w:r w:rsidRPr="00025FC7">
        <w:rPr>
          <w:rFonts w:hint="cs"/>
          <w:rtl/>
          <w:lang w:bidi="ar-EG"/>
        </w:rPr>
        <w:t xml:space="preserve"> أو </w:t>
      </w:r>
      <w:hyperlink r:id="rId43" w:history="1">
        <w:r w:rsidRPr="00B44114">
          <w:rPr>
            <w:rStyle w:val="Hyperlink"/>
            <w:lang w:val="fr-FR"/>
          </w:rPr>
          <w:t>http://www.ansi.org/</w:t>
        </w:r>
      </w:hyperlink>
      <w:r w:rsidRPr="00025FC7">
        <w:rPr>
          <w:rFonts w:hint="cs"/>
          <w:rtl/>
          <w:lang w:bidi="ar-EG"/>
        </w:rPr>
        <w:t>.</w:t>
      </w:r>
    </w:p>
    <w:p w14:paraId="6A562BFA" w14:textId="77777777" w:rsidR="0006772B" w:rsidRPr="00025FC7" w:rsidRDefault="0006772B" w:rsidP="0006772B">
      <w:pPr>
        <w:pStyle w:val="Note"/>
        <w:rPr>
          <w:rtl/>
          <w:lang w:bidi="ar-EG"/>
        </w:rPr>
      </w:pPr>
      <w:r w:rsidRPr="00025FC7">
        <w:rPr>
          <w:rFonts w:hint="cs"/>
          <w:rtl/>
          <w:lang w:bidi="ar-EG"/>
        </w:rPr>
        <w:t>(</w:t>
      </w:r>
      <w:r w:rsidRPr="00025FC7">
        <w:rPr>
          <w:rFonts w:hint="cs"/>
          <w:b/>
          <w:bCs/>
          <w:rtl/>
          <w:lang w:bidi="ar-EG"/>
        </w:rPr>
        <w:t xml:space="preserve">الملاحظة </w:t>
      </w:r>
      <w:r w:rsidRPr="00025FC7">
        <w:rPr>
          <w:b/>
          <w:bCs/>
        </w:rPr>
        <w:t>1</w:t>
      </w:r>
      <w:r w:rsidRPr="00025FC7">
        <w:rPr>
          <w:rFonts w:hint="cs"/>
          <w:rtl/>
          <w:lang w:bidi="ar-EG"/>
        </w:rPr>
        <w:t xml:space="preserve"> - يمكن الحصول على وثائق المعهد الوطني الأمريكي للتقييس بواسطة الروابط المرجعية أعلاه).</w:t>
      </w:r>
    </w:p>
    <w:p w14:paraId="06E1FF53" w14:textId="77777777" w:rsidR="0006772B" w:rsidRPr="00025FC7" w:rsidRDefault="0006772B" w:rsidP="0006772B">
      <w:pPr>
        <w:rPr>
          <w:rtl/>
        </w:rPr>
      </w:pPr>
      <w:r w:rsidRPr="00025FC7">
        <w:rPr>
          <w:rFonts w:hint="cs"/>
          <w:rtl/>
          <w:lang w:bidi="ar-EG"/>
        </w:rPr>
        <w:t>مكتب الهندسة والتكنولوجيا التابع للجنة الاتصالات الفدرالية.</w:t>
      </w:r>
    </w:p>
    <w:p w14:paraId="270CBD0A" w14:textId="77777777" w:rsidR="0006772B" w:rsidRPr="00025FC7" w:rsidRDefault="0006772B" w:rsidP="0006772B">
      <w:pPr>
        <w:rPr>
          <w:rtl/>
          <w:lang w:bidi="ar-EG"/>
        </w:rPr>
      </w:pPr>
      <w:r w:rsidRPr="00025FC7">
        <w:rPr>
          <w:rFonts w:hint="cs"/>
          <w:rtl/>
        </w:rPr>
        <w:t>قاعدة بيانات "</w:t>
      </w:r>
      <w:r w:rsidRPr="00025FC7">
        <w:t xml:space="preserve"> Laboratory Knowledge Database</w:t>
      </w:r>
      <w:r w:rsidRPr="00025FC7">
        <w:rPr>
          <w:rFonts w:hint="cs"/>
          <w:rtl/>
        </w:rPr>
        <w:t xml:space="preserve">" </w:t>
      </w:r>
      <w:r w:rsidRPr="00025FC7">
        <w:t>(KDB)</w:t>
      </w:r>
      <w:r w:rsidRPr="00025FC7">
        <w:rPr>
          <w:rFonts w:hint="cs"/>
          <w:rtl/>
          <w:lang w:bidi="ar-EG"/>
        </w:rPr>
        <w:t xml:space="preserve"> - </w:t>
      </w:r>
      <w:hyperlink r:id="rId44" w:history="1">
        <w:r w:rsidRPr="00025FC7">
          <w:rPr>
            <w:rStyle w:val="Hyperlink"/>
          </w:rPr>
          <w:t>http://www.fcc.gov/labhelp</w:t>
        </w:r>
      </w:hyperlink>
      <w:r w:rsidRPr="00025FC7">
        <w:rPr>
          <w:rFonts w:hint="cs"/>
          <w:rtl/>
          <w:lang w:bidi="ar-EG"/>
        </w:rPr>
        <w:t>.</w:t>
      </w:r>
    </w:p>
    <w:p w14:paraId="2EBCF0B7" w14:textId="77777777" w:rsidR="0006772B" w:rsidRPr="00025FC7" w:rsidRDefault="0006772B" w:rsidP="0006772B">
      <w:pPr>
        <w:rPr>
          <w:rtl/>
          <w:lang w:bidi="ar-EG"/>
        </w:rPr>
      </w:pPr>
      <w:r w:rsidRPr="00025FC7">
        <w:rPr>
          <w:rFonts w:hint="cs"/>
          <w:rtl/>
          <w:lang w:bidi="ar-EG"/>
        </w:rPr>
        <w:t xml:space="preserve">أوامر وملفات لجنة الاتصالات الفدرالية - </w:t>
      </w:r>
      <w:hyperlink r:id="rId45" w:history="1">
        <w:r w:rsidRPr="00B44114">
          <w:rPr>
            <w:rStyle w:val="Hyperlink"/>
            <w:lang w:val="en-GB"/>
          </w:rPr>
          <w:t>https://www.fcc.gov/edocs</w:t>
        </w:r>
      </w:hyperlink>
      <w:r w:rsidRPr="00025FC7">
        <w:rPr>
          <w:rFonts w:hint="cs"/>
          <w:rtl/>
          <w:lang w:bidi="ar-EG"/>
        </w:rPr>
        <w:t>.</w:t>
      </w:r>
    </w:p>
    <w:p w14:paraId="4FE9DEE3" w14:textId="77777777" w:rsidR="00133F4D" w:rsidRDefault="00133F4D" w:rsidP="007E1DBA">
      <w:pPr>
        <w:rPr>
          <w:rFonts w:ascii="Times New Roman Bold" w:hAnsi="Times New Roman Bold"/>
          <w:sz w:val="26"/>
          <w:szCs w:val="36"/>
          <w:rtl/>
          <w:lang w:bidi="ar-EG"/>
        </w:rPr>
      </w:pPr>
      <w:bookmarkStart w:id="57" w:name="_Toc289088790"/>
      <w:bookmarkStart w:id="58" w:name="_Toc181631117"/>
      <w:bookmarkStart w:id="59" w:name="_Toc187326233"/>
      <w:r>
        <w:rPr>
          <w:rtl/>
          <w:lang w:bidi="ar-EG"/>
        </w:rPr>
        <w:br w:type="page"/>
      </w:r>
    </w:p>
    <w:p w14:paraId="216B6C48" w14:textId="6055753E" w:rsidR="0006772B" w:rsidRPr="00025FC7" w:rsidRDefault="0006772B" w:rsidP="0006772B">
      <w:pPr>
        <w:pStyle w:val="AnnexNoTitle"/>
        <w:rPr>
          <w:rtl/>
          <w:lang w:bidi="ar-EG"/>
        </w:rPr>
      </w:pPr>
      <w:bookmarkStart w:id="60" w:name="_Toc189492883"/>
      <w:r w:rsidRPr="00025FC7">
        <w:rPr>
          <w:rFonts w:hint="cs"/>
          <w:rtl/>
          <w:lang w:bidi="ar-EG"/>
        </w:rPr>
        <w:lastRenderedPageBreak/>
        <w:t xml:space="preserve">الملحق </w:t>
      </w:r>
      <w:r w:rsidRPr="00025FC7">
        <w:t>3</w:t>
      </w:r>
      <w:bookmarkEnd w:id="57"/>
      <w:r w:rsidR="00D94A24">
        <w:rPr>
          <w:rtl/>
        </w:rPr>
        <w:br/>
      </w:r>
      <w:r>
        <w:rPr>
          <w:rtl/>
          <w:lang w:bidi="ar-EG"/>
        </w:rPr>
        <w:br/>
      </w:r>
      <w:bookmarkStart w:id="61" w:name="_Toc289088791"/>
      <w:r w:rsidRPr="00025FC7">
        <w:rPr>
          <w:rFonts w:hint="cs"/>
          <w:rtl/>
          <w:lang w:bidi="ar-EG"/>
        </w:rPr>
        <w:t>معايير كندية تتعلق بطرائق القياس</w:t>
      </w:r>
      <w:bookmarkEnd w:id="58"/>
      <w:bookmarkEnd w:id="59"/>
      <w:bookmarkEnd w:id="61"/>
      <w:bookmarkEnd w:id="60"/>
    </w:p>
    <w:p w14:paraId="3125CACB" w14:textId="77777777" w:rsidR="0006772B" w:rsidRPr="00025FC7" w:rsidRDefault="0006772B" w:rsidP="007E1DBA">
      <w:pPr>
        <w:pStyle w:val="Normalaftertitle"/>
        <w:rPr>
          <w:rtl/>
          <w:lang w:bidi="ar-EG"/>
        </w:rPr>
      </w:pPr>
      <w:r w:rsidRPr="00025FC7">
        <w:rPr>
          <w:rFonts w:hint="cs"/>
          <w:rtl/>
          <w:lang w:bidi="ar-EG"/>
        </w:rPr>
        <w:t>يتضمن هذا الملحق معايير مستعملة في كندا فيما يتعلق بالأجهزة قصيرة المدى.</w:t>
      </w:r>
    </w:p>
    <w:tbl>
      <w:tblPr>
        <w:bidiVisual/>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3965"/>
        <w:gridCol w:w="3965"/>
      </w:tblGrid>
      <w:tr w:rsidR="0006772B" w:rsidRPr="00547CD3" w14:paraId="10F1B175" w14:textId="77777777" w:rsidTr="007E1DBA">
        <w:trPr>
          <w:tblHeader/>
          <w:jc w:val="center"/>
        </w:trPr>
        <w:tc>
          <w:tcPr>
            <w:tcW w:w="803" w:type="pct"/>
            <w:shd w:val="clear" w:color="auto" w:fill="auto"/>
          </w:tcPr>
          <w:p w14:paraId="11E18FE9" w14:textId="77777777" w:rsidR="0006772B" w:rsidRPr="00547CD3" w:rsidRDefault="0006772B" w:rsidP="007E1DBA">
            <w:pPr>
              <w:pStyle w:val="Tablehead"/>
            </w:pPr>
            <w:r w:rsidRPr="00547CD3">
              <w:rPr>
                <w:rFonts w:hint="cs"/>
                <w:rtl/>
              </w:rPr>
              <w:t>المعيار</w:t>
            </w:r>
          </w:p>
        </w:tc>
        <w:tc>
          <w:tcPr>
            <w:tcW w:w="2098" w:type="pct"/>
            <w:shd w:val="clear" w:color="auto" w:fill="auto"/>
          </w:tcPr>
          <w:p w14:paraId="155AA009" w14:textId="77777777" w:rsidR="0006772B" w:rsidRPr="00547CD3" w:rsidRDefault="0006772B" w:rsidP="007E1DBA">
            <w:pPr>
              <w:pStyle w:val="Tablehead"/>
            </w:pPr>
            <w:r w:rsidRPr="00547CD3">
              <w:rPr>
                <w:rFonts w:hint="cs"/>
                <w:rtl/>
              </w:rPr>
              <w:t>الاسم</w:t>
            </w:r>
          </w:p>
        </w:tc>
        <w:tc>
          <w:tcPr>
            <w:tcW w:w="2098" w:type="pct"/>
            <w:shd w:val="clear" w:color="auto" w:fill="auto"/>
          </w:tcPr>
          <w:p w14:paraId="50BA2A32" w14:textId="77777777" w:rsidR="0006772B" w:rsidRPr="00547CD3" w:rsidRDefault="0006772B" w:rsidP="007E1DBA">
            <w:pPr>
              <w:pStyle w:val="Tablehead"/>
            </w:pPr>
            <w:r w:rsidRPr="00547CD3">
              <w:rPr>
                <w:rFonts w:hint="cs"/>
                <w:rtl/>
              </w:rPr>
              <w:t>ملاحظات</w:t>
            </w:r>
          </w:p>
        </w:tc>
      </w:tr>
      <w:tr w:rsidR="0006772B" w:rsidRPr="00547CD3" w14:paraId="1DD0C303" w14:textId="77777777" w:rsidTr="006B7A8F">
        <w:trPr>
          <w:jc w:val="center"/>
        </w:trPr>
        <w:tc>
          <w:tcPr>
            <w:tcW w:w="803" w:type="pct"/>
          </w:tcPr>
          <w:p w14:paraId="2331A18F" w14:textId="77777777" w:rsidR="0006772B" w:rsidRPr="00547CD3" w:rsidRDefault="0006772B" w:rsidP="007E1DBA">
            <w:pPr>
              <w:pStyle w:val="Tabletext"/>
            </w:pPr>
            <w:r w:rsidRPr="00547CD3">
              <w:t>RSS-Gen</w:t>
            </w:r>
          </w:p>
        </w:tc>
        <w:tc>
          <w:tcPr>
            <w:tcW w:w="2098" w:type="pct"/>
          </w:tcPr>
          <w:p w14:paraId="420FAC70" w14:textId="77777777" w:rsidR="0006772B" w:rsidRPr="00547CD3" w:rsidRDefault="0006772B" w:rsidP="007E1DBA">
            <w:pPr>
              <w:pStyle w:val="Tabletext"/>
              <w:rPr>
                <w:rtl/>
                <w:lang w:bidi="ar-EG"/>
              </w:rPr>
            </w:pPr>
            <w:r w:rsidRPr="00547CD3">
              <w:rPr>
                <w:rFonts w:hint="cs"/>
                <w:rtl/>
                <w:lang w:bidi="ar-EG"/>
              </w:rPr>
              <w:t>متطلبات عامة ومعلومات متصلة بتوثيق أجهزة الاتصالات الراديوية</w:t>
            </w:r>
          </w:p>
        </w:tc>
        <w:tc>
          <w:tcPr>
            <w:tcW w:w="2098" w:type="pct"/>
          </w:tcPr>
          <w:p w14:paraId="6E571515" w14:textId="77777777" w:rsidR="0006772B" w:rsidRPr="00547CD3" w:rsidRDefault="0006772B" w:rsidP="007E1DBA">
            <w:pPr>
              <w:pStyle w:val="Tabletext"/>
              <w:rPr>
                <w:lang w:val="fi-FI"/>
              </w:rPr>
            </w:pPr>
            <w:r w:rsidRPr="00547CD3">
              <w:rPr>
                <w:lang w:val="fi-FI"/>
              </w:rPr>
              <w:t>ANSI C63.4-2009</w:t>
            </w:r>
            <w:r w:rsidRPr="00547CD3">
              <w:rPr>
                <w:lang w:val="fi-FI"/>
              </w:rPr>
              <w:br/>
              <w:t>IEEE C63.4-2009</w:t>
            </w:r>
            <w:r w:rsidRPr="00547CD3">
              <w:rPr>
                <w:lang w:val="fi-FI"/>
              </w:rPr>
              <w:br/>
              <w:t>IEEE C63.10-2009</w:t>
            </w:r>
          </w:p>
        </w:tc>
      </w:tr>
      <w:tr w:rsidR="0006772B" w:rsidRPr="00547CD3" w14:paraId="5D5AC3D0" w14:textId="77777777" w:rsidTr="006B7A8F">
        <w:trPr>
          <w:jc w:val="center"/>
        </w:trPr>
        <w:tc>
          <w:tcPr>
            <w:tcW w:w="803" w:type="pct"/>
          </w:tcPr>
          <w:p w14:paraId="6CD611A5" w14:textId="77777777" w:rsidR="0006772B" w:rsidRPr="00547CD3" w:rsidRDefault="0006772B" w:rsidP="007E1DBA">
            <w:pPr>
              <w:pStyle w:val="Tabletext"/>
            </w:pPr>
            <w:r w:rsidRPr="00547CD3">
              <w:t>RSS-102</w:t>
            </w:r>
          </w:p>
        </w:tc>
        <w:tc>
          <w:tcPr>
            <w:tcW w:w="2098" w:type="pct"/>
          </w:tcPr>
          <w:p w14:paraId="6B6FD2B0" w14:textId="77777777" w:rsidR="0006772B" w:rsidRPr="00547CD3" w:rsidRDefault="0006772B" w:rsidP="007E1DBA">
            <w:pPr>
              <w:pStyle w:val="Tabletext"/>
              <w:rPr>
                <w:rtl/>
              </w:rPr>
            </w:pPr>
            <w:r w:rsidRPr="00547CD3">
              <w:rPr>
                <w:rFonts w:hint="cs"/>
                <w:rtl/>
                <w:lang w:bidi="ar-EG"/>
              </w:rPr>
              <w:t xml:space="preserve">امتثال أجهزة الاتصالات الراديوية لحدود التعرض للترددات الراديوية </w:t>
            </w:r>
            <w:r w:rsidRPr="00547CD3">
              <w:t>(RF)</w:t>
            </w:r>
            <w:r w:rsidRPr="00547CD3">
              <w:rPr>
                <w:rFonts w:hint="cs"/>
                <w:rtl/>
                <w:lang w:bidi="ar-EG"/>
              </w:rPr>
              <w:t xml:space="preserve"> (جميع نطاقات التردد) (الطبعة الرابعة، مارس </w:t>
            </w:r>
            <w:r w:rsidRPr="00547CD3">
              <w:t>(2010</w:t>
            </w:r>
          </w:p>
        </w:tc>
        <w:tc>
          <w:tcPr>
            <w:tcW w:w="2098" w:type="pct"/>
          </w:tcPr>
          <w:p w14:paraId="3BF28B92" w14:textId="77777777" w:rsidR="0006772B" w:rsidRPr="00547CD3" w:rsidRDefault="0006772B" w:rsidP="007E1DBA">
            <w:pPr>
              <w:pStyle w:val="Tabletext"/>
              <w:rPr>
                <w:rtl/>
              </w:rPr>
            </w:pPr>
            <w:r w:rsidRPr="00547CD3">
              <w:rPr>
                <w:rFonts w:hint="cs"/>
                <w:rtl/>
              </w:rPr>
              <w:t xml:space="preserve">وافقت </w:t>
            </w:r>
            <w:r w:rsidRPr="00547CD3">
              <w:t>Industry Canada</w:t>
            </w:r>
            <w:r w:rsidRPr="00547CD3">
              <w:rPr>
                <w:rFonts w:hint="cs"/>
                <w:rtl/>
              </w:rPr>
              <w:t xml:space="preserve"> على إجراءات النشر </w:t>
            </w:r>
            <w:r w:rsidRPr="00547CD3">
              <w:t>KDB</w:t>
            </w:r>
            <w:r w:rsidRPr="00547CD3">
              <w:rPr>
                <w:rFonts w:hint="cs"/>
                <w:rtl/>
                <w:lang w:bidi="ar-EG"/>
              </w:rPr>
              <w:t xml:space="preserve"> (لجنة الاتصالات الفدرالية) فيما يتعلق بإجراءات </w:t>
            </w:r>
            <w:r w:rsidRPr="00547CD3">
              <w:t>SAR</w:t>
            </w:r>
          </w:p>
          <w:p w14:paraId="62E12D97" w14:textId="77777777" w:rsidR="0006772B" w:rsidRPr="00547CD3" w:rsidRDefault="0006772B" w:rsidP="007E1DBA">
            <w:pPr>
              <w:pStyle w:val="Tabletext"/>
              <w:rPr>
                <w:rtl/>
                <w:lang w:bidi="ar-EG"/>
              </w:rPr>
            </w:pPr>
            <w:r w:rsidRPr="00547CD3">
              <w:rPr>
                <w:rFonts w:hint="cs"/>
                <w:rtl/>
              </w:rPr>
              <w:t xml:space="preserve">قانون السلامة </w:t>
            </w:r>
            <w:r w:rsidRPr="00547CD3">
              <w:t>6</w:t>
            </w:r>
            <w:r w:rsidRPr="00547CD3">
              <w:rPr>
                <w:rFonts w:hint="cs"/>
                <w:rtl/>
              </w:rPr>
              <w:t xml:space="preserve"> لوزارة</w:t>
            </w:r>
            <w:r w:rsidRPr="00547CD3">
              <w:rPr>
                <w:rFonts w:hint="cs"/>
                <w:rtl/>
                <w:lang w:bidi="ar-EG"/>
              </w:rPr>
              <w:t xml:space="preserve"> الصحة الكندية</w:t>
            </w:r>
          </w:p>
          <w:p w14:paraId="739ED39E" w14:textId="77777777" w:rsidR="0006772B" w:rsidRPr="00547CD3" w:rsidRDefault="0006772B" w:rsidP="007E1DBA">
            <w:pPr>
              <w:pStyle w:val="Tabletext"/>
            </w:pPr>
            <w:r w:rsidRPr="00547CD3">
              <w:rPr>
                <w:rFonts w:hint="cs"/>
                <w:rtl/>
                <w:lang w:bidi="ar-EG"/>
              </w:rPr>
              <w:t xml:space="preserve">نشرة </w:t>
            </w:r>
            <w:r w:rsidRPr="00547CD3">
              <w:t>OET 65</w:t>
            </w:r>
            <w:r w:rsidRPr="00547CD3">
              <w:rPr>
                <w:rFonts w:hint="cs"/>
                <w:rtl/>
                <w:lang w:bidi="ar-EG"/>
              </w:rPr>
              <w:t xml:space="preserve">، الإضافة </w:t>
            </w:r>
            <w:r w:rsidRPr="00547CD3">
              <w:t>C</w:t>
            </w:r>
          </w:p>
          <w:p w14:paraId="2F294577" w14:textId="77777777" w:rsidR="0006772B" w:rsidRPr="00547CD3" w:rsidRDefault="0006772B" w:rsidP="007E1DBA">
            <w:pPr>
              <w:pStyle w:val="Tabletext"/>
            </w:pPr>
            <w:r w:rsidRPr="00547CD3">
              <w:rPr>
                <w:lang w:val="it-IT"/>
              </w:rPr>
              <w:t>IEEE Std. 1528a-2005</w:t>
            </w:r>
            <w:r w:rsidRPr="00547CD3">
              <w:rPr>
                <w:lang w:val="it-IT"/>
              </w:rPr>
              <w:br/>
              <w:t>IEC 62209-1:2005</w:t>
            </w:r>
            <w:r w:rsidRPr="00547CD3">
              <w:rPr>
                <w:lang w:val="it-IT"/>
              </w:rPr>
              <w:br/>
              <w:t>IEC 62209-2:2010</w:t>
            </w:r>
            <w:r w:rsidRPr="00547CD3">
              <w:rPr>
                <w:lang w:val="it-IT"/>
              </w:rPr>
              <w:br/>
            </w:r>
            <w:r w:rsidRPr="00547CD3">
              <w:t>IEEE Std. C95.3-2002</w:t>
            </w:r>
          </w:p>
        </w:tc>
      </w:tr>
      <w:tr w:rsidR="0006772B" w:rsidRPr="00547CD3" w14:paraId="615F4BB6" w14:textId="77777777" w:rsidTr="006B7A8F">
        <w:trPr>
          <w:jc w:val="center"/>
        </w:trPr>
        <w:tc>
          <w:tcPr>
            <w:tcW w:w="803" w:type="pct"/>
          </w:tcPr>
          <w:p w14:paraId="7E16FDBE" w14:textId="77777777" w:rsidR="0006772B" w:rsidRPr="00547CD3" w:rsidRDefault="0006772B" w:rsidP="007E1DBA">
            <w:pPr>
              <w:pStyle w:val="Tabletext"/>
            </w:pPr>
            <w:r w:rsidRPr="00547CD3">
              <w:t>RSS-125</w:t>
            </w:r>
          </w:p>
        </w:tc>
        <w:tc>
          <w:tcPr>
            <w:tcW w:w="2098" w:type="pct"/>
          </w:tcPr>
          <w:p w14:paraId="5311538A" w14:textId="77777777" w:rsidR="0006772B" w:rsidRPr="00547CD3" w:rsidRDefault="0006772B" w:rsidP="007E1DBA">
            <w:pPr>
              <w:pStyle w:val="Tabletext"/>
              <w:rPr>
                <w:rtl/>
                <w:lang w:bidi="ar-EG"/>
              </w:rPr>
            </w:pPr>
            <w:r w:rsidRPr="00547CD3">
              <w:rPr>
                <w:rFonts w:hint="cs"/>
                <w:rtl/>
              </w:rPr>
              <w:t xml:space="preserve">مرسلات ومستقبلات راديوية برية متنقلة وثابتة، </w:t>
            </w:r>
            <w:r w:rsidRPr="00547CD3">
              <w:t>MHz 50</w:t>
            </w:r>
            <w:r w:rsidRPr="00547CD3">
              <w:noBreakHyphen/>
              <w:t>1,705</w:t>
            </w:r>
            <w:r w:rsidRPr="00547CD3">
              <w:rPr>
                <w:rFonts w:hint="cs"/>
                <w:rtl/>
                <w:lang w:bidi="ar-EG"/>
              </w:rPr>
              <w:t xml:space="preserve">، باستعمال تشكيل الاتساع في المقام الأول (الطبعة الثانية ، المراجعة </w:t>
            </w:r>
            <w:r w:rsidRPr="00547CD3">
              <w:t>1</w:t>
            </w:r>
            <w:r w:rsidRPr="00547CD3">
              <w:rPr>
                <w:rFonts w:hint="cs"/>
                <w:rtl/>
                <w:lang w:bidi="ar-EG"/>
              </w:rPr>
              <w:t xml:space="preserve">، </w:t>
            </w:r>
            <w:r w:rsidRPr="00547CD3">
              <w:t xml:space="preserve"> 25</w:t>
            </w:r>
            <w:r w:rsidRPr="00547CD3">
              <w:rPr>
                <w:rFonts w:hint="cs"/>
                <w:rtl/>
                <w:lang w:bidi="ar-EG"/>
              </w:rPr>
              <w:t xml:space="preserve">مارس </w:t>
            </w:r>
            <w:r w:rsidRPr="00547CD3">
              <w:t>(2000</w:t>
            </w:r>
          </w:p>
        </w:tc>
        <w:tc>
          <w:tcPr>
            <w:tcW w:w="2098" w:type="pct"/>
          </w:tcPr>
          <w:p w14:paraId="5ABEB62A" w14:textId="77777777" w:rsidR="0006772B" w:rsidRPr="00547CD3" w:rsidRDefault="0006772B" w:rsidP="007E1DBA">
            <w:pPr>
              <w:pStyle w:val="Tabletext"/>
            </w:pPr>
            <w:r w:rsidRPr="00547CD3">
              <w:t>RSP-100</w:t>
            </w:r>
            <w:r w:rsidRPr="00547CD3">
              <w:br/>
              <w:t>TRC-49</w:t>
            </w:r>
            <w:r w:rsidRPr="00547CD3">
              <w:br/>
              <w:t>CP-01</w:t>
            </w:r>
            <w:r w:rsidRPr="00547CD3">
              <w:br/>
              <w:t>CS-03</w:t>
            </w:r>
            <w:r w:rsidRPr="00547CD3">
              <w:br/>
              <w:t>RSS-102</w:t>
            </w:r>
          </w:p>
        </w:tc>
      </w:tr>
      <w:tr w:rsidR="0006772B" w:rsidRPr="00547CD3" w14:paraId="34F9E48B" w14:textId="77777777" w:rsidTr="006B7A8F">
        <w:trPr>
          <w:jc w:val="center"/>
        </w:trPr>
        <w:tc>
          <w:tcPr>
            <w:tcW w:w="803" w:type="pct"/>
          </w:tcPr>
          <w:p w14:paraId="1FE878E2" w14:textId="77777777" w:rsidR="0006772B" w:rsidRPr="00547CD3" w:rsidRDefault="0006772B" w:rsidP="007E1DBA">
            <w:pPr>
              <w:pStyle w:val="Tabletext"/>
            </w:pPr>
            <w:r w:rsidRPr="00547CD3">
              <w:t>RSS-136</w:t>
            </w:r>
          </w:p>
        </w:tc>
        <w:tc>
          <w:tcPr>
            <w:tcW w:w="2098" w:type="pct"/>
          </w:tcPr>
          <w:p w14:paraId="347241EE" w14:textId="77777777" w:rsidR="0006772B" w:rsidRPr="00547CD3" w:rsidRDefault="0006772B" w:rsidP="007E1DBA">
            <w:pPr>
              <w:pStyle w:val="Tabletext"/>
            </w:pPr>
            <w:r w:rsidRPr="00547CD3">
              <w:rPr>
                <w:rFonts w:hint="cs"/>
                <w:rtl/>
              </w:rPr>
              <w:t xml:space="preserve">مرسلات ومستقبلات راديوية هاتفية لمحطات برية ومتنقلة تعمل في النطاق </w:t>
            </w:r>
            <w:r w:rsidRPr="00547CD3">
              <w:t>MHz 27,410-26,960</w:t>
            </w:r>
            <w:r w:rsidRPr="00547CD3">
              <w:rPr>
                <w:rFonts w:hint="cs"/>
                <w:rtl/>
                <w:lang w:bidi="ar-EG"/>
              </w:rPr>
              <w:t xml:space="preserve"> في خدمة الاتصالات الراديوية العامة (الطبعة الخامسة أكتوبر </w:t>
            </w:r>
            <w:r w:rsidRPr="00547CD3">
              <w:t>(2002</w:t>
            </w:r>
          </w:p>
        </w:tc>
        <w:tc>
          <w:tcPr>
            <w:tcW w:w="2098" w:type="pct"/>
          </w:tcPr>
          <w:p w14:paraId="1E581A69" w14:textId="77777777" w:rsidR="0006772B" w:rsidRPr="00547CD3" w:rsidRDefault="0006772B" w:rsidP="007E1DBA">
            <w:pPr>
              <w:pStyle w:val="Tabletext"/>
              <w:rPr>
                <w:rtl/>
                <w:lang w:bidi="ar-EG"/>
              </w:rPr>
            </w:pPr>
            <w:r w:rsidRPr="00547CD3">
              <w:rPr>
                <w:rFonts w:hint="cs"/>
                <w:rtl/>
                <w:lang w:bidi="ar-EG"/>
              </w:rPr>
              <w:t>إجراء بشأن المعايير الراديوية (</w:t>
            </w:r>
            <w:r w:rsidRPr="00547CD3">
              <w:t>100</w:t>
            </w:r>
            <w:r w:rsidRPr="00547CD3">
              <w:rPr>
                <w:rFonts w:hint="cs"/>
                <w:rtl/>
                <w:lang w:bidi="ar-EG"/>
              </w:rPr>
              <w:t>)</w:t>
            </w:r>
          </w:p>
        </w:tc>
      </w:tr>
      <w:tr w:rsidR="0006772B" w:rsidRPr="00547CD3" w14:paraId="57FD49E5" w14:textId="77777777" w:rsidTr="006B7A8F">
        <w:trPr>
          <w:jc w:val="center"/>
        </w:trPr>
        <w:tc>
          <w:tcPr>
            <w:tcW w:w="803" w:type="pct"/>
          </w:tcPr>
          <w:p w14:paraId="71C17D63" w14:textId="77777777" w:rsidR="0006772B" w:rsidRPr="00547CD3" w:rsidRDefault="0006772B" w:rsidP="007E1DBA">
            <w:pPr>
              <w:pStyle w:val="Tabletext"/>
            </w:pPr>
            <w:r w:rsidRPr="00547CD3">
              <w:t>RSS-137</w:t>
            </w:r>
          </w:p>
        </w:tc>
        <w:tc>
          <w:tcPr>
            <w:tcW w:w="2098" w:type="pct"/>
          </w:tcPr>
          <w:p w14:paraId="26F43774" w14:textId="77777777" w:rsidR="0006772B" w:rsidRPr="00547CD3" w:rsidRDefault="0006772B" w:rsidP="007E1DBA">
            <w:pPr>
              <w:pStyle w:val="Tabletext"/>
            </w:pPr>
            <w:r w:rsidRPr="00547CD3">
              <w:rPr>
                <w:rFonts w:hint="cs"/>
                <w:rtl/>
              </w:rPr>
              <w:t xml:space="preserve">خدمة تحديد الموقع والمراقبة في النطاق </w:t>
            </w:r>
            <w:r w:rsidRPr="00547CD3">
              <w:t>MHz 928-902</w:t>
            </w:r>
            <w:r w:rsidRPr="00547CD3">
              <w:rPr>
                <w:rFonts w:hint="cs"/>
                <w:rtl/>
                <w:lang w:bidi="ar-EG"/>
              </w:rPr>
              <w:t xml:space="preserve"> </w:t>
            </w:r>
          </w:p>
        </w:tc>
        <w:tc>
          <w:tcPr>
            <w:tcW w:w="2098" w:type="pct"/>
          </w:tcPr>
          <w:p w14:paraId="0200139E" w14:textId="476B6431" w:rsidR="0006772B" w:rsidRPr="00547CD3" w:rsidRDefault="0006772B" w:rsidP="007E1DBA">
            <w:pPr>
              <w:pStyle w:val="Tabletext"/>
              <w:rPr>
                <w:rtl/>
                <w:lang w:bidi="ar-EG"/>
              </w:rPr>
            </w:pPr>
            <w:r w:rsidRPr="00547CD3">
              <w:t>RSS-Gen</w:t>
            </w:r>
            <w:r w:rsidRPr="00547CD3">
              <w:br/>
              <w:t>RSS-210</w:t>
            </w:r>
            <w:r w:rsidRPr="00547CD3">
              <w:rPr>
                <w:rFonts w:hint="cs"/>
                <w:rtl/>
                <w:lang w:bidi="ar-EG"/>
              </w:rPr>
              <w:t xml:space="preserve"> الملحقان </w:t>
            </w:r>
            <w:r w:rsidRPr="00547CD3">
              <w:t>7</w:t>
            </w:r>
            <w:r w:rsidRPr="00547CD3">
              <w:rPr>
                <w:rFonts w:hint="cs"/>
                <w:rtl/>
                <w:lang w:bidi="ar-EG"/>
              </w:rPr>
              <w:t xml:space="preserve"> و</w:t>
            </w:r>
            <w:r w:rsidRPr="00547CD3">
              <w:t>8</w:t>
            </w:r>
          </w:p>
        </w:tc>
      </w:tr>
      <w:tr w:rsidR="0006772B" w:rsidRPr="00547CD3" w14:paraId="3B6ECFF8" w14:textId="77777777" w:rsidTr="006B7A8F">
        <w:trPr>
          <w:jc w:val="center"/>
        </w:trPr>
        <w:tc>
          <w:tcPr>
            <w:tcW w:w="803" w:type="pct"/>
          </w:tcPr>
          <w:p w14:paraId="2B08CA8F" w14:textId="77777777" w:rsidR="0006772B" w:rsidRPr="00547CD3" w:rsidRDefault="0006772B" w:rsidP="007E1DBA">
            <w:pPr>
              <w:pStyle w:val="Tabletext"/>
            </w:pPr>
            <w:r w:rsidRPr="00547CD3">
              <w:t>RSS-181</w:t>
            </w:r>
          </w:p>
        </w:tc>
        <w:tc>
          <w:tcPr>
            <w:tcW w:w="2098" w:type="pct"/>
          </w:tcPr>
          <w:p w14:paraId="0B4F9DCE" w14:textId="523A0653" w:rsidR="0006772B" w:rsidRPr="00547CD3" w:rsidRDefault="0006772B" w:rsidP="007E1DBA">
            <w:pPr>
              <w:pStyle w:val="Tabletext"/>
            </w:pPr>
            <w:r w:rsidRPr="00547CD3">
              <w:rPr>
                <w:rFonts w:hint="cs"/>
                <w:rtl/>
              </w:rPr>
              <w:t xml:space="preserve">مرسلات ومستقبلات راديوية هاتفية بنطاق جانبي وحيد للمحطات الساحلية ومحطات السفن العاملة في النطاق </w:t>
            </w:r>
            <w:r w:rsidRPr="00547CD3">
              <w:t>kHz 28,000-1,605</w:t>
            </w:r>
            <w:r w:rsidRPr="00547CD3">
              <w:rPr>
                <w:rFonts w:hint="cs"/>
                <w:rtl/>
                <w:lang w:bidi="ar-EG"/>
              </w:rPr>
              <w:t xml:space="preserve"> (الطبعة الأولى، </w:t>
            </w:r>
            <w:r w:rsidRPr="00547CD3">
              <w:t xml:space="preserve"> 1</w:t>
            </w:r>
            <w:r w:rsidRPr="00547CD3">
              <w:rPr>
                <w:rFonts w:hint="cs"/>
                <w:rtl/>
                <w:lang w:bidi="ar-EG"/>
              </w:rPr>
              <w:t xml:space="preserve">أبريل </w:t>
            </w:r>
            <w:r w:rsidRPr="00547CD3">
              <w:t>(1971</w:t>
            </w:r>
          </w:p>
        </w:tc>
        <w:tc>
          <w:tcPr>
            <w:tcW w:w="2098" w:type="pct"/>
          </w:tcPr>
          <w:p w14:paraId="086590C0" w14:textId="77777777" w:rsidR="0006772B" w:rsidRPr="00547CD3" w:rsidRDefault="0006772B" w:rsidP="007E1DBA">
            <w:pPr>
              <w:pStyle w:val="Tabletext"/>
            </w:pPr>
            <w:r w:rsidRPr="00547CD3">
              <w:rPr>
                <w:rFonts w:hint="cs"/>
                <w:rtl/>
                <w:lang w:bidi="ar-EG"/>
              </w:rPr>
              <w:t>إجراء بشأن المعايير الراديوية (</w:t>
            </w:r>
            <w:r w:rsidRPr="00547CD3">
              <w:t>100</w:t>
            </w:r>
            <w:r w:rsidRPr="00547CD3">
              <w:rPr>
                <w:rFonts w:hint="cs"/>
                <w:rtl/>
                <w:lang w:bidi="ar-EG"/>
              </w:rPr>
              <w:t>)</w:t>
            </w:r>
            <w:r w:rsidRPr="00547CD3">
              <w:rPr>
                <w:rFonts w:hint="cs"/>
                <w:rtl/>
              </w:rPr>
              <w:t xml:space="preserve"> </w:t>
            </w:r>
            <w:r w:rsidRPr="00547CD3">
              <w:rPr>
                <w:rFonts w:hint="cs"/>
                <w:rtl/>
                <w:lang w:bidi="ar-EG"/>
              </w:rPr>
              <w:t>مواصفات المعايير الراديوية (</w:t>
            </w:r>
            <w:r w:rsidRPr="00547CD3">
              <w:t>111</w:t>
            </w:r>
            <w:r w:rsidRPr="00547CD3">
              <w:rPr>
                <w:rFonts w:hint="cs"/>
                <w:rtl/>
                <w:lang w:bidi="ar-EG"/>
              </w:rPr>
              <w:t>)</w:t>
            </w:r>
          </w:p>
        </w:tc>
      </w:tr>
      <w:tr w:rsidR="0006772B" w:rsidRPr="00547CD3" w14:paraId="4188A442" w14:textId="77777777" w:rsidTr="006B7A8F">
        <w:trPr>
          <w:jc w:val="center"/>
        </w:trPr>
        <w:tc>
          <w:tcPr>
            <w:tcW w:w="803" w:type="pct"/>
          </w:tcPr>
          <w:p w14:paraId="252D3C1B" w14:textId="77777777" w:rsidR="0006772B" w:rsidRPr="00547CD3" w:rsidRDefault="0006772B" w:rsidP="007E1DBA">
            <w:pPr>
              <w:pStyle w:val="Tabletext"/>
            </w:pPr>
            <w:r w:rsidRPr="00547CD3">
              <w:rPr>
                <w:lang w:val="fr-CA"/>
              </w:rPr>
              <w:t>RSS-210</w:t>
            </w:r>
          </w:p>
        </w:tc>
        <w:tc>
          <w:tcPr>
            <w:tcW w:w="2098" w:type="pct"/>
          </w:tcPr>
          <w:p w14:paraId="53679792" w14:textId="77777777" w:rsidR="0006772B" w:rsidRPr="00547CD3" w:rsidRDefault="0006772B" w:rsidP="007E1DBA">
            <w:pPr>
              <w:pStyle w:val="Tabletext"/>
              <w:rPr>
                <w:rtl/>
                <w:lang w:bidi="ar-EG"/>
              </w:rPr>
            </w:pPr>
            <w:r w:rsidRPr="00547CD3">
              <w:rPr>
                <w:rFonts w:hint="cs"/>
                <w:rtl/>
                <w:lang w:bidi="ar-EG"/>
              </w:rPr>
              <w:t xml:space="preserve">أجهزة الاتصالات الراديوية منخفضة القدرة المعفية من الترخيص (جميع نطاقات التردد) أجهزة الفئة </w:t>
            </w:r>
            <w:r w:rsidRPr="00547CD3">
              <w:t>I</w:t>
            </w:r>
            <w:r w:rsidRPr="00547CD3">
              <w:rPr>
                <w:rFonts w:hint="cs"/>
                <w:rtl/>
                <w:lang w:bidi="ar-EG"/>
              </w:rPr>
              <w:t xml:space="preserve"> (الطبعة السابعة، يونيو </w:t>
            </w:r>
            <w:r w:rsidRPr="00547CD3">
              <w:t>(2007</w:t>
            </w:r>
          </w:p>
        </w:tc>
        <w:tc>
          <w:tcPr>
            <w:tcW w:w="2098" w:type="pct"/>
          </w:tcPr>
          <w:p w14:paraId="482EABFB" w14:textId="77777777" w:rsidR="0006772B" w:rsidRPr="00547CD3" w:rsidRDefault="0006772B" w:rsidP="007E1DBA">
            <w:pPr>
              <w:pStyle w:val="Tabletext"/>
            </w:pPr>
          </w:p>
        </w:tc>
      </w:tr>
      <w:tr w:rsidR="0006772B" w:rsidRPr="00547CD3" w14:paraId="54530BB4" w14:textId="77777777" w:rsidTr="006B7A8F">
        <w:trPr>
          <w:jc w:val="center"/>
        </w:trPr>
        <w:tc>
          <w:tcPr>
            <w:tcW w:w="803" w:type="pct"/>
          </w:tcPr>
          <w:p w14:paraId="32125D48" w14:textId="77777777" w:rsidR="0006772B" w:rsidRPr="00547CD3" w:rsidRDefault="0006772B" w:rsidP="007E1DBA">
            <w:pPr>
              <w:pStyle w:val="Tabletext"/>
            </w:pPr>
            <w:r w:rsidRPr="00547CD3">
              <w:t>RSS-220</w:t>
            </w:r>
          </w:p>
        </w:tc>
        <w:tc>
          <w:tcPr>
            <w:tcW w:w="2098" w:type="pct"/>
          </w:tcPr>
          <w:p w14:paraId="05915CD1" w14:textId="77777777" w:rsidR="0006772B" w:rsidRPr="00547CD3" w:rsidRDefault="0006772B" w:rsidP="007E1DBA">
            <w:pPr>
              <w:pStyle w:val="Tabletext"/>
            </w:pPr>
            <w:r w:rsidRPr="00547CD3">
              <w:rPr>
                <w:rFonts w:hint="cs"/>
                <w:rtl/>
                <w:lang w:bidi="ar-EG"/>
              </w:rPr>
              <w:t xml:space="preserve">أجهزة تستعمل تكنولوجيا واسعة النطاق جداً </w:t>
            </w:r>
            <w:r w:rsidRPr="00547CD3">
              <w:rPr>
                <w:rtl/>
                <w:lang w:bidi="ar-EG"/>
              </w:rPr>
              <w:t>–</w:t>
            </w:r>
            <w:r w:rsidRPr="00547CD3">
              <w:rPr>
                <w:rFonts w:hint="cs"/>
                <w:rtl/>
                <w:lang w:bidi="ar-EG"/>
              </w:rPr>
              <w:t xml:space="preserve"> </w:t>
            </w:r>
            <w:r w:rsidRPr="00547CD3">
              <w:t>(UWB)</w:t>
            </w:r>
            <w:r w:rsidRPr="00547CD3">
              <w:rPr>
                <w:rFonts w:hint="cs"/>
                <w:rtl/>
                <w:lang w:bidi="ar-EG"/>
              </w:rPr>
              <w:t xml:space="preserve"> (الطبعة الأولى، مارس </w:t>
            </w:r>
            <w:r w:rsidRPr="00547CD3">
              <w:t>(2009</w:t>
            </w:r>
          </w:p>
        </w:tc>
        <w:tc>
          <w:tcPr>
            <w:tcW w:w="2098" w:type="pct"/>
          </w:tcPr>
          <w:p w14:paraId="34A2603E" w14:textId="77777777" w:rsidR="0006772B" w:rsidRPr="00547CD3" w:rsidRDefault="0006772B" w:rsidP="007E1DBA">
            <w:pPr>
              <w:pStyle w:val="Tabletext"/>
            </w:pPr>
            <w:r w:rsidRPr="00547CD3">
              <w:t>RSS-Gen</w:t>
            </w:r>
          </w:p>
        </w:tc>
      </w:tr>
      <w:tr w:rsidR="0006772B" w:rsidRPr="000A4637" w14:paraId="5A8EBBC9" w14:textId="77777777" w:rsidTr="006B7A8F">
        <w:trPr>
          <w:jc w:val="center"/>
        </w:trPr>
        <w:tc>
          <w:tcPr>
            <w:tcW w:w="803" w:type="pct"/>
          </w:tcPr>
          <w:p w14:paraId="10F4E8C9" w14:textId="77777777" w:rsidR="0006772B" w:rsidRPr="00547CD3" w:rsidRDefault="0006772B" w:rsidP="007E1DBA">
            <w:pPr>
              <w:pStyle w:val="Tabletext"/>
            </w:pPr>
            <w:r w:rsidRPr="00547CD3">
              <w:t>RSS-243</w:t>
            </w:r>
          </w:p>
        </w:tc>
        <w:tc>
          <w:tcPr>
            <w:tcW w:w="2098" w:type="pct"/>
          </w:tcPr>
          <w:p w14:paraId="1E932C2E" w14:textId="77777777" w:rsidR="0006772B" w:rsidRPr="00547CD3" w:rsidRDefault="0006772B" w:rsidP="007E1DBA">
            <w:pPr>
              <w:pStyle w:val="Tabletext"/>
            </w:pPr>
            <w:r w:rsidRPr="00547CD3">
              <w:rPr>
                <w:rFonts w:hint="cs"/>
                <w:rtl/>
              </w:rPr>
              <w:t xml:space="preserve">أجهزة طبية تعمل في نطاق التردد </w:t>
            </w:r>
            <w:r w:rsidRPr="00547CD3">
              <w:t>MHz 406-401</w:t>
            </w:r>
            <w:r w:rsidRPr="00547CD3">
              <w:rPr>
                <w:rFonts w:hint="cs"/>
                <w:rtl/>
                <w:lang w:bidi="ar-EG"/>
              </w:rPr>
              <w:t xml:space="preserve"> (الطبعة الثالثة، فبراير </w:t>
            </w:r>
            <w:r w:rsidRPr="00547CD3">
              <w:t>(2010</w:t>
            </w:r>
          </w:p>
        </w:tc>
        <w:tc>
          <w:tcPr>
            <w:tcW w:w="2098" w:type="pct"/>
          </w:tcPr>
          <w:p w14:paraId="0F12AD4A" w14:textId="77777777" w:rsidR="0006772B" w:rsidRPr="00547CD3" w:rsidRDefault="0006772B" w:rsidP="007E1DBA">
            <w:pPr>
              <w:pStyle w:val="Tabletext"/>
              <w:rPr>
                <w:lang w:val="fi-FI"/>
              </w:rPr>
            </w:pPr>
            <w:r w:rsidRPr="00547CD3">
              <w:rPr>
                <w:lang w:val="fi-FI"/>
              </w:rPr>
              <w:t>ETSI EN 301 839-1</w:t>
            </w:r>
            <w:r w:rsidRPr="00547CD3">
              <w:rPr>
                <w:lang w:val="fi-FI"/>
              </w:rPr>
              <w:br/>
              <w:t>ETSI EN 302 537-1</w:t>
            </w:r>
            <w:r w:rsidRPr="00547CD3">
              <w:rPr>
                <w:lang w:val="fi-FI"/>
              </w:rPr>
              <w:br/>
              <w:t>ITU-R RS.1346</w:t>
            </w:r>
          </w:p>
        </w:tc>
      </w:tr>
      <w:tr w:rsidR="0006772B" w:rsidRPr="00547CD3" w14:paraId="1CD3F31A" w14:textId="77777777" w:rsidTr="006B7A8F">
        <w:trPr>
          <w:jc w:val="center"/>
        </w:trPr>
        <w:tc>
          <w:tcPr>
            <w:tcW w:w="803" w:type="pct"/>
          </w:tcPr>
          <w:p w14:paraId="30C6E7EF" w14:textId="77777777" w:rsidR="0006772B" w:rsidRPr="00547CD3" w:rsidRDefault="0006772B" w:rsidP="007E1DBA">
            <w:pPr>
              <w:pStyle w:val="Tabletext"/>
            </w:pPr>
            <w:r w:rsidRPr="00547CD3">
              <w:t>RSS-310</w:t>
            </w:r>
          </w:p>
        </w:tc>
        <w:tc>
          <w:tcPr>
            <w:tcW w:w="2098" w:type="pct"/>
          </w:tcPr>
          <w:p w14:paraId="59BC9477" w14:textId="77777777" w:rsidR="0006772B" w:rsidRPr="00547CD3" w:rsidRDefault="0006772B" w:rsidP="007E1DBA">
            <w:pPr>
              <w:pStyle w:val="Tabletext"/>
            </w:pPr>
            <w:r w:rsidRPr="00547CD3">
              <w:rPr>
                <w:rFonts w:hint="cs"/>
                <w:rtl/>
                <w:lang w:bidi="ar-EG"/>
              </w:rPr>
              <w:t xml:space="preserve">أجهزة الاتصالات الراديوية منخفضة القدرة المعفية من الترخيص (جميع نطاقات التردد) أجهزة الفئة </w:t>
            </w:r>
            <w:r w:rsidRPr="00547CD3">
              <w:t>II</w:t>
            </w:r>
            <w:r w:rsidRPr="00547CD3">
              <w:rPr>
                <w:rFonts w:hint="cs"/>
                <w:rtl/>
                <w:lang w:bidi="ar-EG"/>
              </w:rPr>
              <w:t xml:space="preserve"> (الطبعة الثانية، يونيو </w:t>
            </w:r>
            <w:r w:rsidRPr="00547CD3">
              <w:t>(2007</w:t>
            </w:r>
          </w:p>
        </w:tc>
        <w:tc>
          <w:tcPr>
            <w:tcW w:w="2098" w:type="pct"/>
          </w:tcPr>
          <w:p w14:paraId="32986E80" w14:textId="77777777" w:rsidR="0006772B" w:rsidRPr="00547CD3" w:rsidRDefault="0006772B" w:rsidP="007E1DBA">
            <w:pPr>
              <w:pStyle w:val="Tabletext"/>
            </w:pPr>
          </w:p>
        </w:tc>
      </w:tr>
      <w:tr w:rsidR="0006772B" w:rsidRPr="00547CD3" w14:paraId="30DDC361" w14:textId="77777777" w:rsidTr="006B7A8F">
        <w:trPr>
          <w:jc w:val="center"/>
        </w:trPr>
        <w:tc>
          <w:tcPr>
            <w:tcW w:w="803" w:type="pct"/>
          </w:tcPr>
          <w:p w14:paraId="0A21F4AE" w14:textId="77777777" w:rsidR="0006772B" w:rsidRPr="00547CD3" w:rsidRDefault="0006772B" w:rsidP="007E1DBA">
            <w:pPr>
              <w:pStyle w:val="Tabletext"/>
            </w:pPr>
            <w:r w:rsidRPr="00547CD3">
              <w:t>ICES-001</w:t>
            </w:r>
          </w:p>
        </w:tc>
        <w:tc>
          <w:tcPr>
            <w:tcW w:w="2098" w:type="pct"/>
          </w:tcPr>
          <w:p w14:paraId="53B46E95" w14:textId="77777777" w:rsidR="0006772B" w:rsidRPr="00547CD3" w:rsidRDefault="0006772B" w:rsidP="007E1DBA">
            <w:pPr>
              <w:pStyle w:val="Tabletext"/>
            </w:pPr>
            <w:r w:rsidRPr="00547CD3">
              <w:rPr>
                <w:rFonts w:hint="cs"/>
                <w:rtl/>
              </w:rPr>
              <w:t xml:space="preserve">مولدات الترددات الراديوية الصناعية والعلمية والطبية </w:t>
            </w:r>
            <w:r w:rsidRPr="00547CD3">
              <w:t>(ISM)</w:t>
            </w:r>
            <w:r w:rsidRPr="00547CD3">
              <w:rPr>
                <w:rFonts w:hint="cs"/>
                <w:rtl/>
                <w:lang w:bidi="ar-EG"/>
              </w:rPr>
              <w:t xml:space="preserve"> (الطبعة الرابعة، يونيو </w:t>
            </w:r>
            <w:r w:rsidRPr="00547CD3">
              <w:t>(2006</w:t>
            </w:r>
          </w:p>
        </w:tc>
        <w:tc>
          <w:tcPr>
            <w:tcW w:w="2098" w:type="pct"/>
          </w:tcPr>
          <w:p w14:paraId="4C032CE2" w14:textId="77777777" w:rsidR="0006772B" w:rsidRPr="00547CD3" w:rsidRDefault="0006772B" w:rsidP="007E1DBA">
            <w:pPr>
              <w:pStyle w:val="Tabletext"/>
              <w:rPr>
                <w:rtl/>
                <w:lang w:bidi="ar-EG"/>
              </w:rPr>
            </w:pPr>
            <w:r w:rsidRPr="00547CD3">
              <w:t>CAN/CSA-CEI /IEC CISPR 11-04</w:t>
            </w:r>
            <w:r w:rsidRPr="00547CD3">
              <w:br/>
            </w:r>
            <w:r w:rsidRPr="00547CD3">
              <w:rPr>
                <w:rFonts w:hint="cs"/>
                <w:rtl/>
              </w:rPr>
              <w:t xml:space="preserve">منشور اللجنة الكهرتقنية الدولية رقم </w:t>
            </w:r>
            <w:r w:rsidRPr="00547CD3">
              <w:t>50(161) (1990)</w:t>
            </w:r>
          </w:p>
        </w:tc>
      </w:tr>
      <w:tr w:rsidR="0006772B" w:rsidRPr="00547CD3" w14:paraId="1CC77B78" w14:textId="77777777" w:rsidTr="006B7A8F">
        <w:trPr>
          <w:jc w:val="center"/>
        </w:trPr>
        <w:tc>
          <w:tcPr>
            <w:tcW w:w="803" w:type="pct"/>
          </w:tcPr>
          <w:p w14:paraId="469D1B95" w14:textId="77777777" w:rsidR="0006772B" w:rsidRPr="00547CD3" w:rsidRDefault="0006772B" w:rsidP="007E1DBA">
            <w:pPr>
              <w:pStyle w:val="Tabletext"/>
            </w:pPr>
            <w:r w:rsidRPr="00547CD3">
              <w:lastRenderedPageBreak/>
              <w:t>ICES-002</w:t>
            </w:r>
          </w:p>
        </w:tc>
        <w:tc>
          <w:tcPr>
            <w:tcW w:w="2098" w:type="pct"/>
          </w:tcPr>
          <w:p w14:paraId="1437F793" w14:textId="77777777" w:rsidR="0006772B" w:rsidRPr="00547CD3" w:rsidRDefault="0006772B" w:rsidP="007E1DBA">
            <w:pPr>
              <w:pStyle w:val="Tabletext"/>
            </w:pPr>
            <w:r w:rsidRPr="00547CD3">
              <w:rPr>
                <w:rFonts w:hint="cs"/>
                <w:rtl/>
              </w:rPr>
              <w:t xml:space="preserve">أنظمة المحرك التقليدي في العربات وغيرها من الأجهزة المجهزة بمحرك وقود داخلي </w:t>
            </w:r>
            <w:r w:rsidRPr="00547CD3">
              <w:rPr>
                <w:rFonts w:hint="cs"/>
                <w:rtl/>
                <w:lang w:bidi="ar-EG"/>
              </w:rPr>
              <w:t xml:space="preserve">(الطبعة الخامسة، أغسطس </w:t>
            </w:r>
            <w:r w:rsidRPr="00547CD3">
              <w:t>(2009</w:t>
            </w:r>
          </w:p>
        </w:tc>
        <w:tc>
          <w:tcPr>
            <w:tcW w:w="2098" w:type="pct"/>
          </w:tcPr>
          <w:p w14:paraId="42219114" w14:textId="77777777" w:rsidR="0006772B" w:rsidRPr="00547CD3" w:rsidRDefault="0006772B" w:rsidP="007E1DBA">
            <w:pPr>
              <w:pStyle w:val="Tabletext"/>
              <w:rPr>
                <w:rtl/>
                <w:lang w:bidi="ar-EG"/>
              </w:rPr>
            </w:pPr>
            <w:r w:rsidRPr="00547CD3">
              <w:rPr>
                <w:rFonts w:hint="cs"/>
                <w:rtl/>
                <w:lang w:bidi="ar-EG"/>
              </w:rPr>
              <w:t xml:space="preserve">معيار الجمعية الكندية للتقييس </w:t>
            </w:r>
            <w:r w:rsidRPr="00547CD3">
              <w:t>CAN/CSA-C108.4-06</w:t>
            </w:r>
            <w:r w:rsidRPr="00547CD3">
              <w:rPr>
                <w:rFonts w:hint="cs"/>
                <w:rtl/>
              </w:rPr>
              <w:t xml:space="preserve">، </w:t>
            </w:r>
            <w:r w:rsidRPr="00547CD3">
              <w:rPr>
                <w:rFonts w:hint="cs"/>
                <w:i/>
                <w:iCs/>
                <w:rtl/>
              </w:rPr>
              <w:t>"شروط وطرائق القياس</w:t>
            </w:r>
            <w:r w:rsidRPr="00547CD3">
              <w:rPr>
                <w:rFonts w:hint="cs"/>
                <w:i/>
                <w:iCs/>
                <w:rtl/>
                <w:lang w:bidi="ar-EG"/>
              </w:rPr>
              <w:t>"</w:t>
            </w:r>
          </w:p>
        </w:tc>
      </w:tr>
      <w:tr w:rsidR="0006772B" w:rsidRPr="00547CD3" w14:paraId="11D63159" w14:textId="77777777" w:rsidTr="006B7A8F">
        <w:trPr>
          <w:jc w:val="center"/>
        </w:trPr>
        <w:tc>
          <w:tcPr>
            <w:tcW w:w="803" w:type="pct"/>
          </w:tcPr>
          <w:p w14:paraId="2BD85DD9" w14:textId="77777777" w:rsidR="0006772B" w:rsidRPr="00547CD3" w:rsidRDefault="0006772B" w:rsidP="007E1DBA">
            <w:pPr>
              <w:pStyle w:val="Tabletext"/>
              <w:rPr>
                <w:rtl/>
                <w:lang w:bidi="ar-EG"/>
              </w:rPr>
            </w:pPr>
            <w:r w:rsidRPr="00547CD3">
              <w:t>ICES-003</w:t>
            </w:r>
          </w:p>
        </w:tc>
        <w:tc>
          <w:tcPr>
            <w:tcW w:w="2098" w:type="pct"/>
          </w:tcPr>
          <w:p w14:paraId="26950A9A" w14:textId="77777777" w:rsidR="0006772B" w:rsidRPr="00547CD3" w:rsidRDefault="0006772B" w:rsidP="007E1DBA">
            <w:pPr>
              <w:pStyle w:val="Tabletext"/>
            </w:pPr>
            <w:r w:rsidRPr="00547CD3">
              <w:rPr>
                <w:rFonts w:hint="cs"/>
                <w:rtl/>
              </w:rPr>
              <w:t xml:space="preserve">الأجهزة الرقمية </w:t>
            </w:r>
            <w:r w:rsidRPr="00547CD3">
              <w:rPr>
                <w:rFonts w:hint="cs"/>
                <w:rtl/>
                <w:lang w:bidi="ar-EG"/>
              </w:rPr>
              <w:t xml:space="preserve">(الطبعة الرابعة، فبراير </w:t>
            </w:r>
            <w:r w:rsidRPr="00547CD3">
              <w:t>(2004</w:t>
            </w:r>
          </w:p>
        </w:tc>
        <w:tc>
          <w:tcPr>
            <w:tcW w:w="2098" w:type="pct"/>
          </w:tcPr>
          <w:p w14:paraId="3EC47556" w14:textId="77777777" w:rsidR="0006772B" w:rsidRPr="00547CD3" w:rsidRDefault="0006772B" w:rsidP="007E1DBA">
            <w:pPr>
              <w:pStyle w:val="Tabletext"/>
            </w:pPr>
            <w:r w:rsidRPr="00547CD3">
              <w:rPr>
                <w:rFonts w:hint="cs"/>
                <w:rtl/>
                <w:lang w:bidi="ar-EG"/>
              </w:rPr>
              <w:t>معيار الجمعية الكندية للتقييس</w:t>
            </w:r>
            <w:r w:rsidRPr="00547CD3">
              <w:t xml:space="preserve"> CAN/CSA-CEI/IEC CISPR 22:02, </w:t>
            </w:r>
            <w:r w:rsidRPr="00547CD3">
              <w:rPr>
                <w:rFonts w:hint="cs"/>
                <w:rtl/>
              </w:rPr>
              <w:t>"شروط وطرائق قياس خصائص التداخل الراديوي الناتجة عن أجهزة تكنولوجيا المعلومات</w:t>
            </w:r>
            <w:r w:rsidRPr="00547CD3">
              <w:rPr>
                <w:rFonts w:hint="cs"/>
                <w:rtl/>
                <w:lang w:bidi="ar-EG"/>
              </w:rPr>
              <w:t>"</w:t>
            </w:r>
          </w:p>
        </w:tc>
      </w:tr>
      <w:tr w:rsidR="0006772B" w:rsidRPr="00547CD3" w14:paraId="41886C1E" w14:textId="77777777" w:rsidTr="006B7A8F">
        <w:trPr>
          <w:jc w:val="center"/>
        </w:trPr>
        <w:tc>
          <w:tcPr>
            <w:tcW w:w="803" w:type="pct"/>
          </w:tcPr>
          <w:p w14:paraId="612FD349" w14:textId="77777777" w:rsidR="0006772B" w:rsidRPr="00547CD3" w:rsidRDefault="0006772B" w:rsidP="007E1DBA">
            <w:pPr>
              <w:pStyle w:val="Tabletext"/>
            </w:pPr>
            <w:r w:rsidRPr="00547CD3">
              <w:t>ICES-004</w:t>
            </w:r>
          </w:p>
        </w:tc>
        <w:tc>
          <w:tcPr>
            <w:tcW w:w="2098" w:type="pct"/>
          </w:tcPr>
          <w:p w14:paraId="02C97AF4" w14:textId="77777777" w:rsidR="0006772B" w:rsidRPr="00547CD3" w:rsidRDefault="0006772B" w:rsidP="007E1DBA">
            <w:pPr>
              <w:pStyle w:val="Tabletext"/>
            </w:pPr>
            <w:r w:rsidRPr="00547CD3">
              <w:rPr>
                <w:rFonts w:hint="cs"/>
                <w:rtl/>
              </w:rPr>
              <w:t xml:space="preserve">أنظمة كهربائية عالية الفلطية بالتيار المتناوب </w:t>
            </w:r>
            <w:r w:rsidRPr="00547CD3">
              <w:rPr>
                <w:rFonts w:hint="cs"/>
                <w:rtl/>
                <w:lang w:bidi="ar-EG"/>
              </w:rPr>
              <w:t xml:space="preserve">(الطبعة الثالثة، ديسمبر </w:t>
            </w:r>
            <w:r w:rsidRPr="00547CD3">
              <w:t>(2001</w:t>
            </w:r>
          </w:p>
        </w:tc>
        <w:tc>
          <w:tcPr>
            <w:tcW w:w="2098" w:type="pct"/>
          </w:tcPr>
          <w:p w14:paraId="067E978B" w14:textId="77777777" w:rsidR="0006772B" w:rsidRPr="00547CD3" w:rsidRDefault="0006772B" w:rsidP="007E1DBA">
            <w:pPr>
              <w:pStyle w:val="Tabletext"/>
              <w:rPr>
                <w:rtl/>
                <w:lang w:bidi="ar-EG"/>
              </w:rPr>
            </w:pPr>
            <w:r w:rsidRPr="00547CD3">
              <w:rPr>
                <w:rFonts w:hint="cs"/>
                <w:rtl/>
                <w:lang w:bidi="ar-EG"/>
              </w:rPr>
              <w:t xml:space="preserve">المعيار </w:t>
            </w:r>
            <w:r w:rsidRPr="00547CD3">
              <w:t>C108.1.1-1977</w:t>
            </w:r>
            <w:r w:rsidRPr="00547CD3">
              <w:rPr>
                <w:rFonts w:hint="cs"/>
                <w:rtl/>
              </w:rPr>
              <w:t xml:space="preserve"> للجمعية الكندية للتقييس، </w:t>
            </w:r>
            <w:r w:rsidRPr="00547CD3">
              <w:rPr>
                <w:rFonts w:hint="cs"/>
                <w:i/>
                <w:iCs/>
                <w:rtl/>
              </w:rPr>
              <w:t>"أدوات قياس التداخل الكهرمغنطيسي</w:t>
            </w:r>
            <w:r w:rsidRPr="00547CD3">
              <w:rPr>
                <w:rFonts w:hint="cs"/>
                <w:rtl/>
              </w:rPr>
              <w:t xml:space="preserve"> - النمط </w:t>
            </w:r>
            <w:r w:rsidRPr="00547CD3">
              <w:t>C.I.S.P.R</w:t>
            </w:r>
            <w:r w:rsidRPr="00547CD3">
              <w:rPr>
                <w:rFonts w:hint="cs"/>
                <w:rtl/>
              </w:rPr>
              <w:t xml:space="preserve"> " نشر في فبراير </w:t>
            </w:r>
            <w:r w:rsidRPr="00547CD3">
              <w:t>1977</w:t>
            </w:r>
            <w:r w:rsidRPr="00547CD3">
              <w:rPr>
                <w:rFonts w:hint="cs"/>
                <w:rtl/>
                <w:lang w:bidi="ar-EG"/>
              </w:rPr>
              <w:t xml:space="preserve"> باللغة الإنكليزية</w:t>
            </w:r>
          </w:p>
        </w:tc>
      </w:tr>
      <w:tr w:rsidR="0006772B" w:rsidRPr="00547CD3" w14:paraId="5119E165" w14:textId="77777777" w:rsidTr="006B7A8F">
        <w:trPr>
          <w:jc w:val="center"/>
        </w:trPr>
        <w:tc>
          <w:tcPr>
            <w:tcW w:w="803" w:type="pct"/>
          </w:tcPr>
          <w:p w14:paraId="29A88359" w14:textId="77777777" w:rsidR="0006772B" w:rsidRPr="00547CD3" w:rsidRDefault="0006772B" w:rsidP="007E1DBA">
            <w:pPr>
              <w:pStyle w:val="Tabletext"/>
            </w:pPr>
            <w:r w:rsidRPr="00547CD3">
              <w:t>ICES-005</w:t>
            </w:r>
          </w:p>
        </w:tc>
        <w:tc>
          <w:tcPr>
            <w:tcW w:w="2098" w:type="pct"/>
          </w:tcPr>
          <w:p w14:paraId="40C3AA53" w14:textId="77777777" w:rsidR="0006772B" w:rsidRPr="00547CD3" w:rsidRDefault="0006772B" w:rsidP="007E1DBA">
            <w:pPr>
              <w:pStyle w:val="Tabletext"/>
            </w:pPr>
            <w:r w:rsidRPr="00547CD3">
              <w:rPr>
                <w:rFonts w:hint="cs"/>
                <w:rtl/>
              </w:rPr>
              <w:t xml:space="preserve">أجهزة الإضاءة العاملة بترددات راديوية </w:t>
            </w:r>
            <w:r w:rsidRPr="00547CD3">
              <w:t>(RFLD)</w:t>
            </w:r>
            <w:r w:rsidRPr="00547CD3">
              <w:rPr>
                <w:rFonts w:hint="cs"/>
                <w:rtl/>
              </w:rPr>
              <w:t xml:space="preserve"> </w:t>
            </w:r>
            <w:r w:rsidRPr="00547CD3">
              <w:rPr>
                <w:rFonts w:hint="cs"/>
                <w:rtl/>
                <w:lang w:bidi="ar-EG"/>
              </w:rPr>
              <w:t xml:space="preserve">(الطبعة الثالثة، مايو </w:t>
            </w:r>
            <w:r w:rsidRPr="00547CD3">
              <w:t>(2009</w:t>
            </w:r>
          </w:p>
        </w:tc>
        <w:tc>
          <w:tcPr>
            <w:tcW w:w="2098" w:type="pct"/>
          </w:tcPr>
          <w:p w14:paraId="2D6A0673" w14:textId="77777777" w:rsidR="0006772B" w:rsidRPr="00547CD3" w:rsidRDefault="0006772B" w:rsidP="007E1DBA">
            <w:pPr>
              <w:pStyle w:val="Tabletext"/>
              <w:rPr>
                <w:rtl/>
              </w:rPr>
            </w:pPr>
            <w:r w:rsidRPr="00547CD3">
              <w:rPr>
                <w:rFonts w:hint="cs"/>
                <w:rtl/>
                <w:lang w:bidi="ar-EG"/>
              </w:rPr>
              <w:t xml:space="preserve">المعيار </w:t>
            </w:r>
            <w:r w:rsidRPr="00547CD3">
              <w:t>C108.1.1-1977</w:t>
            </w:r>
            <w:r w:rsidRPr="00547CD3">
              <w:rPr>
                <w:rFonts w:hint="cs"/>
                <w:rtl/>
              </w:rPr>
              <w:t xml:space="preserve"> للجمعية الكندية للتقييس، </w:t>
            </w:r>
            <w:r w:rsidRPr="00547CD3">
              <w:rPr>
                <w:rFonts w:hint="cs"/>
                <w:i/>
                <w:iCs/>
                <w:rtl/>
              </w:rPr>
              <w:t xml:space="preserve">"أدوات قياس التداخل الكهرمغنطيسي - النمط </w:t>
            </w:r>
            <w:r w:rsidRPr="00547CD3">
              <w:rPr>
                <w:i/>
                <w:iCs/>
              </w:rPr>
              <w:t>C.I.S.P.R</w:t>
            </w:r>
            <w:r w:rsidRPr="00547CD3">
              <w:rPr>
                <w:rFonts w:hint="cs"/>
                <w:i/>
                <w:iCs/>
                <w:rtl/>
              </w:rPr>
              <w:t>"</w:t>
            </w:r>
          </w:p>
          <w:p w14:paraId="57862A84" w14:textId="77777777" w:rsidR="0006772B" w:rsidRPr="00547CD3" w:rsidRDefault="0006772B" w:rsidP="007E1DBA">
            <w:pPr>
              <w:pStyle w:val="Tabletext"/>
              <w:rPr>
                <w:rtl/>
                <w:lang w:bidi="ar-EG"/>
              </w:rPr>
            </w:pPr>
            <w:r w:rsidRPr="00547CD3">
              <w:rPr>
                <w:rFonts w:hint="cs"/>
                <w:rtl/>
              </w:rPr>
              <w:t xml:space="preserve">المعيار </w:t>
            </w:r>
            <w:r w:rsidRPr="00547CD3">
              <w:t>C108.1.5-M85-CAN3</w:t>
            </w:r>
            <w:r w:rsidRPr="00547CD3">
              <w:rPr>
                <w:rFonts w:hint="cs"/>
                <w:rtl/>
                <w:lang w:bidi="ar-EG"/>
              </w:rPr>
              <w:t xml:space="preserve"> للجمعية الكندية للتقييس </w:t>
            </w:r>
            <w:r w:rsidRPr="00547CD3">
              <w:rPr>
                <w:rFonts w:hint="cs"/>
                <w:i/>
                <w:iCs/>
                <w:rtl/>
                <w:lang w:bidi="ar-EG"/>
              </w:rPr>
              <w:t xml:space="preserve">"شبكة تثبيت معاوقة الخط </w:t>
            </w:r>
            <w:r w:rsidRPr="00547CD3">
              <w:rPr>
                <w:i/>
                <w:iCs/>
              </w:rPr>
              <w:t>(LISN)</w:t>
            </w:r>
            <w:r w:rsidRPr="00547CD3">
              <w:rPr>
                <w:rFonts w:hint="cs"/>
                <w:i/>
                <w:iCs/>
                <w:rtl/>
                <w:lang w:bidi="ar-EG"/>
              </w:rPr>
              <w:t>"</w:t>
            </w:r>
          </w:p>
        </w:tc>
      </w:tr>
      <w:tr w:rsidR="0006772B" w:rsidRPr="00547CD3" w14:paraId="6A91DED5" w14:textId="77777777" w:rsidTr="006B7A8F">
        <w:trPr>
          <w:jc w:val="center"/>
        </w:trPr>
        <w:tc>
          <w:tcPr>
            <w:tcW w:w="803" w:type="pct"/>
          </w:tcPr>
          <w:p w14:paraId="68E8B88E" w14:textId="77777777" w:rsidR="0006772B" w:rsidRPr="00547CD3" w:rsidRDefault="0006772B" w:rsidP="007E1DBA">
            <w:pPr>
              <w:pStyle w:val="Tabletext"/>
            </w:pPr>
            <w:r w:rsidRPr="00547CD3">
              <w:t>ICES-006</w:t>
            </w:r>
          </w:p>
        </w:tc>
        <w:tc>
          <w:tcPr>
            <w:tcW w:w="2098" w:type="pct"/>
          </w:tcPr>
          <w:p w14:paraId="42FD09C2" w14:textId="77777777" w:rsidR="0006772B" w:rsidRPr="00547CD3" w:rsidRDefault="0006772B" w:rsidP="007E1DBA">
            <w:pPr>
              <w:pStyle w:val="Tabletext"/>
            </w:pPr>
            <w:r w:rsidRPr="00547CD3">
              <w:rPr>
                <w:rFonts w:hint="cs"/>
                <w:rtl/>
              </w:rPr>
              <w:t xml:space="preserve">أنظمة سلكية بتيارات حاملة متناوبة </w:t>
            </w:r>
            <w:r w:rsidRPr="00547CD3">
              <w:rPr>
                <w:rFonts w:hint="cs"/>
                <w:rtl/>
                <w:lang w:bidi="ar-EG"/>
              </w:rPr>
              <w:t xml:space="preserve">(أجهزة الإشعاع غير المتعمد) (الطبعة الثانية، يونيو </w:t>
            </w:r>
            <w:r w:rsidRPr="00547CD3">
              <w:t>(2009</w:t>
            </w:r>
          </w:p>
        </w:tc>
        <w:tc>
          <w:tcPr>
            <w:tcW w:w="2098" w:type="pct"/>
          </w:tcPr>
          <w:p w14:paraId="006C4015" w14:textId="77777777" w:rsidR="0006772B" w:rsidRPr="00547CD3" w:rsidRDefault="0006772B" w:rsidP="007E1DBA">
            <w:pPr>
              <w:pStyle w:val="Tabletext"/>
              <w:rPr>
                <w:rtl/>
                <w:lang w:bidi="ar-EG"/>
              </w:rPr>
            </w:pPr>
            <w:r w:rsidRPr="00547CD3">
              <w:rPr>
                <w:rFonts w:hint="cs"/>
                <w:rtl/>
                <w:lang w:bidi="ar-EG"/>
              </w:rPr>
              <w:t xml:space="preserve">المعيار </w:t>
            </w:r>
            <w:r w:rsidRPr="00547CD3">
              <w:t>C108.1.5 M-85</w:t>
            </w:r>
            <w:r w:rsidRPr="00547CD3">
              <w:rPr>
                <w:rFonts w:hint="cs"/>
                <w:rtl/>
              </w:rPr>
              <w:t xml:space="preserve"> للجمعية الكندية للتقييس، </w:t>
            </w:r>
            <w:r w:rsidRPr="00547CD3">
              <w:rPr>
                <w:rFonts w:hint="cs"/>
                <w:i/>
                <w:iCs/>
                <w:rtl/>
                <w:lang w:bidi="ar-EG"/>
              </w:rPr>
              <w:t xml:space="preserve">"شبكة تثبيت معاوقة الخط </w:t>
            </w:r>
            <w:r w:rsidRPr="00547CD3">
              <w:rPr>
                <w:i/>
                <w:iCs/>
              </w:rPr>
              <w:t>(LISN)</w:t>
            </w:r>
            <w:r w:rsidRPr="00547CD3">
              <w:rPr>
                <w:rFonts w:hint="cs"/>
                <w:i/>
                <w:iCs/>
                <w:rtl/>
                <w:lang w:bidi="ar-EG"/>
              </w:rPr>
              <w:t>"</w:t>
            </w:r>
          </w:p>
          <w:p w14:paraId="53E3089F" w14:textId="77777777" w:rsidR="0006772B" w:rsidRPr="00547CD3" w:rsidRDefault="0006772B" w:rsidP="007E1DBA">
            <w:pPr>
              <w:pStyle w:val="Tabletext"/>
              <w:rPr>
                <w:rtl/>
              </w:rPr>
            </w:pPr>
            <w:r w:rsidRPr="00547CD3">
              <w:rPr>
                <w:rFonts w:hint="cs"/>
                <w:rtl/>
                <w:lang w:bidi="ar-EG"/>
              </w:rPr>
              <w:t xml:space="preserve">المعيار </w:t>
            </w:r>
            <w:r w:rsidRPr="00547CD3">
              <w:t>C108.1.1-1977</w:t>
            </w:r>
            <w:r w:rsidRPr="00547CD3">
              <w:rPr>
                <w:rFonts w:hint="cs"/>
                <w:rtl/>
              </w:rPr>
              <w:t xml:space="preserve"> للجمعية الكندية للتقييس، </w:t>
            </w:r>
            <w:r w:rsidRPr="00547CD3">
              <w:rPr>
                <w:rFonts w:hint="cs"/>
                <w:i/>
                <w:iCs/>
                <w:rtl/>
              </w:rPr>
              <w:t xml:space="preserve">"أدوات قياس التداخل الكهرمغنطيسي، النمط </w:t>
            </w:r>
            <w:r w:rsidRPr="00547CD3">
              <w:rPr>
                <w:i/>
                <w:iCs/>
              </w:rPr>
              <w:t>C.I.S.P.R</w:t>
            </w:r>
            <w:r w:rsidRPr="00547CD3">
              <w:rPr>
                <w:rFonts w:hint="cs"/>
                <w:i/>
                <w:iCs/>
                <w:rtl/>
              </w:rPr>
              <w:t>"</w:t>
            </w:r>
          </w:p>
          <w:p w14:paraId="47CE8EEF" w14:textId="77777777" w:rsidR="0006772B" w:rsidRPr="00547CD3" w:rsidRDefault="0006772B" w:rsidP="007E1DBA">
            <w:pPr>
              <w:pStyle w:val="Tabletext"/>
              <w:rPr>
                <w:rtl/>
              </w:rPr>
            </w:pPr>
            <w:r w:rsidRPr="00547CD3">
              <w:rPr>
                <w:rFonts w:hint="cs"/>
                <w:rtl/>
              </w:rPr>
              <w:t xml:space="preserve">المواصفة </w:t>
            </w:r>
            <w:r w:rsidRPr="00547CD3">
              <w:t>210 (RSS-210)</w:t>
            </w:r>
            <w:r w:rsidRPr="00547CD3">
              <w:rPr>
                <w:rFonts w:hint="cs"/>
                <w:rtl/>
              </w:rPr>
              <w:t xml:space="preserve">، </w:t>
            </w:r>
            <w:r w:rsidRPr="00547CD3">
              <w:rPr>
                <w:rFonts w:hint="cs"/>
                <w:i/>
                <w:iCs/>
                <w:rtl/>
              </w:rPr>
              <w:t>"</w:t>
            </w:r>
            <w:r w:rsidRPr="00547CD3">
              <w:rPr>
                <w:rFonts w:hint="cs"/>
                <w:i/>
                <w:iCs/>
                <w:rtl/>
                <w:lang w:bidi="ar-EG"/>
              </w:rPr>
              <w:t>أجهزة الاتصالات الراديوية منخفضة القدرة المعفية من الترخيص (جميع نطاقات التردد)</w:t>
            </w:r>
            <w:r w:rsidRPr="00547CD3">
              <w:rPr>
                <w:rFonts w:hint="cs"/>
                <w:i/>
                <w:iCs/>
                <w:rtl/>
              </w:rPr>
              <w:t>"</w:t>
            </w:r>
          </w:p>
          <w:p w14:paraId="5A4E3D97" w14:textId="77777777" w:rsidR="0006772B" w:rsidRPr="00547CD3" w:rsidRDefault="0006772B" w:rsidP="007E1DBA">
            <w:pPr>
              <w:pStyle w:val="Tabletext"/>
              <w:rPr>
                <w:rtl/>
                <w:lang w:bidi="ar-EG"/>
              </w:rPr>
            </w:pPr>
            <w:r w:rsidRPr="00547CD3">
              <w:rPr>
                <w:rFonts w:hint="cs"/>
                <w:rtl/>
              </w:rPr>
              <w:t xml:space="preserve">مواصفات بشأن المعايير الراديوية </w:t>
            </w:r>
            <w:r w:rsidRPr="00547CD3">
              <w:t>(RSS-Gen)</w:t>
            </w:r>
            <w:r w:rsidRPr="00547CD3">
              <w:rPr>
                <w:rFonts w:hint="cs"/>
                <w:rtl/>
              </w:rPr>
              <w:t xml:space="preserve"> </w:t>
            </w:r>
            <w:r w:rsidRPr="00547CD3">
              <w:rPr>
                <w:rFonts w:hint="cs"/>
                <w:rtl/>
                <w:lang w:bidi="ar-EG"/>
              </w:rPr>
              <w:t xml:space="preserve">صادرة عن </w:t>
            </w:r>
            <w:r w:rsidRPr="00547CD3">
              <w:t>Industry Canada</w:t>
            </w:r>
            <w:r w:rsidRPr="00547CD3">
              <w:rPr>
                <w:rFonts w:hint="cs"/>
                <w:rtl/>
                <w:lang w:bidi="ar-EG"/>
              </w:rPr>
              <w:t xml:space="preserve">، </w:t>
            </w:r>
            <w:r w:rsidRPr="00547CD3">
              <w:rPr>
                <w:rFonts w:hint="cs"/>
                <w:i/>
                <w:iCs/>
                <w:rtl/>
                <w:lang w:bidi="ar-EG"/>
              </w:rPr>
              <w:t>"المتطلبات العامة والمعلومات المتصلة بتوثيق أجهزة الاتصالات الراديوية"</w:t>
            </w:r>
          </w:p>
          <w:p w14:paraId="069DB0BC" w14:textId="77777777" w:rsidR="0006772B" w:rsidRPr="00547CD3" w:rsidRDefault="0006772B" w:rsidP="007E1DBA">
            <w:pPr>
              <w:pStyle w:val="Tabletext"/>
            </w:pPr>
            <w:r w:rsidRPr="00547CD3">
              <w:t>ANSI C63.4.-2003</w:t>
            </w:r>
            <w:r w:rsidRPr="00547CD3">
              <w:rPr>
                <w:rFonts w:hint="cs"/>
                <w:rtl/>
              </w:rPr>
              <w:t xml:space="preserve">، </w:t>
            </w:r>
            <w:r w:rsidRPr="00547CD3">
              <w:rPr>
                <w:rFonts w:hint="cs"/>
                <w:i/>
                <w:iCs/>
                <w:rtl/>
              </w:rPr>
              <w:t xml:space="preserve">المعيار الوطني الأمريكي المطبق على طرائق قياس انبعاثات الضوضاء الراديوية الناتجة عن أجهزة كهربائية وإلكترونية منخفضة الفلطية في مدى الترددات </w:t>
            </w:r>
            <w:r w:rsidRPr="00547CD3">
              <w:rPr>
                <w:i/>
                <w:iCs/>
              </w:rPr>
              <w:t>kHz 9</w:t>
            </w:r>
            <w:r w:rsidRPr="00547CD3">
              <w:rPr>
                <w:rFonts w:hint="cs"/>
                <w:i/>
                <w:iCs/>
                <w:rtl/>
                <w:lang w:bidi="ar-EG"/>
              </w:rPr>
              <w:t xml:space="preserve"> إلى </w:t>
            </w:r>
            <w:r w:rsidRPr="00547CD3">
              <w:rPr>
                <w:i/>
                <w:iCs/>
              </w:rPr>
              <w:t>GHz 40</w:t>
            </w:r>
          </w:p>
        </w:tc>
      </w:tr>
    </w:tbl>
    <w:p w14:paraId="6B79B7F9" w14:textId="77777777" w:rsidR="000755DB" w:rsidRDefault="000755DB" w:rsidP="00547CD3">
      <w:pPr>
        <w:rPr>
          <w:rtl/>
          <w:lang w:bidi="ar-EG"/>
        </w:rPr>
      </w:pPr>
      <w:bookmarkStart w:id="62" w:name="_Toc289088792"/>
      <w:bookmarkStart w:id="63" w:name="_Toc181631118"/>
      <w:bookmarkStart w:id="64" w:name="_Toc187326234"/>
    </w:p>
    <w:p w14:paraId="21FAC9AC" w14:textId="77777777" w:rsidR="000755DB" w:rsidRDefault="000755DB" w:rsidP="00547CD3">
      <w:pPr>
        <w:rPr>
          <w:rFonts w:ascii="Times New Roman Bold" w:hAnsi="Times New Roman Bold"/>
          <w:b/>
          <w:bCs/>
          <w:sz w:val="26"/>
          <w:szCs w:val="36"/>
          <w:rtl/>
          <w:lang w:bidi="ar-EG"/>
        </w:rPr>
      </w:pPr>
      <w:r>
        <w:rPr>
          <w:rtl/>
          <w:lang w:bidi="ar-EG"/>
        </w:rPr>
        <w:br w:type="page"/>
      </w:r>
    </w:p>
    <w:p w14:paraId="791E769B" w14:textId="50661321" w:rsidR="0006772B" w:rsidRPr="00025FC7" w:rsidRDefault="0006772B" w:rsidP="0006772B">
      <w:pPr>
        <w:pStyle w:val="AnnexNoTitle"/>
        <w:rPr>
          <w:rtl/>
          <w:lang w:bidi="ar-EG"/>
        </w:rPr>
      </w:pPr>
      <w:bookmarkStart w:id="65" w:name="_Toc189492884"/>
      <w:r w:rsidRPr="00025FC7">
        <w:rPr>
          <w:rFonts w:hint="cs"/>
          <w:rtl/>
          <w:lang w:bidi="ar-EG"/>
        </w:rPr>
        <w:lastRenderedPageBreak/>
        <w:t xml:space="preserve">الملحق </w:t>
      </w:r>
      <w:r w:rsidRPr="00025FC7">
        <w:t>4</w:t>
      </w:r>
      <w:bookmarkEnd w:id="62"/>
      <w:r w:rsidR="00547CD3">
        <w:rPr>
          <w:rtl/>
        </w:rPr>
        <w:br/>
      </w:r>
      <w:r>
        <w:br/>
      </w:r>
      <w:bookmarkStart w:id="66" w:name="_Toc289088793"/>
      <w:r w:rsidRPr="00025FC7">
        <w:rPr>
          <w:rFonts w:hint="cs"/>
          <w:rtl/>
          <w:lang w:bidi="ar-EG"/>
        </w:rPr>
        <w:t xml:space="preserve">معايير كندية تتعلق بطرائق القياس المستعملة في </w:t>
      </w:r>
      <w:r w:rsidRPr="00025FC7">
        <w:rPr>
          <w:rtl/>
        </w:rPr>
        <w:t>اللجنة الكهرتقنية الدولية</w:t>
      </w:r>
      <w:r w:rsidRPr="00025FC7">
        <w:rPr>
          <w:rFonts w:hint="cs"/>
          <w:rtl/>
        </w:rPr>
        <w:t>/</w:t>
      </w:r>
      <w:bookmarkEnd w:id="66"/>
      <w:r w:rsidRPr="00025FC7">
        <w:rPr>
          <w:rtl/>
        </w:rPr>
        <w:br/>
      </w:r>
      <w:r w:rsidRPr="00025FC7">
        <w:rPr>
          <w:rFonts w:hint="cs"/>
          <w:rtl/>
        </w:rPr>
        <w:t>المنظمة الدولية للتوحيد القياسي</w:t>
      </w:r>
      <w:bookmarkEnd w:id="63"/>
      <w:bookmarkEnd w:id="64"/>
      <w:bookmarkEnd w:id="65"/>
    </w:p>
    <w:p w14:paraId="20B9015C" w14:textId="77777777" w:rsidR="0006772B" w:rsidRPr="00025FC7" w:rsidRDefault="0006772B" w:rsidP="006A0651">
      <w:pPr>
        <w:pStyle w:val="Normalaftertitle"/>
        <w:rPr>
          <w:rtl/>
        </w:rPr>
      </w:pPr>
      <w:r w:rsidRPr="00025FC7">
        <w:rPr>
          <w:rFonts w:hint="cs"/>
          <w:rtl/>
        </w:rPr>
        <w:t xml:space="preserve">يحتوي هذا الملحق على المعايير المستعملة في </w:t>
      </w:r>
      <w:r w:rsidRPr="00025FC7">
        <w:rPr>
          <w:rtl/>
        </w:rPr>
        <w:t>اللجنة الكهرتقنية الدولية</w:t>
      </w:r>
      <w:r w:rsidRPr="00025FC7">
        <w:rPr>
          <w:rFonts w:hint="cs"/>
          <w:rtl/>
        </w:rPr>
        <w:t>/</w:t>
      </w:r>
      <w:r w:rsidRPr="00025FC7">
        <w:rPr>
          <w:rtl/>
        </w:rPr>
        <w:t xml:space="preserve"> منظمة التقييس الدولية</w:t>
      </w:r>
      <w:r w:rsidRPr="00025FC7">
        <w:rPr>
          <w:rFonts w:hint="cs"/>
          <w:rtl/>
        </w:rPr>
        <w:t xml:space="preserve"> من أجل الأجهزة قصيرة المدى.</w:t>
      </w:r>
    </w:p>
    <w:tbl>
      <w:tblPr>
        <w:bidiVisual/>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5381"/>
        <w:gridCol w:w="2123"/>
      </w:tblGrid>
      <w:tr w:rsidR="0006772B" w:rsidRPr="00547CD3" w14:paraId="70A871D9" w14:textId="77777777" w:rsidTr="006A0651">
        <w:trPr>
          <w:cantSplit/>
          <w:tblHeader/>
          <w:jc w:val="center"/>
        </w:trPr>
        <w:tc>
          <w:tcPr>
            <w:tcW w:w="1034" w:type="pct"/>
            <w:shd w:val="clear" w:color="auto" w:fill="auto"/>
          </w:tcPr>
          <w:p w14:paraId="7475F35F" w14:textId="77777777" w:rsidR="0006772B" w:rsidRPr="00547CD3" w:rsidRDefault="0006772B" w:rsidP="006A0651">
            <w:pPr>
              <w:pStyle w:val="Tablehead"/>
            </w:pPr>
            <w:r w:rsidRPr="00547CD3">
              <w:rPr>
                <w:rFonts w:hint="cs"/>
                <w:rtl/>
              </w:rPr>
              <w:t>المعيار</w:t>
            </w:r>
          </w:p>
        </w:tc>
        <w:tc>
          <w:tcPr>
            <w:tcW w:w="2844" w:type="pct"/>
            <w:shd w:val="clear" w:color="auto" w:fill="auto"/>
          </w:tcPr>
          <w:p w14:paraId="6C067241" w14:textId="77777777" w:rsidR="0006772B" w:rsidRPr="00547CD3" w:rsidRDefault="0006772B" w:rsidP="006A0651">
            <w:pPr>
              <w:pStyle w:val="Tablehead"/>
            </w:pPr>
            <w:r w:rsidRPr="00547CD3">
              <w:rPr>
                <w:rFonts w:hint="cs"/>
                <w:rtl/>
              </w:rPr>
              <w:t>الاسم</w:t>
            </w:r>
          </w:p>
        </w:tc>
        <w:tc>
          <w:tcPr>
            <w:tcW w:w="1122" w:type="pct"/>
            <w:shd w:val="clear" w:color="auto" w:fill="auto"/>
          </w:tcPr>
          <w:p w14:paraId="4E5A136F" w14:textId="77777777" w:rsidR="0006772B" w:rsidRPr="00547CD3" w:rsidRDefault="0006772B" w:rsidP="006A0651">
            <w:pPr>
              <w:pStyle w:val="Tablehead"/>
            </w:pPr>
            <w:r w:rsidRPr="00547CD3">
              <w:rPr>
                <w:rFonts w:hint="cs"/>
                <w:rtl/>
              </w:rPr>
              <w:t>ملاحظات</w:t>
            </w:r>
          </w:p>
        </w:tc>
      </w:tr>
      <w:tr w:rsidR="0006772B" w:rsidRPr="00547CD3" w14:paraId="33A4E218" w14:textId="77777777" w:rsidTr="006B7A8F">
        <w:trPr>
          <w:cantSplit/>
          <w:jc w:val="center"/>
        </w:trPr>
        <w:tc>
          <w:tcPr>
            <w:tcW w:w="1034" w:type="pct"/>
          </w:tcPr>
          <w:p w14:paraId="09247A96" w14:textId="77777777" w:rsidR="0006772B" w:rsidRPr="00547CD3" w:rsidRDefault="0006772B" w:rsidP="006A0651">
            <w:pPr>
              <w:pStyle w:val="Tabletext"/>
              <w:rPr>
                <w:lang w:val="en-GB"/>
              </w:rPr>
            </w:pPr>
            <w:r w:rsidRPr="00547CD3">
              <w:rPr>
                <w:lang w:val="en-GB"/>
              </w:rPr>
              <w:t>ISO/IEC 18046-1</w:t>
            </w:r>
          </w:p>
        </w:tc>
        <w:tc>
          <w:tcPr>
            <w:tcW w:w="2844" w:type="pct"/>
          </w:tcPr>
          <w:p w14:paraId="577F7D92" w14:textId="77777777" w:rsidR="0006772B" w:rsidRPr="00547CD3" w:rsidRDefault="0006772B" w:rsidP="006A0651">
            <w:pPr>
              <w:pStyle w:val="Tabletext"/>
              <w:rPr>
                <w:rtl/>
                <w:lang w:bidi="ar-EG"/>
              </w:rPr>
            </w:pPr>
            <w:r w:rsidRPr="00547CD3">
              <w:rPr>
                <w:rFonts w:hint="cs"/>
                <w:rtl/>
              </w:rPr>
              <w:t xml:space="preserve">تكنولوجيا المعلومات - طرائق اختبار أداء أجهزة التعرف بواسطة الترددات الراديوية - الجزء </w:t>
            </w:r>
            <w:r w:rsidRPr="00547CD3">
              <w:t>1</w:t>
            </w:r>
            <w:r w:rsidRPr="00547CD3">
              <w:rPr>
                <w:rFonts w:hint="cs"/>
                <w:rtl/>
                <w:lang w:bidi="ar-EG"/>
              </w:rPr>
              <w:t>: طرائق اختبار أداء الأنظمة</w:t>
            </w:r>
          </w:p>
        </w:tc>
        <w:tc>
          <w:tcPr>
            <w:tcW w:w="1122" w:type="pct"/>
          </w:tcPr>
          <w:p w14:paraId="510122E7" w14:textId="77777777" w:rsidR="0006772B" w:rsidRPr="00547CD3" w:rsidRDefault="0006772B" w:rsidP="006A0651">
            <w:pPr>
              <w:pStyle w:val="Tabletext"/>
              <w:rPr>
                <w:lang w:val="en-GB"/>
              </w:rPr>
            </w:pPr>
            <w:r w:rsidRPr="00547CD3">
              <w:rPr>
                <w:lang w:val="en-GB"/>
              </w:rPr>
              <w:t> </w:t>
            </w:r>
          </w:p>
        </w:tc>
      </w:tr>
      <w:tr w:rsidR="0006772B" w:rsidRPr="00547CD3" w14:paraId="08800287" w14:textId="77777777" w:rsidTr="006B7A8F">
        <w:trPr>
          <w:cantSplit/>
          <w:jc w:val="center"/>
        </w:trPr>
        <w:tc>
          <w:tcPr>
            <w:tcW w:w="1034" w:type="pct"/>
          </w:tcPr>
          <w:p w14:paraId="578274F4" w14:textId="77777777" w:rsidR="0006772B" w:rsidRPr="00547CD3" w:rsidRDefault="0006772B" w:rsidP="006A0651">
            <w:pPr>
              <w:pStyle w:val="Tabletext"/>
              <w:rPr>
                <w:lang w:val="en-GB"/>
              </w:rPr>
            </w:pPr>
            <w:r w:rsidRPr="00547CD3">
              <w:rPr>
                <w:lang w:val="en-GB"/>
              </w:rPr>
              <w:t>ISO/IEC 18046-2</w:t>
            </w:r>
          </w:p>
        </w:tc>
        <w:tc>
          <w:tcPr>
            <w:tcW w:w="2844" w:type="pct"/>
          </w:tcPr>
          <w:p w14:paraId="42CDA45C" w14:textId="77777777" w:rsidR="0006772B" w:rsidRPr="00547CD3" w:rsidRDefault="0006772B" w:rsidP="006A0651">
            <w:pPr>
              <w:pStyle w:val="Tabletext"/>
              <w:rPr>
                <w:lang w:val="en-GB"/>
              </w:rPr>
            </w:pPr>
            <w:r w:rsidRPr="00547CD3">
              <w:rPr>
                <w:rFonts w:hint="cs"/>
                <w:rtl/>
              </w:rPr>
              <w:t xml:space="preserve">تكنولوجيا المعلومات - طرائق اختبار أداء أجهزة التعرف بواسطة الترددات الراديوية - الجزء </w:t>
            </w:r>
            <w:r w:rsidRPr="00547CD3">
              <w:t>2</w:t>
            </w:r>
            <w:r w:rsidRPr="00547CD3">
              <w:rPr>
                <w:rFonts w:hint="cs"/>
                <w:rtl/>
                <w:lang w:bidi="ar-EG"/>
              </w:rPr>
              <w:t>: طرائق اختبار أداء أجهزة الاستفهام</w:t>
            </w:r>
          </w:p>
        </w:tc>
        <w:tc>
          <w:tcPr>
            <w:tcW w:w="1122" w:type="pct"/>
          </w:tcPr>
          <w:p w14:paraId="66273097" w14:textId="77777777" w:rsidR="0006772B" w:rsidRPr="00547CD3" w:rsidRDefault="0006772B" w:rsidP="006A0651">
            <w:pPr>
              <w:pStyle w:val="Tabletext"/>
              <w:rPr>
                <w:lang w:val="en-GB"/>
              </w:rPr>
            </w:pPr>
            <w:r w:rsidRPr="00547CD3">
              <w:rPr>
                <w:lang w:val="en-GB"/>
              </w:rPr>
              <w:t> </w:t>
            </w:r>
          </w:p>
        </w:tc>
      </w:tr>
      <w:tr w:rsidR="0006772B" w:rsidRPr="00547CD3" w14:paraId="233C0F5D" w14:textId="77777777" w:rsidTr="006B7A8F">
        <w:trPr>
          <w:cantSplit/>
          <w:jc w:val="center"/>
        </w:trPr>
        <w:tc>
          <w:tcPr>
            <w:tcW w:w="1034" w:type="pct"/>
          </w:tcPr>
          <w:p w14:paraId="31ED9736" w14:textId="77777777" w:rsidR="0006772B" w:rsidRPr="00547CD3" w:rsidRDefault="0006772B" w:rsidP="006A0651">
            <w:pPr>
              <w:pStyle w:val="Tabletext"/>
              <w:rPr>
                <w:lang w:val="en-GB"/>
              </w:rPr>
            </w:pPr>
            <w:r w:rsidRPr="00547CD3">
              <w:rPr>
                <w:lang w:val="en-GB"/>
              </w:rPr>
              <w:t>ISO/IEC 18046-3</w:t>
            </w:r>
          </w:p>
        </w:tc>
        <w:tc>
          <w:tcPr>
            <w:tcW w:w="2844" w:type="pct"/>
          </w:tcPr>
          <w:p w14:paraId="02CEC5DE" w14:textId="77777777" w:rsidR="0006772B" w:rsidRPr="00547CD3" w:rsidRDefault="0006772B" w:rsidP="006A0651">
            <w:pPr>
              <w:pStyle w:val="Tabletext"/>
              <w:rPr>
                <w:lang w:val="en-GB"/>
              </w:rPr>
            </w:pPr>
            <w:r w:rsidRPr="00547CD3">
              <w:rPr>
                <w:rFonts w:hint="cs"/>
                <w:rtl/>
              </w:rPr>
              <w:t xml:space="preserve">تكنولوجيا المعلومات - طرائق اختبار أداء أجهزة التعرف بالترددات الراديوية - الجزء </w:t>
            </w:r>
            <w:r w:rsidRPr="00547CD3">
              <w:t>3</w:t>
            </w:r>
            <w:r w:rsidRPr="00547CD3">
              <w:rPr>
                <w:rFonts w:hint="cs"/>
                <w:rtl/>
                <w:lang w:bidi="ar-EG"/>
              </w:rPr>
              <w:t>: طرائق الاختبار من أجل الأداء باستعمال الوسم</w:t>
            </w:r>
          </w:p>
        </w:tc>
        <w:tc>
          <w:tcPr>
            <w:tcW w:w="1122" w:type="pct"/>
          </w:tcPr>
          <w:p w14:paraId="5189818E" w14:textId="77777777" w:rsidR="0006772B" w:rsidRPr="00547CD3" w:rsidRDefault="0006772B" w:rsidP="006A0651">
            <w:pPr>
              <w:pStyle w:val="Tabletext"/>
              <w:rPr>
                <w:lang w:val="en-GB"/>
              </w:rPr>
            </w:pPr>
            <w:r w:rsidRPr="00547CD3">
              <w:rPr>
                <w:lang w:val="en-GB"/>
              </w:rPr>
              <w:t> </w:t>
            </w:r>
          </w:p>
        </w:tc>
      </w:tr>
      <w:tr w:rsidR="0006772B" w:rsidRPr="00547CD3" w14:paraId="124F3055" w14:textId="77777777" w:rsidTr="006B7A8F">
        <w:trPr>
          <w:cantSplit/>
          <w:jc w:val="center"/>
        </w:trPr>
        <w:tc>
          <w:tcPr>
            <w:tcW w:w="1034" w:type="pct"/>
          </w:tcPr>
          <w:p w14:paraId="5226270B" w14:textId="77777777" w:rsidR="0006772B" w:rsidRPr="00547CD3" w:rsidRDefault="0006772B" w:rsidP="006A0651">
            <w:pPr>
              <w:pStyle w:val="Tabletext"/>
              <w:rPr>
                <w:lang w:val="en-GB"/>
              </w:rPr>
            </w:pPr>
            <w:r w:rsidRPr="00547CD3">
              <w:rPr>
                <w:lang w:val="en-GB"/>
              </w:rPr>
              <w:t>ISO/IEC TR 18047-2</w:t>
            </w:r>
          </w:p>
        </w:tc>
        <w:tc>
          <w:tcPr>
            <w:tcW w:w="2844" w:type="pct"/>
          </w:tcPr>
          <w:p w14:paraId="1CB4BD0C" w14:textId="77777777" w:rsidR="0006772B" w:rsidRPr="00547CD3" w:rsidRDefault="0006772B" w:rsidP="006A0651">
            <w:pPr>
              <w:pStyle w:val="Tabletext"/>
              <w:rPr>
                <w:lang w:val="en-GB"/>
              </w:rPr>
            </w:pPr>
            <w:r w:rsidRPr="00547CD3">
              <w:rPr>
                <w:rFonts w:hint="cs"/>
                <w:rtl/>
              </w:rPr>
              <w:t xml:space="preserve">تكنولوجيا المعلومات - طرائق اختبار مطابقة أجهزة التعرف بالترددات الراديوية </w:t>
            </w:r>
            <w:r w:rsidRPr="00547CD3">
              <w:rPr>
                <w:rtl/>
              </w:rPr>
              <w:t>–</w:t>
            </w:r>
            <w:r w:rsidRPr="00547CD3">
              <w:rPr>
                <w:rFonts w:hint="cs"/>
                <w:rtl/>
              </w:rPr>
              <w:t xml:space="preserve"> الجزء </w:t>
            </w:r>
            <w:r w:rsidRPr="00547CD3">
              <w:t>2</w:t>
            </w:r>
            <w:r w:rsidRPr="00547CD3">
              <w:rPr>
                <w:rFonts w:hint="cs"/>
                <w:rtl/>
                <w:lang w:bidi="ar-EG"/>
              </w:rPr>
              <w:t xml:space="preserve">: طرائق اختبار اتصالات السطح البيني الراديوي تحت </w:t>
            </w:r>
            <w:r w:rsidRPr="00547CD3">
              <w:t>MHz 135</w:t>
            </w:r>
          </w:p>
        </w:tc>
        <w:tc>
          <w:tcPr>
            <w:tcW w:w="1122" w:type="pct"/>
          </w:tcPr>
          <w:p w14:paraId="5CC525FD" w14:textId="77777777" w:rsidR="0006772B" w:rsidRPr="00547CD3" w:rsidRDefault="0006772B" w:rsidP="006A0651">
            <w:pPr>
              <w:pStyle w:val="Tabletext"/>
              <w:rPr>
                <w:lang w:val="en-GB"/>
              </w:rPr>
            </w:pPr>
            <w:r w:rsidRPr="00547CD3">
              <w:rPr>
                <w:lang w:val="en-GB"/>
              </w:rPr>
              <w:t> </w:t>
            </w:r>
          </w:p>
        </w:tc>
      </w:tr>
      <w:tr w:rsidR="0006772B" w:rsidRPr="00547CD3" w14:paraId="622613AE" w14:textId="77777777" w:rsidTr="006B7A8F">
        <w:trPr>
          <w:cantSplit/>
          <w:jc w:val="center"/>
        </w:trPr>
        <w:tc>
          <w:tcPr>
            <w:tcW w:w="1034" w:type="pct"/>
          </w:tcPr>
          <w:p w14:paraId="02FDE30E" w14:textId="77777777" w:rsidR="0006772B" w:rsidRPr="00547CD3" w:rsidRDefault="0006772B" w:rsidP="006A0651">
            <w:pPr>
              <w:pStyle w:val="Tabletext"/>
              <w:rPr>
                <w:lang w:val="en-GB"/>
              </w:rPr>
            </w:pPr>
            <w:r w:rsidRPr="00547CD3">
              <w:rPr>
                <w:lang w:val="en-GB"/>
              </w:rPr>
              <w:t>ISO/IEC TR 18047-3</w:t>
            </w:r>
          </w:p>
        </w:tc>
        <w:tc>
          <w:tcPr>
            <w:tcW w:w="2844" w:type="pct"/>
          </w:tcPr>
          <w:p w14:paraId="60FC5013" w14:textId="77777777" w:rsidR="0006772B" w:rsidRPr="00547CD3" w:rsidRDefault="0006772B" w:rsidP="006A0651">
            <w:pPr>
              <w:pStyle w:val="Tabletext"/>
              <w:rPr>
                <w:lang w:val="en-GB"/>
              </w:rPr>
            </w:pPr>
            <w:r w:rsidRPr="00547CD3">
              <w:rPr>
                <w:rFonts w:hint="cs"/>
                <w:rtl/>
              </w:rPr>
              <w:t xml:space="preserve">تكنولوجيا المعلومات - طرائق اختبار مطابقة أجهزة التعرف بالترددات الراديوية - الجزء </w:t>
            </w:r>
            <w:r w:rsidRPr="00547CD3">
              <w:t>3</w:t>
            </w:r>
            <w:r w:rsidRPr="00547CD3">
              <w:rPr>
                <w:rFonts w:hint="cs"/>
                <w:rtl/>
                <w:lang w:bidi="ar-EG"/>
              </w:rPr>
              <w:t xml:space="preserve">: طرائق اختبار اتصالات السطح البيني الراديوي تحت </w:t>
            </w:r>
            <w:r w:rsidRPr="00547CD3">
              <w:t>MHz 13,56</w:t>
            </w:r>
          </w:p>
        </w:tc>
        <w:tc>
          <w:tcPr>
            <w:tcW w:w="1122" w:type="pct"/>
          </w:tcPr>
          <w:p w14:paraId="4A98C764" w14:textId="77777777" w:rsidR="0006772B" w:rsidRPr="00547CD3" w:rsidRDefault="0006772B" w:rsidP="006A0651">
            <w:pPr>
              <w:pStyle w:val="Tabletext"/>
              <w:rPr>
                <w:lang w:val="en-GB"/>
              </w:rPr>
            </w:pPr>
            <w:r w:rsidRPr="00547CD3">
              <w:rPr>
                <w:lang w:val="en-GB"/>
              </w:rPr>
              <w:t> </w:t>
            </w:r>
          </w:p>
        </w:tc>
      </w:tr>
      <w:tr w:rsidR="0006772B" w:rsidRPr="00547CD3" w14:paraId="32964163" w14:textId="77777777" w:rsidTr="006B7A8F">
        <w:trPr>
          <w:cantSplit/>
          <w:jc w:val="center"/>
        </w:trPr>
        <w:tc>
          <w:tcPr>
            <w:tcW w:w="1034" w:type="pct"/>
          </w:tcPr>
          <w:p w14:paraId="69CDD792" w14:textId="77777777" w:rsidR="0006772B" w:rsidRPr="00547CD3" w:rsidRDefault="0006772B" w:rsidP="006A0651">
            <w:pPr>
              <w:pStyle w:val="Tabletext"/>
              <w:rPr>
                <w:lang w:val="en-GB"/>
              </w:rPr>
            </w:pPr>
            <w:r w:rsidRPr="00547CD3">
              <w:rPr>
                <w:lang w:val="en-GB"/>
              </w:rPr>
              <w:t>ISO/IEC TR 18047-4</w:t>
            </w:r>
          </w:p>
        </w:tc>
        <w:tc>
          <w:tcPr>
            <w:tcW w:w="2844" w:type="pct"/>
          </w:tcPr>
          <w:p w14:paraId="18D3E252" w14:textId="77777777" w:rsidR="0006772B" w:rsidRPr="00547CD3" w:rsidRDefault="0006772B" w:rsidP="006A0651">
            <w:pPr>
              <w:pStyle w:val="Tabletext"/>
              <w:rPr>
                <w:lang w:val="en-GB"/>
              </w:rPr>
            </w:pPr>
            <w:r w:rsidRPr="00547CD3">
              <w:rPr>
                <w:rFonts w:hint="cs"/>
                <w:rtl/>
              </w:rPr>
              <w:t xml:space="preserve">تكنولوجيا المعلومات - طرائق اختبار مطابقة أجهزة التعرف بالترددات الراديوية - الجزء </w:t>
            </w:r>
            <w:r w:rsidRPr="00547CD3">
              <w:t>4</w:t>
            </w:r>
            <w:r w:rsidRPr="00547CD3">
              <w:rPr>
                <w:rFonts w:hint="cs"/>
                <w:rtl/>
                <w:lang w:bidi="ar-EG"/>
              </w:rPr>
              <w:t xml:space="preserve">: طرائق اختبار اتصالات السطح البيني الراديوي عند </w:t>
            </w:r>
            <w:r w:rsidRPr="00547CD3">
              <w:t>GHz 2,45</w:t>
            </w:r>
          </w:p>
        </w:tc>
        <w:tc>
          <w:tcPr>
            <w:tcW w:w="1122" w:type="pct"/>
          </w:tcPr>
          <w:p w14:paraId="139E14F2" w14:textId="77777777" w:rsidR="0006772B" w:rsidRPr="00547CD3" w:rsidRDefault="0006772B" w:rsidP="006A0651">
            <w:pPr>
              <w:pStyle w:val="Tabletext"/>
              <w:rPr>
                <w:lang w:val="en-GB"/>
              </w:rPr>
            </w:pPr>
            <w:r w:rsidRPr="00547CD3">
              <w:rPr>
                <w:lang w:val="en-GB"/>
              </w:rPr>
              <w:t> </w:t>
            </w:r>
          </w:p>
        </w:tc>
      </w:tr>
      <w:tr w:rsidR="0006772B" w:rsidRPr="00547CD3" w14:paraId="6FA354DB" w14:textId="77777777" w:rsidTr="006B7A8F">
        <w:trPr>
          <w:cantSplit/>
          <w:jc w:val="center"/>
        </w:trPr>
        <w:tc>
          <w:tcPr>
            <w:tcW w:w="1034" w:type="pct"/>
          </w:tcPr>
          <w:p w14:paraId="495732A7" w14:textId="77777777" w:rsidR="0006772B" w:rsidRPr="00547CD3" w:rsidRDefault="0006772B" w:rsidP="006A0651">
            <w:pPr>
              <w:pStyle w:val="Tabletext"/>
              <w:rPr>
                <w:lang w:val="en-GB"/>
              </w:rPr>
            </w:pPr>
            <w:r w:rsidRPr="00547CD3">
              <w:rPr>
                <w:lang w:val="en-GB"/>
              </w:rPr>
              <w:t>ISO/IEC TR 18047-6</w:t>
            </w:r>
          </w:p>
        </w:tc>
        <w:tc>
          <w:tcPr>
            <w:tcW w:w="2844" w:type="pct"/>
          </w:tcPr>
          <w:p w14:paraId="313F19A5" w14:textId="77777777" w:rsidR="0006772B" w:rsidRPr="00547CD3" w:rsidRDefault="0006772B" w:rsidP="006A0651">
            <w:pPr>
              <w:pStyle w:val="Tabletext"/>
              <w:rPr>
                <w:lang w:val="en-GB"/>
              </w:rPr>
            </w:pPr>
            <w:r w:rsidRPr="00547CD3">
              <w:rPr>
                <w:rFonts w:hint="cs"/>
                <w:rtl/>
              </w:rPr>
              <w:t xml:space="preserve">تكنولوجيا المعلومات - طرائق اختبار مطابقة أجهزة التعرف بالترددات الراديوية - الجزء </w:t>
            </w:r>
            <w:r w:rsidRPr="00547CD3">
              <w:t>6</w:t>
            </w:r>
            <w:r w:rsidRPr="00547CD3">
              <w:rPr>
                <w:rFonts w:hint="cs"/>
                <w:rtl/>
                <w:lang w:bidi="ar-EG"/>
              </w:rPr>
              <w:t xml:space="preserve">: طرائق اختبار اتصالات السطح البيني الراديوي عند </w:t>
            </w:r>
            <w:r w:rsidRPr="00547CD3">
              <w:t>MHz 860</w:t>
            </w:r>
            <w:r w:rsidRPr="00547CD3">
              <w:rPr>
                <w:rFonts w:hint="cs"/>
                <w:rtl/>
                <w:lang w:bidi="ar-EG"/>
              </w:rPr>
              <w:t xml:space="preserve"> إلى </w:t>
            </w:r>
            <w:r w:rsidRPr="00547CD3">
              <w:t>MHz 960</w:t>
            </w:r>
          </w:p>
        </w:tc>
        <w:tc>
          <w:tcPr>
            <w:tcW w:w="1122" w:type="pct"/>
          </w:tcPr>
          <w:p w14:paraId="5CC794C6" w14:textId="77777777" w:rsidR="0006772B" w:rsidRPr="00547CD3" w:rsidRDefault="0006772B" w:rsidP="006A0651">
            <w:pPr>
              <w:pStyle w:val="Tabletext"/>
              <w:rPr>
                <w:lang w:val="en-GB"/>
              </w:rPr>
            </w:pPr>
            <w:r w:rsidRPr="00547CD3">
              <w:rPr>
                <w:lang w:val="en-GB"/>
              </w:rPr>
              <w:t> </w:t>
            </w:r>
          </w:p>
        </w:tc>
      </w:tr>
      <w:tr w:rsidR="0006772B" w:rsidRPr="00547CD3" w14:paraId="3BFB21EC" w14:textId="77777777" w:rsidTr="006B7A8F">
        <w:trPr>
          <w:cantSplit/>
          <w:jc w:val="center"/>
        </w:trPr>
        <w:tc>
          <w:tcPr>
            <w:tcW w:w="1034" w:type="pct"/>
          </w:tcPr>
          <w:p w14:paraId="67FB4919" w14:textId="77777777" w:rsidR="0006772B" w:rsidRPr="00547CD3" w:rsidRDefault="0006772B" w:rsidP="006A0651">
            <w:pPr>
              <w:pStyle w:val="Tabletext"/>
              <w:rPr>
                <w:lang w:val="en-GB"/>
              </w:rPr>
            </w:pPr>
            <w:r w:rsidRPr="00547CD3">
              <w:rPr>
                <w:lang w:val="en-GB"/>
              </w:rPr>
              <w:t>ISO/IEC TR 18047-7</w:t>
            </w:r>
          </w:p>
        </w:tc>
        <w:tc>
          <w:tcPr>
            <w:tcW w:w="2844" w:type="pct"/>
          </w:tcPr>
          <w:p w14:paraId="2E302185" w14:textId="77777777" w:rsidR="0006772B" w:rsidRPr="00547CD3" w:rsidRDefault="0006772B" w:rsidP="006A0651">
            <w:pPr>
              <w:pStyle w:val="Tabletext"/>
              <w:rPr>
                <w:lang w:val="en-GB"/>
              </w:rPr>
            </w:pPr>
            <w:r w:rsidRPr="00547CD3">
              <w:rPr>
                <w:rFonts w:hint="cs"/>
                <w:rtl/>
              </w:rPr>
              <w:t xml:space="preserve">تكنولوجيا المعلومات - طرائق اختبار مطابقة أجهزة التعرف بالترددات الراديوية - الجزء </w:t>
            </w:r>
            <w:r w:rsidRPr="00547CD3">
              <w:t>7</w:t>
            </w:r>
            <w:r w:rsidRPr="00547CD3">
              <w:rPr>
                <w:rFonts w:hint="cs"/>
                <w:rtl/>
                <w:lang w:bidi="ar-EG"/>
              </w:rPr>
              <w:t xml:space="preserve">: طرائق اختبار اتصالات السطح البيني الراديوي النشيط عند </w:t>
            </w:r>
            <w:r w:rsidRPr="00547CD3">
              <w:t>MHz 433</w:t>
            </w:r>
          </w:p>
        </w:tc>
        <w:tc>
          <w:tcPr>
            <w:tcW w:w="1122" w:type="pct"/>
            <w:vAlign w:val="center"/>
          </w:tcPr>
          <w:p w14:paraId="0782B234" w14:textId="77777777" w:rsidR="0006772B" w:rsidRPr="00547CD3" w:rsidRDefault="0006772B" w:rsidP="006A0651">
            <w:pPr>
              <w:pStyle w:val="Tabletext"/>
            </w:pPr>
          </w:p>
        </w:tc>
      </w:tr>
      <w:tr w:rsidR="0006772B" w:rsidRPr="00547CD3" w14:paraId="7655BBB4" w14:textId="77777777" w:rsidTr="006B7A8F">
        <w:trPr>
          <w:cantSplit/>
          <w:jc w:val="center"/>
        </w:trPr>
        <w:tc>
          <w:tcPr>
            <w:tcW w:w="1034" w:type="pct"/>
          </w:tcPr>
          <w:p w14:paraId="2C513AF2" w14:textId="77777777" w:rsidR="0006772B" w:rsidRPr="00547CD3" w:rsidRDefault="0006772B" w:rsidP="006A0651">
            <w:pPr>
              <w:pStyle w:val="Tabletext"/>
              <w:rPr>
                <w:rtl/>
              </w:rPr>
            </w:pPr>
            <w:r w:rsidRPr="00547CD3">
              <w:t>ISO 18000-2</w:t>
            </w:r>
          </w:p>
        </w:tc>
        <w:tc>
          <w:tcPr>
            <w:tcW w:w="2844" w:type="pct"/>
          </w:tcPr>
          <w:p w14:paraId="434F1215" w14:textId="1654D714" w:rsidR="0006772B" w:rsidRPr="00547CD3" w:rsidRDefault="0006772B" w:rsidP="006A0651">
            <w:pPr>
              <w:pStyle w:val="Tabletext"/>
              <w:rPr>
                <w:lang w:val="en-GB"/>
              </w:rPr>
            </w:pPr>
            <w:r w:rsidRPr="00547CD3">
              <w:rPr>
                <w:rFonts w:hint="cs"/>
                <w:rtl/>
                <w:lang w:bidi="ar-EG"/>
              </w:rPr>
              <w:t>سطح بيني راديوي من أجل</w:t>
            </w:r>
            <w:r w:rsidRPr="00547CD3">
              <w:t xml:space="preserve"> kHz 135 </w:t>
            </w:r>
            <w:r w:rsidRPr="00547CD3">
              <w:rPr>
                <w:rFonts w:hint="cs"/>
              </w:rPr>
              <w:t>&gt;</w:t>
            </w:r>
            <w:r w:rsidRPr="00547CD3">
              <w:t xml:space="preserve"> </w:t>
            </w:r>
            <w:r w:rsidRPr="00547CD3">
              <w:rPr>
                <w:rFonts w:hint="cs"/>
                <w:rtl/>
              </w:rPr>
              <w:t xml:space="preserve">- النمط </w:t>
            </w:r>
            <w:r w:rsidRPr="00547CD3">
              <w:t>A</w:t>
            </w:r>
            <w:r w:rsidRPr="00547CD3">
              <w:rPr>
                <w:rFonts w:hint="cs"/>
                <w:rtl/>
                <w:lang w:bidi="ar-EG"/>
              </w:rPr>
              <w:t xml:space="preserve"> </w:t>
            </w:r>
            <w:r w:rsidRPr="00547CD3">
              <w:t>(FDX)</w:t>
            </w:r>
            <w:r w:rsidRPr="00547CD3">
              <w:rPr>
                <w:rFonts w:hint="cs"/>
                <w:rtl/>
                <w:lang w:bidi="ar-EG"/>
              </w:rPr>
              <w:t xml:space="preserve">، النمط </w:t>
            </w:r>
            <w:r w:rsidRPr="00547CD3">
              <w:t>B</w:t>
            </w:r>
            <w:r w:rsidRPr="00547CD3">
              <w:rPr>
                <w:rFonts w:hint="cs"/>
                <w:rtl/>
                <w:lang w:bidi="ar-EG"/>
              </w:rPr>
              <w:t xml:space="preserve"> </w:t>
            </w:r>
            <w:r w:rsidRPr="00547CD3">
              <w:t>(HDX)</w:t>
            </w:r>
            <w:r w:rsidRPr="00547CD3">
              <w:rPr>
                <w:rFonts w:hint="cs"/>
                <w:rtl/>
                <w:lang w:bidi="ar-EG"/>
              </w:rPr>
              <w:t xml:space="preserve"> - نظام اختياري ضد الاصطدام، أوسمة ونظام لضمان التشغيل البيني</w:t>
            </w:r>
            <w:r w:rsidRPr="00547CD3">
              <w:t> </w:t>
            </w:r>
          </w:p>
        </w:tc>
        <w:tc>
          <w:tcPr>
            <w:tcW w:w="1122" w:type="pct"/>
          </w:tcPr>
          <w:p w14:paraId="4B7583FF" w14:textId="77777777" w:rsidR="0006772B" w:rsidRPr="00547CD3" w:rsidRDefault="0006772B" w:rsidP="006A0651">
            <w:pPr>
              <w:pStyle w:val="Tabletext"/>
            </w:pPr>
            <w:r w:rsidRPr="00547CD3">
              <w:rPr>
                <w:rFonts w:hint="cs"/>
                <w:rtl/>
              </w:rPr>
              <w:t>نُشر</w:t>
            </w:r>
          </w:p>
        </w:tc>
      </w:tr>
      <w:tr w:rsidR="0006772B" w:rsidRPr="00547CD3" w14:paraId="4C8744EE" w14:textId="77777777" w:rsidTr="006B7A8F">
        <w:trPr>
          <w:cantSplit/>
          <w:jc w:val="center"/>
        </w:trPr>
        <w:tc>
          <w:tcPr>
            <w:tcW w:w="1034" w:type="pct"/>
          </w:tcPr>
          <w:p w14:paraId="520EE213" w14:textId="77777777" w:rsidR="0006772B" w:rsidRPr="00547CD3" w:rsidRDefault="0006772B" w:rsidP="006A0651">
            <w:pPr>
              <w:pStyle w:val="Tabletext"/>
            </w:pPr>
            <w:r w:rsidRPr="00547CD3">
              <w:t>ISO 18000-3</w:t>
            </w:r>
          </w:p>
        </w:tc>
        <w:tc>
          <w:tcPr>
            <w:tcW w:w="2844" w:type="pct"/>
          </w:tcPr>
          <w:p w14:paraId="2003CC25" w14:textId="77777777" w:rsidR="0006772B" w:rsidRPr="00547CD3" w:rsidRDefault="0006772B" w:rsidP="006A0651">
            <w:pPr>
              <w:pStyle w:val="Tabletext"/>
              <w:rPr>
                <w:rtl/>
                <w:lang w:bidi="ar-EG"/>
              </w:rPr>
            </w:pPr>
            <w:r w:rsidRPr="00547CD3">
              <w:rPr>
                <w:rFonts w:hint="cs"/>
                <w:rtl/>
              </w:rPr>
              <w:t xml:space="preserve">سطح بيني راديوي عند </w:t>
            </w:r>
            <w:r w:rsidRPr="00547CD3">
              <w:t>MHz 13,56</w:t>
            </w:r>
            <w:r w:rsidRPr="00547CD3">
              <w:rPr>
                <w:rFonts w:hint="cs"/>
                <w:rtl/>
                <w:lang w:bidi="ar-EG"/>
              </w:rPr>
              <w:t xml:space="preserve"> - الأسلوب </w:t>
            </w:r>
            <w:r w:rsidRPr="00547CD3">
              <w:t>1</w:t>
            </w:r>
            <w:r w:rsidRPr="00547CD3">
              <w:rPr>
                <w:rFonts w:hint="cs"/>
                <w:rtl/>
                <w:lang w:bidi="ar-EG"/>
              </w:rPr>
              <w:t xml:space="preserve"> يقوم على المعيار</w:t>
            </w:r>
            <w:r w:rsidRPr="00547CD3">
              <w:rPr>
                <w:rtl/>
                <w:lang w:bidi="ar-EG"/>
              </w:rPr>
              <w:br/>
            </w:r>
            <w:r w:rsidRPr="00547CD3">
              <w:t>ISO 15693</w:t>
            </w:r>
            <w:r w:rsidRPr="00547CD3">
              <w:rPr>
                <w:rFonts w:hint="cs"/>
                <w:rtl/>
              </w:rPr>
              <w:t xml:space="preserve">، سرعتان </w:t>
            </w:r>
            <w:r w:rsidRPr="00547CD3">
              <w:t>26</w:t>
            </w:r>
            <w:r w:rsidRPr="00547CD3">
              <w:rPr>
                <w:rFonts w:hint="cs"/>
                <w:rtl/>
                <w:lang w:bidi="ar-EG"/>
              </w:rPr>
              <w:t xml:space="preserve"> و</w:t>
            </w:r>
            <w:r w:rsidRPr="00547CD3">
              <w:t>kB 52</w:t>
            </w:r>
            <w:r w:rsidRPr="00547CD3">
              <w:rPr>
                <w:rFonts w:hint="cs"/>
                <w:rtl/>
                <w:lang w:bidi="ar-EG"/>
              </w:rPr>
              <w:t xml:space="preserve"> - الأسلوب </w:t>
            </w:r>
            <w:r w:rsidRPr="00547CD3">
              <w:t>2</w:t>
            </w:r>
            <w:r w:rsidRPr="00547CD3">
              <w:rPr>
                <w:rFonts w:hint="cs"/>
                <w:rtl/>
                <w:lang w:bidi="ar-EG"/>
              </w:rPr>
              <w:t xml:space="preserve"> سطح بيني عالي السرعة، </w:t>
            </w:r>
            <w:r w:rsidRPr="00547CD3">
              <w:t>kB 424</w:t>
            </w:r>
            <w:r w:rsidRPr="00547CD3">
              <w:rPr>
                <w:rFonts w:hint="cs"/>
                <w:rtl/>
                <w:lang w:bidi="ar-EG"/>
              </w:rPr>
              <w:t xml:space="preserve"> ، </w:t>
            </w:r>
            <w:r w:rsidRPr="00547CD3">
              <w:t>8</w:t>
            </w:r>
            <w:r w:rsidRPr="00547CD3">
              <w:rPr>
                <w:rFonts w:hint="cs"/>
                <w:rtl/>
                <w:lang w:bidi="ar-EG"/>
              </w:rPr>
              <w:t xml:space="preserve"> قنوات عودة</w:t>
            </w:r>
          </w:p>
        </w:tc>
        <w:tc>
          <w:tcPr>
            <w:tcW w:w="1122" w:type="pct"/>
          </w:tcPr>
          <w:p w14:paraId="4CBB67BB" w14:textId="77777777" w:rsidR="0006772B" w:rsidRPr="00547CD3" w:rsidRDefault="0006772B" w:rsidP="006A0651">
            <w:pPr>
              <w:pStyle w:val="Tabletext"/>
            </w:pPr>
            <w:r w:rsidRPr="00547CD3">
              <w:rPr>
                <w:rFonts w:hint="cs"/>
                <w:rtl/>
              </w:rPr>
              <w:t>نُشر</w:t>
            </w:r>
          </w:p>
        </w:tc>
      </w:tr>
      <w:tr w:rsidR="0006772B" w:rsidRPr="00547CD3" w14:paraId="509F456F" w14:textId="77777777" w:rsidTr="006B7A8F">
        <w:trPr>
          <w:cantSplit/>
          <w:jc w:val="center"/>
        </w:trPr>
        <w:tc>
          <w:tcPr>
            <w:tcW w:w="1034" w:type="pct"/>
          </w:tcPr>
          <w:p w14:paraId="7C6C29B0" w14:textId="77777777" w:rsidR="0006772B" w:rsidRPr="00547CD3" w:rsidRDefault="0006772B" w:rsidP="006A0651">
            <w:pPr>
              <w:pStyle w:val="Tabletext"/>
            </w:pPr>
            <w:r w:rsidRPr="00547CD3">
              <w:t>ISO 18000-4</w:t>
            </w:r>
          </w:p>
        </w:tc>
        <w:tc>
          <w:tcPr>
            <w:tcW w:w="2844" w:type="pct"/>
          </w:tcPr>
          <w:p w14:paraId="5C882CDD" w14:textId="77777777" w:rsidR="0006772B" w:rsidRPr="00547CD3" w:rsidRDefault="0006772B" w:rsidP="006A0651">
            <w:pPr>
              <w:pStyle w:val="Tabletext"/>
            </w:pPr>
            <w:r w:rsidRPr="00547CD3">
              <w:rPr>
                <w:rFonts w:hint="cs"/>
                <w:rtl/>
              </w:rPr>
              <w:t xml:space="preserve">سطح بيني راديوي عند </w:t>
            </w:r>
            <w:r w:rsidRPr="00547CD3">
              <w:t>GHz 2,45</w:t>
            </w:r>
            <w:r w:rsidRPr="00547CD3">
              <w:rPr>
                <w:rFonts w:hint="cs"/>
                <w:rtl/>
                <w:lang w:bidi="ar-EG"/>
              </w:rPr>
              <w:t xml:space="preserve"> </w:t>
            </w:r>
            <w:r w:rsidRPr="00547CD3">
              <w:rPr>
                <w:rtl/>
                <w:lang w:bidi="ar-EG"/>
              </w:rPr>
              <w:t>–</w:t>
            </w:r>
            <w:r w:rsidRPr="00547CD3">
              <w:rPr>
                <w:rFonts w:hint="cs"/>
                <w:rtl/>
                <w:lang w:bidi="ar-EG"/>
              </w:rPr>
              <w:t xml:space="preserve"> الأسلوب </w:t>
            </w:r>
            <w:r w:rsidRPr="00547CD3">
              <w:t>1</w:t>
            </w:r>
            <w:r w:rsidRPr="00547CD3">
              <w:rPr>
                <w:rFonts w:hint="cs"/>
                <w:rtl/>
                <w:lang w:bidi="ar-EG"/>
              </w:rPr>
              <w:t xml:space="preserve"> وسم منفعل - الأسلوب </w:t>
            </w:r>
            <w:r w:rsidRPr="00547CD3">
              <w:t>2</w:t>
            </w:r>
            <w:r w:rsidRPr="00547CD3">
              <w:rPr>
                <w:rFonts w:hint="cs"/>
                <w:rtl/>
                <w:lang w:bidi="ar-EG"/>
              </w:rPr>
              <w:t xml:space="preserve"> بمساعدة بطارية وطويل المدى، عالي السرعة: </w:t>
            </w:r>
            <w:r w:rsidRPr="00547CD3">
              <w:t>kB 384</w:t>
            </w:r>
            <w:r w:rsidRPr="00547CD3">
              <w:rPr>
                <w:rFonts w:hint="cs"/>
                <w:rtl/>
                <w:lang w:bidi="ar-EG"/>
              </w:rPr>
              <w:t xml:space="preserve"> أو </w:t>
            </w:r>
            <w:r w:rsidRPr="00547CD3">
              <w:t>R/O</w:t>
            </w:r>
            <w:r w:rsidRPr="00547CD3">
              <w:rPr>
                <w:rFonts w:hint="cs"/>
                <w:rtl/>
                <w:lang w:bidi="ar-EG"/>
              </w:rPr>
              <w:t xml:space="preserve"> عند </w:t>
            </w:r>
            <w:r w:rsidRPr="00547CD3">
              <w:t>kB 76</w:t>
            </w:r>
          </w:p>
        </w:tc>
        <w:tc>
          <w:tcPr>
            <w:tcW w:w="1122" w:type="pct"/>
          </w:tcPr>
          <w:p w14:paraId="6F2DF1B9" w14:textId="77777777" w:rsidR="0006772B" w:rsidRPr="00547CD3" w:rsidRDefault="0006772B" w:rsidP="006A0651">
            <w:pPr>
              <w:pStyle w:val="Tabletext"/>
            </w:pPr>
            <w:r w:rsidRPr="00547CD3">
              <w:rPr>
                <w:rFonts w:hint="cs"/>
                <w:rtl/>
              </w:rPr>
              <w:t>نُشر</w:t>
            </w:r>
          </w:p>
        </w:tc>
      </w:tr>
      <w:tr w:rsidR="0006772B" w:rsidRPr="00547CD3" w14:paraId="11BEBA08" w14:textId="77777777" w:rsidTr="006B7A8F">
        <w:trPr>
          <w:cantSplit/>
          <w:jc w:val="center"/>
        </w:trPr>
        <w:tc>
          <w:tcPr>
            <w:tcW w:w="1034" w:type="pct"/>
          </w:tcPr>
          <w:p w14:paraId="09379DA7" w14:textId="77777777" w:rsidR="0006772B" w:rsidRPr="00547CD3" w:rsidRDefault="0006772B" w:rsidP="006A0651">
            <w:pPr>
              <w:pStyle w:val="Tabletext"/>
            </w:pPr>
            <w:r w:rsidRPr="00547CD3">
              <w:t>ISO 18000-6</w:t>
            </w:r>
          </w:p>
        </w:tc>
        <w:tc>
          <w:tcPr>
            <w:tcW w:w="2844" w:type="pct"/>
          </w:tcPr>
          <w:p w14:paraId="35A7B97B" w14:textId="77777777" w:rsidR="0006772B" w:rsidRPr="00547CD3" w:rsidRDefault="0006772B" w:rsidP="006A0651">
            <w:pPr>
              <w:pStyle w:val="Tabletext"/>
              <w:rPr>
                <w:rtl/>
                <w:lang w:bidi="ar-EG"/>
              </w:rPr>
            </w:pPr>
            <w:r w:rsidRPr="00547CD3">
              <w:rPr>
                <w:rFonts w:hint="cs"/>
                <w:rtl/>
              </w:rPr>
              <w:t xml:space="preserve">سطح بيني راديوي عند </w:t>
            </w:r>
            <w:r w:rsidRPr="00547CD3">
              <w:t>MHz 960</w:t>
            </w:r>
            <w:r w:rsidRPr="00547CD3">
              <w:noBreakHyphen/>
              <w:t>860</w:t>
            </w:r>
            <w:r w:rsidRPr="00547CD3">
              <w:rPr>
                <w:rFonts w:hint="cs"/>
                <w:rtl/>
                <w:lang w:bidi="ar-EG"/>
              </w:rPr>
              <w:t xml:space="preserve"> - النمط </w:t>
            </w:r>
            <w:r w:rsidRPr="00547CD3">
              <w:t>A</w:t>
            </w:r>
            <w:r w:rsidRPr="00547CD3">
              <w:rPr>
                <w:rFonts w:hint="cs"/>
                <w:rtl/>
                <w:lang w:bidi="ar-EG"/>
              </w:rPr>
              <w:t xml:space="preserve">، تشفير مع فواصل نبضية وخوارزمية تكيفية ضد الاصطدام لنظام </w:t>
            </w:r>
            <w:r w:rsidRPr="00547CD3">
              <w:t>Aloha</w:t>
            </w:r>
            <w:r w:rsidRPr="00547CD3">
              <w:rPr>
                <w:rFonts w:hint="cs"/>
                <w:rtl/>
                <w:lang w:bidi="ar-EG"/>
              </w:rPr>
              <w:t xml:space="preserve">- النمط </w:t>
            </w:r>
            <w:r w:rsidRPr="00547CD3">
              <w:t>B</w:t>
            </w:r>
            <w:r w:rsidRPr="00547CD3">
              <w:rPr>
                <w:rFonts w:hint="cs"/>
                <w:rtl/>
                <w:lang w:bidi="ar-EG"/>
              </w:rPr>
              <w:t xml:space="preserve">، تشفير مانشستر وخوارزمية تكيفية ضد الاصطدام لشجرة اثنينية </w:t>
            </w:r>
            <w:r w:rsidRPr="00547CD3">
              <w:rPr>
                <w:rFonts w:hint="cs"/>
                <w:rtl/>
              </w:rPr>
              <w:t xml:space="preserve">- النمط </w:t>
            </w:r>
            <w:r w:rsidRPr="00547CD3">
              <w:t>C</w:t>
            </w:r>
            <w:r w:rsidRPr="00547CD3">
              <w:rPr>
                <w:rFonts w:hint="cs"/>
                <w:rtl/>
                <w:lang w:bidi="ar-EG"/>
              </w:rPr>
              <w:t xml:space="preserve">، تشفير مع فواصل نبضية </w:t>
            </w:r>
            <w:r w:rsidRPr="00547CD3">
              <w:t>EPC Global Gen2</w:t>
            </w:r>
          </w:p>
        </w:tc>
        <w:tc>
          <w:tcPr>
            <w:tcW w:w="1122" w:type="pct"/>
          </w:tcPr>
          <w:p w14:paraId="7E8364CB" w14:textId="77777777" w:rsidR="0006772B" w:rsidRPr="00547CD3" w:rsidRDefault="0006772B" w:rsidP="006A0651">
            <w:pPr>
              <w:pStyle w:val="Tabletext"/>
            </w:pPr>
            <w:r w:rsidRPr="00547CD3">
              <w:rPr>
                <w:rFonts w:hint="cs"/>
                <w:rtl/>
              </w:rPr>
              <w:t>نُشر</w:t>
            </w:r>
          </w:p>
        </w:tc>
      </w:tr>
      <w:tr w:rsidR="0006772B" w:rsidRPr="00547CD3" w14:paraId="108752F0" w14:textId="77777777" w:rsidTr="006B7A8F">
        <w:trPr>
          <w:cantSplit/>
          <w:jc w:val="center"/>
        </w:trPr>
        <w:tc>
          <w:tcPr>
            <w:tcW w:w="1034" w:type="pct"/>
          </w:tcPr>
          <w:p w14:paraId="5CF3892A" w14:textId="77777777" w:rsidR="0006772B" w:rsidRPr="00547CD3" w:rsidRDefault="0006772B" w:rsidP="006A0651">
            <w:pPr>
              <w:pStyle w:val="Tabletext"/>
            </w:pPr>
            <w:r w:rsidRPr="00547CD3">
              <w:t>ISO 18000-6 A1</w:t>
            </w:r>
          </w:p>
        </w:tc>
        <w:tc>
          <w:tcPr>
            <w:tcW w:w="2844" w:type="pct"/>
          </w:tcPr>
          <w:p w14:paraId="05E1FC4F" w14:textId="77777777" w:rsidR="0006772B" w:rsidRPr="00547CD3" w:rsidRDefault="0006772B" w:rsidP="006A0651">
            <w:pPr>
              <w:pStyle w:val="Tabletext"/>
            </w:pPr>
            <w:r w:rsidRPr="00547CD3">
              <w:rPr>
                <w:rFonts w:hint="cs"/>
                <w:rtl/>
              </w:rPr>
              <w:t xml:space="preserve">التعديل </w:t>
            </w:r>
            <w:r w:rsidRPr="00547CD3">
              <w:t>1</w:t>
            </w:r>
            <w:r w:rsidRPr="00547CD3">
              <w:rPr>
                <w:rFonts w:hint="cs"/>
                <w:rtl/>
                <w:lang w:bidi="ar-EG"/>
              </w:rPr>
              <w:t xml:space="preserve"> - الأسلوب </w:t>
            </w:r>
            <w:r w:rsidRPr="00547CD3">
              <w:t>C</w:t>
            </w:r>
          </w:p>
        </w:tc>
        <w:tc>
          <w:tcPr>
            <w:tcW w:w="1122" w:type="pct"/>
          </w:tcPr>
          <w:p w14:paraId="49991354" w14:textId="77777777" w:rsidR="0006772B" w:rsidRPr="00547CD3" w:rsidRDefault="0006772B" w:rsidP="006A0651">
            <w:pPr>
              <w:pStyle w:val="Tabletext"/>
            </w:pPr>
            <w:r w:rsidRPr="00547CD3">
              <w:rPr>
                <w:rFonts w:hint="cs"/>
                <w:rtl/>
              </w:rPr>
              <w:t>نُشر في شكل</w:t>
            </w:r>
            <w:r w:rsidRPr="00547CD3">
              <w:br/>
              <w:t>AMD1 2006</w:t>
            </w:r>
          </w:p>
        </w:tc>
      </w:tr>
      <w:tr w:rsidR="0006772B" w:rsidRPr="00547CD3" w14:paraId="2CC69A39" w14:textId="77777777" w:rsidTr="006B7A8F">
        <w:trPr>
          <w:cantSplit/>
          <w:jc w:val="center"/>
        </w:trPr>
        <w:tc>
          <w:tcPr>
            <w:tcW w:w="1034" w:type="pct"/>
          </w:tcPr>
          <w:p w14:paraId="3285775D" w14:textId="77777777" w:rsidR="0006772B" w:rsidRPr="00547CD3" w:rsidRDefault="0006772B" w:rsidP="006A0651">
            <w:pPr>
              <w:pStyle w:val="Tabletext"/>
            </w:pPr>
            <w:r w:rsidRPr="00547CD3">
              <w:t>ISO 18000-7</w:t>
            </w:r>
          </w:p>
        </w:tc>
        <w:tc>
          <w:tcPr>
            <w:tcW w:w="2844" w:type="pct"/>
          </w:tcPr>
          <w:p w14:paraId="4540EAC6" w14:textId="77777777" w:rsidR="0006772B" w:rsidRPr="00547CD3" w:rsidRDefault="0006772B" w:rsidP="006A0651">
            <w:pPr>
              <w:pStyle w:val="Tabletext"/>
            </w:pPr>
            <w:r w:rsidRPr="00547CD3">
              <w:rPr>
                <w:rFonts w:hint="cs"/>
                <w:rtl/>
              </w:rPr>
              <w:t xml:space="preserve">سطح بيني راديوي عند </w:t>
            </w:r>
            <w:r w:rsidRPr="00547CD3">
              <w:t>MHz 433</w:t>
            </w:r>
            <w:r w:rsidRPr="00547CD3">
              <w:rPr>
                <w:rFonts w:hint="cs"/>
                <w:rtl/>
                <w:lang w:bidi="ar-EG"/>
              </w:rPr>
              <w:t xml:space="preserve"> - ينطبق فقط على الأوسمة النشيطة نظراً لمستوى الإرسال الأقصى بمقدار </w:t>
            </w:r>
            <w:r w:rsidRPr="00547CD3">
              <w:t>mW 10</w:t>
            </w:r>
          </w:p>
        </w:tc>
        <w:tc>
          <w:tcPr>
            <w:tcW w:w="1122" w:type="pct"/>
          </w:tcPr>
          <w:p w14:paraId="667B8C6A" w14:textId="77777777" w:rsidR="0006772B" w:rsidRPr="00547CD3" w:rsidRDefault="0006772B" w:rsidP="006A0651">
            <w:pPr>
              <w:pStyle w:val="Tabletext"/>
            </w:pPr>
            <w:r w:rsidRPr="00547CD3">
              <w:rPr>
                <w:rFonts w:hint="cs"/>
                <w:rtl/>
              </w:rPr>
              <w:t>نُشر</w:t>
            </w:r>
          </w:p>
        </w:tc>
      </w:tr>
      <w:tr w:rsidR="0006772B" w:rsidRPr="00547CD3" w14:paraId="4B178695" w14:textId="77777777" w:rsidTr="006B7A8F">
        <w:trPr>
          <w:cantSplit/>
          <w:jc w:val="center"/>
        </w:trPr>
        <w:tc>
          <w:tcPr>
            <w:tcW w:w="1034" w:type="pct"/>
          </w:tcPr>
          <w:p w14:paraId="5A173CC5" w14:textId="77777777" w:rsidR="0006772B" w:rsidRPr="00547CD3" w:rsidRDefault="0006772B" w:rsidP="006A0651">
            <w:pPr>
              <w:pStyle w:val="Tabletext"/>
            </w:pPr>
            <w:r w:rsidRPr="00547CD3">
              <w:t>ISO 18000-7 R1</w:t>
            </w:r>
          </w:p>
        </w:tc>
        <w:tc>
          <w:tcPr>
            <w:tcW w:w="2844" w:type="pct"/>
          </w:tcPr>
          <w:p w14:paraId="48833705" w14:textId="77777777" w:rsidR="0006772B" w:rsidRPr="00547CD3" w:rsidRDefault="0006772B" w:rsidP="006A0651">
            <w:pPr>
              <w:pStyle w:val="Tabletext"/>
            </w:pPr>
            <w:r w:rsidRPr="00547CD3">
              <w:rPr>
                <w:rFonts w:hint="cs"/>
                <w:rtl/>
              </w:rPr>
              <w:t xml:space="preserve">المراجعة </w:t>
            </w:r>
            <w:r w:rsidRPr="00547CD3">
              <w:t>1</w:t>
            </w:r>
          </w:p>
        </w:tc>
        <w:tc>
          <w:tcPr>
            <w:tcW w:w="1122" w:type="pct"/>
          </w:tcPr>
          <w:p w14:paraId="6CE29268" w14:textId="77777777" w:rsidR="0006772B" w:rsidRPr="00547CD3" w:rsidRDefault="0006772B" w:rsidP="006A0651">
            <w:pPr>
              <w:pStyle w:val="Tabletext"/>
            </w:pPr>
            <w:r w:rsidRPr="00547CD3">
              <w:rPr>
                <w:rFonts w:hint="cs"/>
                <w:rtl/>
              </w:rPr>
              <w:t>نُشر</w:t>
            </w:r>
          </w:p>
        </w:tc>
      </w:tr>
      <w:tr w:rsidR="0006772B" w:rsidRPr="00547CD3" w14:paraId="467F1D6B" w14:textId="77777777" w:rsidTr="006B7A8F">
        <w:trPr>
          <w:cantSplit/>
          <w:jc w:val="center"/>
        </w:trPr>
        <w:tc>
          <w:tcPr>
            <w:tcW w:w="1034" w:type="pct"/>
          </w:tcPr>
          <w:p w14:paraId="6092E40F" w14:textId="77777777" w:rsidR="0006772B" w:rsidRPr="00547CD3" w:rsidRDefault="0006772B" w:rsidP="006A0651">
            <w:pPr>
              <w:pStyle w:val="Tabletext"/>
            </w:pPr>
            <w:r w:rsidRPr="00547CD3">
              <w:t>ISO 24730-1</w:t>
            </w:r>
          </w:p>
        </w:tc>
        <w:tc>
          <w:tcPr>
            <w:tcW w:w="2844" w:type="pct"/>
          </w:tcPr>
          <w:p w14:paraId="7E43FCCB" w14:textId="77777777" w:rsidR="0006772B" w:rsidRPr="00547CD3" w:rsidRDefault="0006772B" w:rsidP="006A0651">
            <w:pPr>
              <w:pStyle w:val="Tabletext"/>
            </w:pPr>
            <w:r w:rsidRPr="00547CD3">
              <w:rPr>
                <w:rFonts w:hint="cs"/>
                <w:rtl/>
              </w:rPr>
              <w:t xml:space="preserve">أنظمة تحديد الموقع في الوقت الفعلي </w:t>
            </w:r>
            <w:r w:rsidRPr="00547CD3">
              <w:t>(RTLS)</w:t>
            </w:r>
            <w:r w:rsidRPr="00547CD3">
              <w:rPr>
                <w:rFonts w:hint="cs"/>
                <w:rtl/>
                <w:lang w:bidi="ar-EG"/>
              </w:rPr>
              <w:t xml:space="preserve"> - الجزء </w:t>
            </w:r>
            <w:r w:rsidRPr="00547CD3">
              <w:t>1</w:t>
            </w:r>
            <w:r w:rsidRPr="00547CD3">
              <w:rPr>
                <w:rFonts w:hint="cs"/>
                <w:rtl/>
                <w:lang w:bidi="ar-EG"/>
              </w:rPr>
              <w:t xml:space="preserve">: السطح البيني لبرنامج التطبيق </w:t>
            </w:r>
            <w:r w:rsidRPr="00547CD3">
              <w:t>(API)</w:t>
            </w:r>
          </w:p>
        </w:tc>
        <w:tc>
          <w:tcPr>
            <w:tcW w:w="1122" w:type="pct"/>
          </w:tcPr>
          <w:p w14:paraId="114606CA" w14:textId="77777777" w:rsidR="0006772B" w:rsidRPr="00547CD3" w:rsidRDefault="0006772B" w:rsidP="006A0651">
            <w:pPr>
              <w:pStyle w:val="Tabletext"/>
            </w:pPr>
            <w:r w:rsidRPr="00547CD3">
              <w:rPr>
                <w:rFonts w:hint="cs"/>
                <w:rtl/>
              </w:rPr>
              <w:t>نُشر</w:t>
            </w:r>
          </w:p>
        </w:tc>
      </w:tr>
      <w:tr w:rsidR="0006772B" w:rsidRPr="00547CD3" w14:paraId="7D1B8BCF" w14:textId="77777777" w:rsidTr="006B7A8F">
        <w:trPr>
          <w:cantSplit/>
          <w:jc w:val="center"/>
        </w:trPr>
        <w:tc>
          <w:tcPr>
            <w:tcW w:w="1034" w:type="pct"/>
          </w:tcPr>
          <w:p w14:paraId="159867E4" w14:textId="77777777" w:rsidR="0006772B" w:rsidRPr="00547CD3" w:rsidRDefault="0006772B" w:rsidP="006A0651">
            <w:pPr>
              <w:pStyle w:val="Tabletext"/>
            </w:pPr>
            <w:r w:rsidRPr="00547CD3">
              <w:t>ISO 24730-2</w:t>
            </w:r>
          </w:p>
        </w:tc>
        <w:tc>
          <w:tcPr>
            <w:tcW w:w="2844" w:type="pct"/>
          </w:tcPr>
          <w:p w14:paraId="12D65D63" w14:textId="77777777" w:rsidR="0006772B" w:rsidRPr="00547CD3" w:rsidRDefault="0006772B" w:rsidP="006A0651">
            <w:pPr>
              <w:pStyle w:val="Tabletext"/>
              <w:rPr>
                <w:rtl/>
              </w:rPr>
            </w:pPr>
            <w:r w:rsidRPr="00547CD3">
              <w:rPr>
                <w:rFonts w:hint="cs"/>
                <w:rtl/>
              </w:rPr>
              <w:t xml:space="preserve">أنظمة تحديد الموقع في الوقت الفعلي </w:t>
            </w:r>
            <w:r w:rsidRPr="00547CD3">
              <w:t>(RTLS)</w:t>
            </w:r>
            <w:r w:rsidRPr="00547CD3">
              <w:rPr>
                <w:rFonts w:hint="cs"/>
                <w:rtl/>
                <w:lang w:bidi="ar-EG"/>
              </w:rPr>
              <w:t xml:space="preserve"> - الجزء </w:t>
            </w:r>
            <w:r w:rsidRPr="00547CD3">
              <w:t>2</w:t>
            </w:r>
            <w:r w:rsidRPr="00547CD3">
              <w:rPr>
                <w:rFonts w:hint="cs"/>
                <w:rtl/>
                <w:lang w:bidi="ar-EG"/>
              </w:rPr>
              <w:t xml:space="preserve">: </w:t>
            </w:r>
            <w:r w:rsidRPr="00547CD3">
              <w:t>GHz 2,4</w:t>
            </w:r>
            <w:r w:rsidRPr="00547CD3">
              <w:rPr>
                <w:rFonts w:hint="cs"/>
                <w:rtl/>
                <w:lang w:bidi="ar-EG"/>
              </w:rPr>
              <w:t xml:space="preserve"> - </w:t>
            </w:r>
            <w:r w:rsidRPr="00547CD3">
              <w:rPr>
                <w:rtl/>
              </w:rPr>
              <w:t xml:space="preserve">طيف </w:t>
            </w:r>
            <w:r w:rsidRPr="00547CD3">
              <w:rPr>
                <w:rFonts w:hint="cs"/>
                <w:rtl/>
              </w:rPr>
              <w:t xml:space="preserve">تمديد بتتابع </w:t>
            </w:r>
            <w:r w:rsidRPr="00547CD3">
              <w:rPr>
                <w:rtl/>
              </w:rPr>
              <w:t>مباشر</w:t>
            </w:r>
            <w:r w:rsidRPr="00547CD3">
              <w:rPr>
                <w:rFonts w:hint="cs"/>
                <w:rtl/>
              </w:rPr>
              <w:t xml:space="preserve"> </w:t>
            </w:r>
            <w:r w:rsidRPr="00547CD3">
              <w:t>(DSSS)</w:t>
            </w:r>
          </w:p>
        </w:tc>
        <w:tc>
          <w:tcPr>
            <w:tcW w:w="1122" w:type="pct"/>
          </w:tcPr>
          <w:p w14:paraId="44C96459" w14:textId="77777777" w:rsidR="0006772B" w:rsidRPr="00547CD3" w:rsidRDefault="0006772B" w:rsidP="006A0651">
            <w:pPr>
              <w:pStyle w:val="Tabletext"/>
            </w:pPr>
            <w:r w:rsidRPr="00547CD3">
              <w:rPr>
                <w:rFonts w:hint="cs"/>
                <w:rtl/>
              </w:rPr>
              <w:t>نُشر</w:t>
            </w:r>
          </w:p>
        </w:tc>
      </w:tr>
      <w:tr w:rsidR="0006772B" w:rsidRPr="00547CD3" w14:paraId="358EBA42" w14:textId="77777777" w:rsidTr="006B7A8F">
        <w:trPr>
          <w:cantSplit/>
          <w:jc w:val="center"/>
        </w:trPr>
        <w:tc>
          <w:tcPr>
            <w:tcW w:w="1034" w:type="pct"/>
          </w:tcPr>
          <w:p w14:paraId="24CF9078" w14:textId="77777777" w:rsidR="0006772B" w:rsidRPr="00547CD3" w:rsidRDefault="0006772B" w:rsidP="006A0651">
            <w:pPr>
              <w:pStyle w:val="Tabletext"/>
            </w:pPr>
            <w:r w:rsidRPr="00547CD3">
              <w:lastRenderedPageBreak/>
              <w:t>ISO 11785</w:t>
            </w:r>
          </w:p>
        </w:tc>
        <w:tc>
          <w:tcPr>
            <w:tcW w:w="2844" w:type="pct"/>
          </w:tcPr>
          <w:p w14:paraId="49E60045" w14:textId="77777777" w:rsidR="0006772B" w:rsidRPr="00547CD3" w:rsidRDefault="0006772B" w:rsidP="006A0651">
            <w:pPr>
              <w:pStyle w:val="Tabletext"/>
              <w:rPr>
                <w:lang w:val="en-GB"/>
              </w:rPr>
            </w:pPr>
            <w:r w:rsidRPr="00547CD3">
              <w:rPr>
                <w:rFonts w:hint="cs"/>
                <w:rtl/>
              </w:rPr>
              <w:t>تعرف الحيوانات بواسطة الترددات الراديوية - أساس المفهوم التقني</w:t>
            </w:r>
          </w:p>
        </w:tc>
        <w:tc>
          <w:tcPr>
            <w:tcW w:w="1122" w:type="pct"/>
          </w:tcPr>
          <w:p w14:paraId="17A52525" w14:textId="77777777" w:rsidR="0006772B" w:rsidRPr="00547CD3" w:rsidRDefault="0006772B" w:rsidP="006A0651">
            <w:pPr>
              <w:pStyle w:val="Tabletext"/>
            </w:pPr>
            <w:r w:rsidRPr="00547CD3">
              <w:rPr>
                <w:rFonts w:hint="cs"/>
                <w:rtl/>
              </w:rPr>
              <w:t>نُشر</w:t>
            </w:r>
          </w:p>
        </w:tc>
      </w:tr>
      <w:tr w:rsidR="0006772B" w:rsidRPr="00547CD3" w14:paraId="7F7F76A6" w14:textId="77777777" w:rsidTr="006B7A8F">
        <w:trPr>
          <w:cantSplit/>
          <w:jc w:val="center"/>
        </w:trPr>
        <w:tc>
          <w:tcPr>
            <w:tcW w:w="1034" w:type="pct"/>
          </w:tcPr>
          <w:p w14:paraId="3F8C4A32" w14:textId="77777777" w:rsidR="0006772B" w:rsidRPr="00547CD3" w:rsidRDefault="0006772B" w:rsidP="006A0651">
            <w:pPr>
              <w:pStyle w:val="Tabletext"/>
            </w:pPr>
            <w:r w:rsidRPr="00547CD3">
              <w:t>ISO 14223</w:t>
            </w:r>
          </w:p>
        </w:tc>
        <w:tc>
          <w:tcPr>
            <w:tcW w:w="2844" w:type="pct"/>
          </w:tcPr>
          <w:p w14:paraId="0407404D" w14:textId="77777777" w:rsidR="0006772B" w:rsidRPr="00547CD3" w:rsidRDefault="0006772B" w:rsidP="006A0651">
            <w:pPr>
              <w:pStyle w:val="Tabletext"/>
              <w:rPr>
                <w:rtl/>
              </w:rPr>
            </w:pPr>
            <w:r w:rsidRPr="00547CD3">
              <w:rPr>
                <w:rFonts w:hint="cs"/>
                <w:rtl/>
              </w:rPr>
              <w:t xml:space="preserve">تعرف الحيوانات بواسطة الترددات الراديوية - مرسلات-مستجيبة متقدمة </w:t>
            </w:r>
          </w:p>
          <w:p w14:paraId="253A7F2C" w14:textId="77777777" w:rsidR="0006772B" w:rsidRPr="00547CD3" w:rsidRDefault="0006772B" w:rsidP="006A0651">
            <w:pPr>
              <w:pStyle w:val="Tabletext"/>
              <w:rPr>
                <w:rtl/>
                <w:lang w:bidi="ar-EG"/>
              </w:rPr>
            </w:pPr>
            <w:r w:rsidRPr="00547CD3">
              <w:rPr>
                <w:rFonts w:hint="cs"/>
                <w:rtl/>
              </w:rPr>
              <w:t xml:space="preserve">الجزء </w:t>
            </w:r>
            <w:r w:rsidRPr="00547CD3">
              <w:t>1</w:t>
            </w:r>
            <w:r w:rsidRPr="00547CD3">
              <w:rPr>
                <w:rFonts w:hint="cs"/>
                <w:rtl/>
                <w:lang w:bidi="ar-EG"/>
              </w:rPr>
              <w:t>: السطح البيني الراديوي</w:t>
            </w:r>
          </w:p>
        </w:tc>
        <w:tc>
          <w:tcPr>
            <w:tcW w:w="1122" w:type="pct"/>
          </w:tcPr>
          <w:p w14:paraId="502D9379" w14:textId="77777777" w:rsidR="0006772B" w:rsidRPr="00547CD3" w:rsidRDefault="0006772B" w:rsidP="006A0651">
            <w:pPr>
              <w:pStyle w:val="Tabletext"/>
            </w:pPr>
            <w:r w:rsidRPr="00547CD3">
              <w:rPr>
                <w:rFonts w:hint="cs"/>
                <w:rtl/>
              </w:rPr>
              <w:t>نُشر</w:t>
            </w:r>
          </w:p>
        </w:tc>
      </w:tr>
      <w:tr w:rsidR="0006772B" w:rsidRPr="00547CD3" w14:paraId="225965EC" w14:textId="77777777" w:rsidTr="006B7A8F">
        <w:trPr>
          <w:cantSplit/>
          <w:jc w:val="center"/>
        </w:trPr>
        <w:tc>
          <w:tcPr>
            <w:tcW w:w="1034" w:type="pct"/>
          </w:tcPr>
          <w:p w14:paraId="57F7BB82" w14:textId="77777777" w:rsidR="0006772B" w:rsidRPr="00547CD3" w:rsidRDefault="0006772B" w:rsidP="006A0651">
            <w:pPr>
              <w:pStyle w:val="Tabletext"/>
            </w:pPr>
            <w:r w:rsidRPr="00547CD3">
              <w:t>ISO 15693</w:t>
            </w:r>
          </w:p>
        </w:tc>
        <w:tc>
          <w:tcPr>
            <w:tcW w:w="2844" w:type="pct"/>
          </w:tcPr>
          <w:p w14:paraId="55E15825" w14:textId="77777777" w:rsidR="0006772B" w:rsidRPr="00547CD3" w:rsidRDefault="0006772B" w:rsidP="006A0651">
            <w:pPr>
              <w:pStyle w:val="Tabletext"/>
              <w:rPr>
                <w:rtl/>
                <w:lang w:bidi="ar-EG"/>
              </w:rPr>
            </w:pPr>
            <w:r w:rsidRPr="00547CD3">
              <w:rPr>
                <w:rFonts w:hint="cs"/>
                <w:rtl/>
              </w:rPr>
              <w:t xml:space="preserve">بطاقات تعرف الهوية - بطاقات بدارة (دارات) متكاملة بدون بيانات الاتصال - بطاقات التعرف بدارة (دارات) متكاملة؛ الجزء </w:t>
            </w:r>
            <w:r w:rsidRPr="00547CD3">
              <w:t>2</w:t>
            </w:r>
            <w:r w:rsidRPr="00547CD3">
              <w:rPr>
                <w:rFonts w:hint="cs"/>
                <w:rtl/>
                <w:lang w:bidi="ar-EG"/>
              </w:rPr>
              <w:t>: السطح البيني لقدرة التردد الراديوي والإشارة</w:t>
            </w:r>
          </w:p>
        </w:tc>
        <w:tc>
          <w:tcPr>
            <w:tcW w:w="1122" w:type="pct"/>
          </w:tcPr>
          <w:p w14:paraId="40FF6F30" w14:textId="77777777" w:rsidR="0006772B" w:rsidRPr="00547CD3" w:rsidRDefault="0006772B" w:rsidP="006A0651">
            <w:pPr>
              <w:pStyle w:val="Tabletext"/>
            </w:pPr>
            <w:r w:rsidRPr="00547CD3">
              <w:rPr>
                <w:rFonts w:hint="cs"/>
                <w:rtl/>
              </w:rPr>
              <w:t>نُشر</w:t>
            </w:r>
          </w:p>
        </w:tc>
      </w:tr>
      <w:tr w:rsidR="0006772B" w:rsidRPr="00547CD3" w14:paraId="30B458CB" w14:textId="77777777" w:rsidTr="006B7A8F">
        <w:trPr>
          <w:cantSplit/>
          <w:jc w:val="center"/>
        </w:trPr>
        <w:tc>
          <w:tcPr>
            <w:tcW w:w="1034" w:type="pct"/>
          </w:tcPr>
          <w:p w14:paraId="5AA7CE46" w14:textId="77777777" w:rsidR="0006772B" w:rsidRPr="00547CD3" w:rsidRDefault="0006772B" w:rsidP="006A0651">
            <w:pPr>
              <w:pStyle w:val="Tabletext"/>
            </w:pPr>
            <w:r w:rsidRPr="00547CD3">
              <w:t>ISO 14443</w:t>
            </w:r>
          </w:p>
        </w:tc>
        <w:tc>
          <w:tcPr>
            <w:tcW w:w="2844" w:type="pct"/>
          </w:tcPr>
          <w:p w14:paraId="72A12E77" w14:textId="77777777" w:rsidR="0006772B" w:rsidRPr="00547CD3" w:rsidRDefault="0006772B" w:rsidP="006A0651">
            <w:pPr>
              <w:pStyle w:val="Tabletext"/>
              <w:rPr>
                <w:rtl/>
              </w:rPr>
            </w:pPr>
            <w:r w:rsidRPr="00547CD3">
              <w:rPr>
                <w:rFonts w:hint="cs"/>
                <w:rtl/>
              </w:rPr>
              <w:t>بطاقات تعرف الهوية</w:t>
            </w:r>
          </w:p>
          <w:p w14:paraId="2C807FAC" w14:textId="77777777" w:rsidR="0006772B" w:rsidRPr="00547CD3" w:rsidRDefault="0006772B" w:rsidP="006A0651">
            <w:pPr>
              <w:pStyle w:val="Tabletext"/>
              <w:rPr>
                <w:rtl/>
              </w:rPr>
            </w:pPr>
            <w:r w:rsidRPr="00547CD3">
              <w:rPr>
                <w:rFonts w:hint="cs"/>
                <w:rtl/>
              </w:rPr>
              <w:t>بطاقات بدارة متكاملة بدون بيانات الاتصال</w:t>
            </w:r>
          </w:p>
          <w:p w14:paraId="58AEA773" w14:textId="77777777" w:rsidR="0006772B" w:rsidRPr="00547CD3" w:rsidRDefault="0006772B" w:rsidP="006A0651">
            <w:pPr>
              <w:pStyle w:val="Tabletext"/>
              <w:rPr>
                <w:rtl/>
              </w:rPr>
            </w:pPr>
            <w:r w:rsidRPr="00547CD3">
              <w:rPr>
                <w:rFonts w:hint="cs"/>
                <w:rtl/>
              </w:rPr>
              <w:t>بطاقات التعرف</w:t>
            </w:r>
          </w:p>
          <w:p w14:paraId="3F5AC8EF" w14:textId="77777777" w:rsidR="0006772B" w:rsidRPr="00547CD3" w:rsidRDefault="0006772B" w:rsidP="006A0651">
            <w:pPr>
              <w:pStyle w:val="Tabletext"/>
              <w:rPr>
                <w:rtl/>
                <w:lang w:bidi="ar-EG"/>
              </w:rPr>
            </w:pPr>
            <w:r w:rsidRPr="00547CD3">
              <w:rPr>
                <w:rFonts w:hint="cs"/>
                <w:rtl/>
              </w:rPr>
              <w:t xml:space="preserve">الجزء </w:t>
            </w:r>
            <w:r w:rsidRPr="00547CD3">
              <w:t>1</w:t>
            </w:r>
            <w:r w:rsidRPr="00547CD3">
              <w:rPr>
                <w:rFonts w:hint="cs"/>
                <w:rtl/>
                <w:lang w:bidi="ar-EG"/>
              </w:rPr>
              <w:t>: الخصائص الفيزيائية</w:t>
            </w:r>
          </w:p>
        </w:tc>
        <w:tc>
          <w:tcPr>
            <w:tcW w:w="1122" w:type="pct"/>
          </w:tcPr>
          <w:p w14:paraId="18DB50B8" w14:textId="77777777" w:rsidR="0006772B" w:rsidRPr="00547CD3" w:rsidRDefault="0006772B" w:rsidP="006A0651">
            <w:pPr>
              <w:pStyle w:val="Tabletext"/>
            </w:pPr>
            <w:r w:rsidRPr="00547CD3">
              <w:rPr>
                <w:rFonts w:hint="cs"/>
                <w:rtl/>
              </w:rPr>
              <w:t>نُشر</w:t>
            </w:r>
          </w:p>
        </w:tc>
      </w:tr>
    </w:tbl>
    <w:p w14:paraId="64696509" w14:textId="026BB628" w:rsidR="000755DB" w:rsidRDefault="000755DB" w:rsidP="00547CD3">
      <w:pPr>
        <w:rPr>
          <w:rtl/>
          <w:lang w:bidi="ar-EG"/>
        </w:rPr>
      </w:pPr>
      <w:bookmarkStart w:id="67" w:name="_Toc187326235"/>
    </w:p>
    <w:p w14:paraId="2134783A" w14:textId="77777777" w:rsidR="006A0651" w:rsidRDefault="006A0651" w:rsidP="00547CD3">
      <w:pPr>
        <w:rPr>
          <w:rtl/>
          <w:lang w:bidi="ar-EG"/>
        </w:rPr>
      </w:pPr>
    </w:p>
    <w:p w14:paraId="11BF3532" w14:textId="0811AD58" w:rsidR="0006772B" w:rsidRDefault="0006772B" w:rsidP="0006772B">
      <w:pPr>
        <w:pStyle w:val="AnnexNoTitle"/>
        <w:rPr>
          <w:rtl/>
          <w:lang w:bidi="ar-EG"/>
        </w:rPr>
      </w:pPr>
      <w:bookmarkStart w:id="68" w:name="_Toc189492885"/>
      <w:r w:rsidRPr="00025FC7">
        <w:rPr>
          <w:rFonts w:hint="cs"/>
          <w:rtl/>
          <w:lang w:bidi="ar-EG"/>
        </w:rPr>
        <w:t xml:space="preserve">الملحق </w:t>
      </w:r>
      <w:r>
        <w:t>5</w:t>
      </w:r>
      <w:r w:rsidR="00547CD3">
        <w:rPr>
          <w:rtl/>
        </w:rPr>
        <w:br/>
      </w:r>
      <w:r>
        <w:br/>
      </w:r>
      <w:r>
        <w:rPr>
          <w:rFonts w:hint="cs"/>
          <w:rtl/>
          <w:lang w:bidi="ar-EG"/>
        </w:rPr>
        <w:t>تنظيم الأجهزة قصيرة المدى في البرازيل</w:t>
      </w:r>
      <w:bookmarkEnd w:id="67"/>
      <w:bookmarkEnd w:id="68"/>
    </w:p>
    <w:p w14:paraId="6F6883A5" w14:textId="77777777" w:rsidR="0006772B" w:rsidRDefault="0006772B" w:rsidP="0006772B">
      <w:pPr>
        <w:pStyle w:val="Heading1"/>
        <w:rPr>
          <w:rtl/>
          <w:lang w:bidi="ar-EG"/>
        </w:rPr>
      </w:pPr>
      <w:bookmarkStart w:id="69" w:name="_Toc187326085"/>
      <w:bookmarkStart w:id="70" w:name="_Toc187326236"/>
      <w:bookmarkStart w:id="71" w:name="_Toc189491687"/>
      <w:bookmarkStart w:id="72" w:name="_Toc189492886"/>
      <w:r>
        <w:rPr>
          <w:lang w:bidi="ar-EG"/>
        </w:rPr>
        <w:t>1</w:t>
      </w:r>
      <w:r>
        <w:rPr>
          <w:rtl/>
          <w:lang w:bidi="ar-EG"/>
        </w:rPr>
        <w:tab/>
      </w:r>
      <w:r w:rsidRPr="00EF7602">
        <w:rPr>
          <w:rFonts w:hint="cs"/>
          <w:rtl/>
          <w:lang w:bidi="ar-EG"/>
        </w:rPr>
        <w:t>تنظيم الأجهزة قصيرة المدى في البرازيل</w:t>
      </w:r>
      <w:bookmarkEnd w:id="69"/>
      <w:bookmarkEnd w:id="70"/>
      <w:bookmarkEnd w:id="71"/>
      <w:bookmarkEnd w:id="72"/>
    </w:p>
    <w:p w14:paraId="178F51E5" w14:textId="78D444F9" w:rsidR="0006772B" w:rsidRPr="00EF7602" w:rsidRDefault="0006772B" w:rsidP="0006772B">
      <w:pPr>
        <w:rPr>
          <w:rtl/>
          <w:lang w:bidi="ar-EG"/>
        </w:rPr>
      </w:pPr>
      <w:r w:rsidRPr="00EF7602">
        <w:rPr>
          <w:rtl/>
          <w:lang w:bidi="ar-EG"/>
        </w:rPr>
        <w:t>في البرازيل، توث</w:t>
      </w:r>
      <w:r w:rsidRPr="00EF7602">
        <w:rPr>
          <w:rFonts w:hint="cs"/>
          <w:rtl/>
          <w:lang w:bidi="ar-EG"/>
        </w:rPr>
        <w:t>َّ</w:t>
      </w:r>
      <w:r w:rsidRPr="00EF7602">
        <w:rPr>
          <w:rtl/>
          <w:lang w:bidi="ar-EG"/>
        </w:rPr>
        <w:t>ق الأحكام المتعلقة بالأجهزة قصيرة المدى بموجب اللائحة المتعلقة بمعدات الاتصالات الراديوية المقي</w:t>
      </w:r>
      <w:r w:rsidRPr="00EF7602">
        <w:rPr>
          <w:rFonts w:hint="cs"/>
          <w:rtl/>
          <w:lang w:bidi="ar-EG"/>
        </w:rPr>
        <w:t>َّ</w:t>
      </w:r>
      <w:r w:rsidRPr="00EF7602">
        <w:rPr>
          <w:rtl/>
          <w:lang w:bidi="ar-EG"/>
        </w:rPr>
        <w:t>دة الإشعاع، وهي أي جهاز اتصالات راديوية تعر</w:t>
      </w:r>
      <w:r w:rsidRPr="00EF7602">
        <w:rPr>
          <w:rFonts w:hint="cs"/>
          <w:rtl/>
          <w:lang w:bidi="ar-EG"/>
        </w:rPr>
        <w:t>ِّ</w:t>
      </w:r>
      <w:r w:rsidRPr="00EF7602">
        <w:rPr>
          <w:rtl/>
          <w:lang w:bidi="ar-EG"/>
        </w:rPr>
        <w:t xml:space="preserve">فه الوكالة الوطنية للاتصالات </w:t>
      </w:r>
      <w:r w:rsidR="00547CD3">
        <w:rPr>
          <w:lang w:bidi="ar-EG"/>
        </w:rPr>
        <w:t>(</w:t>
      </w:r>
      <w:r w:rsidRPr="00EF7602">
        <w:rPr>
          <w:lang w:bidi="ar-EG"/>
        </w:rPr>
        <w:t>Anatel</w:t>
      </w:r>
      <w:r w:rsidR="00547CD3">
        <w:rPr>
          <w:lang w:bidi="ar-EG"/>
        </w:rPr>
        <w:t>)</w:t>
      </w:r>
      <w:r w:rsidRPr="00EF7602">
        <w:rPr>
          <w:rtl/>
          <w:lang w:bidi="ar-EG"/>
        </w:rPr>
        <w:t xml:space="preserve"> يستخدم ترددات راديوية غير مرخ</w:t>
      </w:r>
      <w:r w:rsidRPr="00EF7602">
        <w:rPr>
          <w:rFonts w:hint="cs"/>
          <w:rtl/>
          <w:lang w:bidi="ar-EG"/>
        </w:rPr>
        <w:t>َّ</w:t>
      </w:r>
      <w:r w:rsidRPr="00EF7602">
        <w:rPr>
          <w:rtl/>
          <w:lang w:bidi="ar-EG"/>
        </w:rPr>
        <w:t xml:space="preserve">صة أو </w:t>
      </w:r>
      <w:r w:rsidRPr="00EF7602">
        <w:rPr>
          <w:rFonts w:hint="cs"/>
          <w:rtl/>
          <w:lang w:bidi="ar-EG"/>
        </w:rPr>
        <w:t>بجوز أن</w:t>
      </w:r>
      <w:r w:rsidRPr="00EF7602">
        <w:rPr>
          <w:rtl/>
          <w:lang w:bidi="ar-EG"/>
        </w:rPr>
        <w:t xml:space="preserve"> يشغ</w:t>
      </w:r>
      <w:r w:rsidRPr="00EF7602">
        <w:rPr>
          <w:rFonts w:hint="cs"/>
          <w:rtl/>
          <w:lang w:bidi="ar-EG"/>
        </w:rPr>
        <w:t>ِّ</w:t>
      </w:r>
      <w:r w:rsidRPr="00EF7602">
        <w:rPr>
          <w:rtl/>
          <w:lang w:bidi="ar-EG"/>
        </w:rPr>
        <w:t>ل خدمة راديوية على أساس غير مرخ</w:t>
      </w:r>
      <w:r>
        <w:rPr>
          <w:rFonts w:hint="cs"/>
          <w:rtl/>
          <w:lang w:bidi="ar-EG"/>
        </w:rPr>
        <w:t>َّ</w:t>
      </w:r>
      <w:r w:rsidRPr="00EF7602">
        <w:rPr>
          <w:rtl/>
          <w:lang w:bidi="ar-EG"/>
        </w:rPr>
        <w:t xml:space="preserve">ص. ‏ </w:t>
      </w:r>
      <w:r w:rsidRPr="00EF7602">
        <w:rPr>
          <w:rFonts w:hint="cs"/>
          <w:rtl/>
          <w:lang w:bidi="ar-EG"/>
        </w:rPr>
        <w:t>و</w:t>
      </w:r>
      <w:r w:rsidRPr="00EF7602">
        <w:rPr>
          <w:rtl/>
          <w:lang w:bidi="ar-EG"/>
        </w:rPr>
        <w:t xml:space="preserve">يجب </w:t>
      </w:r>
      <w:r w:rsidRPr="00EF7602">
        <w:rPr>
          <w:rFonts w:hint="cs"/>
          <w:rtl/>
          <w:lang w:bidi="ar-EG"/>
        </w:rPr>
        <w:t xml:space="preserve">على </w:t>
      </w:r>
      <w:r w:rsidRPr="00EF7602">
        <w:rPr>
          <w:rtl/>
          <w:lang w:bidi="ar-EG"/>
        </w:rPr>
        <w:t xml:space="preserve">جميع أجهزة الاتصالات الراديوية </w:t>
      </w:r>
      <w:r w:rsidRPr="00EF7602">
        <w:rPr>
          <w:rFonts w:hint="cs"/>
          <w:rtl/>
          <w:lang w:bidi="ar-EG"/>
        </w:rPr>
        <w:t>المزمع</w:t>
      </w:r>
      <w:r w:rsidRPr="00EF7602">
        <w:rPr>
          <w:rtl/>
          <w:lang w:bidi="ar-EG"/>
        </w:rPr>
        <w:t xml:space="preserve"> تسويقها تجاريا</w:t>
      </w:r>
      <w:r w:rsidRPr="00EF7602">
        <w:rPr>
          <w:rFonts w:hint="cs"/>
          <w:rtl/>
          <w:lang w:bidi="ar-EG"/>
        </w:rPr>
        <w:t>ً</w:t>
      </w:r>
      <w:r w:rsidRPr="00EF7602">
        <w:rPr>
          <w:rtl/>
          <w:lang w:bidi="ar-EG"/>
        </w:rPr>
        <w:t xml:space="preserve"> أو استخدامها بشكل دائم في البرازيل</w:t>
      </w:r>
      <w:r w:rsidRPr="00EF7602">
        <w:rPr>
          <w:rFonts w:hint="cs"/>
          <w:rtl/>
          <w:lang w:bidi="ar-EG"/>
        </w:rPr>
        <w:t>،</w:t>
      </w:r>
      <w:r w:rsidRPr="00EF7602">
        <w:rPr>
          <w:rtl/>
          <w:lang w:bidi="ar-EG"/>
        </w:rPr>
        <w:t xml:space="preserve"> بما في ذلك الأجهزة قصيرة المدى،  أن تكون معتمدة وفقا</w:t>
      </w:r>
      <w:r w:rsidRPr="00EF7602">
        <w:rPr>
          <w:rFonts w:hint="cs"/>
          <w:rtl/>
          <w:lang w:bidi="ar-EG"/>
        </w:rPr>
        <w:t>ً</w:t>
      </w:r>
      <w:r w:rsidRPr="00EF7602">
        <w:rPr>
          <w:rtl/>
          <w:lang w:bidi="ar-EG"/>
        </w:rPr>
        <w:t xml:space="preserve"> لقانون الاتصالات العام رقم </w:t>
      </w:r>
      <w:r w:rsidRPr="00EF7602">
        <w:rPr>
          <w:cs/>
          <w:lang w:bidi="ar-EG"/>
        </w:rPr>
        <w:t>‎</w:t>
      </w:r>
      <w:r w:rsidRPr="00EF7602">
        <w:rPr>
          <w:lang w:bidi="ar-EG"/>
        </w:rPr>
        <w:t>9 742</w:t>
      </w:r>
      <w:r w:rsidRPr="00EF7602">
        <w:rPr>
          <w:rtl/>
          <w:lang w:bidi="ar-EG"/>
        </w:rPr>
        <w:t xml:space="preserve">. </w:t>
      </w:r>
    </w:p>
    <w:p w14:paraId="704588E4" w14:textId="77777777" w:rsidR="0006772B" w:rsidRPr="00EF7602" w:rsidRDefault="0006772B" w:rsidP="0006772B">
      <w:pPr>
        <w:rPr>
          <w:rtl/>
          <w:lang w:bidi="ar-EG"/>
        </w:rPr>
      </w:pPr>
      <w:r w:rsidRPr="00EF7602">
        <w:rPr>
          <w:rtl/>
          <w:lang w:bidi="ar-EG"/>
        </w:rPr>
        <w:t xml:space="preserve">‏وفي حين </w:t>
      </w:r>
      <w:r w:rsidRPr="00EF7602">
        <w:rPr>
          <w:rFonts w:hint="cs"/>
          <w:rtl/>
          <w:lang w:bidi="ar-EG"/>
        </w:rPr>
        <w:t>يرسي</w:t>
      </w:r>
      <w:r w:rsidRPr="00EF7602">
        <w:rPr>
          <w:rtl/>
          <w:lang w:bidi="ar-EG"/>
        </w:rPr>
        <w:t xml:space="preserve"> القرار رقم </w:t>
      </w:r>
      <w:r w:rsidRPr="00EF7602">
        <w:rPr>
          <w:cs/>
          <w:lang w:bidi="ar-EG"/>
        </w:rPr>
        <w:t>‎</w:t>
      </w:r>
      <w:r w:rsidRPr="00EF7602">
        <w:rPr>
          <w:lang w:bidi="ar-EG"/>
        </w:rPr>
        <w:t>680</w:t>
      </w:r>
      <w:r w:rsidRPr="00EF7602">
        <w:rPr>
          <w:rtl/>
          <w:lang w:bidi="ar-EG"/>
        </w:rPr>
        <w:t xml:space="preserve"> ‏قواعد التشغيل على مستوى إدارة الطيف، فإن اللائحة بشأن تقييم المطابقة والموافقة على منتجات الاتصالات المعتمدة بموجب القرار رقم </w:t>
      </w:r>
      <w:r w:rsidRPr="00EF7602">
        <w:rPr>
          <w:cs/>
          <w:lang w:bidi="ar-EG"/>
        </w:rPr>
        <w:t>‎</w:t>
      </w:r>
      <w:r w:rsidRPr="00EF7602">
        <w:rPr>
          <w:lang w:bidi="ar-EG"/>
        </w:rPr>
        <w:t>715</w:t>
      </w:r>
      <w:r w:rsidRPr="00EF7602">
        <w:rPr>
          <w:rtl/>
          <w:lang w:bidi="ar-EG"/>
        </w:rPr>
        <w:t>‏، تحدد المبادئ العامة والقواعد والإجراءات المتعلقة بتقييم المطابقة والموافقة على منتجات الاتصالات.</w:t>
      </w:r>
      <w:r w:rsidRPr="00EF7602">
        <w:rPr>
          <w:cs/>
          <w:lang w:bidi="ar-EG"/>
        </w:rPr>
        <w:t>‎</w:t>
      </w:r>
    </w:p>
    <w:p w14:paraId="36A196B4" w14:textId="77777777" w:rsidR="0006772B" w:rsidRDefault="0006772B" w:rsidP="0006772B">
      <w:pPr>
        <w:pStyle w:val="Heading1"/>
        <w:rPr>
          <w:rtl/>
          <w:lang w:bidi="ar-EG"/>
        </w:rPr>
      </w:pPr>
      <w:bookmarkStart w:id="73" w:name="_Toc187326086"/>
      <w:bookmarkStart w:id="74" w:name="_Toc187326237"/>
      <w:bookmarkStart w:id="75" w:name="_Toc189491688"/>
      <w:bookmarkStart w:id="76" w:name="_Toc189492887"/>
      <w:r>
        <w:rPr>
          <w:lang w:bidi="ar-EG"/>
        </w:rPr>
        <w:t>2</w:t>
      </w:r>
      <w:r>
        <w:rPr>
          <w:rtl/>
          <w:lang w:bidi="ar-EG"/>
        </w:rPr>
        <w:tab/>
      </w:r>
      <w:r w:rsidRPr="00EF7602">
        <w:rPr>
          <w:rtl/>
          <w:lang w:bidi="ar-EG"/>
        </w:rPr>
        <w:t xml:space="preserve">المعايير البرازيلية </w:t>
      </w:r>
      <w:r w:rsidRPr="00EF7602">
        <w:rPr>
          <w:rFonts w:hint="cs"/>
          <w:rtl/>
          <w:lang w:bidi="ar-EG"/>
        </w:rPr>
        <w:t>المتضم</w:t>
      </w:r>
      <w:r>
        <w:rPr>
          <w:rFonts w:hint="cs"/>
          <w:rtl/>
          <w:lang w:bidi="ar-EG"/>
        </w:rPr>
        <w:t>ِ</w:t>
      </w:r>
      <w:r w:rsidRPr="00EF7602">
        <w:rPr>
          <w:rFonts w:hint="cs"/>
          <w:rtl/>
          <w:lang w:bidi="ar-EG"/>
        </w:rPr>
        <w:t>نة لأساليب</w:t>
      </w:r>
      <w:r w:rsidRPr="00EF7602">
        <w:rPr>
          <w:rtl/>
          <w:lang w:bidi="ar-EG"/>
        </w:rPr>
        <w:t xml:space="preserve"> القياس</w:t>
      </w:r>
      <w:bookmarkEnd w:id="73"/>
      <w:bookmarkEnd w:id="74"/>
      <w:bookmarkEnd w:id="75"/>
      <w:bookmarkEnd w:id="76"/>
    </w:p>
    <w:p w14:paraId="701F453D" w14:textId="4402B639" w:rsidR="0006772B" w:rsidRDefault="0006772B" w:rsidP="00547CD3">
      <w:pPr>
        <w:spacing w:after="120"/>
        <w:rPr>
          <w:rtl/>
          <w:lang w:bidi="ar-EG"/>
        </w:rPr>
      </w:pPr>
      <w:r>
        <w:rPr>
          <w:rtl/>
          <w:lang w:bidi="ar-EG"/>
        </w:rPr>
        <w:t>‏</w:t>
      </w:r>
      <w:r>
        <w:rPr>
          <w:rFonts w:hint="cs"/>
          <w:rtl/>
          <w:lang w:bidi="ar-EG"/>
        </w:rPr>
        <w:t>سعياً</w:t>
      </w:r>
      <w:r>
        <w:rPr>
          <w:rtl/>
          <w:lang w:bidi="ar-EG"/>
        </w:rPr>
        <w:t xml:space="preserve"> </w:t>
      </w:r>
      <w:r>
        <w:rPr>
          <w:rFonts w:hint="cs"/>
          <w:rtl/>
          <w:lang w:bidi="ar-EG"/>
        </w:rPr>
        <w:t>ل</w:t>
      </w:r>
      <w:r>
        <w:rPr>
          <w:rtl/>
          <w:lang w:bidi="ar-EG"/>
        </w:rPr>
        <w:t xml:space="preserve">تبسيط الإجراءات التنظيمية والتحديثات، قامت </w:t>
      </w:r>
      <w:r>
        <w:rPr>
          <w:cs/>
          <w:lang w:bidi="ar-EG"/>
        </w:rPr>
        <w:t>‎</w:t>
      </w:r>
      <w:r w:rsidRPr="00EF7602">
        <w:rPr>
          <w:rtl/>
          <w:lang w:bidi="ar-EG"/>
        </w:rPr>
        <w:t xml:space="preserve">الوكالة الوطنية للاتصالات </w:t>
      </w:r>
      <w:r>
        <w:rPr>
          <w:rtl/>
          <w:lang w:bidi="ar-EG"/>
        </w:rPr>
        <w:t xml:space="preserve">‏بتجميع جميع المتطلبات التقنية المتعلقة باللوائح </w:t>
      </w:r>
      <w:r>
        <w:rPr>
          <w:rFonts w:hint="cs"/>
          <w:rtl/>
          <w:lang w:bidi="ar-EG"/>
        </w:rPr>
        <w:t>الخاصة</w:t>
      </w:r>
      <w:r>
        <w:rPr>
          <w:rtl/>
          <w:lang w:bidi="ar-EG"/>
        </w:rPr>
        <w:t xml:space="preserve"> بمعدات الاتصالات الراديوية </w:t>
      </w:r>
      <w:r w:rsidRPr="00EF7602">
        <w:rPr>
          <w:rtl/>
          <w:lang w:bidi="ar-EG"/>
        </w:rPr>
        <w:t>المقي</w:t>
      </w:r>
      <w:r w:rsidRPr="00EF7602">
        <w:rPr>
          <w:rFonts w:hint="cs"/>
          <w:rtl/>
          <w:lang w:bidi="ar-EG"/>
        </w:rPr>
        <w:t>َّ</w:t>
      </w:r>
      <w:r w:rsidRPr="00EF7602">
        <w:rPr>
          <w:rtl/>
          <w:lang w:bidi="ar-EG"/>
        </w:rPr>
        <w:t>دة الإشعاع</w:t>
      </w:r>
      <w:r>
        <w:rPr>
          <w:rtl/>
          <w:lang w:bidi="ar-EG"/>
        </w:rPr>
        <w:t>، و</w:t>
      </w:r>
      <w:r>
        <w:rPr>
          <w:rFonts w:hint="cs"/>
          <w:rtl/>
          <w:lang w:bidi="ar-EG"/>
        </w:rPr>
        <w:t xml:space="preserve">منها </w:t>
      </w:r>
      <w:r>
        <w:rPr>
          <w:rtl/>
          <w:lang w:bidi="ar-EG"/>
        </w:rPr>
        <w:t>الأجهزة قصيرة المدى</w:t>
      </w:r>
      <w:r>
        <w:rPr>
          <w:rFonts w:hint="cs"/>
          <w:rtl/>
          <w:lang w:bidi="ar-EG"/>
        </w:rPr>
        <w:t>،</w:t>
      </w:r>
      <w:r>
        <w:rPr>
          <w:rtl/>
          <w:lang w:bidi="ar-EG"/>
        </w:rPr>
        <w:t xml:space="preserve"> في القوانين الواردة في الجدول أدناه. </w:t>
      </w:r>
      <w:r>
        <w:rPr>
          <w:cs/>
          <w:lang w:bidi="ar-EG"/>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285"/>
        <w:gridCol w:w="4228"/>
      </w:tblGrid>
      <w:tr w:rsidR="0006772B" w:rsidRPr="00547CD3" w14:paraId="487D757A" w14:textId="77777777" w:rsidTr="006B7A8F">
        <w:trPr>
          <w:tblHeader/>
          <w:jc w:val="center"/>
        </w:trPr>
        <w:tc>
          <w:tcPr>
            <w:tcW w:w="2126" w:type="dxa"/>
            <w:shd w:val="clear" w:color="auto" w:fill="auto"/>
          </w:tcPr>
          <w:p w14:paraId="7AB02ACB" w14:textId="77777777" w:rsidR="0006772B" w:rsidRPr="00547CD3" w:rsidRDefault="0006772B" w:rsidP="000E7975">
            <w:pPr>
              <w:pStyle w:val="Tablehead"/>
              <w:rPr>
                <w:lang w:val="en-GB" w:bidi="ar-EG"/>
              </w:rPr>
            </w:pPr>
            <w:r w:rsidRPr="00547CD3">
              <w:rPr>
                <w:rFonts w:hint="cs"/>
                <w:rtl/>
                <w:lang w:val="en-GB" w:bidi="ar-EG"/>
              </w:rPr>
              <w:t>المعيار</w:t>
            </w:r>
          </w:p>
        </w:tc>
        <w:tc>
          <w:tcPr>
            <w:tcW w:w="3285" w:type="dxa"/>
            <w:shd w:val="clear" w:color="auto" w:fill="auto"/>
          </w:tcPr>
          <w:p w14:paraId="5366B4D7" w14:textId="77777777" w:rsidR="0006772B" w:rsidRPr="00547CD3" w:rsidRDefault="0006772B" w:rsidP="000E7975">
            <w:pPr>
              <w:pStyle w:val="Tablehead"/>
              <w:rPr>
                <w:lang w:val="en-GB" w:bidi="ar-EG"/>
              </w:rPr>
            </w:pPr>
            <w:r w:rsidRPr="00547CD3">
              <w:rPr>
                <w:rFonts w:hint="cs"/>
                <w:rtl/>
                <w:lang w:val="en-GB" w:bidi="ar-EG"/>
              </w:rPr>
              <w:t>الاسم</w:t>
            </w:r>
          </w:p>
        </w:tc>
        <w:tc>
          <w:tcPr>
            <w:tcW w:w="4228" w:type="dxa"/>
            <w:shd w:val="clear" w:color="auto" w:fill="auto"/>
          </w:tcPr>
          <w:p w14:paraId="26348921" w14:textId="77777777" w:rsidR="0006772B" w:rsidRPr="00547CD3" w:rsidRDefault="0006772B" w:rsidP="000E7975">
            <w:pPr>
              <w:pStyle w:val="Tablehead"/>
              <w:rPr>
                <w:lang w:val="en-GB" w:bidi="ar-EG"/>
              </w:rPr>
            </w:pPr>
            <w:r w:rsidRPr="00547CD3">
              <w:rPr>
                <w:rFonts w:hint="cs"/>
                <w:rtl/>
                <w:lang w:val="en-GB" w:bidi="ar-EG"/>
              </w:rPr>
              <w:t>ملاحظات</w:t>
            </w:r>
          </w:p>
        </w:tc>
      </w:tr>
      <w:tr w:rsidR="0006772B" w:rsidRPr="000A4637" w14:paraId="40C08E2C" w14:textId="77777777" w:rsidTr="006B7A8F">
        <w:trPr>
          <w:jc w:val="center"/>
        </w:trPr>
        <w:tc>
          <w:tcPr>
            <w:tcW w:w="2126" w:type="dxa"/>
          </w:tcPr>
          <w:p w14:paraId="1010B5E5" w14:textId="4156422B" w:rsidR="0006772B" w:rsidRPr="00547CD3" w:rsidRDefault="0006772B" w:rsidP="000E7975">
            <w:pPr>
              <w:pStyle w:val="Tabletext"/>
              <w:rPr>
                <w:lang w:val="en-GB" w:bidi="ar-EG"/>
              </w:rPr>
            </w:pPr>
            <w:r w:rsidRPr="00547CD3">
              <w:rPr>
                <w:rFonts w:hint="cs"/>
                <w:rtl/>
                <w:lang w:val="en-GB" w:bidi="ar-EG"/>
              </w:rPr>
              <w:t xml:space="preserve">القانون رقم </w:t>
            </w:r>
            <w:r w:rsidRPr="00547CD3">
              <w:rPr>
                <w:lang w:val="en-GB" w:bidi="ar-EG"/>
              </w:rPr>
              <w:t>14 448/2017</w:t>
            </w:r>
          </w:p>
        </w:tc>
        <w:tc>
          <w:tcPr>
            <w:tcW w:w="3285" w:type="dxa"/>
          </w:tcPr>
          <w:p w14:paraId="6C1ECD3C" w14:textId="77777777" w:rsidR="0006772B" w:rsidRPr="00547CD3" w:rsidRDefault="0006772B" w:rsidP="000E7975">
            <w:pPr>
              <w:pStyle w:val="Tabletext"/>
              <w:rPr>
                <w:lang w:val="en-GB" w:bidi="ar-EG"/>
              </w:rPr>
            </w:pPr>
            <w:r w:rsidRPr="00547CD3">
              <w:rPr>
                <w:rtl/>
                <w:lang w:val="en-GB" w:bidi="ar-EG"/>
              </w:rPr>
              <w:t xml:space="preserve">‏المتطلبات التقنية لتقييم مطابقة </w:t>
            </w:r>
            <w:r w:rsidRPr="00547CD3">
              <w:rPr>
                <w:rFonts w:hint="cs"/>
                <w:rtl/>
                <w:lang w:val="en-GB" w:bidi="ar-EG"/>
              </w:rPr>
              <w:t>معدات</w:t>
            </w:r>
            <w:r w:rsidRPr="00547CD3">
              <w:rPr>
                <w:rtl/>
                <w:lang w:val="en-GB" w:bidi="ar-EG"/>
              </w:rPr>
              <w:t xml:space="preserve"> الاتصالات الراديوية المقي</w:t>
            </w:r>
            <w:r w:rsidRPr="00547CD3">
              <w:rPr>
                <w:rFonts w:hint="cs"/>
                <w:rtl/>
                <w:lang w:val="en-GB" w:bidi="ar-EG"/>
              </w:rPr>
              <w:t>َّ</w:t>
            </w:r>
            <w:r w:rsidRPr="00547CD3">
              <w:rPr>
                <w:rtl/>
                <w:lang w:val="en-GB" w:bidi="ar-EG"/>
              </w:rPr>
              <w:t>دة الإشعاع</w:t>
            </w:r>
            <w:r w:rsidRPr="00547CD3">
              <w:rPr>
                <w:cs/>
                <w:lang w:val="en-GB" w:bidi="ar-EG"/>
              </w:rPr>
              <w:t xml:space="preserve"> ‎</w:t>
            </w:r>
          </w:p>
        </w:tc>
        <w:tc>
          <w:tcPr>
            <w:tcW w:w="4228" w:type="dxa"/>
          </w:tcPr>
          <w:p w14:paraId="74B455BA" w14:textId="77777777" w:rsidR="0006772B" w:rsidRPr="00547CD3" w:rsidRDefault="0006772B" w:rsidP="000E7975">
            <w:pPr>
              <w:pStyle w:val="Tabletext"/>
              <w:rPr>
                <w:rtl/>
                <w:lang w:val="en-GB" w:bidi="ar-EG"/>
              </w:rPr>
            </w:pPr>
            <w:r w:rsidRPr="00547CD3">
              <w:rPr>
                <w:rFonts w:hint="cs"/>
                <w:rtl/>
                <w:lang w:val="en-GB" w:bidi="ar-EG"/>
              </w:rPr>
              <w:t>المراجع الدولية:</w:t>
            </w:r>
          </w:p>
          <w:p w14:paraId="4549C62B" w14:textId="77777777" w:rsidR="0006772B" w:rsidRPr="00547CD3" w:rsidRDefault="0006772B" w:rsidP="000E7975">
            <w:pPr>
              <w:pStyle w:val="Tabletext"/>
              <w:rPr>
                <w:lang w:val="en-GB" w:bidi="ar-EG"/>
              </w:rPr>
            </w:pPr>
            <w:r w:rsidRPr="00547CD3">
              <w:rPr>
                <w:lang w:val="en-GB" w:bidi="ar-EG"/>
              </w:rPr>
              <w:t>3GPP TR 36.785 V14.0.0 (2016-10)</w:t>
            </w:r>
          </w:p>
          <w:p w14:paraId="3A44345E" w14:textId="77777777" w:rsidR="0006772B" w:rsidRPr="00547CD3" w:rsidRDefault="0006772B" w:rsidP="000E7975">
            <w:pPr>
              <w:pStyle w:val="Tabletext"/>
              <w:rPr>
                <w:lang w:val="en-GB" w:bidi="ar-EG"/>
              </w:rPr>
            </w:pPr>
            <w:r w:rsidRPr="00547CD3">
              <w:rPr>
                <w:lang w:val="en-GB" w:bidi="ar-EG"/>
              </w:rPr>
              <w:t>3GPP TR 36.889 V1.0.1 (2015-06)</w:t>
            </w:r>
          </w:p>
          <w:p w14:paraId="6599BE55" w14:textId="0C190AFE" w:rsidR="0006772B" w:rsidRPr="00547CD3" w:rsidRDefault="0006772B" w:rsidP="000E7975">
            <w:pPr>
              <w:pStyle w:val="Tabletext"/>
              <w:rPr>
                <w:lang w:val="fr-FR" w:bidi="ar-EG"/>
              </w:rPr>
            </w:pPr>
            <w:r w:rsidRPr="00547CD3">
              <w:rPr>
                <w:rFonts w:hint="cs"/>
                <w:rtl/>
                <w:lang w:val="fr-FR" w:bidi="ar-EG"/>
              </w:rPr>
              <w:t>وتوصيات</w:t>
            </w:r>
            <w:r w:rsidRPr="00547CD3">
              <w:rPr>
                <w:lang w:val="fr-FR" w:bidi="ar-EG"/>
              </w:rPr>
              <w:t xml:space="preserve">CEPT ERC </w:t>
            </w:r>
            <w:r w:rsidRPr="00547CD3">
              <w:rPr>
                <w:rFonts w:hint="cs"/>
                <w:rtl/>
                <w:lang w:val="fr-FR" w:bidi="ar-EG"/>
              </w:rPr>
              <w:t xml:space="preserve"> </w:t>
            </w:r>
            <w:r w:rsidRPr="00547CD3">
              <w:rPr>
                <w:lang w:val="fr-FR" w:bidi="ar-EG"/>
              </w:rPr>
              <w:t xml:space="preserve"> 70-03 (2020</w:t>
            </w:r>
            <w:r w:rsidRPr="00547CD3">
              <w:rPr>
                <w:lang w:val="fr-FR" w:bidi="ar-EG"/>
              </w:rPr>
              <w:noBreakHyphen/>
              <w:t>06)</w:t>
            </w:r>
          </w:p>
          <w:p w14:paraId="5627A7F5" w14:textId="77777777" w:rsidR="0006772B" w:rsidRPr="00547CD3" w:rsidRDefault="0006772B" w:rsidP="000E7975">
            <w:pPr>
              <w:pStyle w:val="Tabletext"/>
              <w:rPr>
                <w:lang w:val="fr-FR" w:bidi="ar-EG"/>
              </w:rPr>
            </w:pPr>
            <w:r w:rsidRPr="00547CD3">
              <w:rPr>
                <w:lang w:val="fr-FR" w:bidi="ar-EG"/>
              </w:rPr>
              <w:t>CISPR 16-1-1:2019 (2019-05)</w:t>
            </w:r>
          </w:p>
          <w:p w14:paraId="4A633D1E" w14:textId="77777777" w:rsidR="0006772B" w:rsidRPr="00547CD3" w:rsidRDefault="0006772B" w:rsidP="000E7975">
            <w:pPr>
              <w:pStyle w:val="Tabletext"/>
              <w:rPr>
                <w:lang w:val="fr-FR" w:bidi="ar-EG"/>
              </w:rPr>
            </w:pPr>
            <w:r w:rsidRPr="00547CD3">
              <w:rPr>
                <w:lang w:val="fr-FR" w:bidi="ar-EG"/>
              </w:rPr>
              <w:t>ETSI EN 301 893 V2.1.1 (2017-05)</w:t>
            </w:r>
          </w:p>
          <w:p w14:paraId="5C2C7CF1" w14:textId="77777777" w:rsidR="0006772B" w:rsidRPr="00547CD3" w:rsidRDefault="0006772B" w:rsidP="000E7975">
            <w:pPr>
              <w:pStyle w:val="Tabletext"/>
              <w:rPr>
                <w:lang w:val="fr-FR" w:bidi="ar-EG"/>
              </w:rPr>
            </w:pPr>
            <w:r w:rsidRPr="00547CD3">
              <w:rPr>
                <w:lang w:val="fr-FR" w:bidi="ar-EG"/>
              </w:rPr>
              <w:t>ETSI EN 302 372 V2.1.1 (2016-12)</w:t>
            </w:r>
          </w:p>
          <w:p w14:paraId="31C2099C" w14:textId="77777777" w:rsidR="0006772B" w:rsidRPr="00547CD3" w:rsidRDefault="0006772B" w:rsidP="000E7975">
            <w:pPr>
              <w:pStyle w:val="Tabletext"/>
              <w:rPr>
                <w:lang w:val="fr-FR" w:bidi="ar-EG"/>
              </w:rPr>
            </w:pPr>
            <w:r w:rsidRPr="00547CD3">
              <w:rPr>
                <w:lang w:val="fr-FR" w:bidi="ar-EG"/>
              </w:rPr>
              <w:lastRenderedPageBreak/>
              <w:t>ETSI EN 302 567 V2.1.1 (2017-07)</w:t>
            </w:r>
          </w:p>
          <w:p w14:paraId="7BF77A43" w14:textId="77777777" w:rsidR="0006772B" w:rsidRPr="00547CD3" w:rsidRDefault="0006772B" w:rsidP="000E7975">
            <w:pPr>
              <w:pStyle w:val="Tabletext"/>
              <w:rPr>
                <w:lang w:val="fr-FR" w:bidi="ar-EG"/>
              </w:rPr>
            </w:pPr>
            <w:r w:rsidRPr="00547CD3">
              <w:rPr>
                <w:lang w:val="fr-FR" w:bidi="ar-EG"/>
              </w:rPr>
              <w:t>ETSI EN 302 571 V2.1.1 (2017-02)</w:t>
            </w:r>
          </w:p>
          <w:p w14:paraId="601A5F50" w14:textId="77777777" w:rsidR="0006772B" w:rsidRPr="00547CD3" w:rsidRDefault="0006772B" w:rsidP="000E7975">
            <w:pPr>
              <w:pStyle w:val="Tabletext"/>
              <w:rPr>
                <w:lang w:val="fr-FR" w:bidi="ar-EG"/>
              </w:rPr>
            </w:pPr>
            <w:r w:rsidRPr="00547CD3">
              <w:rPr>
                <w:lang w:val="fr-FR" w:bidi="ar-EG"/>
              </w:rPr>
              <w:t>ETSI EN 302 729-1 V1.1.2 (2011-03)</w:t>
            </w:r>
          </w:p>
          <w:p w14:paraId="6EC76D61" w14:textId="77777777" w:rsidR="0006772B" w:rsidRPr="00547CD3" w:rsidRDefault="0006772B" w:rsidP="000E7975">
            <w:pPr>
              <w:pStyle w:val="Tabletext"/>
              <w:rPr>
                <w:lang w:val="fr-FR" w:bidi="ar-EG"/>
              </w:rPr>
            </w:pPr>
            <w:r w:rsidRPr="00547CD3">
              <w:rPr>
                <w:lang w:val="fr-FR" w:bidi="ar-EG"/>
              </w:rPr>
              <w:t>ETSI TR 103 103 V1.1.1 (2012-09)</w:t>
            </w:r>
          </w:p>
          <w:p w14:paraId="73BC22F6" w14:textId="77777777" w:rsidR="0006772B" w:rsidRPr="00547CD3" w:rsidRDefault="0006772B" w:rsidP="000E7975">
            <w:pPr>
              <w:pStyle w:val="Tabletext"/>
              <w:rPr>
                <w:lang w:val="fr-FR" w:bidi="ar-EG"/>
              </w:rPr>
            </w:pPr>
            <w:r w:rsidRPr="00547CD3">
              <w:rPr>
                <w:lang w:val="fr-FR" w:bidi="ar-EG"/>
              </w:rPr>
              <w:t>ETSI TS 125 141 V12.6.0 (2015-01)</w:t>
            </w:r>
          </w:p>
          <w:p w14:paraId="139639F8" w14:textId="77777777" w:rsidR="0006772B" w:rsidRPr="00547CD3" w:rsidRDefault="0006772B" w:rsidP="000E7975">
            <w:pPr>
              <w:pStyle w:val="Tabletext"/>
              <w:rPr>
                <w:lang w:val="fr-FR" w:bidi="ar-EG"/>
              </w:rPr>
            </w:pPr>
            <w:r w:rsidRPr="00547CD3">
              <w:rPr>
                <w:lang w:val="fr-FR" w:bidi="ar-EG"/>
              </w:rPr>
              <w:t>ETSI TS 136 141 V15.4.0 (2018-10)</w:t>
            </w:r>
          </w:p>
          <w:p w14:paraId="053AA9A7" w14:textId="77777777" w:rsidR="0006772B" w:rsidRPr="00547CD3" w:rsidRDefault="0006772B" w:rsidP="000E7975">
            <w:pPr>
              <w:pStyle w:val="Tabletext"/>
              <w:rPr>
                <w:lang w:val="fr-FR" w:bidi="ar-EG"/>
              </w:rPr>
            </w:pPr>
            <w:r w:rsidRPr="00547CD3">
              <w:rPr>
                <w:lang w:val="fr-FR" w:bidi="ar-EG"/>
              </w:rPr>
              <w:t>FCC 13-112 (2013-08)</w:t>
            </w:r>
          </w:p>
          <w:p w14:paraId="368B14E1" w14:textId="77777777" w:rsidR="0006772B" w:rsidRPr="00547CD3" w:rsidRDefault="0006772B" w:rsidP="000E7975">
            <w:pPr>
              <w:pStyle w:val="Tabletext"/>
              <w:rPr>
                <w:lang w:val="fr-FR" w:bidi="ar-EG"/>
              </w:rPr>
            </w:pPr>
            <w:r w:rsidRPr="00547CD3">
              <w:rPr>
                <w:lang w:val="fr-FR" w:bidi="ar-EG"/>
              </w:rPr>
              <w:t>FCC 14-2 (2014-01)</w:t>
            </w:r>
          </w:p>
          <w:p w14:paraId="10ACD1D6" w14:textId="77777777" w:rsidR="0006772B" w:rsidRPr="00547CD3" w:rsidRDefault="0006772B" w:rsidP="000E7975">
            <w:pPr>
              <w:pStyle w:val="Tabletext"/>
              <w:rPr>
                <w:lang w:val="fr-CH" w:bidi="ar-EG"/>
              </w:rPr>
            </w:pPr>
            <w:r w:rsidRPr="00547CD3">
              <w:rPr>
                <w:lang w:val="fr-CH" w:bidi="ar-EG"/>
              </w:rPr>
              <w:t>FCC 17-94 (2017-06)</w:t>
            </w:r>
          </w:p>
          <w:p w14:paraId="50FAA6E7" w14:textId="77777777" w:rsidR="0006772B" w:rsidRPr="00547CD3" w:rsidRDefault="0006772B" w:rsidP="000E7975">
            <w:pPr>
              <w:pStyle w:val="Tabletext"/>
              <w:rPr>
                <w:lang w:val="fr-CH" w:bidi="ar-EG"/>
              </w:rPr>
            </w:pPr>
            <w:r w:rsidRPr="00547CD3">
              <w:rPr>
                <w:lang w:val="fr-CH" w:bidi="ar-EG"/>
              </w:rPr>
              <w:t>FCC ET Docket No. 17-183 (2020-04)</w:t>
            </w:r>
          </w:p>
          <w:p w14:paraId="3AE1D38B" w14:textId="77777777" w:rsidR="0006772B" w:rsidRPr="00547CD3" w:rsidRDefault="0006772B" w:rsidP="000E7975">
            <w:pPr>
              <w:pStyle w:val="Tabletext"/>
              <w:rPr>
                <w:lang w:val="en-GB" w:bidi="ar-EG"/>
              </w:rPr>
            </w:pPr>
            <w:r w:rsidRPr="00547CD3">
              <w:rPr>
                <w:lang w:val="en-GB" w:bidi="ar-EG"/>
              </w:rPr>
              <w:t>FCC-CIRC1711-02 (2017-10)</w:t>
            </w:r>
          </w:p>
          <w:p w14:paraId="047D5D5B" w14:textId="77777777" w:rsidR="0006772B" w:rsidRPr="00547CD3" w:rsidRDefault="0006772B" w:rsidP="000E7975">
            <w:pPr>
              <w:pStyle w:val="Tabletext"/>
              <w:rPr>
                <w:lang w:val="en-GB" w:bidi="ar-EG"/>
              </w:rPr>
            </w:pPr>
            <w:r w:rsidRPr="00547CD3">
              <w:rPr>
                <w:lang w:val="en-GB" w:bidi="ar-EG"/>
              </w:rPr>
              <w:t>IEEE Std 802.11-2020</w:t>
            </w:r>
          </w:p>
          <w:p w14:paraId="58732813" w14:textId="77777777" w:rsidR="0006772B" w:rsidRPr="000A69EA" w:rsidRDefault="0006772B" w:rsidP="000E7975">
            <w:pPr>
              <w:pStyle w:val="Tabletext"/>
              <w:rPr>
                <w:lang w:val="en-GB" w:bidi="ar-EG"/>
              </w:rPr>
            </w:pPr>
            <w:r w:rsidRPr="00547CD3">
              <w:rPr>
                <w:rFonts w:hint="cs"/>
                <w:rtl/>
                <w:lang w:val="en-GB" w:bidi="ar-EG"/>
              </w:rPr>
              <w:t>توصيف المعايير الدولية</w:t>
            </w:r>
            <w:r w:rsidRPr="00547CD3">
              <w:rPr>
                <w:lang w:val="en-GB" w:bidi="ar-EG"/>
              </w:rPr>
              <w:t xml:space="preserve"> ISED – </w:t>
            </w:r>
            <w:r w:rsidRPr="00547CD3">
              <w:rPr>
                <w:rFonts w:hint="cs"/>
                <w:rtl/>
                <w:lang w:val="en-GB" w:bidi="ar-EG"/>
              </w:rPr>
              <w:t xml:space="preserve"> </w:t>
            </w:r>
            <w:r w:rsidRPr="00547CD3">
              <w:rPr>
                <w:lang w:val="en-GB" w:bidi="ar-EG"/>
              </w:rPr>
              <w:t>RSS</w:t>
            </w:r>
            <w:r w:rsidRPr="00547CD3">
              <w:rPr>
                <w:lang w:val="en-GB" w:bidi="ar-EG"/>
              </w:rPr>
              <w:noBreakHyphen/>
              <w:t xml:space="preserve">247 (2017-05), </w:t>
            </w:r>
            <w:r w:rsidRPr="00547CD3">
              <w:rPr>
                <w:rFonts w:hint="cs"/>
                <w:rtl/>
                <w:lang w:val="en-GB" w:bidi="ar-EG"/>
              </w:rPr>
              <w:t xml:space="preserve"> </w:t>
            </w:r>
            <w:r w:rsidRPr="000A69EA">
              <w:rPr>
                <w:rFonts w:hint="cs"/>
                <w:rtl/>
                <w:lang w:val="en-GB" w:bidi="ar-EG"/>
              </w:rPr>
              <w:t xml:space="preserve">العدد </w:t>
            </w:r>
            <w:r w:rsidRPr="000A69EA">
              <w:rPr>
                <w:lang w:val="en-GB" w:bidi="ar-EG"/>
              </w:rPr>
              <w:t xml:space="preserve"> 2</w:t>
            </w:r>
          </w:p>
          <w:p w14:paraId="54D54DB3" w14:textId="4D187904" w:rsidR="0006772B" w:rsidRPr="000A69EA" w:rsidRDefault="0006772B" w:rsidP="000E7975">
            <w:pPr>
              <w:pStyle w:val="Tabletext"/>
              <w:rPr>
                <w:lang w:val="fr-FR" w:bidi="ar-EG"/>
              </w:rPr>
            </w:pPr>
            <w:r w:rsidRPr="000A69EA">
              <w:rPr>
                <w:rFonts w:hint="cs"/>
                <w:rtl/>
                <w:lang w:val="fr-FR" w:bidi="ar-EG"/>
              </w:rPr>
              <w:t>التوصية</w:t>
            </w:r>
            <w:r w:rsidR="00557818" w:rsidRPr="000A69EA">
              <w:rPr>
                <w:rFonts w:hint="cs"/>
                <w:rtl/>
                <w:lang w:val="fr-FR" w:bidi="ar-EG"/>
              </w:rPr>
              <w:t xml:space="preserve"> </w:t>
            </w:r>
            <w:r w:rsidRPr="000A69EA">
              <w:rPr>
                <w:lang w:val="fr-FR" w:bidi="ar-EG"/>
              </w:rPr>
              <w:t xml:space="preserve">ITU-R </w:t>
            </w:r>
            <w:hyperlink r:id="rId46" w:history="1">
              <w:r w:rsidRPr="000A69EA">
                <w:rPr>
                  <w:rStyle w:val="Hyperlink"/>
                  <w:color w:val="auto"/>
                  <w:position w:val="2"/>
                  <w:u w:val="none"/>
                  <w:lang w:val="fr-FR" w:bidi="ar-EG"/>
                </w:rPr>
                <w:t>M.1652-1</w:t>
              </w:r>
            </w:hyperlink>
            <w:r w:rsidRPr="000A69EA">
              <w:rPr>
                <w:lang w:val="fr-FR" w:bidi="ar-EG"/>
              </w:rPr>
              <w:t xml:space="preserve"> (2011</w:t>
            </w:r>
            <w:r w:rsidRPr="000A69EA">
              <w:rPr>
                <w:lang w:val="fr-FR" w:bidi="ar-EG"/>
              </w:rPr>
              <w:noBreakHyphen/>
              <w:t>05)</w:t>
            </w:r>
          </w:p>
          <w:p w14:paraId="16129BFB" w14:textId="325B0D51" w:rsidR="0006772B" w:rsidRPr="00547CD3" w:rsidRDefault="0006772B" w:rsidP="000E7975">
            <w:pPr>
              <w:pStyle w:val="Tabletext"/>
              <w:rPr>
                <w:lang w:val="fr-FR" w:bidi="ar-EG"/>
              </w:rPr>
            </w:pPr>
            <w:r w:rsidRPr="000A69EA">
              <w:rPr>
                <w:rFonts w:hint="cs"/>
                <w:rtl/>
                <w:lang w:val="fr-FR" w:bidi="ar-EG"/>
              </w:rPr>
              <w:t>التوصية</w:t>
            </w:r>
            <w:r w:rsidR="00557818" w:rsidRPr="000A69EA">
              <w:rPr>
                <w:rFonts w:hint="cs"/>
                <w:rtl/>
                <w:lang w:val="fr-FR" w:bidi="ar-EG"/>
              </w:rPr>
              <w:t xml:space="preserve"> </w:t>
            </w:r>
            <w:r w:rsidRPr="000A69EA">
              <w:rPr>
                <w:lang w:val="fr-FR" w:bidi="ar-EG"/>
              </w:rPr>
              <w:t xml:space="preserve">ITU-R </w:t>
            </w:r>
            <w:hyperlink r:id="rId47" w:history="1">
              <w:r w:rsidRPr="000A69EA">
                <w:rPr>
                  <w:rStyle w:val="Hyperlink"/>
                  <w:color w:val="auto"/>
                  <w:position w:val="2"/>
                  <w:u w:val="none"/>
                  <w:lang w:val="fr-FR" w:bidi="ar-EG"/>
                </w:rPr>
                <w:t>M.2003-2</w:t>
              </w:r>
            </w:hyperlink>
            <w:r w:rsidRPr="00547CD3">
              <w:rPr>
                <w:lang w:val="fr-FR" w:bidi="ar-EG"/>
              </w:rPr>
              <w:t xml:space="preserve"> (2018</w:t>
            </w:r>
            <w:r w:rsidRPr="00547CD3">
              <w:rPr>
                <w:lang w:val="fr-FR" w:bidi="ar-EG"/>
              </w:rPr>
              <w:noBreakHyphen/>
              <w:t>01)</w:t>
            </w:r>
          </w:p>
          <w:p w14:paraId="62F69864" w14:textId="2C74DB21" w:rsidR="0006772B" w:rsidRPr="00547CD3" w:rsidRDefault="0006772B" w:rsidP="000E7975">
            <w:pPr>
              <w:pStyle w:val="Tabletext"/>
              <w:rPr>
                <w:b/>
                <w:bCs/>
                <w:lang w:val="fr-FR" w:bidi="ar-EG"/>
              </w:rPr>
            </w:pPr>
            <w:r w:rsidRPr="00547CD3">
              <w:rPr>
                <w:rFonts w:hint="cs"/>
                <w:rtl/>
                <w:lang w:val="en-GB" w:bidi="ar-EG"/>
              </w:rPr>
              <w:t xml:space="preserve">قرار الاتحاد الدولي للاتصالات </w:t>
            </w:r>
            <w:r w:rsidRPr="00547CD3">
              <w:rPr>
                <w:b/>
                <w:bCs/>
                <w:lang w:val="fr-FR" w:bidi="ar-EG"/>
              </w:rPr>
              <w:t>229 (Rev.WRC-19)</w:t>
            </w:r>
          </w:p>
          <w:p w14:paraId="2941149D" w14:textId="77777777" w:rsidR="0006772B" w:rsidRPr="00547CD3" w:rsidRDefault="0006772B" w:rsidP="000E7975">
            <w:pPr>
              <w:pStyle w:val="Tabletext"/>
              <w:rPr>
                <w:lang w:val="fr-FR" w:bidi="ar-EG"/>
              </w:rPr>
            </w:pPr>
            <w:hyperlink r:id="rId48" w:history="1">
              <w:r w:rsidRPr="00547CD3">
                <w:rPr>
                  <w:rStyle w:val="Hyperlink"/>
                  <w:position w:val="2"/>
                  <w:lang w:val="fr-FR" w:bidi="ar-EG"/>
                </w:rPr>
                <w:t>https://informacoes.anatel.gov.br/legislacao/atos-de-certificacao-de-produtos/2017/1139-ato-14448</w:t>
              </w:r>
            </w:hyperlink>
            <w:r w:rsidRPr="00547CD3">
              <w:rPr>
                <w:lang w:val="fr-FR" w:bidi="ar-EG"/>
              </w:rPr>
              <w:t xml:space="preserve"> </w:t>
            </w:r>
          </w:p>
        </w:tc>
      </w:tr>
      <w:tr w:rsidR="0006772B" w:rsidRPr="00547CD3" w14:paraId="3D089C9B" w14:textId="77777777" w:rsidTr="006B7A8F">
        <w:trPr>
          <w:jc w:val="center"/>
        </w:trPr>
        <w:tc>
          <w:tcPr>
            <w:tcW w:w="2126" w:type="dxa"/>
          </w:tcPr>
          <w:p w14:paraId="361AFE3C" w14:textId="25FD511F" w:rsidR="0006772B" w:rsidRPr="00547CD3" w:rsidRDefault="0006772B" w:rsidP="000E7975">
            <w:pPr>
              <w:pStyle w:val="Tabletext"/>
              <w:rPr>
                <w:lang w:val="en-GB" w:bidi="ar-EG"/>
              </w:rPr>
            </w:pPr>
            <w:r w:rsidRPr="00547CD3">
              <w:rPr>
                <w:rFonts w:hint="cs"/>
                <w:rtl/>
                <w:lang w:val="en-GB" w:bidi="ar-EG"/>
              </w:rPr>
              <w:lastRenderedPageBreak/>
              <w:t>القانون رقم</w:t>
            </w:r>
            <w:r w:rsidR="00557818" w:rsidRPr="00547CD3">
              <w:rPr>
                <w:rFonts w:hint="cs"/>
                <w:rtl/>
                <w:lang w:val="en-GB" w:bidi="ar-EG"/>
              </w:rPr>
              <w:t xml:space="preserve"> </w:t>
            </w:r>
            <w:r w:rsidRPr="00547CD3">
              <w:rPr>
                <w:lang w:val="en-GB" w:bidi="ar-EG"/>
              </w:rPr>
              <w:t>3 153/2020</w:t>
            </w:r>
          </w:p>
        </w:tc>
        <w:tc>
          <w:tcPr>
            <w:tcW w:w="3285" w:type="dxa"/>
          </w:tcPr>
          <w:p w14:paraId="44980BE1" w14:textId="77777777" w:rsidR="0006772B" w:rsidRPr="00547CD3" w:rsidRDefault="0006772B" w:rsidP="000E7975">
            <w:pPr>
              <w:pStyle w:val="Tabletext"/>
              <w:rPr>
                <w:lang w:val="en-GB" w:bidi="ar-EG"/>
              </w:rPr>
            </w:pPr>
            <w:r w:rsidRPr="00547CD3">
              <w:rPr>
                <w:rtl/>
                <w:lang w:val="en-GB" w:bidi="ar-EG"/>
              </w:rPr>
              <w:t>‏المتطلبات التقنية لتقييم مطابقة جهاز الإرسال والاستقبال لمحطة القاعدة الراديوية</w:t>
            </w:r>
            <w:r w:rsidRPr="00547CD3">
              <w:rPr>
                <w:cs/>
                <w:lang w:val="en-GB" w:bidi="ar-EG"/>
              </w:rPr>
              <w:t>‎</w:t>
            </w:r>
          </w:p>
        </w:tc>
        <w:tc>
          <w:tcPr>
            <w:tcW w:w="4228" w:type="dxa"/>
          </w:tcPr>
          <w:p w14:paraId="180C868A" w14:textId="77777777" w:rsidR="0006772B" w:rsidRPr="00547CD3" w:rsidRDefault="0006772B" w:rsidP="000E7975">
            <w:pPr>
              <w:pStyle w:val="Tabletext"/>
              <w:rPr>
                <w:rtl/>
                <w:lang w:val="en-GB" w:bidi="ar-EG"/>
              </w:rPr>
            </w:pPr>
            <w:r w:rsidRPr="00547CD3">
              <w:rPr>
                <w:rFonts w:hint="cs"/>
                <w:rtl/>
                <w:lang w:val="en-GB" w:bidi="ar-EG"/>
              </w:rPr>
              <w:t>المراجع الدولية:</w:t>
            </w:r>
          </w:p>
          <w:p w14:paraId="339220C5" w14:textId="77777777" w:rsidR="0006772B" w:rsidRPr="00547CD3" w:rsidRDefault="0006772B" w:rsidP="000E7975">
            <w:pPr>
              <w:pStyle w:val="Tabletext"/>
              <w:rPr>
                <w:lang w:val="fr-FR" w:bidi="ar-EG"/>
              </w:rPr>
            </w:pPr>
            <w:r w:rsidRPr="00547CD3">
              <w:rPr>
                <w:lang w:val="fr-FR" w:bidi="ar-EG"/>
              </w:rPr>
              <w:t>ETSI EN 301 502 V9.2.1 (2010-10)</w:t>
            </w:r>
          </w:p>
          <w:p w14:paraId="07FFE7BB" w14:textId="77777777" w:rsidR="0006772B" w:rsidRPr="00547CD3" w:rsidRDefault="0006772B" w:rsidP="000E7975">
            <w:pPr>
              <w:pStyle w:val="Tabletext"/>
              <w:rPr>
                <w:lang w:val="fr-FR" w:bidi="ar-EG"/>
              </w:rPr>
            </w:pPr>
            <w:r w:rsidRPr="00547CD3">
              <w:rPr>
                <w:lang w:val="fr-FR" w:bidi="ar-EG"/>
              </w:rPr>
              <w:t>ETSI TS 136 141 V15.3.0 (2018-07)</w:t>
            </w:r>
          </w:p>
          <w:p w14:paraId="7F69B351" w14:textId="77777777" w:rsidR="0006772B" w:rsidRPr="00547CD3" w:rsidRDefault="0006772B" w:rsidP="000E7975">
            <w:pPr>
              <w:pStyle w:val="Tabletext"/>
              <w:rPr>
                <w:lang w:val="fr-FR" w:bidi="ar-EG"/>
              </w:rPr>
            </w:pPr>
            <w:r w:rsidRPr="00547CD3">
              <w:rPr>
                <w:lang w:val="fr-FR" w:bidi="ar-EG"/>
              </w:rPr>
              <w:t>ETSI TS 137 141 V16.8.0 (2021-01)</w:t>
            </w:r>
          </w:p>
          <w:p w14:paraId="15112815" w14:textId="77777777" w:rsidR="0006772B" w:rsidRPr="00547CD3" w:rsidRDefault="0006772B" w:rsidP="000E7975">
            <w:pPr>
              <w:pStyle w:val="Tabletext"/>
              <w:rPr>
                <w:lang w:val="fr-FR" w:bidi="ar-EG"/>
              </w:rPr>
            </w:pPr>
            <w:r w:rsidRPr="00547CD3">
              <w:rPr>
                <w:lang w:val="fr-FR" w:bidi="ar-EG"/>
              </w:rPr>
              <w:t>ETSI TS 137 145-1 V15.2.0 (2019-04)</w:t>
            </w:r>
          </w:p>
          <w:p w14:paraId="4E3B78A2" w14:textId="77777777" w:rsidR="0006772B" w:rsidRPr="00547CD3" w:rsidRDefault="0006772B" w:rsidP="000E7975">
            <w:pPr>
              <w:pStyle w:val="Tabletext"/>
              <w:rPr>
                <w:lang w:val="fr-FR" w:bidi="ar-EG"/>
              </w:rPr>
            </w:pPr>
            <w:r w:rsidRPr="00547CD3">
              <w:rPr>
                <w:lang w:val="fr-FR" w:bidi="ar-EG"/>
              </w:rPr>
              <w:t>ETSI TS 137 145-2 V15.2.0 (2019-04)</w:t>
            </w:r>
          </w:p>
          <w:p w14:paraId="5A8FB1DF" w14:textId="77777777" w:rsidR="0006772B" w:rsidRPr="00547CD3" w:rsidRDefault="0006772B" w:rsidP="000E7975">
            <w:pPr>
              <w:pStyle w:val="Tabletext"/>
              <w:rPr>
                <w:lang w:val="fr-FR" w:bidi="ar-EG"/>
              </w:rPr>
            </w:pPr>
            <w:r w:rsidRPr="00547CD3">
              <w:rPr>
                <w:lang w:val="fr-FR" w:bidi="ar-EG"/>
              </w:rPr>
              <w:t>ETSI TS 138 141-1 V16.6.0 (2021-01)</w:t>
            </w:r>
          </w:p>
          <w:p w14:paraId="55A79BBE" w14:textId="77777777" w:rsidR="0006772B" w:rsidRPr="00547CD3" w:rsidRDefault="0006772B" w:rsidP="000E7975">
            <w:pPr>
              <w:pStyle w:val="Tabletext"/>
              <w:rPr>
                <w:lang w:val="fr-FR" w:bidi="ar-EG"/>
              </w:rPr>
            </w:pPr>
            <w:r w:rsidRPr="00547CD3">
              <w:rPr>
                <w:lang w:val="fr-FR" w:bidi="ar-EG"/>
              </w:rPr>
              <w:t>ETSI TS 138 141-2 V16.6.0 (2021-01)</w:t>
            </w:r>
          </w:p>
          <w:p w14:paraId="1A0E98CC" w14:textId="77777777" w:rsidR="0006772B" w:rsidRPr="00547CD3" w:rsidRDefault="0006772B" w:rsidP="000E7975">
            <w:pPr>
              <w:pStyle w:val="Tabletext"/>
              <w:rPr>
                <w:lang w:val="fr-FR" w:bidi="ar-EG"/>
              </w:rPr>
            </w:pPr>
            <w:hyperlink r:id="rId49" w:history="1">
              <w:r w:rsidRPr="00547CD3">
                <w:rPr>
                  <w:rStyle w:val="Hyperlink"/>
                  <w:position w:val="2"/>
                  <w:lang w:val="fr-FR" w:bidi="ar-EG"/>
                </w:rPr>
                <w:t>https://informacoes.anatel.gov.br/legislacao/atos-de-certificacao-de-produtos/2020/1431-ato-3153</w:t>
              </w:r>
            </w:hyperlink>
          </w:p>
        </w:tc>
      </w:tr>
      <w:tr w:rsidR="0006772B" w:rsidRPr="00547CD3" w14:paraId="0755BF1F" w14:textId="77777777" w:rsidTr="006B7A8F">
        <w:trPr>
          <w:jc w:val="center"/>
        </w:trPr>
        <w:tc>
          <w:tcPr>
            <w:tcW w:w="2126" w:type="dxa"/>
          </w:tcPr>
          <w:p w14:paraId="0E6CBFA0" w14:textId="3F774D0B" w:rsidR="0006772B" w:rsidRPr="00547CD3" w:rsidRDefault="0006772B" w:rsidP="000E7975">
            <w:pPr>
              <w:pStyle w:val="Tabletext"/>
              <w:rPr>
                <w:lang w:val="en-GB" w:bidi="ar-EG"/>
              </w:rPr>
            </w:pPr>
            <w:r w:rsidRPr="00547CD3">
              <w:rPr>
                <w:rFonts w:hint="cs"/>
                <w:rtl/>
                <w:lang w:val="en-GB" w:bidi="ar-EG"/>
              </w:rPr>
              <w:t>القانون رقم</w:t>
            </w:r>
            <w:r w:rsidR="00557818" w:rsidRPr="00547CD3">
              <w:rPr>
                <w:rFonts w:hint="cs"/>
                <w:rtl/>
                <w:lang w:val="en-GB" w:bidi="ar-EG"/>
              </w:rPr>
              <w:t xml:space="preserve"> </w:t>
            </w:r>
            <w:r w:rsidRPr="00547CD3">
              <w:rPr>
                <w:lang w:val="en-GB" w:bidi="ar-EG"/>
              </w:rPr>
              <w:t>237/2022</w:t>
            </w:r>
          </w:p>
        </w:tc>
        <w:tc>
          <w:tcPr>
            <w:tcW w:w="3285" w:type="dxa"/>
          </w:tcPr>
          <w:p w14:paraId="7D002461" w14:textId="77777777" w:rsidR="0006772B" w:rsidRPr="00547CD3" w:rsidRDefault="0006772B" w:rsidP="000E7975">
            <w:pPr>
              <w:pStyle w:val="Tabletext"/>
              <w:rPr>
                <w:lang w:val="en-GB" w:bidi="ar-EG"/>
              </w:rPr>
            </w:pPr>
            <w:r w:rsidRPr="00547CD3">
              <w:rPr>
                <w:rtl/>
                <w:lang w:val="en-GB" w:bidi="ar-EG"/>
              </w:rPr>
              <w:t>‏إجراءات الاختبار لتقييم المطابقة لمعدات الاتصالات الراديوية</w:t>
            </w:r>
            <w:r w:rsidRPr="00547CD3">
              <w:rPr>
                <w:rtl/>
                <w:lang w:bidi="ar-EG"/>
              </w:rPr>
              <w:t xml:space="preserve"> </w:t>
            </w:r>
            <w:r w:rsidRPr="00547CD3">
              <w:rPr>
                <w:rtl/>
                <w:lang w:val="en-GB" w:bidi="ar-EG"/>
              </w:rPr>
              <w:t>المقي</w:t>
            </w:r>
            <w:r w:rsidRPr="00547CD3">
              <w:rPr>
                <w:rFonts w:hint="cs"/>
                <w:rtl/>
                <w:lang w:val="en-GB" w:bidi="ar-EG"/>
              </w:rPr>
              <w:t>َّ</w:t>
            </w:r>
            <w:r w:rsidRPr="00547CD3">
              <w:rPr>
                <w:rtl/>
                <w:lang w:val="en-GB" w:bidi="ar-EG"/>
              </w:rPr>
              <w:t>دة الإشعاع</w:t>
            </w:r>
          </w:p>
        </w:tc>
        <w:tc>
          <w:tcPr>
            <w:tcW w:w="4228" w:type="dxa"/>
          </w:tcPr>
          <w:p w14:paraId="0980937B" w14:textId="77777777" w:rsidR="0006772B" w:rsidRPr="00547CD3" w:rsidRDefault="0006772B" w:rsidP="000E7975">
            <w:pPr>
              <w:pStyle w:val="Tabletext"/>
              <w:rPr>
                <w:rtl/>
                <w:lang w:val="en-GB" w:bidi="ar-EG"/>
              </w:rPr>
            </w:pPr>
            <w:r w:rsidRPr="00547CD3">
              <w:rPr>
                <w:rFonts w:hint="cs"/>
                <w:rtl/>
                <w:lang w:val="en-GB" w:bidi="ar-EG"/>
              </w:rPr>
              <w:t>المراجع الدولية:</w:t>
            </w:r>
          </w:p>
          <w:p w14:paraId="24A67B13" w14:textId="77777777" w:rsidR="0006772B" w:rsidRPr="00547CD3" w:rsidRDefault="0006772B" w:rsidP="000E7975">
            <w:pPr>
              <w:pStyle w:val="Tabletext"/>
              <w:rPr>
                <w:lang w:val="fr-FR" w:bidi="ar-EG"/>
              </w:rPr>
            </w:pPr>
            <w:r w:rsidRPr="00547CD3">
              <w:rPr>
                <w:lang w:val="fr-FR" w:bidi="ar-EG"/>
              </w:rPr>
              <w:t>ANSI C63.10: 2013</w:t>
            </w:r>
          </w:p>
          <w:p w14:paraId="21CC53E2" w14:textId="77777777" w:rsidR="0006772B" w:rsidRPr="00547CD3" w:rsidRDefault="0006772B" w:rsidP="000E7975">
            <w:pPr>
              <w:pStyle w:val="Tabletext"/>
              <w:rPr>
                <w:lang w:val="fr-FR" w:bidi="ar-EG"/>
              </w:rPr>
            </w:pPr>
            <w:r w:rsidRPr="00547CD3">
              <w:rPr>
                <w:lang w:val="fr-FR" w:bidi="ar-EG"/>
              </w:rPr>
              <w:t>ANSI C63.17: 2006</w:t>
            </w:r>
          </w:p>
          <w:p w14:paraId="36BABF9F" w14:textId="77777777" w:rsidR="0006772B" w:rsidRPr="00547CD3" w:rsidRDefault="0006772B" w:rsidP="000E7975">
            <w:pPr>
              <w:pStyle w:val="Tabletext"/>
              <w:rPr>
                <w:lang w:val="fr-FR" w:bidi="ar-EG"/>
              </w:rPr>
            </w:pPr>
            <w:r w:rsidRPr="00547CD3">
              <w:rPr>
                <w:lang w:val="fr-FR" w:bidi="ar-EG"/>
              </w:rPr>
              <w:t>ANSI C63.2: 1996</w:t>
            </w:r>
          </w:p>
          <w:p w14:paraId="35560B48" w14:textId="77777777" w:rsidR="0006772B" w:rsidRPr="00547CD3" w:rsidRDefault="0006772B" w:rsidP="000E7975">
            <w:pPr>
              <w:pStyle w:val="Tabletext"/>
              <w:rPr>
                <w:lang w:val="fr-FR" w:bidi="ar-EG"/>
              </w:rPr>
            </w:pPr>
            <w:r w:rsidRPr="00547CD3">
              <w:rPr>
                <w:lang w:val="fr-FR" w:bidi="ar-EG"/>
              </w:rPr>
              <w:t>ANSI C63.4: 2003</w:t>
            </w:r>
          </w:p>
          <w:p w14:paraId="40FB9ECD" w14:textId="77777777" w:rsidR="0006772B" w:rsidRPr="00547CD3" w:rsidRDefault="0006772B" w:rsidP="000E7975">
            <w:pPr>
              <w:pStyle w:val="Tabletext"/>
              <w:rPr>
                <w:lang w:val="fr-FR" w:bidi="ar-EG"/>
              </w:rPr>
            </w:pPr>
            <w:r w:rsidRPr="00547CD3">
              <w:rPr>
                <w:lang w:val="fr-FR" w:bidi="ar-EG"/>
              </w:rPr>
              <w:t>CISPR 16-1-1</w:t>
            </w:r>
          </w:p>
          <w:p w14:paraId="1007E98E" w14:textId="77777777" w:rsidR="0006772B" w:rsidRPr="00547CD3" w:rsidRDefault="0006772B" w:rsidP="000E7975">
            <w:pPr>
              <w:pStyle w:val="Tabletext"/>
              <w:rPr>
                <w:lang w:val="fr-FR" w:bidi="ar-EG"/>
              </w:rPr>
            </w:pPr>
            <w:r w:rsidRPr="00547CD3">
              <w:rPr>
                <w:lang w:val="fr-FR" w:bidi="ar-EG"/>
              </w:rPr>
              <w:t>ETSI EN 301 893 V2.1.1 (2017-05)</w:t>
            </w:r>
          </w:p>
          <w:p w14:paraId="1A97A037" w14:textId="77777777" w:rsidR="0006772B" w:rsidRPr="00547CD3" w:rsidRDefault="0006772B" w:rsidP="000E7975">
            <w:pPr>
              <w:pStyle w:val="Tabletext"/>
              <w:rPr>
                <w:lang w:val="fr-FR" w:bidi="ar-EG"/>
              </w:rPr>
            </w:pPr>
            <w:r w:rsidRPr="00547CD3">
              <w:rPr>
                <w:lang w:val="fr-FR" w:bidi="ar-EG"/>
              </w:rPr>
              <w:t>ETSI EN 302 372 V2.1.1 (2016-12)</w:t>
            </w:r>
          </w:p>
          <w:p w14:paraId="45EA173A" w14:textId="77777777" w:rsidR="0006772B" w:rsidRPr="00547CD3" w:rsidRDefault="0006772B" w:rsidP="000E7975">
            <w:pPr>
              <w:pStyle w:val="Tabletext"/>
              <w:rPr>
                <w:lang w:val="fr-FR" w:bidi="ar-EG"/>
              </w:rPr>
            </w:pPr>
            <w:r w:rsidRPr="00547CD3">
              <w:rPr>
                <w:lang w:val="fr-FR" w:bidi="ar-EG"/>
              </w:rPr>
              <w:t>ETSI EN 302 567 V2.1.1 (2017-07)</w:t>
            </w:r>
          </w:p>
          <w:p w14:paraId="4089DD38" w14:textId="77777777" w:rsidR="0006772B" w:rsidRPr="00547CD3" w:rsidRDefault="0006772B" w:rsidP="000E7975">
            <w:pPr>
              <w:pStyle w:val="Tabletext"/>
              <w:rPr>
                <w:lang w:val="fr-FR" w:bidi="ar-EG"/>
              </w:rPr>
            </w:pPr>
            <w:r w:rsidRPr="00547CD3">
              <w:rPr>
                <w:lang w:val="fr-FR" w:bidi="ar-EG"/>
              </w:rPr>
              <w:t>ETSI EN 302 571 V2.1.1 (2017-02)</w:t>
            </w:r>
          </w:p>
          <w:p w14:paraId="03F87C52" w14:textId="77777777" w:rsidR="0006772B" w:rsidRPr="00547CD3" w:rsidRDefault="0006772B" w:rsidP="000E7975">
            <w:pPr>
              <w:pStyle w:val="Tabletext"/>
              <w:rPr>
                <w:lang w:val="fr-FR" w:bidi="ar-EG"/>
              </w:rPr>
            </w:pPr>
            <w:r w:rsidRPr="00547CD3">
              <w:rPr>
                <w:lang w:val="fr-FR" w:bidi="ar-EG"/>
              </w:rPr>
              <w:t>ETSI EN 302 729 V2.1.1 (2016-12)</w:t>
            </w:r>
          </w:p>
          <w:p w14:paraId="6EC61A7F" w14:textId="77777777" w:rsidR="0006772B" w:rsidRPr="00547CD3" w:rsidRDefault="0006772B" w:rsidP="000E7975">
            <w:pPr>
              <w:pStyle w:val="Tabletext"/>
              <w:rPr>
                <w:lang w:val="fr-FR" w:bidi="ar-EG"/>
              </w:rPr>
            </w:pPr>
            <w:r w:rsidRPr="00547CD3">
              <w:rPr>
                <w:lang w:val="fr-FR" w:bidi="ar-EG"/>
              </w:rPr>
              <w:t>FCC KDB 412172 D01</w:t>
            </w:r>
          </w:p>
          <w:p w14:paraId="40F369A1" w14:textId="77777777" w:rsidR="0006772B" w:rsidRPr="00547CD3" w:rsidRDefault="0006772B" w:rsidP="000E7975">
            <w:pPr>
              <w:pStyle w:val="Tabletext"/>
              <w:rPr>
                <w:lang w:val="en-GB" w:bidi="ar-EG"/>
              </w:rPr>
            </w:pPr>
            <w:r w:rsidRPr="00547CD3">
              <w:rPr>
                <w:lang w:val="en-GB" w:bidi="ar-EG"/>
              </w:rPr>
              <w:t>FCC KDB 558074 D01 15.247</w:t>
            </w:r>
          </w:p>
          <w:p w14:paraId="55282A1E" w14:textId="77777777" w:rsidR="0006772B" w:rsidRPr="00547CD3" w:rsidRDefault="0006772B" w:rsidP="000E7975">
            <w:pPr>
              <w:pStyle w:val="Tabletext"/>
              <w:rPr>
                <w:lang w:val="en-GB" w:bidi="ar-EG"/>
              </w:rPr>
            </w:pPr>
            <w:r w:rsidRPr="00547CD3">
              <w:rPr>
                <w:lang w:val="en-GB" w:bidi="ar-EG"/>
              </w:rPr>
              <w:lastRenderedPageBreak/>
              <w:t>FCC KDB 644545 D01</w:t>
            </w:r>
          </w:p>
          <w:p w14:paraId="00E49892" w14:textId="77777777" w:rsidR="0006772B" w:rsidRPr="00547CD3" w:rsidRDefault="0006772B" w:rsidP="000E7975">
            <w:pPr>
              <w:pStyle w:val="Tabletext"/>
              <w:rPr>
                <w:lang w:val="en-GB" w:bidi="ar-EG"/>
              </w:rPr>
            </w:pPr>
            <w:r w:rsidRPr="00547CD3">
              <w:rPr>
                <w:lang w:val="en-GB" w:bidi="ar-EG"/>
              </w:rPr>
              <w:t>FCC KDB 662911 D01</w:t>
            </w:r>
          </w:p>
          <w:p w14:paraId="5CBDBA15" w14:textId="77777777" w:rsidR="0006772B" w:rsidRPr="00547CD3" w:rsidRDefault="0006772B" w:rsidP="000E7975">
            <w:pPr>
              <w:pStyle w:val="Tabletext"/>
              <w:rPr>
                <w:lang w:val="en-GB" w:bidi="ar-EG"/>
              </w:rPr>
            </w:pPr>
            <w:r w:rsidRPr="00547CD3">
              <w:rPr>
                <w:lang w:val="en-GB" w:bidi="ar-EG"/>
              </w:rPr>
              <w:t>FCC KDB 789033 D02</w:t>
            </w:r>
          </w:p>
          <w:p w14:paraId="75989570" w14:textId="77777777" w:rsidR="0006772B" w:rsidRPr="00547CD3" w:rsidRDefault="0006772B" w:rsidP="000E7975">
            <w:pPr>
              <w:pStyle w:val="Tabletext"/>
              <w:rPr>
                <w:lang w:val="en-GB" w:bidi="ar-EG"/>
              </w:rPr>
            </w:pPr>
            <w:r w:rsidRPr="00547CD3">
              <w:rPr>
                <w:lang w:val="en-GB" w:bidi="ar-EG"/>
              </w:rPr>
              <w:t>FCC KDB 987594 D02</w:t>
            </w:r>
          </w:p>
          <w:p w14:paraId="79A9DEDF" w14:textId="77777777" w:rsidR="0006772B" w:rsidRPr="00547CD3" w:rsidRDefault="0006772B" w:rsidP="000E7975">
            <w:pPr>
              <w:pStyle w:val="Tabletext"/>
              <w:rPr>
                <w:lang w:val="en-GB" w:bidi="ar-EG"/>
              </w:rPr>
            </w:pPr>
            <w:r w:rsidRPr="00547CD3">
              <w:rPr>
                <w:rFonts w:hint="cs"/>
                <w:rtl/>
                <w:lang w:val="en-GB" w:bidi="ar-EG"/>
              </w:rPr>
              <w:t>توصيف المعايير الدولية</w:t>
            </w:r>
            <w:r w:rsidRPr="00547CD3">
              <w:rPr>
                <w:lang w:val="en-GB" w:bidi="ar-EG"/>
              </w:rPr>
              <w:t xml:space="preserve"> ISED – </w:t>
            </w:r>
            <w:r w:rsidRPr="00547CD3">
              <w:rPr>
                <w:rFonts w:hint="cs"/>
                <w:rtl/>
                <w:lang w:val="en-GB" w:bidi="ar-EG"/>
              </w:rPr>
              <w:t xml:space="preserve"> </w:t>
            </w:r>
            <w:r w:rsidRPr="00547CD3">
              <w:rPr>
                <w:lang w:val="en-GB" w:bidi="ar-EG"/>
              </w:rPr>
              <w:t>RSS</w:t>
            </w:r>
            <w:r w:rsidRPr="00547CD3">
              <w:rPr>
                <w:lang w:val="en-GB" w:bidi="ar-EG"/>
              </w:rPr>
              <w:noBreakHyphen/>
              <w:t>Gen (2014-11)</w:t>
            </w:r>
          </w:p>
          <w:p w14:paraId="04D81484" w14:textId="63B7D722" w:rsidR="0006772B" w:rsidRPr="00547CD3" w:rsidRDefault="0006772B" w:rsidP="000E7975">
            <w:pPr>
              <w:pStyle w:val="Tabletext"/>
              <w:rPr>
                <w:lang w:val="fr-FR" w:bidi="ar-EG"/>
              </w:rPr>
            </w:pPr>
            <w:r w:rsidRPr="00547CD3">
              <w:rPr>
                <w:rFonts w:hint="cs"/>
                <w:rtl/>
                <w:lang w:val="fr-FR" w:bidi="ar-EG"/>
              </w:rPr>
              <w:t xml:space="preserve">التوصية </w:t>
            </w:r>
            <w:r w:rsidRPr="00547CD3">
              <w:rPr>
                <w:lang w:val="fr-FR" w:bidi="ar-EG"/>
              </w:rPr>
              <w:t xml:space="preserve"> ITU-R SM.329-11</w:t>
            </w:r>
          </w:p>
          <w:p w14:paraId="7097B709" w14:textId="77777777" w:rsidR="0006772B" w:rsidRPr="00547CD3" w:rsidRDefault="0006772B" w:rsidP="000E7975">
            <w:pPr>
              <w:pStyle w:val="Tabletext"/>
              <w:rPr>
                <w:lang w:val="fr-FR" w:bidi="ar-EG"/>
              </w:rPr>
            </w:pPr>
            <w:hyperlink r:id="rId50" w:history="1">
              <w:r w:rsidRPr="00547CD3">
                <w:rPr>
                  <w:rStyle w:val="Hyperlink"/>
                  <w:position w:val="2"/>
                  <w:lang w:val="fr-FR" w:bidi="ar-EG"/>
                </w:rPr>
                <w:t>https://informacoes.anatel.gov.br/legislacao/atos-de-certificacao-de-produtos/2022/1629-ato-237</w:t>
              </w:r>
            </w:hyperlink>
          </w:p>
        </w:tc>
      </w:tr>
    </w:tbl>
    <w:p w14:paraId="16F93985" w14:textId="4EF0A68C" w:rsidR="00E726E9" w:rsidRPr="00547CD3" w:rsidRDefault="00547CD3" w:rsidP="00547CD3">
      <w:pPr>
        <w:spacing w:before="600"/>
        <w:jc w:val="center"/>
      </w:pPr>
      <w:r>
        <w:rPr>
          <w:rFonts w:hint="cs"/>
          <w:rtl/>
        </w:rPr>
        <w:lastRenderedPageBreak/>
        <w:t>____________</w:t>
      </w:r>
    </w:p>
    <w:sectPr w:rsidR="00E726E9" w:rsidRPr="00547CD3" w:rsidSect="0045598B">
      <w:headerReference w:type="even" r:id="rId51"/>
      <w:headerReference w:type="default" r:id="rId52"/>
      <w:footerReference w:type="even" r:id="rId53"/>
      <w:footerReference w:type="default" r:id="rId54"/>
      <w:headerReference w:type="first" r:id="rId55"/>
      <w:footerReference w:type="first" r:id="rId56"/>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5E857" w14:textId="77777777" w:rsidR="00FB2299" w:rsidRDefault="00FB2299">
      <w:r>
        <w:separator/>
      </w:r>
    </w:p>
  </w:endnote>
  <w:endnote w:type="continuationSeparator" w:id="0">
    <w:p w14:paraId="383CE774" w14:textId="77777777" w:rsidR="00FB2299" w:rsidRDefault="00FB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7FC70"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FDB9A"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88BD8" w14:textId="3094C675"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F10AFD">
      <w:rPr>
        <w:lang w:val="fr-FR"/>
      </w:rPr>
      <w:t>P:\QPUB\BR\RAPPORT\SM\2179-2\SM2179-2A.docx</w:t>
    </w:r>
    <w:r>
      <w:fldChar w:fldCharType="end"/>
    </w:r>
    <w:r w:rsidRPr="002E6ECC">
      <w:rPr>
        <w:lang w:val="fr-FR"/>
      </w:rPr>
      <w:tab/>
    </w:r>
    <w:r>
      <w:fldChar w:fldCharType="begin"/>
    </w:r>
    <w:r>
      <w:instrText xml:space="preserve"> savedate \@ dd.MM.yy </w:instrText>
    </w:r>
    <w:r>
      <w:fldChar w:fldCharType="separate"/>
    </w:r>
    <w:r w:rsidR="00F10AFD">
      <w:t>03.02.25</w:t>
    </w:r>
    <w:r>
      <w:fldChar w:fldCharType="end"/>
    </w:r>
    <w:r w:rsidRPr="002E6ECC">
      <w:rPr>
        <w:lang w:val="fr-FR"/>
      </w:rPr>
      <w:tab/>
    </w:r>
    <w:r>
      <w:fldChar w:fldCharType="begin"/>
    </w:r>
    <w:r>
      <w:instrText xml:space="preserve"> printdate \@ dd.MM.yy </w:instrText>
    </w:r>
    <w:r>
      <w:fldChar w:fldCharType="separate"/>
    </w:r>
    <w:r w:rsidR="00F10AFD">
      <w:t>03.02.25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25351" w14:textId="77777777" w:rsidR="00FB2299" w:rsidRDefault="00FB2299" w:rsidP="00E1601B">
      <w:pPr>
        <w:spacing w:line="240" w:lineRule="auto"/>
      </w:pPr>
      <w:r>
        <w:t>____________________</w:t>
      </w:r>
    </w:p>
  </w:footnote>
  <w:footnote w:type="continuationSeparator" w:id="0">
    <w:p w14:paraId="33AE04AD" w14:textId="77777777" w:rsidR="00FB2299" w:rsidRDefault="00FB2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F1ED8"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r>
      <w:rPr>
        <w:b w:val="0"/>
        <w:bCs w:val="0"/>
      </w:rPr>
      <w:t>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7756EC" w:rsidRPr="00A239D1" w14:paraId="63081E92" w14:textId="77777777" w:rsidTr="00CE26F9">
      <w:trPr>
        <w:jc w:val="right"/>
      </w:trPr>
      <w:tc>
        <w:tcPr>
          <w:tcW w:w="5972" w:type="dxa"/>
        </w:tcPr>
        <w:p w14:paraId="06985665" w14:textId="77777777" w:rsidR="007756EC" w:rsidRPr="00CB4BD6" w:rsidRDefault="007756EC" w:rsidP="007756EC">
          <w:pPr>
            <w:pStyle w:val="Header"/>
            <w:spacing w:before="60" w:after="120"/>
            <w:jc w:val="right"/>
            <w:rPr>
              <w:rFonts w:ascii="Arial Black" w:hAnsi="Arial Black" w:cs="Dubai"/>
              <w:color w:val="FFFFFF" w:themeColor="background1"/>
              <w:sz w:val="32"/>
              <w:szCs w:val="32"/>
            </w:rPr>
          </w:pPr>
        </w:p>
      </w:tc>
      <w:tc>
        <w:tcPr>
          <w:tcW w:w="4518" w:type="dxa"/>
        </w:tcPr>
        <w:p w14:paraId="1D3706AF" w14:textId="77777777" w:rsidR="007756EC" w:rsidRPr="00CB4BD6" w:rsidRDefault="007756EC" w:rsidP="007756EC">
          <w:pPr>
            <w:pStyle w:val="Header"/>
            <w:spacing w:before="60" w:after="120"/>
            <w:jc w:val="right"/>
            <w:rPr>
              <w:rFonts w:asciiTheme="minorBidi" w:hAnsiTheme="minorBidi"/>
              <w:b w:val="0"/>
              <w:spacing w:val="4"/>
              <w:sz w:val="28"/>
              <w:szCs w:val="28"/>
            </w:rPr>
          </w:pPr>
          <w:r w:rsidRPr="00CB4BD6">
            <w:rPr>
              <w:rFonts w:asciiTheme="minorBidi" w:hAnsiTheme="minorBidi" w:cs="Dubai" w:hint="cs"/>
              <w:spacing w:val="4"/>
              <w:sz w:val="28"/>
              <w:szCs w:val="28"/>
              <w:rtl/>
            </w:rPr>
            <w:t>الاتح</w:t>
          </w:r>
          <w:r w:rsidRPr="00CB4BD6">
            <w:rPr>
              <w:rFonts w:asciiTheme="minorBidi" w:hAnsiTheme="minorBidi" w:cs="Dubai" w:hint="cs"/>
              <w:spacing w:val="4"/>
              <w:sz w:val="28"/>
              <w:szCs w:val="28"/>
              <w:rtl/>
              <w:lang w:bidi="ar-EG"/>
            </w:rPr>
            <w:t>ـــــ</w:t>
          </w:r>
          <w:r w:rsidRPr="00CB4BD6">
            <w:rPr>
              <w:rFonts w:asciiTheme="minorBidi" w:hAnsiTheme="minorBidi" w:cs="Dubai" w:hint="cs"/>
              <w:spacing w:val="4"/>
              <w:sz w:val="28"/>
              <w:szCs w:val="28"/>
              <w:rtl/>
            </w:rPr>
            <w:t>اد الـدولـــــي للاتصـــــالات</w:t>
          </w:r>
        </w:p>
      </w:tc>
    </w:tr>
    <w:tr w:rsidR="007756EC" w:rsidRPr="00A239D1" w14:paraId="1D31A463" w14:textId="77777777" w:rsidTr="00CE26F9">
      <w:trPr>
        <w:jc w:val="right"/>
      </w:trPr>
      <w:tc>
        <w:tcPr>
          <w:tcW w:w="5972" w:type="dxa"/>
        </w:tcPr>
        <w:p w14:paraId="4989AD51" w14:textId="77777777" w:rsidR="007756EC" w:rsidRPr="00CB4BD6" w:rsidRDefault="007756EC" w:rsidP="007756EC">
          <w:pPr>
            <w:pStyle w:val="Header"/>
            <w:spacing w:before="60" w:after="120"/>
            <w:jc w:val="left"/>
            <w:rPr>
              <w:rFonts w:asciiTheme="minorBidi" w:hAnsiTheme="minorBidi" w:cs="Dubai"/>
              <w:b w:val="0"/>
              <w:bCs w:val="0"/>
              <w:spacing w:val="4"/>
              <w:sz w:val="28"/>
              <w:szCs w:val="28"/>
            </w:rPr>
          </w:pPr>
        </w:p>
      </w:tc>
      <w:tc>
        <w:tcPr>
          <w:tcW w:w="4518" w:type="dxa"/>
        </w:tcPr>
        <w:p w14:paraId="41CAD3F1" w14:textId="77777777" w:rsidR="007756EC" w:rsidRPr="00CB4BD6" w:rsidRDefault="007756EC" w:rsidP="007756EC">
          <w:pPr>
            <w:pStyle w:val="Header"/>
            <w:spacing w:before="60" w:after="12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147C29A8" w14:textId="77777777" w:rsidR="000B4F10" w:rsidRDefault="000C30CF" w:rsidP="00796478">
    <w:pPr>
      <w:pStyle w:val="Header"/>
      <w:spacing w:line="200" w:lineRule="exact"/>
    </w:pPr>
    <w:r>
      <w:rPr>
        <w:noProof/>
      </w:rPr>
      <mc:AlternateContent>
        <mc:Choice Requires="wpg">
          <w:drawing>
            <wp:anchor distT="0" distB="0" distL="114300" distR="114300" simplePos="0" relativeHeight="251664384" behindDoc="0" locked="0" layoutInCell="1" allowOverlap="1" wp14:anchorId="636A4E35" wp14:editId="004722BF">
              <wp:simplePos x="0" y="0"/>
              <wp:positionH relativeFrom="page">
                <wp:posOffset>-8255</wp:posOffset>
              </wp:positionH>
              <wp:positionV relativeFrom="page">
                <wp:posOffset>1232535</wp:posOffset>
              </wp:positionV>
              <wp:extent cx="7560310" cy="236220"/>
              <wp:effectExtent l="0" t="0" r="2540" b="0"/>
              <wp:wrapNone/>
              <wp:docPr id="7" name="Group 7" descr="Header separation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560310" cy="236220"/>
                        <a:chOff x="0" y="1884"/>
                        <a:chExt cx="11906" cy="372"/>
                      </a:xfrm>
                    </wpg:grpSpPr>
                    <wps:wsp>
                      <wps:cNvPr id="8" name="docshape4"/>
                      <wps:cNvSpPr>
                        <a:spLocks noChangeArrowheads="1"/>
                      </wps:cNvSpPr>
                      <wps:spPr bwMode="auto">
                        <a:xfrm>
                          <a:off x="0" y="1944"/>
                          <a:ext cx="11906" cy="312"/>
                        </a:xfrm>
                        <a:prstGeom prst="rect">
                          <a:avLst/>
                        </a:prstGeom>
                        <a:solidFill>
                          <a:srgbClr val="52BA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5" descr="Header separation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75C9D3" id="Group 7" o:spid="_x0000_s1026" alt="Header separation line" style="position:absolute;margin-left:-.65pt;margin-top:97.05pt;width:595.3pt;height:18.6pt;flip:x;z-index:25166438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">
              <v:rect id="docshape4"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" fillcolor="#52ba6c" stroked="f"/>
              <v:shape id="docshape5" o:spid="_x0000_s1028" alt="Header separation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" path="m627,l,,314,313,627,xe" stroked="f">
                <v:path arrowok="t" o:connecttype="custom" o:connectlocs="627,1884;0,1884;314,2197;627,1884" o:connectangles="0,0,0,0"/>
              </v:shape>
              <w10:wrap anchorx="page" anchory="page"/>
            </v:group>
          </w:pict>
        </mc:Fallback>
      </mc:AlternateContent>
    </w:r>
    <w:r w:rsidR="00796478">
      <w:rPr>
        <w:rFonts w:ascii="Arial" w:hAnsi="Arial" w:cs="Arial"/>
        <w:noProof/>
      </w:rPr>
      <w:drawing>
        <wp:anchor distT="0" distB="0" distL="114300" distR="114300" simplePos="0" relativeHeight="251662336" behindDoc="0" locked="0" layoutInCell="1" allowOverlap="1" wp14:anchorId="440CA48C" wp14:editId="34115A51">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374B5D">
      <w:rPr>
        <w:rFonts w:ascii="Arial" w:hAnsi="Arial" w:cs="Arial"/>
        <w:noProof/>
      </w:rPr>
      <mc:AlternateContent>
        <mc:Choice Requires="wps">
          <w:drawing>
            <wp:anchor distT="0" distB="0" distL="114300" distR="114300" simplePos="0" relativeHeight="251660288" behindDoc="0" locked="0" layoutInCell="1" allowOverlap="1" wp14:anchorId="18C293EB" wp14:editId="7BB16493">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FDAC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883C6" w14:textId="2DB0FBCD"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0006772B">
      <w:rPr>
        <w:rFonts w:ascii="Times New Roman Bold" w:hAnsi="Times New Roman Bold" w:hint="cs"/>
        <w:b/>
        <w:bCs/>
        <w:rtl/>
      </w:rPr>
      <w:t>التقرير</w:t>
    </w:r>
    <w:r w:rsidR="0006772B" w:rsidRPr="00E33FA2">
      <w:rPr>
        <w:rFonts w:ascii="Times New Roman Bold" w:hAnsi="Times New Roman Bold" w:hint="cs"/>
        <w:b/>
        <w:bCs/>
        <w:rtl/>
      </w:rPr>
      <w:t xml:space="preserve"> </w:t>
    </w:r>
    <w:r w:rsidR="0006772B" w:rsidRPr="00E33FA2">
      <w:rPr>
        <w:rFonts w:ascii="Times New Roman Bold" w:hAnsi="Times New Roman Bold"/>
        <w:b/>
        <w:bCs/>
        <w:rtl/>
      </w:rPr>
      <w:t xml:space="preserve"> </w:t>
    </w:r>
    <w:r w:rsidR="0006772B" w:rsidRPr="00E33FA2">
      <w:rPr>
        <w:rFonts w:ascii="Times New Roman Bold" w:hAnsi="Times New Roman Bold"/>
        <w:b/>
        <w:bCs/>
      </w:rPr>
      <w:fldChar w:fldCharType="begin"/>
    </w:r>
    <w:r w:rsidR="0006772B" w:rsidRPr="00E33FA2">
      <w:rPr>
        <w:rFonts w:ascii="Times New Roman Bold" w:hAnsi="Times New Roman Bold"/>
        <w:b/>
        <w:bCs/>
      </w:rPr>
      <w:instrText>styleref href</w:instrText>
    </w:r>
    <w:r w:rsidR="0006772B" w:rsidRPr="00E33FA2">
      <w:rPr>
        <w:rFonts w:ascii="Times New Roman Bold" w:hAnsi="Times New Roman Bold"/>
        <w:b/>
        <w:bCs/>
      </w:rPr>
      <w:fldChar w:fldCharType="separate"/>
    </w:r>
    <w:r w:rsidR="00F10AFD">
      <w:rPr>
        <w:rFonts w:ascii="Times New Roman Bold" w:hAnsi="Times New Roman Bold"/>
        <w:b/>
        <w:bCs/>
        <w:noProof/>
      </w:rPr>
      <w:t>ITU-R SM.2179-2</w:t>
    </w:r>
    <w:r w:rsidR="0006772B" w:rsidRPr="00E33FA2">
      <w:rPr>
        <w:rFonts w:ascii="Times New Roman Bold" w:hAnsi="Times New Roman Bold"/>
        <w:b/>
        <w:bCs/>
      </w:rPr>
      <w:fldChar w:fldCharType="end"/>
    </w:r>
    <w:r w:rsidR="0006772B">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9F02D"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r w:rsidR="00134026">
      <w:rPr>
        <w:b w:val="0"/>
        <w:bCs w:val="0"/>
      </w:rPr>
      <w:t>S</w:t>
    </w:r>
    <w:r w:rsidR="005425A3">
      <w:rPr>
        <w:b w:val="0"/>
        <w:bCs w:val="0"/>
      </w:rPr>
      <w:t>A</w:t>
    </w:r>
    <w:r>
      <w:rPr>
        <w:b w:val="0"/>
        <w:bCs w:val="0"/>
      </w:rPr>
      <w:t>.</w:t>
    </w:r>
    <w:r w:rsidR="00E16062">
      <w:rPr>
        <w:b w:val="0"/>
        <w:bCs w:val="0"/>
      </w:rPr>
      <w:t>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F7B5A" w14:textId="259E511F"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F10AFD">
      <w:rPr>
        <w:rFonts w:ascii="Times New Roman Bold" w:hAnsi="Times New Roman Bold"/>
        <w:b/>
        <w:bCs/>
        <w:noProof/>
      </w:rPr>
      <w:t>ITU-R SM.2179-2</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8951E" w14:textId="0B03AF6B"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0006772B">
      <w:rPr>
        <w:rFonts w:ascii="Times New Roman Bold" w:hAnsi="Times New Roman Bold" w:hint="cs"/>
        <w:b/>
        <w:bCs/>
        <w:rtl/>
      </w:rPr>
      <w:t>التقرير</w:t>
    </w:r>
    <w:r w:rsidR="0006772B" w:rsidRPr="00E33FA2">
      <w:rPr>
        <w:rFonts w:ascii="Times New Roman Bold" w:hAnsi="Times New Roman Bold" w:hint="cs"/>
        <w:b/>
        <w:bCs/>
        <w:rtl/>
      </w:rPr>
      <w:t xml:space="preserve"> </w:t>
    </w:r>
    <w:r w:rsidR="0006772B" w:rsidRPr="00E33FA2">
      <w:rPr>
        <w:rFonts w:ascii="Times New Roman Bold" w:hAnsi="Times New Roman Bold"/>
        <w:b/>
        <w:bCs/>
        <w:rtl/>
      </w:rPr>
      <w:t xml:space="preserve"> </w:t>
    </w:r>
    <w:r w:rsidR="0006772B" w:rsidRPr="00E33FA2">
      <w:rPr>
        <w:rFonts w:ascii="Times New Roman Bold" w:hAnsi="Times New Roman Bold"/>
        <w:b/>
        <w:bCs/>
      </w:rPr>
      <w:fldChar w:fldCharType="begin"/>
    </w:r>
    <w:r w:rsidR="0006772B" w:rsidRPr="00E33FA2">
      <w:rPr>
        <w:rFonts w:ascii="Times New Roman Bold" w:hAnsi="Times New Roman Bold"/>
        <w:b/>
        <w:bCs/>
      </w:rPr>
      <w:instrText>styleref href</w:instrText>
    </w:r>
    <w:r w:rsidR="0006772B" w:rsidRPr="00E33FA2">
      <w:rPr>
        <w:rFonts w:ascii="Times New Roman Bold" w:hAnsi="Times New Roman Bold"/>
        <w:b/>
        <w:bCs/>
      </w:rPr>
      <w:fldChar w:fldCharType="separate"/>
    </w:r>
    <w:r w:rsidR="00F10AFD">
      <w:rPr>
        <w:rFonts w:ascii="Times New Roman Bold" w:hAnsi="Times New Roman Bold"/>
        <w:b/>
        <w:bCs/>
        <w:noProof/>
      </w:rPr>
      <w:t>ITU-R SM.2179-2</w:t>
    </w:r>
    <w:r w:rsidR="0006772B"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DD764"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2246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FC0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27D7D62"/>
    <w:multiLevelType w:val="hybridMultilevel"/>
    <w:tmpl w:val="D2DE1416"/>
    <w:lvl w:ilvl="0" w:tplc="4A04EB34">
      <w:numFmt w:val="bullet"/>
      <w:lvlText w:val=""/>
      <w:lvlJc w:val="left"/>
      <w:pPr>
        <w:ind w:left="1440" w:hanging="360"/>
      </w:pPr>
      <w:rPr>
        <w:rFonts w:ascii="Symbol" w:eastAsia="MS Mincho" w:hAnsi="Symbol" w:cs="Traditional Arabic"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056461"/>
    <w:multiLevelType w:val="hybridMultilevel"/>
    <w:tmpl w:val="A84E68BA"/>
    <w:lvl w:ilvl="0" w:tplc="98DA8F30">
      <w:numFmt w:val="bullet"/>
      <w:lvlText w:val=""/>
      <w:lvlJc w:val="left"/>
      <w:pPr>
        <w:ind w:left="1080" w:hanging="360"/>
      </w:pPr>
      <w:rPr>
        <w:rFonts w:ascii="Symbol" w:eastAsia="MS Mincho" w:hAnsi="Symbol" w:cs="Traditional Arabic"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AF0E9F"/>
    <w:multiLevelType w:val="hybridMultilevel"/>
    <w:tmpl w:val="84286EBE"/>
    <w:lvl w:ilvl="0" w:tplc="E90AABC8">
      <w:numFmt w:val="bullet"/>
      <w:lvlText w:val=""/>
      <w:lvlJc w:val="left"/>
      <w:pPr>
        <w:ind w:left="720" w:hanging="360"/>
      </w:pPr>
      <w:rPr>
        <w:rFonts w:ascii="Symbol" w:eastAsia="MS Mincho" w:hAnsi="Symbol" w:cs="Traditional Arabic"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1278275">
    <w:abstractNumId w:val="14"/>
  </w:num>
  <w:num w:numId="2" w16cid:durableId="431508958">
    <w:abstractNumId w:val="6"/>
  </w:num>
  <w:num w:numId="3" w16cid:durableId="1237283947">
    <w:abstractNumId w:val="5"/>
  </w:num>
  <w:num w:numId="4" w16cid:durableId="1736195715">
    <w:abstractNumId w:val="4"/>
  </w:num>
  <w:num w:numId="5" w16cid:durableId="238950747">
    <w:abstractNumId w:val="8"/>
  </w:num>
  <w:num w:numId="6" w16cid:durableId="1794596795">
    <w:abstractNumId w:val="3"/>
  </w:num>
  <w:num w:numId="7" w16cid:durableId="170265346">
    <w:abstractNumId w:val="2"/>
  </w:num>
  <w:num w:numId="8" w16cid:durableId="617568051">
    <w:abstractNumId w:val="1"/>
  </w:num>
  <w:num w:numId="9" w16cid:durableId="1321543738">
    <w:abstractNumId w:val="0"/>
  </w:num>
  <w:num w:numId="10" w16cid:durableId="124274535">
    <w:abstractNumId w:val="9"/>
  </w:num>
  <w:num w:numId="11" w16cid:durableId="147095078">
    <w:abstractNumId w:val="7"/>
  </w:num>
  <w:num w:numId="12" w16cid:durableId="677468569">
    <w:abstractNumId w:val="13"/>
  </w:num>
  <w:num w:numId="13" w16cid:durableId="1849827517">
    <w:abstractNumId w:val="24"/>
  </w:num>
  <w:num w:numId="14" w16cid:durableId="1327830505">
    <w:abstractNumId w:val="23"/>
  </w:num>
  <w:num w:numId="15" w16cid:durableId="348677828">
    <w:abstractNumId w:val="17"/>
  </w:num>
  <w:num w:numId="16" w16cid:durableId="1155147374">
    <w:abstractNumId w:val="10"/>
  </w:num>
  <w:num w:numId="17" w16cid:durableId="315231248">
    <w:abstractNumId w:val="12"/>
  </w:num>
  <w:num w:numId="18" w16cid:durableId="1318000537">
    <w:abstractNumId w:val="18"/>
  </w:num>
  <w:num w:numId="19" w16cid:durableId="245846340">
    <w:abstractNumId w:val="20"/>
  </w:num>
  <w:num w:numId="20" w16cid:durableId="1089472988">
    <w:abstractNumId w:val="21"/>
  </w:num>
  <w:num w:numId="21" w16cid:durableId="37442036">
    <w:abstractNumId w:val="19"/>
  </w:num>
  <w:num w:numId="22" w16cid:durableId="1309551035">
    <w:abstractNumId w:val="15"/>
  </w:num>
  <w:num w:numId="23" w16cid:durableId="104277880">
    <w:abstractNumId w:val="22"/>
  </w:num>
  <w:num w:numId="24" w16cid:durableId="1878932749">
    <w:abstractNumId w:val="16"/>
  </w:num>
  <w:num w:numId="25" w16cid:durableId="1281374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2B"/>
    <w:rsid w:val="00002849"/>
    <w:rsid w:val="00004474"/>
    <w:rsid w:val="00015829"/>
    <w:rsid w:val="00027907"/>
    <w:rsid w:val="000473FF"/>
    <w:rsid w:val="000522D1"/>
    <w:rsid w:val="0006772B"/>
    <w:rsid w:val="00067954"/>
    <w:rsid w:val="000755DB"/>
    <w:rsid w:val="00081122"/>
    <w:rsid w:val="00091A6B"/>
    <w:rsid w:val="00096F01"/>
    <w:rsid w:val="000A079C"/>
    <w:rsid w:val="000A4637"/>
    <w:rsid w:val="000A69EA"/>
    <w:rsid w:val="000B30D7"/>
    <w:rsid w:val="000B4F10"/>
    <w:rsid w:val="000C30CF"/>
    <w:rsid w:val="000D02E3"/>
    <w:rsid w:val="000E7975"/>
    <w:rsid w:val="000F312E"/>
    <w:rsid w:val="000F6D38"/>
    <w:rsid w:val="001048FC"/>
    <w:rsid w:val="00113EE4"/>
    <w:rsid w:val="001231D6"/>
    <w:rsid w:val="00132731"/>
    <w:rsid w:val="00133F4D"/>
    <w:rsid w:val="00134026"/>
    <w:rsid w:val="00140B98"/>
    <w:rsid w:val="001568ED"/>
    <w:rsid w:val="00160047"/>
    <w:rsid w:val="00160200"/>
    <w:rsid w:val="0017413D"/>
    <w:rsid w:val="00174247"/>
    <w:rsid w:val="00182385"/>
    <w:rsid w:val="00183CAB"/>
    <w:rsid w:val="00193939"/>
    <w:rsid w:val="00196389"/>
    <w:rsid w:val="00197749"/>
    <w:rsid w:val="001B03B8"/>
    <w:rsid w:val="001D2146"/>
    <w:rsid w:val="001E0B6B"/>
    <w:rsid w:val="001E77BC"/>
    <w:rsid w:val="001F23C7"/>
    <w:rsid w:val="00201143"/>
    <w:rsid w:val="002137FD"/>
    <w:rsid w:val="002144CB"/>
    <w:rsid w:val="00230502"/>
    <w:rsid w:val="00233D19"/>
    <w:rsid w:val="002434E6"/>
    <w:rsid w:val="00255B10"/>
    <w:rsid w:val="00271843"/>
    <w:rsid w:val="0028279A"/>
    <w:rsid w:val="002971E7"/>
    <w:rsid w:val="002B261D"/>
    <w:rsid w:val="002B706F"/>
    <w:rsid w:val="002C0F17"/>
    <w:rsid w:val="002C1FE8"/>
    <w:rsid w:val="002C3D25"/>
    <w:rsid w:val="002D33E5"/>
    <w:rsid w:val="002D3483"/>
    <w:rsid w:val="002E27C6"/>
    <w:rsid w:val="002E69CA"/>
    <w:rsid w:val="002E6ECC"/>
    <w:rsid w:val="002E7058"/>
    <w:rsid w:val="002F3D62"/>
    <w:rsid w:val="00303491"/>
    <w:rsid w:val="00304728"/>
    <w:rsid w:val="0030719D"/>
    <w:rsid w:val="00314E5F"/>
    <w:rsid w:val="00340205"/>
    <w:rsid w:val="0035263D"/>
    <w:rsid w:val="00364CA1"/>
    <w:rsid w:val="00374B5D"/>
    <w:rsid w:val="00380511"/>
    <w:rsid w:val="00386ADD"/>
    <w:rsid w:val="00390B1B"/>
    <w:rsid w:val="00393745"/>
    <w:rsid w:val="003D017C"/>
    <w:rsid w:val="003D307E"/>
    <w:rsid w:val="003D40E1"/>
    <w:rsid w:val="003F15D8"/>
    <w:rsid w:val="003F592D"/>
    <w:rsid w:val="00402F6B"/>
    <w:rsid w:val="004044EE"/>
    <w:rsid w:val="00422D17"/>
    <w:rsid w:val="0042647B"/>
    <w:rsid w:val="0044201D"/>
    <w:rsid w:val="0045598B"/>
    <w:rsid w:val="0047085B"/>
    <w:rsid w:val="004910A2"/>
    <w:rsid w:val="00493AA9"/>
    <w:rsid w:val="004B094A"/>
    <w:rsid w:val="004D79B4"/>
    <w:rsid w:val="004E1620"/>
    <w:rsid w:val="004E7D1E"/>
    <w:rsid w:val="00506547"/>
    <w:rsid w:val="00511801"/>
    <w:rsid w:val="00527EAF"/>
    <w:rsid w:val="00530A88"/>
    <w:rsid w:val="005425A3"/>
    <w:rsid w:val="00547CD3"/>
    <w:rsid w:val="005514CA"/>
    <w:rsid w:val="005570BF"/>
    <w:rsid w:val="00557818"/>
    <w:rsid w:val="0056060A"/>
    <w:rsid w:val="00577803"/>
    <w:rsid w:val="00584B8F"/>
    <w:rsid w:val="0059020C"/>
    <w:rsid w:val="00591053"/>
    <w:rsid w:val="005960C8"/>
    <w:rsid w:val="005A018F"/>
    <w:rsid w:val="005A750D"/>
    <w:rsid w:val="005B530B"/>
    <w:rsid w:val="005C397A"/>
    <w:rsid w:val="005C43CD"/>
    <w:rsid w:val="005C462C"/>
    <w:rsid w:val="005D6161"/>
    <w:rsid w:val="005D6A35"/>
    <w:rsid w:val="005E066B"/>
    <w:rsid w:val="005E1B11"/>
    <w:rsid w:val="005F01A2"/>
    <w:rsid w:val="005F24EB"/>
    <w:rsid w:val="005F3E06"/>
    <w:rsid w:val="005F3FD2"/>
    <w:rsid w:val="00607FA9"/>
    <w:rsid w:val="00617A19"/>
    <w:rsid w:val="00631E7D"/>
    <w:rsid w:val="006405DD"/>
    <w:rsid w:val="00665EBF"/>
    <w:rsid w:val="00667C08"/>
    <w:rsid w:val="00680CA6"/>
    <w:rsid w:val="00686ACA"/>
    <w:rsid w:val="006A0651"/>
    <w:rsid w:val="006D24D6"/>
    <w:rsid w:val="006F0DD4"/>
    <w:rsid w:val="00711612"/>
    <w:rsid w:val="007245C9"/>
    <w:rsid w:val="007362CE"/>
    <w:rsid w:val="007445DA"/>
    <w:rsid w:val="007756EC"/>
    <w:rsid w:val="007779A3"/>
    <w:rsid w:val="00794E1C"/>
    <w:rsid w:val="00796478"/>
    <w:rsid w:val="00796F0C"/>
    <w:rsid w:val="007B1739"/>
    <w:rsid w:val="007C58FE"/>
    <w:rsid w:val="007D7E68"/>
    <w:rsid w:val="007E1DBA"/>
    <w:rsid w:val="007F1856"/>
    <w:rsid w:val="00802B34"/>
    <w:rsid w:val="00811188"/>
    <w:rsid w:val="008113E9"/>
    <w:rsid w:val="00815E12"/>
    <w:rsid w:val="0083115C"/>
    <w:rsid w:val="00846C0D"/>
    <w:rsid w:val="008656C3"/>
    <w:rsid w:val="0087705A"/>
    <w:rsid w:val="00894394"/>
    <w:rsid w:val="00897041"/>
    <w:rsid w:val="008B76A0"/>
    <w:rsid w:val="008C5CCB"/>
    <w:rsid w:val="008C6A66"/>
    <w:rsid w:val="008C733D"/>
    <w:rsid w:val="008E173E"/>
    <w:rsid w:val="008F027F"/>
    <w:rsid w:val="008F56B4"/>
    <w:rsid w:val="00904910"/>
    <w:rsid w:val="009067BA"/>
    <w:rsid w:val="00912A86"/>
    <w:rsid w:val="00925FAA"/>
    <w:rsid w:val="00930F9D"/>
    <w:rsid w:val="009352F6"/>
    <w:rsid w:val="00936CB4"/>
    <w:rsid w:val="009533AE"/>
    <w:rsid w:val="0096112A"/>
    <w:rsid w:val="009643BD"/>
    <w:rsid w:val="00964A11"/>
    <w:rsid w:val="00972570"/>
    <w:rsid w:val="009845C0"/>
    <w:rsid w:val="009937AE"/>
    <w:rsid w:val="009A502A"/>
    <w:rsid w:val="009C6655"/>
    <w:rsid w:val="009D3670"/>
    <w:rsid w:val="00A0453F"/>
    <w:rsid w:val="00A13591"/>
    <w:rsid w:val="00A161D3"/>
    <w:rsid w:val="00A163C1"/>
    <w:rsid w:val="00A177D7"/>
    <w:rsid w:val="00A2420C"/>
    <w:rsid w:val="00A35603"/>
    <w:rsid w:val="00A56CCF"/>
    <w:rsid w:val="00A70D90"/>
    <w:rsid w:val="00A951F3"/>
    <w:rsid w:val="00A96D62"/>
    <w:rsid w:val="00AA1ACD"/>
    <w:rsid w:val="00AB0789"/>
    <w:rsid w:val="00AB2BD9"/>
    <w:rsid w:val="00AE09F4"/>
    <w:rsid w:val="00AE2234"/>
    <w:rsid w:val="00AE46C8"/>
    <w:rsid w:val="00AE7C5A"/>
    <w:rsid w:val="00AF5F81"/>
    <w:rsid w:val="00AF6ABB"/>
    <w:rsid w:val="00B16E8C"/>
    <w:rsid w:val="00B22D33"/>
    <w:rsid w:val="00B244FA"/>
    <w:rsid w:val="00B312BE"/>
    <w:rsid w:val="00B40B90"/>
    <w:rsid w:val="00B452E5"/>
    <w:rsid w:val="00B56E5B"/>
    <w:rsid w:val="00B60FFE"/>
    <w:rsid w:val="00B64D20"/>
    <w:rsid w:val="00B978E1"/>
    <w:rsid w:val="00B97F45"/>
    <w:rsid w:val="00BB3971"/>
    <w:rsid w:val="00BC18F0"/>
    <w:rsid w:val="00BC37CA"/>
    <w:rsid w:val="00BE0D0E"/>
    <w:rsid w:val="00BE3014"/>
    <w:rsid w:val="00BE5AAE"/>
    <w:rsid w:val="00BF0907"/>
    <w:rsid w:val="00BF3DD6"/>
    <w:rsid w:val="00BF6724"/>
    <w:rsid w:val="00C04244"/>
    <w:rsid w:val="00C1100F"/>
    <w:rsid w:val="00C46925"/>
    <w:rsid w:val="00C50B28"/>
    <w:rsid w:val="00C53F27"/>
    <w:rsid w:val="00C71576"/>
    <w:rsid w:val="00C71721"/>
    <w:rsid w:val="00C93F89"/>
    <w:rsid w:val="00C94B6E"/>
    <w:rsid w:val="00CA603A"/>
    <w:rsid w:val="00CB4BE8"/>
    <w:rsid w:val="00CC48AA"/>
    <w:rsid w:val="00CC6EA6"/>
    <w:rsid w:val="00CD2510"/>
    <w:rsid w:val="00CD71D4"/>
    <w:rsid w:val="00CF545E"/>
    <w:rsid w:val="00CF6960"/>
    <w:rsid w:val="00CF73A8"/>
    <w:rsid w:val="00D056E3"/>
    <w:rsid w:val="00D2107D"/>
    <w:rsid w:val="00D231CE"/>
    <w:rsid w:val="00D23D39"/>
    <w:rsid w:val="00D30FE6"/>
    <w:rsid w:val="00D34703"/>
    <w:rsid w:val="00D53BE6"/>
    <w:rsid w:val="00D76435"/>
    <w:rsid w:val="00D85FA6"/>
    <w:rsid w:val="00D94A24"/>
    <w:rsid w:val="00DA348F"/>
    <w:rsid w:val="00DB3355"/>
    <w:rsid w:val="00DB3D2A"/>
    <w:rsid w:val="00DC46DB"/>
    <w:rsid w:val="00DC7E91"/>
    <w:rsid w:val="00DD670F"/>
    <w:rsid w:val="00DF4E37"/>
    <w:rsid w:val="00E103BB"/>
    <w:rsid w:val="00E12EB0"/>
    <w:rsid w:val="00E15CD6"/>
    <w:rsid w:val="00E1601B"/>
    <w:rsid w:val="00E16062"/>
    <w:rsid w:val="00E235E9"/>
    <w:rsid w:val="00E27A46"/>
    <w:rsid w:val="00E3032C"/>
    <w:rsid w:val="00E3773B"/>
    <w:rsid w:val="00E45AFF"/>
    <w:rsid w:val="00E577A6"/>
    <w:rsid w:val="00E6418C"/>
    <w:rsid w:val="00E650A3"/>
    <w:rsid w:val="00E726E9"/>
    <w:rsid w:val="00E736B4"/>
    <w:rsid w:val="00E9048A"/>
    <w:rsid w:val="00E964C9"/>
    <w:rsid w:val="00EC2BCA"/>
    <w:rsid w:val="00EC44EE"/>
    <w:rsid w:val="00EF0744"/>
    <w:rsid w:val="00EF56B0"/>
    <w:rsid w:val="00EF6496"/>
    <w:rsid w:val="00EF7CB5"/>
    <w:rsid w:val="00F03CE4"/>
    <w:rsid w:val="00F10AFD"/>
    <w:rsid w:val="00F1320B"/>
    <w:rsid w:val="00F13850"/>
    <w:rsid w:val="00F15682"/>
    <w:rsid w:val="00F171D0"/>
    <w:rsid w:val="00F218A9"/>
    <w:rsid w:val="00F22C87"/>
    <w:rsid w:val="00F3359B"/>
    <w:rsid w:val="00F40BC5"/>
    <w:rsid w:val="00F615CE"/>
    <w:rsid w:val="00F82FD6"/>
    <w:rsid w:val="00F939BC"/>
    <w:rsid w:val="00F95755"/>
    <w:rsid w:val="00F95A9C"/>
    <w:rsid w:val="00FA3938"/>
    <w:rsid w:val="00FB2299"/>
    <w:rsid w:val="00FC6892"/>
    <w:rsid w:val="00FE498C"/>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A4FD0C"/>
  <w15:docId w15:val="{B9A718C3-F249-4828-82C1-72CE659A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B11"/>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link w:val="Heading2Char"/>
    <w:qFormat/>
    <w:rsid w:val="002971E7"/>
    <w:pPr>
      <w:spacing w:before="240"/>
      <w:outlineLvl w:val="1"/>
    </w:pPr>
    <w:rPr>
      <w:sz w:val="24"/>
      <w:szCs w:val="32"/>
    </w:rPr>
  </w:style>
  <w:style w:type="paragraph" w:styleId="Heading3">
    <w:name w:val="heading 3"/>
    <w:basedOn w:val="Heading1"/>
    <w:next w:val="Normal"/>
    <w:link w:val="Heading3Char"/>
    <w:qFormat/>
    <w:rsid w:val="00C50B28"/>
    <w:pPr>
      <w:spacing w:before="180"/>
      <w:outlineLvl w:val="2"/>
    </w:pPr>
    <w:rPr>
      <w:sz w:val="22"/>
      <w:szCs w:val="30"/>
    </w:rPr>
  </w:style>
  <w:style w:type="paragraph" w:styleId="Heading4">
    <w:name w:val="heading 4"/>
    <w:basedOn w:val="Heading3"/>
    <w:next w:val="Normal"/>
    <w:qFormat/>
    <w:rsid w:val="00C50B28"/>
    <w:pPr>
      <w:ind w:left="1021" w:hanging="1021"/>
      <w:outlineLvl w:val="3"/>
    </w:pPr>
  </w:style>
  <w:style w:type="paragraph" w:styleId="Heading5">
    <w:name w:val="heading 5"/>
    <w:basedOn w:val="Heading4"/>
    <w:next w:val="Normal"/>
    <w:qFormat/>
    <w:rsid w:val="00C50B28"/>
    <w:pPr>
      <w:outlineLvl w:val="4"/>
    </w:pPr>
  </w:style>
  <w:style w:type="paragraph" w:styleId="Heading6">
    <w:name w:val="heading 6"/>
    <w:basedOn w:val="Heading4"/>
    <w:next w:val="Normal"/>
    <w:qFormat/>
    <w:rsid w:val="00A177D7"/>
    <w:pPr>
      <w:ind w:left="1588" w:right="1588" w:hanging="1588"/>
      <w:outlineLvl w:val="5"/>
    </w:pPr>
  </w:style>
  <w:style w:type="paragraph" w:styleId="Heading7">
    <w:name w:val="heading 7"/>
    <w:basedOn w:val="Heading6"/>
    <w:next w:val="Normal"/>
    <w:qFormat/>
    <w:rsid w:val="00A177D7"/>
    <w:pPr>
      <w:outlineLvl w:val="6"/>
    </w:pPr>
  </w:style>
  <w:style w:type="paragraph" w:styleId="Heading8">
    <w:name w:val="heading 8"/>
    <w:basedOn w:val="Heading6"/>
    <w:next w:val="Normal"/>
    <w:qFormat/>
    <w:rsid w:val="00A177D7"/>
    <w:pPr>
      <w:outlineLvl w:val="7"/>
    </w:pPr>
  </w:style>
  <w:style w:type="paragraph" w:styleId="Heading9">
    <w:name w:val="heading 9"/>
    <w:basedOn w:val="Heading6"/>
    <w:next w:val="Normal"/>
    <w:qFormat/>
    <w:rsid w:val="00A177D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link w:val="NormalaftertitleChar"/>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Title"/>
    <w:basedOn w:val="Normal"/>
    <w:next w:val="Normalaftertitle"/>
    <w:rsid w:val="00F218A9"/>
    <w:pPr>
      <w:keepNext/>
      <w:keepLines/>
      <w:spacing w:before="240"/>
      <w:jc w:val="center"/>
      <w:outlineLvl w:val="0"/>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D670F"/>
    <w:pPr>
      <w:keepNext/>
      <w:keepLines/>
      <w:spacing w:before="160"/>
      <w:ind w:left="794"/>
    </w:pPr>
    <w:rPr>
      <w:i/>
      <w:iCs/>
      <w:lang w:eastAsia="en-US" w:bidi="ar-EG"/>
    </w:rPr>
  </w:style>
  <w:style w:type="paragraph" w:customStyle="1" w:styleId="enumlev1">
    <w:name w:val="enumlev1"/>
    <w:basedOn w:val="Normal"/>
    <w:link w:val="enumlev1Char"/>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aliases w:val="eq"/>
    <w:basedOn w:val="Normal"/>
    <w:link w:val="EquationeqChar"/>
    <w:rsid w:val="00193939"/>
    <w:pPr>
      <w:tabs>
        <w:tab w:val="center" w:pos="4820"/>
        <w:tab w:val="right" w:pos="9639"/>
      </w:tabs>
      <w:spacing w:after="120" w:line="240" w:lineRule="auto"/>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link w:val="TabletextChar"/>
    <w:uiPriority w:val="99"/>
    <w:qFormat/>
    <w:rsid w:val="00CF545E"/>
    <w:pPr>
      <w:spacing w:before="20" w:after="60" w:line="260" w:lineRule="exact"/>
      <w:jc w:val="left"/>
    </w:pPr>
    <w:rPr>
      <w:sz w:val="20"/>
      <w:szCs w:val="26"/>
    </w:rPr>
  </w:style>
  <w:style w:type="paragraph" w:styleId="Footer">
    <w:name w:val="footer"/>
    <w:aliases w:val="pie de página,fo"/>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aliases w:val="pie de página Char,fo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aliases w:val="Appel note de bas de p,Footnote Reference/"/>
    <w:basedOn w:val="DefaultParagraphFont"/>
    <w:rsid w:val="00174247"/>
    <w:rPr>
      <w:rFonts w:cs="Times New Roman"/>
      <w:position w:val="2"/>
      <w:sz w:val="24"/>
      <w:szCs w:val="24"/>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0D02E3"/>
    <w:rPr>
      <w:rFonts w:ascii="Times New Roman" w:hAnsi="Times New Roman" w:cs="Traditional Arabic"/>
      <w:szCs w:val="26"/>
      <w:lang w:eastAsia="en-US"/>
    </w:rPr>
  </w:style>
  <w:style w:type="paragraph" w:styleId="Header">
    <w:name w:val="header"/>
    <w:aliases w:val="encabezado"/>
    <w:basedOn w:val="Normal"/>
    <w:link w:val="HeaderChar"/>
    <w:uiPriority w:val="99"/>
    <w:rsid w:val="00E1601B"/>
    <w:pPr>
      <w:spacing w:before="0" w:line="300" w:lineRule="exact"/>
      <w:jc w:val="center"/>
    </w:pPr>
    <w:rPr>
      <w:rFonts w:ascii="Times New Roman Bold" w:hAnsi="Times New Roman Bold"/>
      <w:b/>
      <w:bCs/>
    </w:rPr>
  </w:style>
  <w:style w:type="character" w:customStyle="1" w:styleId="HeaderChar">
    <w:name w:val="Header Char"/>
    <w:aliases w:val="encabezado Char"/>
    <w:basedOn w:val="DefaultParagraphFont"/>
    <w:link w:val="Header"/>
    <w:uiPriority w:val="99"/>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link w:val="SourceCaratter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link w:val="TableheadChar"/>
    <w:uiPriority w:val="99"/>
    <w:qFormat/>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1939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18"/>
      <w:szCs w:val="24"/>
    </w:r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link w:val="Title1Carattere"/>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link w:val="Title2Carattere"/>
    <w:rsid w:val="00A177D7"/>
  </w:style>
  <w:style w:type="paragraph" w:customStyle="1" w:styleId="Title3">
    <w:name w:val="Title 3"/>
    <w:basedOn w:val="Title2"/>
    <w:next w:val="Title4"/>
    <w:link w:val="Title3Carattere"/>
    <w:rsid w:val="00A177D7"/>
    <w:rPr>
      <w:caps w:val="0"/>
    </w:rPr>
  </w:style>
  <w:style w:type="paragraph" w:customStyle="1" w:styleId="Title4">
    <w:name w:val="Title 4"/>
    <w:basedOn w:val="Title3"/>
    <w:next w:val="Heading1"/>
    <w:rsid w:val="00A177D7"/>
    <w:rPr>
      <w:b/>
    </w:rPr>
  </w:style>
  <w:style w:type="paragraph" w:styleId="TOC1">
    <w:name w:val="toc 1"/>
    <w:basedOn w:val="Normal"/>
    <w:uiPriority w:val="39"/>
    <w:qFormat/>
    <w:rsid w:val="00F615CE"/>
    <w:pPr>
      <w:tabs>
        <w:tab w:val="right" w:leader="dot" w:pos="8788"/>
        <w:tab w:val="right" w:pos="9497"/>
      </w:tabs>
      <w:ind w:left="663" w:right="851" w:hanging="663"/>
    </w:pPr>
    <w:rPr>
      <w:lang w:bidi="ar-SY"/>
    </w:rPr>
  </w:style>
  <w:style w:type="paragraph" w:styleId="TOC2">
    <w:name w:val="toc 2"/>
    <w:basedOn w:val="TOC1"/>
    <w:uiPriority w:val="39"/>
    <w:qFormat/>
    <w:rsid w:val="000F312E"/>
    <w:pPr>
      <w:spacing w:before="60"/>
      <w:ind w:left="1309" w:hanging="629"/>
    </w:pPr>
  </w:style>
  <w:style w:type="paragraph" w:styleId="TOC3">
    <w:name w:val="toc 3"/>
    <w:basedOn w:val="TOC2"/>
    <w:qFormat/>
    <w:rsid w:val="000F312E"/>
    <w:pPr>
      <w:spacing w:before="0"/>
      <w:ind w:left="2035" w:hanging="754"/>
    </w:pPr>
  </w:style>
  <w:style w:type="paragraph" w:styleId="TOC4">
    <w:name w:val="toc 4"/>
    <w:basedOn w:val="TOC3"/>
    <w:rsid w:val="00A177D7"/>
  </w:style>
  <w:style w:type="paragraph" w:styleId="TOC5">
    <w:name w:val="toc 5"/>
    <w:basedOn w:val="TOC4"/>
    <w:rsid w:val="00A177D7"/>
  </w:style>
  <w:style w:type="paragraph" w:styleId="TOC6">
    <w:name w:val="toc 6"/>
    <w:basedOn w:val="TOC4"/>
    <w:rsid w:val="00A177D7"/>
  </w:style>
  <w:style w:type="paragraph" w:styleId="TOC7">
    <w:name w:val="toc 7"/>
    <w:basedOn w:val="TOC4"/>
    <w:rsid w:val="00A177D7"/>
  </w:style>
  <w:style w:type="paragraph" w:styleId="TOC8">
    <w:name w:val="toc 8"/>
    <w:basedOn w:val="TOC4"/>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rsid w:val="000F312E"/>
    <w:pPr>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rsid w:val="00193939"/>
    <w:pPr>
      <w:keepNext/>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basedOn w:val="DefaultParagraphFont"/>
    <w:uiPriority w:val="99"/>
    <w:rsid w:val="00DA348F"/>
    <w:rPr>
      <w:color w:val="0000FF"/>
      <w:u w:val="single"/>
    </w:rPr>
  </w:style>
  <w:style w:type="table" w:styleId="TableGrid">
    <w:name w:val="Table Grid"/>
    <w:basedOn w:val="TableNormal"/>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paragraph" w:customStyle="1" w:styleId="FirstFooter">
    <w:name w:val="FirstFooter"/>
    <w:basedOn w:val="Footer"/>
    <w:rsid w:val="0006772B"/>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6772B"/>
    <w:pPr>
      <w:tabs>
        <w:tab w:val="left" w:pos="907"/>
        <w:tab w:val="right" w:pos="8789"/>
        <w:tab w:val="right" w:pos="9639"/>
      </w:tabs>
      <w:spacing w:before="0"/>
    </w:pPr>
    <w:rPr>
      <w:b/>
    </w:rPr>
  </w:style>
  <w:style w:type="paragraph" w:styleId="BodyText">
    <w:name w:val="Body Text"/>
    <w:basedOn w:val="Normal"/>
    <w:link w:val="BodyTextChar"/>
    <w:rsid w:val="0006772B"/>
    <w:pPr>
      <w:widowControl w:val="0"/>
      <w:spacing w:before="240"/>
    </w:pPr>
    <w:rPr>
      <w:szCs w:val="26"/>
    </w:rPr>
  </w:style>
  <w:style w:type="character" w:customStyle="1" w:styleId="BodyTextChar">
    <w:name w:val="Body Text Char"/>
    <w:basedOn w:val="DefaultParagraphFont"/>
    <w:link w:val="BodyText"/>
    <w:rsid w:val="0006772B"/>
    <w:rPr>
      <w:rFonts w:ascii="Times New Roman" w:hAnsi="Times New Roman" w:cs="Traditional Arabic"/>
      <w:sz w:val="22"/>
      <w:szCs w:val="26"/>
      <w:lang w:eastAsia="fr-FR"/>
    </w:rPr>
  </w:style>
  <w:style w:type="paragraph" w:styleId="BodyText2">
    <w:name w:val="Body Text 2"/>
    <w:basedOn w:val="Normal"/>
    <w:link w:val="BodyText2Char"/>
    <w:rsid w:val="0006772B"/>
    <w:pPr>
      <w:tabs>
        <w:tab w:val="left" w:pos="849"/>
      </w:tabs>
    </w:pPr>
    <w:rPr>
      <w:b/>
      <w:bCs/>
      <w:sz w:val="32"/>
      <w:szCs w:val="32"/>
    </w:rPr>
  </w:style>
  <w:style w:type="character" w:customStyle="1" w:styleId="BodyText2Char">
    <w:name w:val="Body Text 2 Char"/>
    <w:basedOn w:val="DefaultParagraphFont"/>
    <w:link w:val="BodyText2"/>
    <w:rsid w:val="0006772B"/>
    <w:rPr>
      <w:rFonts w:ascii="Times New Roman" w:hAnsi="Times New Roman" w:cs="Traditional Arabic"/>
      <w:b/>
      <w:bCs/>
      <w:sz w:val="32"/>
      <w:szCs w:val="32"/>
      <w:lang w:eastAsia="fr-FR"/>
    </w:rPr>
  </w:style>
  <w:style w:type="paragraph" w:customStyle="1" w:styleId="toc0">
    <w:name w:val="toc 0"/>
    <w:basedOn w:val="Normal"/>
    <w:next w:val="TOC1"/>
    <w:rsid w:val="0006772B"/>
    <w:pPr>
      <w:tabs>
        <w:tab w:val="right" w:pos="9639"/>
      </w:tabs>
    </w:pPr>
    <w:rPr>
      <w:rFonts w:eastAsia="MS Mincho"/>
      <w:b/>
    </w:rPr>
  </w:style>
  <w:style w:type="paragraph" w:customStyle="1" w:styleId="RefText0">
    <w:name w:val="Ref_Text"/>
    <w:basedOn w:val="Normal"/>
    <w:rsid w:val="0006772B"/>
    <w:pPr>
      <w:widowControl w:val="0"/>
      <w:tabs>
        <w:tab w:val="left" w:pos="794"/>
        <w:tab w:val="left" w:pos="1191"/>
        <w:tab w:val="left" w:pos="1588"/>
        <w:tab w:val="left" w:pos="1985"/>
      </w:tabs>
      <w:bidi w:val="0"/>
      <w:spacing w:before="136"/>
      <w:ind w:left="567" w:hanging="567"/>
    </w:pPr>
    <w:rPr>
      <w:rFonts w:eastAsia="MS Mincho"/>
      <w:sz w:val="18"/>
      <w:szCs w:val="21"/>
      <w:lang w:val="en-GB"/>
    </w:rPr>
  </w:style>
  <w:style w:type="paragraph" w:customStyle="1" w:styleId="CALL0">
    <w:name w:val="CALL"/>
    <w:basedOn w:val="Normal"/>
    <w:next w:val="Normal"/>
    <w:rsid w:val="0006772B"/>
    <w:pPr>
      <w:tabs>
        <w:tab w:val="left" w:pos="794"/>
      </w:tabs>
      <w:ind w:left="907"/>
    </w:pPr>
    <w:rPr>
      <w:rFonts w:eastAsia="MS Mincho"/>
      <w:i/>
      <w:iCs/>
      <w:lang w:eastAsia="en-US" w:bidi="ar-EG"/>
    </w:rPr>
  </w:style>
  <w:style w:type="paragraph" w:styleId="EndnoteText">
    <w:name w:val="endnote text"/>
    <w:basedOn w:val="Normal"/>
    <w:link w:val="EndnoteTextChar"/>
    <w:rsid w:val="0006772B"/>
    <w:pPr>
      <w:spacing w:before="0" w:line="240" w:lineRule="auto"/>
    </w:pPr>
    <w:rPr>
      <w:rFonts w:eastAsia="MS Mincho"/>
      <w:sz w:val="20"/>
      <w:szCs w:val="20"/>
    </w:rPr>
  </w:style>
  <w:style w:type="character" w:customStyle="1" w:styleId="EndnoteTextChar">
    <w:name w:val="Endnote Text Char"/>
    <w:basedOn w:val="DefaultParagraphFont"/>
    <w:link w:val="EndnoteText"/>
    <w:rsid w:val="0006772B"/>
    <w:rPr>
      <w:rFonts w:ascii="Times New Roman" w:eastAsia="MS Mincho" w:hAnsi="Times New Roman" w:cs="Traditional Arabic"/>
      <w:lang w:eastAsia="fr-FR"/>
    </w:rPr>
  </w:style>
  <w:style w:type="paragraph" w:customStyle="1" w:styleId="Blanc">
    <w:name w:val="Blanc"/>
    <w:basedOn w:val="Normal"/>
    <w:next w:val="Tabletext"/>
    <w:rsid w:val="0006772B"/>
    <w:pPr>
      <w:keepNext/>
      <w:keepLines/>
      <w:bidi w:val="0"/>
      <w:spacing w:before="0" w:line="240" w:lineRule="auto"/>
    </w:pPr>
    <w:rPr>
      <w:rFonts w:eastAsia="MS Mincho" w:cs="Times New Roman"/>
      <w:sz w:val="16"/>
      <w:szCs w:val="20"/>
      <w:lang w:val="en-GB" w:eastAsia="en-US"/>
    </w:rPr>
  </w:style>
  <w:style w:type="paragraph" w:customStyle="1" w:styleId="Tablefin">
    <w:name w:val="Table_fin"/>
    <w:basedOn w:val="Normal"/>
    <w:next w:val="Normal"/>
    <w:rsid w:val="0006772B"/>
    <w:pPr>
      <w:tabs>
        <w:tab w:val="left" w:pos="794"/>
        <w:tab w:val="left" w:pos="1191"/>
        <w:tab w:val="left" w:pos="1588"/>
        <w:tab w:val="left" w:pos="1985"/>
      </w:tabs>
      <w:bidi w:val="0"/>
      <w:spacing w:before="0" w:line="240" w:lineRule="auto"/>
    </w:pPr>
    <w:rPr>
      <w:rFonts w:cs="Times New Roman"/>
      <w:sz w:val="20"/>
      <w:szCs w:val="20"/>
      <w:lang w:val="en-GB" w:eastAsia="en-US"/>
    </w:rPr>
  </w:style>
  <w:style w:type="paragraph" w:customStyle="1" w:styleId="TableNo0">
    <w:name w:val="Table_No"/>
    <w:basedOn w:val="Normal"/>
    <w:next w:val="Normal"/>
    <w:link w:val="TableNoChar"/>
    <w:rsid w:val="0006772B"/>
    <w:pPr>
      <w:keepNext/>
      <w:tabs>
        <w:tab w:val="left" w:pos="794"/>
        <w:tab w:val="left" w:pos="1191"/>
        <w:tab w:val="left" w:pos="1588"/>
        <w:tab w:val="left" w:pos="1985"/>
      </w:tabs>
      <w:bidi w:val="0"/>
      <w:spacing w:before="360" w:after="120" w:line="240" w:lineRule="auto"/>
      <w:jc w:val="center"/>
    </w:pPr>
    <w:rPr>
      <w:rFonts w:cs="Times New Roman"/>
      <w:sz w:val="24"/>
      <w:szCs w:val="20"/>
      <w:lang w:val="fr-FR" w:eastAsia="en-US"/>
    </w:rPr>
  </w:style>
  <w:style w:type="character" w:customStyle="1" w:styleId="TableNoChar">
    <w:name w:val="Table_No Char"/>
    <w:link w:val="TableNo0"/>
    <w:rsid w:val="0006772B"/>
    <w:rPr>
      <w:rFonts w:ascii="Times New Roman" w:hAnsi="Times New Roman"/>
      <w:sz w:val="24"/>
      <w:lang w:val="fr-FR" w:eastAsia="en-US"/>
    </w:rPr>
  </w:style>
  <w:style w:type="paragraph" w:styleId="BalloonText">
    <w:name w:val="Balloon Text"/>
    <w:basedOn w:val="Normal"/>
    <w:link w:val="BalloonTextChar"/>
    <w:rsid w:val="0006772B"/>
    <w:pPr>
      <w:spacing w:before="0" w:line="240" w:lineRule="auto"/>
    </w:pPr>
    <w:rPr>
      <w:rFonts w:ascii="Tahoma" w:eastAsia="MS Mincho" w:hAnsi="Tahoma" w:cs="Tahoma"/>
      <w:sz w:val="16"/>
      <w:szCs w:val="16"/>
    </w:rPr>
  </w:style>
  <w:style w:type="character" w:customStyle="1" w:styleId="BalloonTextChar">
    <w:name w:val="Balloon Text Char"/>
    <w:basedOn w:val="DefaultParagraphFont"/>
    <w:link w:val="BalloonText"/>
    <w:rsid w:val="0006772B"/>
    <w:rPr>
      <w:rFonts w:ascii="Tahoma" w:eastAsia="MS Mincho" w:hAnsi="Tahoma" w:cs="Tahoma"/>
      <w:sz w:val="16"/>
      <w:szCs w:val="16"/>
      <w:lang w:eastAsia="fr-FR"/>
    </w:rPr>
  </w:style>
  <w:style w:type="paragraph" w:styleId="Date">
    <w:name w:val="Date"/>
    <w:basedOn w:val="Normal"/>
    <w:next w:val="Normal"/>
    <w:link w:val="DateChar"/>
    <w:rsid w:val="0006772B"/>
    <w:rPr>
      <w:rFonts w:eastAsia="MS Mincho"/>
    </w:rPr>
  </w:style>
  <w:style w:type="character" w:customStyle="1" w:styleId="DateChar">
    <w:name w:val="Date Char"/>
    <w:basedOn w:val="DefaultParagraphFont"/>
    <w:link w:val="Date"/>
    <w:rsid w:val="0006772B"/>
    <w:rPr>
      <w:rFonts w:ascii="Times New Roman" w:eastAsia="MS Mincho" w:hAnsi="Times New Roman" w:cs="Traditional Arabic"/>
      <w:sz w:val="22"/>
      <w:szCs w:val="30"/>
      <w:lang w:eastAsia="fr-FR"/>
    </w:rPr>
  </w:style>
  <w:style w:type="paragraph" w:styleId="ListParagraph">
    <w:name w:val="List Paragraph"/>
    <w:basedOn w:val="Normal"/>
    <w:uiPriority w:val="34"/>
    <w:qFormat/>
    <w:rsid w:val="0006772B"/>
    <w:pPr>
      <w:ind w:left="720"/>
      <w:contextualSpacing/>
    </w:pPr>
    <w:rPr>
      <w:rFonts w:eastAsia="MS Mincho"/>
    </w:rPr>
  </w:style>
  <w:style w:type="paragraph" w:customStyle="1" w:styleId="TextBox">
    <w:name w:val="Text_Box"/>
    <w:basedOn w:val="Normal"/>
    <w:autoRedefine/>
    <w:qFormat/>
    <w:rsid w:val="0006772B"/>
    <w:pPr>
      <w:tabs>
        <w:tab w:val="left" w:pos="794"/>
        <w:tab w:val="left" w:pos="1191"/>
        <w:tab w:val="left" w:pos="1588"/>
        <w:tab w:val="left" w:pos="1985"/>
      </w:tabs>
      <w:spacing w:before="0" w:line="200" w:lineRule="exact"/>
      <w:jc w:val="center"/>
    </w:pPr>
    <w:rPr>
      <w:sz w:val="18"/>
      <w:szCs w:val="18"/>
      <w:lang w:val="en-GB" w:eastAsia="en-US" w:bidi="ar-SY"/>
    </w:rPr>
  </w:style>
  <w:style w:type="paragraph" w:styleId="TOCHeading">
    <w:name w:val="TOC Heading"/>
    <w:basedOn w:val="Heading1"/>
    <w:next w:val="Normal"/>
    <w:uiPriority w:val="39"/>
    <w:unhideWhenUsed/>
    <w:qFormat/>
    <w:rsid w:val="0006772B"/>
    <w:pPr>
      <w:overflowPunct/>
      <w:autoSpaceDE/>
      <w:autoSpaceDN/>
      <w:bidi w:val="0"/>
      <w:adjustRightInd/>
      <w:spacing w:before="480" w:line="276" w:lineRule="auto"/>
      <w:ind w:left="0" w:firstLine="0"/>
      <w:jc w:val="left"/>
      <w:textAlignment w:val="auto"/>
      <w:outlineLvl w:val="9"/>
    </w:pPr>
    <w:rPr>
      <w:rFonts w:ascii="Cambria" w:eastAsia="SimSun" w:hAnsi="Cambria" w:cs="Times New Roman"/>
      <w:color w:val="365F91"/>
      <w:sz w:val="28"/>
      <w:szCs w:val="28"/>
      <w:lang w:eastAsia="en-US"/>
    </w:rPr>
  </w:style>
  <w:style w:type="paragraph" w:styleId="TOC9">
    <w:name w:val="toc 9"/>
    <w:basedOn w:val="Normal"/>
    <w:next w:val="Normal"/>
    <w:autoRedefine/>
    <w:unhideWhenUsed/>
    <w:rsid w:val="0006772B"/>
    <w:pPr>
      <w:overflowPunct/>
      <w:autoSpaceDE/>
      <w:autoSpaceDN/>
      <w:bidi w:val="0"/>
      <w:adjustRightInd/>
      <w:spacing w:before="0" w:after="100" w:line="276" w:lineRule="auto"/>
      <w:ind w:left="1760"/>
      <w:jc w:val="left"/>
      <w:textAlignment w:val="auto"/>
    </w:pPr>
    <w:rPr>
      <w:rFonts w:ascii="Calibri" w:eastAsia="SimSun" w:hAnsi="Calibri" w:cs="Arial"/>
      <w:szCs w:val="22"/>
      <w:lang w:eastAsia="zh-CN"/>
    </w:rPr>
  </w:style>
  <w:style w:type="character" w:customStyle="1" w:styleId="TabletextChar">
    <w:name w:val="Table_text Char"/>
    <w:link w:val="Tabletext"/>
    <w:uiPriority w:val="99"/>
    <w:qFormat/>
    <w:rsid w:val="0006772B"/>
    <w:rPr>
      <w:rFonts w:ascii="Times New Roman" w:hAnsi="Times New Roman" w:cs="Traditional Arabic"/>
      <w:szCs w:val="26"/>
      <w:lang w:eastAsia="fr-FR"/>
    </w:rPr>
  </w:style>
  <w:style w:type="character" w:customStyle="1" w:styleId="TableheadChar">
    <w:name w:val="Table_head Char"/>
    <w:link w:val="Tablehead"/>
    <w:uiPriority w:val="99"/>
    <w:locked/>
    <w:rsid w:val="0006772B"/>
    <w:rPr>
      <w:rFonts w:ascii="Times New Roman Bold" w:hAnsi="Times New Roman Bold" w:cs="Traditional Arabic"/>
      <w:b/>
      <w:bCs/>
      <w:szCs w:val="26"/>
      <w:lang w:eastAsia="en-US"/>
    </w:rPr>
  </w:style>
  <w:style w:type="paragraph" w:customStyle="1" w:styleId="ApNoT">
    <w:name w:val="Ap_No_T"/>
    <w:basedOn w:val="AnnexNoTitle"/>
    <w:next w:val="Normalaftertitle"/>
    <w:rsid w:val="0006772B"/>
    <w:pPr>
      <w:spacing w:before="360"/>
    </w:pPr>
  </w:style>
  <w:style w:type="character" w:customStyle="1" w:styleId="Heading2Char">
    <w:name w:val="Heading 2 Char"/>
    <w:link w:val="Heading2"/>
    <w:rsid w:val="0006772B"/>
    <w:rPr>
      <w:rFonts w:ascii="Times New Roman Bold" w:hAnsi="Times New Roman Bold" w:cs="Traditional Arabic"/>
      <w:b/>
      <w:bCs/>
      <w:sz w:val="24"/>
      <w:szCs w:val="32"/>
      <w:lang w:eastAsia="fr-FR"/>
    </w:rPr>
  </w:style>
  <w:style w:type="character" w:customStyle="1" w:styleId="Heading3Char">
    <w:name w:val="Heading 3 Char"/>
    <w:link w:val="Heading3"/>
    <w:rsid w:val="0006772B"/>
    <w:rPr>
      <w:rFonts w:ascii="Times New Roman Bold" w:hAnsi="Times New Roman Bold" w:cs="Traditional Arabic"/>
      <w:b/>
      <w:bCs/>
      <w:sz w:val="22"/>
      <w:szCs w:val="30"/>
      <w:lang w:eastAsia="fr-FR"/>
    </w:rPr>
  </w:style>
  <w:style w:type="character" w:customStyle="1" w:styleId="NormalaftertitleChar">
    <w:name w:val="Normal_after_title Char"/>
    <w:link w:val="Normalaftertitle"/>
    <w:rsid w:val="0006772B"/>
    <w:rPr>
      <w:rFonts w:ascii="Times New Roman" w:hAnsi="Times New Roman" w:cs="Traditional Arabic"/>
      <w:sz w:val="22"/>
      <w:szCs w:val="30"/>
      <w:lang w:eastAsia="fr-FR"/>
    </w:rPr>
  </w:style>
  <w:style w:type="character" w:customStyle="1" w:styleId="enumlev1Char">
    <w:name w:val="enumlev1 Char"/>
    <w:link w:val="enumlev1"/>
    <w:rsid w:val="0006772B"/>
    <w:rPr>
      <w:rFonts w:ascii="Times New Roman" w:hAnsi="Times New Roman" w:cs="Traditional Arabic"/>
      <w:sz w:val="22"/>
      <w:szCs w:val="30"/>
      <w:lang w:eastAsia="fr-FR" w:bidi="ar-EG"/>
    </w:rPr>
  </w:style>
  <w:style w:type="character" w:customStyle="1" w:styleId="EquationeqChar">
    <w:name w:val="Equation.eq Char"/>
    <w:link w:val="Equation"/>
    <w:rsid w:val="0006772B"/>
    <w:rPr>
      <w:rFonts w:ascii="Times New Roman" w:hAnsi="Times New Roman" w:cs="Traditional Arabic"/>
      <w:sz w:val="22"/>
      <w:szCs w:val="30"/>
      <w:lang w:eastAsia="fr-FR"/>
    </w:rPr>
  </w:style>
  <w:style w:type="character" w:customStyle="1" w:styleId="SourceCarattere">
    <w:name w:val="Source Carattere"/>
    <w:link w:val="Source"/>
    <w:rsid w:val="0006772B"/>
    <w:rPr>
      <w:rFonts w:ascii="Times New Roman Bold" w:hAnsi="Times New Roman Bold" w:cs="Traditional Arabic"/>
      <w:b/>
      <w:sz w:val="28"/>
      <w:szCs w:val="40"/>
      <w:lang w:eastAsia="fr-FR"/>
    </w:rPr>
  </w:style>
  <w:style w:type="character" w:customStyle="1" w:styleId="Title3Carattere">
    <w:name w:val="Title 3 Carattere"/>
    <w:link w:val="Title3"/>
    <w:rsid w:val="0006772B"/>
    <w:rPr>
      <w:rFonts w:ascii="Times New Roman Bold" w:hAnsi="Times New Roman Bold" w:cs="Traditional Arabic"/>
      <w:sz w:val="28"/>
      <w:szCs w:val="40"/>
      <w:lang w:eastAsia="fr-FR"/>
    </w:rPr>
  </w:style>
  <w:style w:type="character" w:customStyle="1" w:styleId="Title2Carattere">
    <w:name w:val="Title 2 Carattere"/>
    <w:link w:val="Title2"/>
    <w:rsid w:val="0006772B"/>
    <w:rPr>
      <w:rFonts w:ascii="Times New Roman Bold" w:hAnsi="Times New Roman Bold" w:cs="Traditional Arabic"/>
      <w:caps/>
      <w:sz w:val="28"/>
      <w:szCs w:val="40"/>
      <w:lang w:eastAsia="fr-FR"/>
    </w:rPr>
  </w:style>
  <w:style w:type="character" w:customStyle="1" w:styleId="Title1Carattere">
    <w:name w:val="Title 1 Carattere"/>
    <w:link w:val="Title1"/>
    <w:rsid w:val="0006772B"/>
    <w:rPr>
      <w:rFonts w:ascii="Times New Roman Bold" w:hAnsi="Times New Roman Bold" w:cs="Traditional Arabic"/>
      <w:caps/>
      <w:sz w:val="28"/>
      <w:szCs w:val="40"/>
      <w:lang w:eastAsia="fr-FR"/>
    </w:rPr>
  </w:style>
  <w:style w:type="paragraph" w:styleId="NormalWeb">
    <w:name w:val="Normal (Web)"/>
    <w:basedOn w:val="Normal"/>
    <w:rsid w:val="0006772B"/>
    <w:pPr>
      <w:overflowPunct/>
      <w:autoSpaceDE/>
      <w:autoSpaceDN/>
      <w:bidi w:val="0"/>
      <w:adjustRightInd/>
      <w:spacing w:before="100" w:beforeAutospacing="1" w:after="100" w:afterAutospacing="1" w:line="240" w:lineRule="auto"/>
      <w:jc w:val="left"/>
      <w:textAlignment w:val="auto"/>
    </w:pPr>
    <w:rPr>
      <w:rFonts w:eastAsia="SimHei" w:cs="Times New Roman"/>
      <w:sz w:val="24"/>
      <w:szCs w:val="24"/>
      <w:lang w:eastAsia="ja-JP"/>
    </w:rPr>
  </w:style>
  <w:style w:type="paragraph" w:customStyle="1" w:styleId="Figure">
    <w:name w:val="Figure"/>
    <w:basedOn w:val="Normal"/>
    <w:next w:val="Normal"/>
    <w:link w:val="FigureChar"/>
    <w:rsid w:val="0006772B"/>
    <w:pPr>
      <w:keepNext/>
      <w:keepLines/>
      <w:tabs>
        <w:tab w:val="left" w:pos="794"/>
        <w:tab w:val="left" w:pos="1134"/>
        <w:tab w:val="left" w:pos="1191"/>
        <w:tab w:val="left" w:pos="1588"/>
        <w:tab w:val="left" w:pos="1928"/>
        <w:tab w:val="left" w:pos="1985"/>
        <w:tab w:val="left" w:pos="2495"/>
      </w:tabs>
      <w:overflowPunct/>
      <w:autoSpaceDE/>
      <w:autoSpaceDN/>
      <w:adjustRightInd/>
      <w:spacing w:before="240" w:after="120"/>
      <w:jc w:val="center"/>
      <w:textAlignment w:val="auto"/>
    </w:pPr>
    <w:rPr>
      <w:rFonts w:eastAsia="Batang"/>
      <w:lang w:eastAsia="en-US"/>
    </w:rPr>
  </w:style>
  <w:style w:type="character" w:customStyle="1" w:styleId="FigureChar">
    <w:name w:val="Figure Char"/>
    <w:link w:val="Figure"/>
    <w:rsid w:val="0006772B"/>
    <w:rPr>
      <w:rFonts w:ascii="Times New Roman" w:eastAsia="Batang" w:hAnsi="Times New Roman" w:cs="Traditional Arabic"/>
      <w:sz w:val="22"/>
      <w:szCs w:val="30"/>
      <w:lang w:eastAsia="en-US"/>
    </w:rPr>
  </w:style>
  <w:style w:type="paragraph" w:customStyle="1" w:styleId="NormalafterTitel">
    <w:name w:val="Normal after Titel"/>
    <w:basedOn w:val="Normal"/>
    <w:link w:val="NormalafterTitelChar"/>
    <w:rsid w:val="0006772B"/>
    <w:pPr>
      <w:tabs>
        <w:tab w:val="left" w:pos="1134"/>
        <w:tab w:val="left" w:pos="1928"/>
        <w:tab w:val="left" w:pos="2495"/>
      </w:tabs>
      <w:overflowPunct/>
      <w:autoSpaceDE/>
      <w:autoSpaceDN/>
      <w:adjustRightInd/>
      <w:spacing w:before="360"/>
      <w:textAlignment w:val="auto"/>
    </w:pPr>
    <w:rPr>
      <w:lang w:eastAsia="en-US" w:bidi="ar-EG"/>
    </w:rPr>
  </w:style>
  <w:style w:type="character" w:customStyle="1" w:styleId="NormalafterTitelChar">
    <w:name w:val="Normal after Titel Char"/>
    <w:link w:val="NormalafterTitel"/>
    <w:rsid w:val="0006772B"/>
    <w:rPr>
      <w:rFonts w:ascii="Times New Roman" w:hAnsi="Times New Roman" w:cs="Traditional Arabic"/>
      <w:sz w:val="22"/>
      <w:szCs w:val="30"/>
      <w:lang w:eastAsia="en-US" w:bidi="ar-EG"/>
    </w:rPr>
  </w:style>
  <w:style w:type="paragraph" w:customStyle="1" w:styleId="SAN">
    <w:name w:val="S_A_N"/>
    <w:basedOn w:val="SectionNo"/>
    <w:rsid w:val="0006772B"/>
    <w:pPr>
      <w:keepLines w:val="0"/>
      <w:snapToGrid w:val="0"/>
      <w:spacing w:before="0"/>
    </w:pPr>
    <w:rPr>
      <w:rFonts w:ascii="Times New Roman Bold" w:hAnsi="Times New Roman Bold"/>
      <w:b/>
      <w:bCs/>
      <w:caps w:val="0"/>
      <w:snapToGrid w:val="0"/>
      <w:lang w:bidi="ar-SY"/>
    </w:rPr>
  </w:style>
  <w:style w:type="character" w:styleId="CommentReference">
    <w:name w:val="annotation reference"/>
    <w:rsid w:val="0006772B"/>
    <w:rPr>
      <w:sz w:val="16"/>
      <w:szCs w:val="16"/>
    </w:rPr>
  </w:style>
  <w:style w:type="paragraph" w:customStyle="1" w:styleId="Normalaftertitle0">
    <w:name w:val="Normal after title"/>
    <w:basedOn w:val="Normal"/>
    <w:next w:val="Normal"/>
    <w:rsid w:val="0006772B"/>
    <w:pPr>
      <w:tabs>
        <w:tab w:val="left" w:pos="794"/>
        <w:tab w:val="left" w:pos="1191"/>
        <w:tab w:val="left" w:pos="1588"/>
        <w:tab w:val="left" w:pos="1985"/>
      </w:tabs>
      <w:bidi w:val="0"/>
      <w:spacing w:before="320" w:line="240" w:lineRule="auto"/>
      <w:jc w:val="left"/>
    </w:pPr>
    <w:rPr>
      <w:rFonts w:cs="Times New Roman"/>
      <w:sz w:val="24"/>
      <w:szCs w:val="20"/>
      <w:lang w:val="en-GB" w:eastAsia="en-US"/>
    </w:rPr>
  </w:style>
  <w:style w:type="paragraph" w:customStyle="1" w:styleId="BodyTextfirstgraph">
    <w:name w:val="Body Text (first graph)"/>
    <w:basedOn w:val="BodyText"/>
    <w:next w:val="BodyText"/>
    <w:rsid w:val="0006772B"/>
    <w:pPr>
      <w:widowControl/>
      <w:tabs>
        <w:tab w:val="left" w:pos="360"/>
      </w:tabs>
      <w:bidi w:val="0"/>
      <w:spacing w:before="30" w:after="30" w:line="240" w:lineRule="auto"/>
    </w:pPr>
    <w:rPr>
      <w:rFonts w:ascii="TimesNewRomanPS" w:hAnsi="TimesNewRomanPS" w:cs="Times New Roman"/>
      <w:sz w:val="24"/>
      <w:szCs w:val="24"/>
      <w:lang w:eastAsia="en-US"/>
    </w:rPr>
  </w:style>
  <w:style w:type="paragraph" w:customStyle="1" w:styleId="Normal10pt">
    <w:name w:val="Normal10pt"/>
    <w:basedOn w:val="Normal"/>
    <w:rsid w:val="0006772B"/>
    <w:pPr>
      <w:widowControl w:val="0"/>
      <w:overflowPunct/>
      <w:autoSpaceDE/>
      <w:autoSpaceDN/>
      <w:bidi w:val="0"/>
      <w:adjustRightInd/>
      <w:spacing w:before="240" w:after="120" w:line="240" w:lineRule="atLeast"/>
      <w:textAlignment w:val="auto"/>
    </w:pPr>
    <w:rPr>
      <w:rFonts w:ascii="Times" w:eastAsia="SimSun" w:hAnsi="Times" w:cs="Times New Roman"/>
      <w:sz w:val="24"/>
      <w:szCs w:val="24"/>
      <w:lang w:val="en-GB" w:eastAsia="en-US"/>
    </w:rPr>
  </w:style>
  <w:style w:type="paragraph" w:customStyle="1" w:styleId="FOOTNOTE">
    <w:name w:val="FOOTNOTE"/>
    <w:basedOn w:val="Normal"/>
    <w:rsid w:val="0006772B"/>
    <w:pPr>
      <w:tabs>
        <w:tab w:val="left" w:pos="284"/>
      </w:tabs>
      <w:spacing w:line="180" w:lineRule="auto"/>
    </w:pPr>
    <w:rPr>
      <w:sz w:val="20"/>
      <w:szCs w:val="26"/>
      <w:lang w:bidi="ar-SY"/>
    </w:rPr>
  </w:style>
  <w:style w:type="paragraph" w:customStyle="1" w:styleId="Figuretitle0">
    <w:name w:val="Figure_title"/>
    <w:basedOn w:val="Normal"/>
    <w:next w:val="Figure"/>
    <w:rsid w:val="0006772B"/>
    <w:pPr>
      <w:keepNext/>
      <w:tabs>
        <w:tab w:val="left" w:pos="794"/>
        <w:tab w:val="left" w:pos="1191"/>
        <w:tab w:val="left" w:pos="1588"/>
        <w:tab w:val="left" w:pos="1985"/>
      </w:tabs>
      <w:bidi w:val="0"/>
      <w:spacing w:before="0" w:after="120" w:line="240" w:lineRule="auto"/>
      <w:jc w:val="center"/>
    </w:pPr>
    <w:rPr>
      <w:rFonts w:ascii="Times New Roman Bold" w:hAnsi="Times New Roman Bold" w:cs="Times New Roman"/>
      <w:b/>
      <w:sz w:val="18"/>
      <w:szCs w:val="20"/>
      <w:lang w:val="fr-FR" w:eastAsia="en-US"/>
    </w:rPr>
  </w:style>
  <w:style w:type="paragraph" w:customStyle="1" w:styleId="HeadingSum">
    <w:name w:val="Heading_Sum"/>
    <w:basedOn w:val="Headingb"/>
    <w:next w:val="Normal"/>
    <w:rsid w:val="0006772B"/>
    <w:pPr>
      <w:keepLines/>
      <w:tabs>
        <w:tab w:val="left" w:pos="794"/>
        <w:tab w:val="left" w:pos="1191"/>
        <w:tab w:val="left" w:pos="1588"/>
        <w:tab w:val="left" w:pos="1985"/>
      </w:tabs>
      <w:bidi w:val="0"/>
      <w:spacing w:before="240" w:line="240" w:lineRule="auto"/>
    </w:pPr>
    <w:rPr>
      <w:rFonts w:ascii="Times New Roman" w:hAnsi="Times New Roman" w:cs="Times New Roman"/>
      <w:bCs w:val="0"/>
      <w:szCs w:val="20"/>
      <w:lang w:val="es-ES_tradnl" w:eastAsia="en-US"/>
    </w:rPr>
  </w:style>
  <w:style w:type="paragraph" w:customStyle="1" w:styleId="AppendixNoTitle0">
    <w:name w:val="Appendix_NoTitle"/>
    <w:basedOn w:val="Normal"/>
    <w:next w:val="Normal"/>
    <w:rsid w:val="00F218A9"/>
    <w:pPr>
      <w:keepNext/>
      <w:keepLines/>
      <w:tabs>
        <w:tab w:val="left" w:pos="794"/>
        <w:tab w:val="left" w:pos="1191"/>
        <w:tab w:val="left" w:pos="1588"/>
        <w:tab w:val="left" w:pos="1985"/>
      </w:tabs>
      <w:bidi w:val="0"/>
      <w:spacing w:before="480" w:after="80" w:line="240" w:lineRule="auto"/>
      <w:jc w:val="center"/>
    </w:pPr>
    <w:rPr>
      <w:rFonts w:cs="Times New Roman"/>
      <w:b/>
      <w:sz w:val="28"/>
      <w:szCs w:val="20"/>
      <w:lang w:val="fr-FR" w:eastAsia="en-US"/>
    </w:rPr>
  </w:style>
  <w:style w:type="paragraph" w:styleId="NormalIndent">
    <w:name w:val="Normal Indent"/>
    <w:basedOn w:val="Normal"/>
    <w:rsid w:val="0006772B"/>
    <w:pPr>
      <w:tabs>
        <w:tab w:val="left" w:pos="794"/>
        <w:tab w:val="left" w:pos="1191"/>
        <w:tab w:val="left" w:pos="1588"/>
        <w:tab w:val="left" w:pos="1985"/>
      </w:tabs>
      <w:bidi w:val="0"/>
      <w:spacing w:line="240" w:lineRule="auto"/>
      <w:ind w:left="794"/>
    </w:pPr>
    <w:rPr>
      <w:rFonts w:cs="Times New Roman"/>
      <w:sz w:val="24"/>
      <w:szCs w:val="20"/>
      <w:lang w:val="fr-FR" w:eastAsia="en-US"/>
    </w:rPr>
  </w:style>
  <w:style w:type="paragraph" w:customStyle="1" w:styleId="tocpart">
    <w:name w:val="tocpart"/>
    <w:basedOn w:val="Normal"/>
    <w:rsid w:val="0006772B"/>
    <w:pPr>
      <w:tabs>
        <w:tab w:val="left" w:pos="2693"/>
        <w:tab w:val="left" w:pos="8789"/>
        <w:tab w:val="right" w:pos="9639"/>
      </w:tabs>
      <w:bidi w:val="0"/>
      <w:spacing w:line="240" w:lineRule="auto"/>
      <w:ind w:left="2693" w:hanging="2693"/>
    </w:pPr>
    <w:rPr>
      <w:rFonts w:cs="Times New Roman"/>
      <w:sz w:val="24"/>
      <w:szCs w:val="20"/>
      <w:lang w:val="fr-FR" w:eastAsia="en-US"/>
    </w:rPr>
  </w:style>
  <w:style w:type="paragraph" w:customStyle="1" w:styleId="toctemp">
    <w:name w:val="toctemp"/>
    <w:basedOn w:val="Normal"/>
    <w:rsid w:val="0006772B"/>
    <w:pPr>
      <w:tabs>
        <w:tab w:val="left" w:pos="2693"/>
        <w:tab w:val="left" w:leader="dot" w:pos="8789"/>
        <w:tab w:val="right" w:pos="9639"/>
      </w:tabs>
      <w:bidi w:val="0"/>
      <w:spacing w:line="240" w:lineRule="auto"/>
      <w:ind w:left="2693" w:right="964" w:hanging="2693"/>
    </w:pPr>
    <w:rPr>
      <w:rFonts w:cs="Times New Roman"/>
      <w:sz w:val="24"/>
      <w:szCs w:val="20"/>
      <w:lang w:val="fr-FR" w:eastAsia="en-US"/>
    </w:rPr>
  </w:style>
  <w:style w:type="paragraph" w:customStyle="1" w:styleId="Annexref">
    <w:name w:val="Annex_ref"/>
    <w:basedOn w:val="Normal"/>
    <w:next w:val="Normalaftertitle"/>
    <w:rsid w:val="0006772B"/>
    <w:pPr>
      <w:keepNext/>
      <w:keepLines/>
      <w:tabs>
        <w:tab w:val="left" w:pos="794"/>
        <w:tab w:val="left" w:pos="1191"/>
        <w:tab w:val="left" w:pos="1588"/>
        <w:tab w:val="left" w:pos="1985"/>
      </w:tabs>
      <w:bidi w:val="0"/>
      <w:spacing w:after="280" w:line="240" w:lineRule="auto"/>
      <w:jc w:val="center"/>
    </w:pPr>
    <w:rPr>
      <w:rFonts w:cs="Times New Roman"/>
      <w:sz w:val="24"/>
      <w:szCs w:val="20"/>
      <w:lang w:val="fr-FR" w:eastAsia="en-US"/>
    </w:rPr>
  </w:style>
  <w:style w:type="paragraph" w:customStyle="1" w:styleId="Appendixref">
    <w:name w:val="Appendix_ref"/>
    <w:basedOn w:val="Annexref"/>
    <w:next w:val="Normalaftertitle"/>
    <w:rsid w:val="0006772B"/>
  </w:style>
  <w:style w:type="paragraph" w:customStyle="1" w:styleId="Summary">
    <w:name w:val="Summary"/>
    <w:basedOn w:val="Normal"/>
    <w:next w:val="Normalaftertitle"/>
    <w:rsid w:val="0006772B"/>
    <w:pPr>
      <w:tabs>
        <w:tab w:val="left" w:pos="794"/>
        <w:tab w:val="left" w:pos="1191"/>
        <w:tab w:val="left" w:pos="1588"/>
        <w:tab w:val="left" w:pos="1985"/>
      </w:tabs>
      <w:bidi w:val="0"/>
      <w:spacing w:after="480" w:line="240" w:lineRule="auto"/>
    </w:pPr>
    <w:rPr>
      <w:rFonts w:cs="Times New Roman"/>
      <w:szCs w:val="20"/>
      <w:lang w:val="es-ES_tradnl" w:eastAsia="en-US"/>
    </w:rPr>
  </w:style>
  <w:style w:type="paragraph" w:customStyle="1" w:styleId="FigureNoTitle">
    <w:name w:val="Figure_NoTitle"/>
    <w:basedOn w:val="Normal"/>
    <w:next w:val="Normalaftertitle"/>
    <w:rsid w:val="0006772B"/>
    <w:pPr>
      <w:keepLines/>
      <w:tabs>
        <w:tab w:val="left" w:pos="794"/>
        <w:tab w:val="left" w:pos="1191"/>
        <w:tab w:val="left" w:pos="1588"/>
        <w:tab w:val="left" w:pos="1985"/>
      </w:tabs>
      <w:bidi w:val="0"/>
      <w:spacing w:before="240" w:after="120" w:line="240" w:lineRule="auto"/>
      <w:jc w:val="center"/>
    </w:pPr>
    <w:rPr>
      <w:rFonts w:cs="Times New Roman"/>
      <w:b/>
      <w:sz w:val="24"/>
      <w:szCs w:val="20"/>
      <w:lang w:val="en-GB" w:eastAsia="en-US"/>
    </w:rPr>
  </w:style>
  <w:style w:type="paragraph" w:styleId="BodyText3">
    <w:name w:val="Body Text 3"/>
    <w:basedOn w:val="Normal"/>
    <w:link w:val="BodyText3Char"/>
    <w:rsid w:val="0006772B"/>
    <w:pPr>
      <w:tabs>
        <w:tab w:val="left" w:pos="794"/>
        <w:tab w:val="left" w:pos="1191"/>
        <w:tab w:val="left" w:pos="1588"/>
        <w:tab w:val="left" w:pos="1985"/>
      </w:tabs>
      <w:bidi w:val="0"/>
      <w:spacing w:before="180" w:line="240" w:lineRule="auto"/>
      <w:jc w:val="center"/>
    </w:pPr>
    <w:rPr>
      <w:rFonts w:cs="Times New Roman"/>
      <w:iCs/>
      <w:szCs w:val="20"/>
      <w:lang w:eastAsia="en-US"/>
    </w:rPr>
  </w:style>
  <w:style w:type="character" w:customStyle="1" w:styleId="BodyText3Char">
    <w:name w:val="Body Text 3 Char"/>
    <w:basedOn w:val="DefaultParagraphFont"/>
    <w:link w:val="BodyText3"/>
    <w:rsid w:val="0006772B"/>
    <w:rPr>
      <w:rFonts w:ascii="Times New Roman" w:hAnsi="Times New Roman"/>
      <w:iCs/>
      <w:sz w:val="22"/>
      <w:lang w:eastAsia="en-US"/>
    </w:rPr>
  </w:style>
  <w:style w:type="paragraph" w:customStyle="1" w:styleId="TabletitleBR">
    <w:name w:val="Table_title_BR"/>
    <w:basedOn w:val="Normal"/>
    <w:next w:val="Normal"/>
    <w:rsid w:val="0006772B"/>
    <w:pPr>
      <w:keepNext/>
      <w:keepLines/>
      <w:tabs>
        <w:tab w:val="left" w:pos="794"/>
        <w:tab w:val="left" w:pos="1191"/>
        <w:tab w:val="left" w:pos="1588"/>
        <w:tab w:val="left" w:pos="1985"/>
      </w:tabs>
      <w:bidi w:val="0"/>
      <w:spacing w:before="0" w:after="120" w:line="240" w:lineRule="auto"/>
      <w:jc w:val="center"/>
    </w:pPr>
    <w:rPr>
      <w:rFonts w:cs="Times New Roman"/>
      <w:b/>
      <w:sz w:val="24"/>
      <w:szCs w:val="20"/>
      <w:lang w:val="en-GB" w:eastAsia="en-US"/>
    </w:rPr>
  </w:style>
  <w:style w:type="character" w:customStyle="1" w:styleId="Artref">
    <w:name w:val="Art_ref"/>
    <w:rsid w:val="0006772B"/>
  </w:style>
  <w:style w:type="paragraph" w:customStyle="1" w:styleId="TableTextS5">
    <w:name w:val="Table_TextS5"/>
    <w:basedOn w:val="Normal"/>
    <w:rsid w:val="0006772B"/>
    <w:pPr>
      <w:tabs>
        <w:tab w:val="left" w:pos="170"/>
        <w:tab w:val="left" w:pos="567"/>
        <w:tab w:val="left" w:pos="737"/>
        <w:tab w:val="left" w:pos="2977"/>
        <w:tab w:val="left" w:pos="3266"/>
      </w:tabs>
      <w:bidi w:val="0"/>
      <w:spacing w:before="40" w:after="40" w:line="240" w:lineRule="auto"/>
      <w:jc w:val="left"/>
    </w:pPr>
    <w:rPr>
      <w:rFonts w:eastAsia="MS Mincho" w:cs="Times New Roman"/>
      <w:sz w:val="20"/>
      <w:szCs w:val="20"/>
      <w:lang w:val="fr-FR" w:eastAsia="en-US"/>
    </w:rPr>
  </w:style>
  <w:style w:type="paragraph" w:customStyle="1" w:styleId="Figurewithouttitle">
    <w:name w:val="Figure_without_title"/>
    <w:basedOn w:val="Normal"/>
    <w:next w:val="Normalaftertitle"/>
    <w:rsid w:val="0006772B"/>
    <w:pPr>
      <w:keepLines/>
      <w:tabs>
        <w:tab w:val="left" w:pos="794"/>
        <w:tab w:val="left" w:pos="1191"/>
        <w:tab w:val="left" w:pos="1588"/>
        <w:tab w:val="left" w:pos="1985"/>
      </w:tabs>
      <w:bidi w:val="0"/>
      <w:spacing w:before="240" w:after="120" w:line="240" w:lineRule="auto"/>
      <w:jc w:val="center"/>
    </w:pPr>
    <w:rPr>
      <w:rFonts w:eastAsia="MS Mincho" w:cs="Times New Roman"/>
      <w:sz w:val="24"/>
      <w:szCs w:val="20"/>
      <w:lang w:val="en-GB" w:eastAsia="en-US"/>
    </w:rPr>
  </w:style>
  <w:style w:type="paragraph" w:customStyle="1" w:styleId="Table">
    <w:name w:val="Table_#"/>
    <w:basedOn w:val="Normal"/>
    <w:next w:val="Normal"/>
    <w:rsid w:val="0006772B"/>
    <w:pPr>
      <w:keepNext/>
      <w:tabs>
        <w:tab w:val="left" w:pos="794"/>
        <w:tab w:val="left" w:pos="1191"/>
        <w:tab w:val="left" w:pos="1588"/>
        <w:tab w:val="left" w:pos="1985"/>
      </w:tabs>
      <w:overflowPunct/>
      <w:autoSpaceDE/>
      <w:autoSpaceDN/>
      <w:bidi w:val="0"/>
      <w:adjustRightInd/>
      <w:spacing w:before="560" w:after="120" w:line="240" w:lineRule="auto"/>
      <w:jc w:val="center"/>
      <w:textAlignment w:val="auto"/>
    </w:pPr>
    <w:rPr>
      <w:rFonts w:eastAsia="MS Mincho" w:cs="Times New Roman"/>
      <w:caps/>
      <w:sz w:val="24"/>
      <w:szCs w:val="20"/>
      <w:lang w:val="en-GB" w:eastAsia="it-IT"/>
    </w:rPr>
  </w:style>
  <w:style w:type="paragraph" w:customStyle="1" w:styleId="FiguretitleBR">
    <w:name w:val="Figure_title_BR"/>
    <w:basedOn w:val="Normal"/>
    <w:next w:val="Normal"/>
    <w:rsid w:val="0006772B"/>
    <w:pPr>
      <w:keepLines/>
      <w:tabs>
        <w:tab w:val="left" w:pos="794"/>
        <w:tab w:val="left" w:pos="1191"/>
        <w:tab w:val="left" w:pos="1588"/>
        <w:tab w:val="left" w:pos="1985"/>
      </w:tabs>
      <w:bidi w:val="0"/>
      <w:spacing w:before="0" w:after="480" w:line="240" w:lineRule="auto"/>
      <w:jc w:val="center"/>
    </w:pPr>
    <w:rPr>
      <w:rFonts w:eastAsia="MS Mincho" w:cs="Times New Roman"/>
      <w:b/>
      <w:sz w:val="24"/>
      <w:szCs w:val="20"/>
      <w:lang w:val="en-GB" w:eastAsia="en-US"/>
    </w:rPr>
  </w:style>
  <w:style w:type="paragraph" w:customStyle="1" w:styleId="FigureNoBR">
    <w:name w:val="Figure_No_BR"/>
    <w:basedOn w:val="Normal"/>
    <w:next w:val="FiguretitleBR"/>
    <w:rsid w:val="0006772B"/>
    <w:pPr>
      <w:keepNext/>
      <w:keepLines/>
      <w:tabs>
        <w:tab w:val="left" w:pos="794"/>
        <w:tab w:val="left" w:pos="1191"/>
        <w:tab w:val="left" w:pos="1588"/>
        <w:tab w:val="left" w:pos="1985"/>
      </w:tabs>
      <w:bidi w:val="0"/>
      <w:spacing w:before="480" w:after="120" w:line="240" w:lineRule="auto"/>
      <w:jc w:val="center"/>
    </w:pPr>
    <w:rPr>
      <w:rFonts w:eastAsia="MS Mincho" w:cs="Times New Roman"/>
      <w:caps/>
      <w:sz w:val="24"/>
      <w:szCs w:val="20"/>
      <w:lang w:val="en-GB" w:eastAsia="en-US"/>
    </w:rPr>
  </w:style>
  <w:style w:type="paragraph" w:customStyle="1" w:styleId="Corpodotexto">
    <w:name w:val="Corpo do texto"/>
    <w:basedOn w:val="Normal"/>
    <w:rsid w:val="0006772B"/>
    <w:pPr>
      <w:widowControl w:val="0"/>
      <w:overflowPunct/>
      <w:autoSpaceDE/>
      <w:autoSpaceDN/>
      <w:bidi w:val="0"/>
      <w:adjustRightInd/>
      <w:spacing w:before="0" w:line="360" w:lineRule="atLeast"/>
      <w:textAlignment w:val="auto"/>
    </w:pPr>
    <w:rPr>
      <w:rFonts w:eastAsia="SimSun" w:cs="Times New Roman"/>
      <w:sz w:val="24"/>
      <w:szCs w:val="20"/>
      <w:lang w:eastAsia="pt-BR"/>
    </w:rPr>
  </w:style>
  <w:style w:type="character" w:customStyle="1" w:styleId="1Char">
    <w:name w:val="見出し 1 Char"/>
    <w:aliases w:val="H1-TS Char"/>
    <w:rsid w:val="0006772B"/>
    <w:rPr>
      <w:rFonts w:eastAsia="MS Mincho"/>
      <w:b/>
      <w:noProof w:val="0"/>
      <w:sz w:val="24"/>
      <w:lang w:val="en-GB" w:eastAsia="ja-JP" w:bidi="ar-SA"/>
    </w:rPr>
  </w:style>
  <w:style w:type="paragraph" w:customStyle="1" w:styleId="Style1">
    <w:name w:val="Style 1"/>
    <w:basedOn w:val="Normal"/>
    <w:rsid w:val="0006772B"/>
    <w:pPr>
      <w:widowControl w:val="0"/>
      <w:overflowPunct/>
      <w:bidi w:val="0"/>
      <w:adjustRightInd/>
      <w:spacing w:before="108" w:line="240" w:lineRule="auto"/>
      <w:ind w:firstLine="144"/>
      <w:jc w:val="left"/>
      <w:textAlignment w:val="auto"/>
    </w:pPr>
    <w:rPr>
      <w:rFonts w:eastAsia="SimSun" w:cs="Times New Roman"/>
      <w:sz w:val="24"/>
      <w:szCs w:val="24"/>
      <w:lang w:val="fr-FR"/>
    </w:rPr>
  </w:style>
  <w:style w:type="character" w:customStyle="1" w:styleId="BodyTextChar1">
    <w:name w:val="Body Text Char1"/>
    <w:rsid w:val="0006772B"/>
    <w:rPr>
      <w:rFonts w:ascii="Arial" w:hAnsi="Arial"/>
      <w:szCs w:val="24"/>
      <w:lang w:val="en-US" w:eastAsia="en-US" w:bidi="ar-SA"/>
    </w:rPr>
  </w:style>
  <w:style w:type="character" w:styleId="Strong">
    <w:name w:val="Strong"/>
    <w:uiPriority w:val="22"/>
    <w:qFormat/>
    <w:rsid w:val="0006772B"/>
    <w:rPr>
      <w:b/>
      <w:bCs/>
    </w:rPr>
  </w:style>
  <w:style w:type="character" w:styleId="Emphasis">
    <w:name w:val="Emphasis"/>
    <w:qFormat/>
    <w:rsid w:val="0006772B"/>
    <w:rPr>
      <w:i/>
      <w:iCs/>
    </w:rPr>
  </w:style>
  <w:style w:type="character" w:customStyle="1" w:styleId="klink">
    <w:name w:val="klink"/>
    <w:rsid w:val="0006772B"/>
  </w:style>
  <w:style w:type="paragraph" w:styleId="ListBullet">
    <w:name w:val="List Bullet"/>
    <w:basedOn w:val="Normal"/>
    <w:rsid w:val="0006772B"/>
    <w:pPr>
      <w:widowControl w:val="0"/>
      <w:tabs>
        <w:tab w:val="num" w:pos="360"/>
        <w:tab w:val="left" w:pos="794"/>
        <w:tab w:val="left" w:pos="1191"/>
        <w:tab w:val="left" w:pos="1588"/>
        <w:tab w:val="left" w:pos="1985"/>
      </w:tabs>
      <w:bidi w:val="0"/>
      <w:spacing w:line="360" w:lineRule="atLeast"/>
      <w:ind w:left="360" w:hanging="360"/>
      <w:contextualSpacing/>
    </w:pPr>
    <w:rPr>
      <w:rFonts w:eastAsia="SimSun" w:cs="Times New Roman"/>
      <w:sz w:val="24"/>
      <w:szCs w:val="20"/>
      <w:lang w:val="en-GB" w:eastAsia="en-US"/>
    </w:rPr>
  </w:style>
  <w:style w:type="paragraph" w:customStyle="1" w:styleId="Diagram">
    <w:name w:val="Diagram"/>
    <w:basedOn w:val="Normal"/>
    <w:rsid w:val="0006772B"/>
    <w:pPr>
      <w:widowControl w:val="0"/>
      <w:tabs>
        <w:tab w:val="left" w:pos="360"/>
      </w:tabs>
      <w:bidi w:val="0"/>
      <w:spacing w:before="240" w:after="30" w:line="240" w:lineRule="auto"/>
      <w:jc w:val="center"/>
    </w:pPr>
    <w:rPr>
      <w:rFonts w:ascii="Helvetica" w:hAnsi="Helvetica" w:cs="Times New Roman"/>
      <w:sz w:val="18"/>
      <w:szCs w:val="18"/>
      <w:lang w:eastAsia="en-US"/>
    </w:rPr>
  </w:style>
  <w:style w:type="paragraph" w:customStyle="1" w:styleId="CaptionFigure">
    <w:name w:val="Caption Figure"/>
    <w:basedOn w:val="BodyText"/>
    <w:next w:val="Normal"/>
    <w:rsid w:val="0006772B"/>
    <w:pPr>
      <w:widowControl/>
      <w:tabs>
        <w:tab w:val="left" w:pos="360"/>
      </w:tabs>
      <w:bidi w:val="0"/>
      <w:spacing w:before="120" w:after="240" w:line="240" w:lineRule="auto"/>
      <w:ind w:left="1080" w:right="1080"/>
      <w:jc w:val="center"/>
    </w:pPr>
    <w:rPr>
      <w:rFonts w:ascii="TimesNewRomanPS" w:hAnsi="TimesNewRomanPS" w:cs="Times New Roman"/>
      <w:sz w:val="24"/>
      <w:szCs w:val="24"/>
      <w:lang w:eastAsia="en-US"/>
    </w:rPr>
  </w:style>
  <w:style w:type="paragraph" w:styleId="ListNumber4">
    <w:name w:val="List Number 4"/>
    <w:basedOn w:val="BodyText"/>
    <w:rsid w:val="0006772B"/>
    <w:pPr>
      <w:widowControl/>
      <w:tabs>
        <w:tab w:val="left" w:pos="360"/>
        <w:tab w:val="num" w:pos="720"/>
        <w:tab w:val="num" w:pos="792"/>
        <w:tab w:val="left" w:pos="1440"/>
      </w:tabs>
      <w:bidi w:val="0"/>
      <w:spacing w:before="30" w:after="30" w:line="240" w:lineRule="auto"/>
      <w:ind w:left="792" w:hanging="792"/>
    </w:pPr>
    <w:rPr>
      <w:rFonts w:ascii="TimesNewRomanPS" w:hAnsi="TimesNewRomanPS" w:cs="Times New Roman"/>
      <w:sz w:val="24"/>
      <w:szCs w:val="24"/>
      <w:lang w:eastAsia="en-US"/>
    </w:rPr>
  </w:style>
  <w:style w:type="paragraph" w:customStyle="1" w:styleId="TableCell">
    <w:name w:val="Table Cell"/>
    <w:basedOn w:val="Normal"/>
    <w:rsid w:val="0006772B"/>
    <w:pPr>
      <w:tabs>
        <w:tab w:val="left" w:pos="360"/>
        <w:tab w:val="left" w:pos="720"/>
        <w:tab w:val="left" w:pos="1080"/>
        <w:tab w:val="left" w:pos="1440"/>
        <w:tab w:val="left" w:pos="1800"/>
        <w:tab w:val="left" w:pos="2160"/>
      </w:tabs>
      <w:bidi w:val="0"/>
      <w:spacing w:before="0" w:line="240" w:lineRule="auto"/>
      <w:jc w:val="left"/>
    </w:pPr>
    <w:rPr>
      <w:rFonts w:ascii="Helvetica" w:hAnsi="Helvetica" w:cs="Times New Roman"/>
      <w:sz w:val="18"/>
      <w:szCs w:val="20"/>
      <w:lang w:eastAsia="en-US"/>
    </w:rPr>
  </w:style>
  <w:style w:type="paragraph" w:customStyle="1" w:styleId="CaptionTable">
    <w:name w:val="Caption Table"/>
    <w:basedOn w:val="BodyText"/>
    <w:next w:val="Normal"/>
    <w:rsid w:val="0006772B"/>
    <w:pPr>
      <w:keepNext/>
      <w:widowControl/>
      <w:tabs>
        <w:tab w:val="left" w:pos="360"/>
      </w:tabs>
      <w:bidi w:val="0"/>
      <w:spacing w:after="120" w:line="240" w:lineRule="auto"/>
      <w:ind w:left="1080" w:right="1080"/>
      <w:jc w:val="center"/>
    </w:pPr>
    <w:rPr>
      <w:rFonts w:ascii="TimesNewRomanPS" w:hAnsi="TimesNewRomanPS" w:cs="Times New Roman"/>
      <w:sz w:val="24"/>
      <w:szCs w:val="20"/>
      <w:lang w:eastAsia="en-US"/>
    </w:rPr>
  </w:style>
  <w:style w:type="paragraph" w:customStyle="1" w:styleId="TableHeading">
    <w:name w:val="Table Heading"/>
    <w:basedOn w:val="TableCell"/>
    <w:rsid w:val="0006772B"/>
    <w:pPr>
      <w:jc w:val="center"/>
    </w:pPr>
    <w:rPr>
      <w:b/>
    </w:rPr>
  </w:style>
  <w:style w:type="character" w:customStyle="1" w:styleId="descricao">
    <w:name w:val="descricao"/>
    <w:rsid w:val="0006772B"/>
  </w:style>
  <w:style w:type="numbering" w:customStyle="1" w:styleId="NoList1">
    <w:name w:val="No List1"/>
    <w:next w:val="NoList"/>
    <w:semiHidden/>
    <w:rsid w:val="0006772B"/>
  </w:style>
  <w:style w:type="paragraph" w:styleId="IndexHeading">
    <w:name w:val="index heading"/>
    <w:basedOn w:val="Normal"/>
    <w:next w:val="Index1"/>
    <w:rsid w:val="0006772B"/>
    <w:pPr>
      <w:tabs>
        <w:tab w:val="left" w:pos="794"/>
        <w:tab w:val="left" w:pos="1191"/>
        <w:tab w:val="left" w:pos="1588"/>
        <w:tab w:val="left" w:pos="1985"/>
      </w:tabs>
      <w:bidi w:val="0"/>
      <w:spacing w:line="240" w:lineRule="auto"/>
    </w:pPr>
    <w:rPr>
      <w:rFonts w:cs="Times New Roman"/>
      <w:sz w:val="24"/>
      <w:szCs w:val="20"/>
      <w:lang w:val="fr-FR" w:eastAsia="en-US"/>
    </w:rPr>
  </w:style>
  <w:style w:type="table" w:customStyle="1" w:styleId="TableGrid1">
    <w:name w:val="Table Grid1"/>
    <w:basedOn w:val="TableNormal"/>
    <w:next w:val="TableGrid"/>
    <w:rsid w:val="0006772B"/>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1">
    <w:name w:val="H_A_1"/>
    <w:basedOn w:val="Heading1"/>
    <w:rsid w:val="0006772B"/>
  </w:style>
  <w:style w:type="paragraph" w:customStyle="1" w:styleId="BBCText">
    <w:name w:val="BBCText"/>
    <w:rsid w:val="0006772B"/>
    <w:pPr>
      <w:overflowPunct w:val="0"/>
      <w:autoSpaceDE w:val="0"/>
      <w:autoSpaceDN w:val="0"/>
      <w:adjustRightInd w:val="0"/>
      <w:textAlignment w:val="baseline"/>
    </w:pPr>
    <w:rPr>
      <w:rFonts w:ascii="Times New Roman" w:eastAsia="SimSun" w:hAnsi="Times New Roman"/>
      <w:sz w:val="24"/>
      <w:szCs w:val="24"/>
      <w:lang w:val="en-GB"/>
    </w:rPr>
  </w:style>
  <w:style w:type="paragraph" w:customStyle="1" w:styleId="BalloonText1">
    <w:name w:val="Balloon Text1"/>
    <w:basedOn w:val="Normal"/>
    <w:semiHidden/>
    <w:rsid w:val="0006772B"/>
    <w:pPr>
      <w:overflowPunct/>
      <w:autoSpaceDE/>
      <w:autoSpaceDN/>
      <w:bidi w:val="0"/>
      <w:adjustRightInd/>
      <w:spacing w:before="0" w:line="240" w:lineRule="auto"/>
      <w:jc w:val="left"/>
      <w:textAlignment w:val="auto"/>
    </w:pPr>
    <w:rPr>
      <w:rFonts w:ascii="Tahoma" w:eastAsia="SimSun" w:hAnsi="Tahoma" w:cs="Tahoma"/>
      <w:sz w:val="16"/>
      <w:szCs w:val="16"/>
      <w:lang w:val="en-GB" w:eastAsia="en-US"/>
    </w:rPr>
  </w:style>
  <w:style w:type="paragraph" w:customStyle="1" w:styleId="ChapNoE">
    <w:name w:val="Chap_No_E"/>
    <w:basedOn w:val="Normal"/>
    <w:next w:val="Chaptitle"/>
    <w:rsid w:val="0006772B"/>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HE2">
    <w:name w:val="H_E_2"/>
    <w:basedOn w:val="Normal"/>
    <w:rsid w:val="0006772B"/>
    <w:pPr>
      <w:keepNext/>
      <w:keepLines/>
      <w:tabs>
        <w:tab w:val="left" w:pos="794"/>
        <w:tab w:val="left" w:pos="1191"/>
        <w:tab w:val="left" w:pos="1588"/>
        <w:tab w:val="left" w:pos="1985"/>
      </w:tabs>
      <w:bidi w:val="0"/>
      <w:spacing w:before="320" w:line="240" w:lineRule="auto"/>
      <w:ind w:left="794" w:hanging="794"/>
      <w:outlineLvl w:val="1"/>
    </w:pPr>
    <w:rPr>
      <w:rFonts w:cs="Times New Roman"/>
      <w:b/>
      <w:sz w:val="24"/>
      <w:szCs w:val="20"/>
      <w:lang w:eastAsia="en-US"/>
    </w:rPr>
  </w:style>
  <w:style w:type="paragraph" w:customStyle="1" w:styleId="HE3">
    <w:name w:val="H_E_3"/>
    <w:basedOn w:val="Normal"/>
    <w:rsid w:val="0006772B"/>
    <w:pPr>
      <w:keepNext/>
      <w:keepLines/>
      <w:tabs>
        <w:tab w:val="left" w:pos="794"/>
        <w:tab w:val="left" w:pos="1191"/>
        <w:tab w:val="left" w:pos="1588"/>
        <w:tab w:val="left" w:pos="1985"/>
      </w:tabs>
      <w:bidi w:val="0"/>
      <w:spacing w:before="200" w:line="240" w:lineRule="auto"/>
      <w:ind w:left="794" w:hanging="794"/>
      <w:outlineLvl w:val="1"/>
    </w:pPr>
    <w:rPr>
      <w:rFonts w:cs="Times New Roman"/>
      <w:b/>
      <w:szCs w:val="22"/>
      <w:lang w:eastAsia="en-US"/>
    </w:rPr>
  </w:style>
  <w:style w:type="paragraph" w:customStyle="1" w:styleId="HE4">
    <w:name w:val="H_E_4"/>
    <w:basedOn w:val="Normal"/>
    <w:rsid w:val="0006772B"/>
    <w:pPr>
      <w:keepNext/>
      <w:keepLines/>
      <w:tabs>
        <w:tab w:val="left" w:pos="992"/>
        <w:tab w:val="left" w:pos="1191"/>
        <w:tab w:val="left" w:pos="1588"/>
        <w:tab w:val="left" w:pos="1985"/>
      </w:tabs>
      <w:bidi w:val="0"/>
      <w:spacing w:before="180" w:line="240" w:lineRule="auto"/>
      <w:outlineLvl w:val="3"/>
    </w:pPr>
    <w:rPr>
      <w:rFonts w:cs="Times New Roman"/>
      <w:b/>
      <w:iCs/>
      <w:szCs w:val="22"/>
      <w:lang w:val="fr-FR" w:eastAsia="en-US"/>
    </w:rPr>
  </w:style>
  <w:style w:type="character" w:customStyle="1" w:styleId="HE5">
    <w:name w:val="H_E_5"/>
    <w:rsid w:val="0006772B"/>
    <w:rPr>
      <w:rFonts w:cs="Times New Roman"/>
      <w:b/>
      <w:bCs/>
    </w:rPr>
  </w:style>
  <w:style w:type="paragraph" w:customStyle="1" w:styleId="HE1">
    <w:name w:val="H_E_1"/>
    <w:basedOn w:val="Normal"/>
    <w:rsid w:val="0006772B"/>
    <w:pPr>
      <w:keepNext/>
      <w:keepLines/>
      <w:tabs>
        <w:tab w:val="left" w:pos="840"/>
        <w:tab w:val="left" w:pos="1191"/>
        <w:tab w:val="left" w:pos="1588"/>
        <w:tab w:val="left" w:pos="1985"/>
      </w:tabs>
      <w:bidi w:val="0"/>
      <w:spacing w:before="240" w:line="240" w:lineRule="auto"/>
      <w:ind w:left="794" w:hanging="794"/>
      <w:outlineLvl w:val="0"/>
    </w:pPr>
    <w:rPr>
      <w:rFonts w:cs="Times New Roman"/>
      <w:b/>
      <w:sz w:val="24"/>
      <w:szCs w:val="20"/>
      <w:lang w:eastAsia="en-US"/>
    </w:rPr>
  </w:style>
  <w:style w:type="paragraph" w:customStyle="1" w:styleId="ANTE">
    <w:name w:val="A_N&amp;T_E"/>
    <w:basedOn w:val="Normal"/>
    <w:rsid w:val="0006772B"/>
    <w:pPr>
      <w:keepNext/>
      <w:keepLines/>
      <w:tabs>
        <w:tab w:val="left" w:pos="794"/>
        <w:tab w:val="left" w:pos="1191"/>
        <w:tab w:val="left" w:pos="1588"/>
        <w:tab w:val="left" w:pos="1985"/>
      </w:tabs>
      <w:bidi w:val="0"/>
      <w:spacing w:before="60" w:after="200" w:line="240" w:lineRule="auto"/>
      <w:ind w:left="794" w:hanging="794"/>
      <w:jc w:val="center"/>
      <w:outlineLvl w:val="0"/>
    </w:pPr>
    <w:rPr>
      <w:rFonts w:cs="Times New Roman"/>
      <w:b/>
      <w:sz w:val="26"/>
      <w:szCs w:val="26"/>
      <w:lang w:eastAsia="en-US"/>
    </w:rPr>
  </w:style>
  <w:style w:type="paragraph" w:customStyle="1" w:styleId="CHAPE">
    <w:name w:val="CHAP_E"/>
    <w:basedOn w:val="Normal"/>
    <w:rsid w:val="0006772B"/>
    <w:pPr>
      <w:keepNext/>
      <w:keepLines/>
      <w:tabs>
        <w:tab w:val="left" w:pos="794"/>
        <w:tab w:val="left" w:pos="1191"/>
        <w:tab w:val="left" w:pos="1588"/>
        <w:tab w:val="left" w:pos="1985"/>
      </w:tabs>
      <w:bidi w:val="0"/>
      <w:spacing w:before="480" w:after="240" w:line="240" w:lineRule="auto"/>
      <w:jc w:val="center"/>
    </w:pPr>
    <w:rPr>
      <w:rFonts w:cs="Times New Roman"/>
      <w:b/>
      <w:sz w:val="26"/>
      <w:szCs w:val="26"/>
      <w:lang w:eastAsia="en-US"/>
    </w:rPr>
  </w:style>
  <w:style w:type="paragraph" w:customStyle="1" w:styleId="AnnexNo">
    <w:name w:val="Annex_No"/>
    <w:basedOn w:val="AnnexNoTitle"/>
    <w:qFormat/>
    <w:rsid w:val="0006772B"/>
    <w:pPr>
      <w:spacing w:before="360"/>
    </w:pPr>
  </w:style>
  <w:style w:type="character" w:styleId="UnresolvedMention">
    <w:name w:val="Unresolved Mention"/>
    <w:basedOn w:val="DefaultParagraphFont"/>
    <w:uiPriority w:val="99"/>
    <w:semiHidden/>
    <w:unhideWhenUsed/>
    <w:rsid w:val="00067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file:///C:\Users\gomezy\Downloads\portal.etsi.org" TargetMode="External"/><Relationship Id="rId26" Type="http://schemas.openxmlformats.org/officeDocument/2006/relationships/hyperlink" Target="http://webstore.ansi.org/" TargetMode="External"/><Relationship Id="rId39" Type="http://schemas.openxmlformats.org/officeDocument/2006/relationships/hyperlink" Target="https://apps.fcc.gov/oetcf/kdb/forms/FTSSearchResultPage.cfm?switch=P&amp;id=28238" TargetMode="External"/><Relationship Id="rId21" Type="http://schemas.openxmlformats.org/officeDocument/2006/relationships/hyperlink" Target="http://standards.ieee.org/prod-serv/index.html" TargetMode="External"/><Relationship Id="rId34" Type="http://schemas.openxmlformats.org/officeDocument/2006/relationships/hyperlink" Target="https://docs.fcc.gov/public/attachments/DA-02-2138A1.pdf" TargetMode="External"/><Relationship Id="rId42" Type="http://schemas.openxmlformats.org/officeDocument/2006/relationships/hyperlink" Target="http://shop.ieee.org/ieeestore/" TargetMode="External"/><Relationship Id="rId47" Type="http://schemas.openxmlformats.org/officeDocument/2006/relationships/hyperlink" Target="https://www.itu.int/rec/R-REC-M.2003-2-201801-I/en" TargetMode="External"/><Relationship Id="rId50" Type="http://schemas.openxmlformats.org/officeDocument/2006/relationships/hyperlink" Target="https://informacoes.anatel.gov.br/legislacao/atos-de-certificacao-de-produtos/2022/1629-ato-237" TargetMode="External"/><Relationship Id="rId55"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pub/R-REP-SM.2154/ar" TargetMode="External"/><Relationship Id="rId29" Type="http://schemas.openxmlformats.org/officeDocument/2006/relationships/hyperlink" Target="https://docs.fcc.gov/public/attachments/DA-00-705A1.pdf" TargetMode="External"/><Relationship Id="rId11" Type="http://schemas.openxmlformats.org/officeDocument/2006/relationships/hyperlink" Target="http://www.itu.int/ITU-R/go/patents/en" TargetMode="External"/><Relationship Id="rId24" Type="http://schemas.openxmlformats.org/officeDocument/2006/relationships/hyperlink" Target="http://webstore.ansi.org/" TargetMode="External"/><Relationship Id="rId32" Type="http://schemas.openxmlformats.org/officeDocument/2006/relationships/hyperlink" Target="https://apps.fcc.gov/oetcf/kdb/forms/FTSSearchResultPage.cfm?switch=P&amp;id=44637" TargetMode="External"/><Relationship Id="rId37" Type="http://schemas.openxmlformats.org/officeDocument/2006/relationships/hyperlink" Target="https://apps.fcc.gov/oetcf/kdb/forms/FTSSearchResultPage.cfm?switch=P&amp;id=20676" TargetMode="External"/><Relationship Id="rId40" Type="http://schemas.openxmlformats.org/officeDocument/2006/relationships/hyperlink" Target="https://apps.fcc.gov/oetcf/kdb/forms/FTSSearchResultPage.cfm?switch=P&amp;id=41734" TargetMode="External"/><Relationship Id="rId45" Type="http://schemas.openxmlformats.org/officeDocument/2006/relationships/hyperlink" Target="https://www.fcc.gov/edocs"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itu.int/pub/R-REP-SM.2153/a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ebstore.ansi.org/" TargetMode="External"/><Relationship Id="rId27" Type="http://schemas.openxmlformats.org/officeDocument/2006/relationships/hyperlink" Target="https://docs.fcc.gov/public/attachments/DA-02-2850A1.pdf" TargetMode="External"/><Relationship Id="rId30" Type="http://schemas.openxmlformats.org/officeDocument/2006/relationships/hyperlink" Target="https://apps.fcc.gov/oetcf/kdb/forms/FTSSearchResultPage.cfm?switch=P&amp;id=21124" TargetMode="External"/><Relationship Id="rId35" Type="http://schemas.openxmlformats.org/officeDocument/2006/relationships/hyperlink" Target="https://docs.fcc.gov/public/attachments/FCC-02-48A1.pdf" TargetMode="External"/><Relationship Id="rId43" Type="http://schemas.openxmlformats.org/officeDocument/2006/relationships/hyperlink" Target="http://www.ansi.org/" TargetMode="External"/><Relationship Id="rId48" Type="http://schemas.openxmlformats.org/officeDocument/2006/relationships/hyperlink" Target="https://informacoes.anatel.gov.br/legislacao/atos-de-certificacao-de-produtos/2017/1139-ato-14448" TargetMode="External"/><Relationship Id="rId5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http://www.itu.int/publ/R-REP/en" TargetMode="External"/><Relationship Id="rId17" Type="http://schemas.openxmlformats.org/officeDocument/2006/relationships/hyperlink" Target="https://www.itu.int/pub/R-REP-SM.2154/ar" TargetMode="External"/><Relationship Id="rId25" Type="http://schemas.openxmlformats.org/officeDocument/2006/relationships/hyperlink" Target="http://standards.ieee.org/prod-serv/index.html" TargetMode="External"/><Relationship Id="rId33" Type="http://schemas.openxmlformats.org/officeDocument/2006/relationships/hyperlink" Target="https://docs.fcc.gov/public/attachments/FCC-06-96A1.pdf" TargetMode="External"/><Relationship Id="rId38" Type="http://schemas.openxmlformats.org/officeDocument/2006/relationships/hyperlink" Target="https://apps.fcc.gov/oetcf/kdb/forms/FTSSearchResultPage.cfm?switch=P&amp;id=33240" TargetMode="External"/><Relationship Id="rId46" Type="http://schemas.openxmlformats.org/officeDocument/2006/relationships/hyperlink" Target="https://www.itu.int/rec/R-REC-M.1652-1-201105-I/en" TargetMode="External"/><Relationship Id="rId20" Type="http://schemas.openxmlformats.org/officeDocument/2006/relationships/hyperlink" Target="https://www.ecfr.gov/current/title-47/chapter-I/subchapter-A/part-15/subpart-A/section-15.31" TargetMode="External"/><Relationship Id="rId41" Type="http://schemas.openxmlformats.org/officeDocument/2006/relationships/hyperlink" Target="https://www.ecfr.gov/current/title-47/chapter-I/subchapter-A/part-15?toc=1"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pub/R-REP-SM.2153/ar" TargetMode="External"/><Relationship Id="rId23" Type="http://schemas.openxmlformats.org/officeDocument/2006/relationships/hyperlink" Target="http://standards.ieee.org/prod-serv/index.html" TargetMode="External"/><Relationship Id="rId28" Type="http://schemas.openxmlformats.org/officeDocument/2006/relationships/hyperlink" Target="https://docs.fcc.gov/public/attachments/DA-04-3946A1.pdf" TargetMode="External"/><Relationship Id="rId36" Type="http://schemas.openxmlformats.org/officeDocument/2006/relationships/hyperlink" Target="https://apps.fcc.gov/oetcf/kdb/forms/FTSSearchResultPage.cfm?switch=P&amp;id=20253" TargetMode="External"/><Relationship Id="rId49" Type="http://schemas.openxmlformats.org/officeDocument/2006/relationships/hyperlink" Target="https://informacoes.anatel.gov.br/legislacao/atos-de-certificacao-de-produtos/2020/1431-ato-3153" TargetMode="External"/><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yperlink" Target="https://www.ecfr.gov/current/title-47/chapter-I/subchapter-A/part-15/subpart-C/section-15.212" TargetMode="External"/><Relationship Id="rId44" Type="http://schemas.openxmlformats.org/officeDocument/2006/relationships/hyperlink" Target="http://www.fcc.gov/labhelp" TargetMode="External"/><Relationship Id="rId5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alel\Desktop\Arabic%20Templates%202025\ITU-R%20(BR)\PA_ITU-R%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PA_ITU-R Report.dotx</Template>
  <TotalTime>155</TotalTime>
  <Pages>16</Pages>
  <Words>4701</Words>
  <Characters>30595</Characters>
  <Application>Microsoft Office Word</Application>
  <DocSecurity>0</DocSecurity>
  <Lines>254</Lines>
  <Paragraphs>70</Paragraphs>
  <ScaleCrop>false</ScaleCrop>
  <HeadingPairs>
    <vt:vector size="2" baseType="variant">
      <vt:variant>
        <vt:lpstr>Title</vt:lpstr>
      </vt:variant>
      <vt:variant>
        <vt:i4>1</vt:i4>
      </vt:variant>
    </vt:vector>
  </HeadingPairs>
  <TitlesOfParts>
    <vt:vector size="1" baseType="lpstr">
      <vt:lpstr>التقرير ITU-R SM.2179-2  (2023/06) قياس أجهزة الاتصالات الراديوية قصيرة المدى</vt:lpstr>
    </vt:vector>
  </TitlesOfParts>
  <Company>ITU</Company>
  <LinksUpToDate>false</LinksUpToDate>
  <CharactersWithSpaces>35226</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التقرير ITU-R SM.2179-2  (2023/06) قياس أجهزة الاتصالات الراديوية قصيرة المدى</dc:title>
  <dc:creator>Kamaleldin, Mohamed</dc:creator>
  <cp:lastModifiedBy>Gergis, Mina</cp:lastModifiedBy>
  <cp:revision>19</cp:revision>
  <cp:lastPrinted>2025-02-03T15:36:00Z</cp:lastPrinted>
  <dcterms:created xsi:type="dcterms:W3CDTF">2025-01-16T14:09:00Z</dcterms:created>
  <dcterms:modified xsi:type="dcterms:W3CDTF">2025-02-03T15:42:00Z</dcterms:modified>
</cp:coreProperties>
</file>